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jc w:val="center"/>
        <w:textAlignment w:val="baseline"/>
        <w:rPr>
          <w:rStyle w:val="7"/>
          <w:rFonts w:ascii="仿宋_GB2312" w:eastAsia="仿宋_GB2312"/>
          <w:kern w:val="2"/>
          <w:sz w:val="48"/>
          <w:szCs w:val="48"/>
          <w:lang w:val="en-US" w:eastAsia="zh-CN" w:bidi="ar-SA"/>
        </w:rPr>
      </w:pPr>
      <w:r>
        <w:rPr>
          <w:rStyle w:val="7"/>
          <w:rFonts w:ascii="仿宋_GB2312" w:eastAsia="仿宋_GB2312"/>
          <w:kern w:val="2"/>
          <w:sz w:val="48"/>
          <w:szCs w:val="48"/>
          <w:lang w:val="en-US" w:eastAsia="zh-CN" w:bidi="ar-SA"/>
        </w:rPr>
        <w:t>技术规格</w:t>
      </w:r>
      <w:bookmarkStart w:id="0" w:name="_GoBack"/>
      <w:bookmarkEnd w:id="0"/>
    </w:p>
    <w:p>
      <w:pPr>
        <w:tabs>
          <w:tab w:val="left" w:pos="5580"/>
        </w:tabs>
        <w:jc w:val="both"/>
        <w:textAlignment w:val="baseline"/>
        <w:rPr>
          <w:rStyle w:val="7"/>
          <w:rFonts w:ascii="宋体" w:hAnsi="宋体"/>
          <w:kern w:val="2"/>
          <w:sz w:val="24"/>
          <w:szCs w:val="24"/>
          <w:lang w:val="en-US" w:eastAsia="zh-CN" w:bidi="ar-SA"/>
        </w:rPr>
      </w:pP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设备名称：数字化医用X射线摄影系统</w:t>
      </w:r>
    </w:p>
    <w:p>
      <w:pPr>
        <w:tabs>
          <w:tab w:val="left" w:pos="5580"/>
        </w:tabs>
        <w:jc w:val="both"/>
        <w:textAlignment w:val="baseline"/>
        <w:rPr>
          <w:rStyle w:val="7"/>
          <w:rFonts w:hint="eastAsia"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数量：一</w:t>
      </w:r>
      <w:r>
        <w:rPr>
          <w:rStyle w:val="7"/>
          <w:rFonts w:hint="eastAsia" w:ascii="仿宋_GB2312" w:eastAsia="仿宋_GB2312"/>
          <w:kern w:val="2"/>
          <w:sz w:val="21"/>
          <w:szCs w:val="24"/>
          <w:lang w:val="en-US" w:eastAsia="zh-CN" w:bidi="ar-SA"/>
        </w:rPr>
        <w:t>套</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设备用途说明：能给病人进行全身各部位立位和卧位投照摄影</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设备主要构成：</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4.1数字化平板探测器</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4.2 X光球管</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4.3高频高压发生器及曝光控制系统</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4.4满足立、卧位检查需要的DR摄影装置</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4.5 限束器</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4.6滤线栅</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4.7专用图像采集/处理工作站</w:t>
      </w:r>
    </w:p>
    <w:p>
      <w:pPr>
        <w:tabs>
          <w:tab w:val="left" w:pos="5580"/>
        </w:tabs>
        <w:jc w:val="both"/>
        <w:textAlignment w:val="baseline"/>
        <w:rPr>
          <w:rStyle w:val="7"/>
          <w:rFonts w:ascii="仿宋_GB2312" w:eastAsia="仿宋_GB2312"/>
          <w:kern w:val="2"/>
          <w:sz w:val="21"/>
          <w:szCs w:val="24"/>
          <w:lang w:val="en-US" w:eastAsia="zh-CN" w:bidi="ar-SA"/>
        </w:rPr>
      </w:pP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主要技术及系统概述：</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5.1数字化平板探测器</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5.1.1探测器成像介质：非晶硅</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5.1.2探测器TFT成像板结构：非拼接TFT整板</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5.1.3探测器有效成像尺寸：17″×17″</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 xml:space="preserve">5.1.4探测器检测像素矩阵：≥3k×3k </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★5.1.5探测器检测单元尺寸：＜141um</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★5.1.6A/D变换：≥16bit</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5.1.7自曝光至图像在监视器上显示的时间：＜5s</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5.1.8 DQE值（量子转换效率）：≥70%</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5.1.9最大极限空间分辨率：≥3.6Lp/mm</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5.1.10数字平板探测器冷却方式为自然冷却，无须额外辅助冷却</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5.1.11所投产品平板探测器为原厂自主研发生产</w:t>
      </w:r>
    </w:p>
    <w:p>
      <w:pPr>
        <w:tabs>
          <w:tab w:val="left" w:pos="5580"/>
        </w:tabs>
        <w:jc w:val="both"/>
        <w:textAlignment w:val="baseline"/>
        <w:rPr>
          <w:rStyle w:val="7"/>
          <w:rFonts w:ascii="仿宋_GB2312" w:eastAsia="仿宋_GB2312"/>
          <w:kern w:val="2"/>
          <w:sz w:val="21"/>
          <w:szCs w:val="24"/>
          <w:lang w:val="en-US" w:eastAsia="zh-CN" w:bidi="ar-SA"/>
        </w:rPr>
      </w:pP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★5.2 原装进口X光球管</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5.2.1功率：≥50KW</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5.2.2阳极热容量：≥140kHu</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5.2.3球管阳极旋转速度：2800转/分钟</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5.2.4双焦点：0.6mm（小焦点）/ 1.2mm（大焦点）</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5.2.5阳极靶角：12度靶角</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5.2.6管电压范围：40～150kVp</w:t>
      </w:r>
    </w:p>
    <w:p>
      <w:pPr>
        <w:tabs>
          <w:tab w:val="left" w:pos="5580"/>
        </w:tabs>
        <w:jc w:val="both"/>
        <w:textAlignment w:val="baseline"/>
        <w:rPr>
          <w:rStyle w:val="7"/>
          <w:rFonts w:ascii="仿宋_GB2312" w:eastAsia="仿宋_GB2312"/>
          <w:kern w:val="2"/>
          <w:sz w:val="21"/>
          <w:szCs w:val="24"/>
          <w:lang w:val="en-US" w:eastAsia="zh-CN" w:bidi="ar-SA"/>
        </w:rPr>
      </w:pP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5.3高压发生器及曝光控制系统</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5.3.1 类型：高频高压发生器</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★5.3.2 输出功率：≥50kW</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5.3.3 输入电源：380V 50HZ 三相电源</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5.3.4 输出电压：40～150kVP</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★5.3.5 最大摄影mA：≥600mA，mA分档须在R’10数系中选取</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5.3.6 最大mAs：≥600mAs</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★5.3.7 具有器官程序摄影(APR)功能，摄影程序数量≥590种</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5.3.8 摄影方式应包括普通摄影，滤线器摄影</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★5.3.9应具备曝光参数单元化菜单，直接通过采集软件调节曝光参数，无需单独曝光操作台</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5.3.10 具有故障状态显示功能</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★5.3.11为保障整机设备的性能，高压发生器</w:t>
      </w:r>
      <w:r>
        <w:rPr>
          <w:rStyle w:val="7"/>
          <w:rFonts w:ascii="Calibri" w:hAnsi="Calibri" w:eastAsia="仿宋_GB2312"/>
          <w:kern w:val="2"/>
          <w:sz w:val="21"/>
          <w:szCs w:val="24"/>
          <w:lang w:val="en-US" w:eastAsia="zh-CN" w:bidi="ar-SA"/>
        </w:rPr>
        <w:t>、平板探测器</w:t>
      </w:r>
      <w:r>
        <w:rPr>
          <w:rStyle w:val="7"/>
          <w:rFonts w:ascii="仿宋_GB2312" w:eastAsia="仿宋_GB2312"/>
          <w:kern w:val="2"/>
          <w:sz w:val="21"/>
          <w:szCs w:val="24"/>
          <w:lang w:val="en-US" w:eastAsia="zh-CN" w:bidi="ar-SA"/>
        </w:rPr>
        <w:t>与整机为同一品牌</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5.4 DR摄影装置</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5.4.1 采用落地式机架结构，满足全身各部位立位和卧位投照摄影临床需求</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5.4.2横臂（水平时）上下竖直移动行程：1130mm</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5.4.3横臂（水平时）焦点与地面最小距离：≤560mm</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5.4.4横臂电动旋转范围：（-30°～0°～+90°～+120°）</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5.4.5焦点与接收器输入屏间距(SID)：1100mm～1800mm，电动</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5.4.6探测器旋转范围：≥±45°</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5.4.7 X管球机头配有≥10寸的PAD彩色液晶触摸屏显示控制装置，可在X管球机头控制装置上实现近台曝光参数选择以及图像采集协议选取设置且可在球管机头PAD上显示摄影图像。</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5.4.8 病人支承床承重≥130kg</w:t>
      </w:r>
    </w:p>
    <w:p>
      <w:pPr>
        <w:tabs>
          <w:tab w:val="left" w:pos="5580"/>
        </w:tabs>
        <w:jc w:val="both"/>
        <w:textAlignment w:val="baseline"/>
        <w:rPr>
          <w:rStyle w:val="7"/>
          <w:rFonts w:ascii="仿宋_GB2312" w:eastAsia="仿宋_GB2312"/>
          <w:kern w:val="2"/>
          <w:sz w:val="21"/>
          <w:szCs w:val="24"/>
          <w:lang w:val="en-US" w:eastAsia="zh-CN" w:bidi="ar-SA"/>
        </w:rPr>
      </w:pP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5.5 滤线栅</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5.5.1尺寸：48×44cm</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5.5.2 栅格比：8:1</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5.5.3 焦距：1.3m</w:t>
      </w:r>
    </w:p>
    <w:p>
      <w:pPr>
        <w:tabs>
          <w:tab w:val="left" w:pos="5580"/>
        </w:tabs>
        <w:jc w:val="both"/>
        <w:textAlignment w:val="baseline"/>
        <w:rPr>
          <w:rStyle w:val="7"/>
          <w:rFonts w:ascii="仿宋_GB2312" w:eastAsia="仿宋_GB2312"/>
          <w:kern w:val="2"/>
          <w:sz w:val="21"/>
          <w:szCs w:val="24"/>
          <w:lang w:val="en-US" w:eastAsia="zh-CN" w:bidi="ar-SA"/>
        </w:rPr>
      </w:pP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5.6 图像采集/处理工作站</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5.6.1 基于WIN7操作系统的专业图像工作站</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5.6.2 配置：Intel Core 2 Duo（酷睿2双核）≥3.2GHz</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5.6.3 内存容量≥2G</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 xml:space="preserve">5.6.4 硬盘容量≥500G </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5.6.5 工作站显示器：≥23″液晶显示器</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5.6.6 100M网络接口</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5.6.7 DICOM3.0接口</w:t>
      </w:r>
    </w:p>
    <w:p>
      <w:pPr>
        <w:tabs>
          <w:tab w:val="left" w:pos="5580"/>
        </w:tabs>
        <w:jc w:val="both"/>
        <w:textAlignment w:val="baseline"/>
        <w:rPr>
          <w:rStyle w:val="7"/>
          <w:rFonts w:ascii="仿宋_GB2312" w:eastAsia="仿宋_GB2312"/>
          <w:kern w:val="2"/>
          <w:sz w:val="21"/>
          <w:szCs w:val="24"/>
          <w:lang w:val="en-US" w:eastAsia="zh-CN" w:bidi="ar-SA"/>
        </w:rPr>
      </w:pP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5.7工作站图像处理软件功能：</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5.7.1 图像采集工作站软件操作界面均为中文界面</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5.7.2 图像采集工作站应包含如下图像处理功能：</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调整或预置窗宽/窗位、正负像翻转、图像翻转及旋转、图像放大及漫游、图像插值</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边缘增强、局部放大/恢复原始图像、文字/数字标注、图像标记、标尺线段测量</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5.7.3  打印胶片上可显示摄影曝光kV、mA、mAs等设置条件。</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5.7.4  病人图像可以采用各种方式查询，并可自定义查询方式</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5.7.5  图像采集工作站和图像诊断工作站均应支持分格打印输出</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5.7.6  支持无损压缩的高速传输</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5.7.7  支持在线解压</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5.7.8  支持DICOM 3.0（2000）最新版，包括支持DICOM 打印、支持DICOM 存档、支持DICOM 网络传输、支持DICOM WORKLIST</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5.7.9  不同患者图像可打印在同一张胶片上</w:t>
      </w:r>
    </w:p>
    <w:p>
      <w:pPr>
        <w:tabs>
          <w:tab w:val="left" w:pos="5580"/>
        </w:tabs>
        <w:jc w:val="both"/>
        <w:textAlignment w:val="baseline"/>
        <w:rPr>
          <w:rStyle w:val="7"/>
          <w:rFonts w:ascii="仿宋_GB2312" w:eastAsia="仿宋_GB2312"/>
          <w:kern w:val="2"/>
          <w:sz w:val="21"/>
          <w:szCs w:val="24"/>
          <w:lang w:val="en-US" w:eastAsia="zh-CN" w:bidi="ar-SA"/>
        </w:rPr>
      </w:pP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5.8 5.8 支持DR设备远程会诊服务，包括图像上传、存储、诊断报告回复、云胶片存储。</w:t>
      </w:r>
    </w:p>
    <w:p>
      <w:pPr>
        <w:tabs>
          <w:tab w:val="left" w:pos="5580"/>
        </w:tabs>
        <w:jc w:val="both"/>
        <w:textAlignment w:val="baseline"/>
        <w:rPr>
          <w:rStyle w:val="7"/>
          <w:rFonts w:ascii="仿宋_GB2312" w:eastAsia="仿宋_GB2312"/>
          <w:kern w:val="2"/>
          <w:sz w:val="21"/>
          <w:szCs w:val="24"/>
          <w:lang w:val="en-US" w:eastAsia="zh-CN" w:bidi="ar-SA"/>
        </w:rPr>
      </w:pP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售后服务及要求：</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1、售后服务要求：⑴按厂家承诺进行；⑵免费送货上门，免费安装调试合格。须派出有相应资格的技术工程师到现场负责设备安装调试，直至正常使用；⑶接故障通知4小时内给予答复，24小时内到达现场提供服务（保修期内为免费服务），提供终身维护和保养服务。</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2、质保期：整机保修期一年,保修期内，出现故障，须派出技术工程师到达现场处理故障，并承担一切费用。</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3、为了得到更好的售后服务，在省内设有专门的维修站并提供相关证明文件。</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4、所投产品为中国医学装备协会评估选型入选产品的。</w:t>
      </w:r>
    </w:p>
    <w:p>
      <w:pPr>
        <w:tabs>
          <w:tab w:val="left" w:pos="5580"/>
        </w:tabs>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5、投标时须提供国家药品监督管理局颁发的中华人民共和国医疗器械注册证（SFDA）复印件（加盖生产厂家公章）。</w:t>
      </w:r>
    </w:p>
    <w:p>
      <w:pPr>
        <w:tabs>
          <w:tab w:val="left" w:pos="5580"/>
        </w:tabs>
        <w:spacing w:line="360" w:lineRule="exact"/>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★6、投标时须提供生产厂家出具的产品销售授权书并加盖生产厂家公章（必须提供，否则投标无效）。</w:t>
      </w:r>
    </w:p>
    <w:p>
      <w:pPr>
        <w:tabs>
          <w:tab w:val="left" w:pos="5580"/>
        </w:tabs>
        <w:spacing w:line="360" w:lineRule="exact"/>
        <w:jc w:val="both"/>
        <w:textAlignment w:val="baseline"/>
        <w:rPr>
          <w:rStyle w:val="7"/>
          <w:rFonts w:ascii="仿宋_GB2312" w:hAnsi="宋体" w:eastAsia="仿宋_GB2312"/>
          <w:kern w:val="2"/>
          <w:sz w:val="21"/>
          <w:szCs w:val="24"/>
          <w:lang w:val="en-US" w:eastAsia="zh-CN" w:bidi="ar-SA"/>
        </w:rPr>
      </w:pPr>
      <w:r>
        <w:rPr>
          <w:rStyle w:val="7"/>
          <w:rFonts w:ascii="仿宋_GB2312" w:hAnsi="宋体" w:eastAsia="仿宋_GB2312"/>
          <w:kern w:val="2"/>
          <w:sz w:val="21"/>
          <w:szCs w:val="24"/>
          <w:lang w:val="en-US" w:eastAsia="zh-CN" w:bidi="ar-SA"/>
        </w:rPr>
        <w:t>7、 图像软件通过中国医学装备协会IHE系统测试DR设备四项必检项目：SWF/MOD、PIR/MOD 、CPI/MOD、CPI/PC，提供同时包含上述四项的测试通过证书</w:t>
      </w:r>
      <w:r>
        <w:rPr>
          <w:rStyle w:val="7"/>
          <w:rFonts w:ascii="仿宋_GB2312" w:eastAsia="仿宋_GB2312"/>
          <w:kern w:val="2"/>
          <w:sz w:val="21"/>
          <w:szCs w:val="24"/>
          <w:lang w:val="en-US" w:eastAsia="zh-CN" w:bidi="ar-SA"/>
        </w:rPr>
        <w:t>者</w:t>
      </w:r>
      <w:r>
        <w:rPr>
          <w:rStyle w:val="7"/>
          <w:rFonts w:ascii="仿宋_GB2312" w:hAnsi="宋体" w:eastAsia="仿宋_GB2312"/>
          <w:kern w:val="2"/>
          <w:sz w:val="21"/>
          <w:szCs w:val="24"/>
          <w:lang w:val="en-US" w:eastAsia="zh-CN" w:bidi="ar-SA"/>
        </w:rPr>
        <w:t>。</w:t>
      </w:r>
    </w:p>
    <w:p>
      <w:pPr>
        <w:tabs>
          <w:tab w:val="left" w:pos="5580"/>
        </w:tabs>
        <w:spacing w:line="360" w:lineRule="exact"/>
        <w:jc w:val="both"/>
        <w:textAlignment w:val="baseline"/>
        <w:rPr>
          <w:rStyle w:val="7"/>
          <w:rFonts w:ascii="仿宋_GB2312" w:hAnsi="宋体" w:eastAsia="仿宋_GB2312"/>
          <w:kern w:val="2"/>
          <w:sz w:val="21"/>
          <w:szCs w:val="24"/>
          <w:lang w:val="en-US" w:eastAsia="zh-CN" w:bidi="ar-SA"/>
        </w:rPr>
      </w:pPr>
      <w:r>
        <w:rPr>
          <w:rStyle w:val="7"/>
          <w:rFonts w:ascii="仿宋_GB2312" w:hAnsi="宋体" w:eastAsia="仿宋_GB2312"/>
          <w:kern w:val="2"/>
          <w:sz w:val="21"/>
          <w:szCs w:val="24"/>
          <w:lang w:val="en-US" w:eastAsia="zh-CN" w:bidi="ar-SA"/>
        </w:rPr>
        <w:t>8、投标产品制造商为《中华人民共和国医药行业标准》起草单位。</w:t>
      </w:r>
    </w:p>
    <w:p>
      <w:pPr>
        <w:tabs>
          <w:tab w:val="left" w:pos="5580"/>
        </w:tabs>
        <w:spacing w:line="360" w:lineRule="exact"/>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9、交付使用期：签订合同后30天内；</w:t>
      </w:r>
    </w:p>
    <w:p>
      <w:pPr>
        <w:tabs>
          <w:tab w:val="left" w:pos="5580"/>
        </w:tabs>
        <w:spacing w:line="360" w:lineRule="exact"/>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10、交货地点：采购单位指定地点。</w:t>
      </w:r>
    </w:p>
    <w:p>
      <w:pPr>
        <w:tabs>
          <w:tab w:val="left" w:pos="5580"/>
        </w:tabs>
        <w:ind w:left="-4"/>
        <w:jc w:val="both"/>
        <w:textAlignment w:val="baseline"/>
        <w:rPr>
          <w:rStyle w:val="7"/>
          <w:rFonts w:ascii="仿宋_GB2312" w:eastAsia="仿宋_GB2312"/>
          <w:kern w:val="2"/>
          <w:sz w:val="21"/>
          <w:szCs w:val="24"/>
          <w:lang w:val="en-US" w:eastAsia="zh-CN" w:bidi="ar-SA"/>
        </w:rPr>
      </w:pPr>
      <w:r>
        <w:rPr>
          <w:rStyle w:val="7"/>
          <w:rFonts w:ascii="仿宋_GB2312" w:eastAsia="仿宋_GB2312"/>
          <w:kern w:val="2"/>
          <w:sz w:val="21"/>
          <w:szCs w:val="24"/>
          <w:lang w:val="en-US" w:eastAsia="zh-CN" w:bidi="ar-SA"/>
        </w:rPr>
        <w:t>11、标记有★号参数为关键参数和配置，对这些关键参数和配置不符合将导致投标无效。</w:t>
      </w:r>
    </w:p>
    <w:p>
      <w:pPr>
        <w:tabs>
          <w:tab w:val="left" w:pos="5580"/>
        </w:tabs>
        <w:jc w:val="both"/>
        <w:textAlignment w:val="baseline"/>
        <w:rPr>
          <w:rStyle w:val="7"/>
          <w:rFonts w:ascii="仿宋_GB2312" w:eastAsia="仿宋_GB2312"/>
          <w:kern w:val="2"/>
          <w:sz w:val="21"/>
          <w:szCs w:val="24"/>
          <w:lang w:val="en-US" w:eastAsia="zh-CN" w:bidi="ar-SA"/>
        </w:rPr>
      </w:pPr>
    </w:p>
    <w:p>
      <w:pPr>
        <w:tabs>
          <w:tab w:val="left" w:pos="5580"/>
        </w:tabs>
        <w:jc w:val="both"/>
        <w:textAlignment w:val="baseline"/>
        <w:rPr>
          <w:rStyle w:val="7"/>
          <w:rFonts w:ascii="仿宋_GB2312" w:eastAsia="仿宋_GB2312"/>
          <w:kern w:val="2"/>
          <w:sz w:val="21"/>
          <w:szCs w:val="24"/>
          <w:lang w:val="fr-FR" w:eastAsia="zh-CN" w:bidi="ar-SA"/>
        </w:rPr>
      </w:pPr>
    </w:p>
    <w:sectPr>
      <w:footerReference r:id="rId3" w:type="default"/>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right"/>
      <w:textAlignment w:val="baseline"/>
      <w:rPr>
        <w:rStyle w:val="7"/>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3AF978C8"/>
    <w:rsid w:val="663148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jc w:val="both"/>
      <w:textAlignment w:val="baseline"/>
    </w:pPr>
  </w:style>
  <w:style w:type="paragraph" w:styleId="3">
    <w:name w:val="footer"/>
    <w:basedOn w:val="1"/>
    <w:link w:val="10"/>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4">
    <w:name w:val="header"/>
    <w:basedOn w:val="1"/>
    <w:link w:val="9"/>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customStyle="1" w:styleId="7">
    <w:name w:val="NormalCharacter"/>
    <w:link w:val="1"/>
    <w:semiHidden/>
    <w:qFormat/>
    <w:uiPriority w:val="0"/>
  </w:style>
  <w:style w:type="table" w:customStyle="1" w:styleId="8">
    <w:name w:val="TableNormal"/>
    <w:semiHidden/>
    <w:qFormat/>
    <w:uiPriority w:val="0"/>
  </w:style>
  <w:style w:type="character" w:customStyle="1" w:styleId="9">
    <w:name w:val="UserStyle_0"/>
    <w:basedOn w:val="7"/>
    <w:link w:val="4"/>
    <w:qFormat/>
    <w:uiPriority w:val="0"/>
    <w:rPr>
      <w:kern w:val="2"/>
      <w:sz w:val="18"/>
      <w:szCs w:val="18"/>
    </w:rPr>
  </w:style>
  <w:style w:type="character" w:customStyle="1" w:styleId="10">
    <w:name w:val="UserStyle_1"/>
    <w:basedOn w:val="7"/>
    <w:link w:val="3"/>
    <w:uiPriority w:val="0"/>
    <w:rPr>
      <w:kern w:val="2"/>
      <w:sz w:val="18"/>
      <w:szCs w:val="18"/>
    </w:rPr>
  </w:style>
  <w:style w:type="character" w:customStyle="1" w:styleId="11">
    <w:name w:val="UserStyle_2"/>
    <w:basedOn w:val="7"/>
    <w:link w:val="12"/>
    <w:qFormat/>
    <w:uiPriority w:val="0"/>
    <w:rPr>
      <w:kern w:val="2"/>
      <w:sz w:val="18"/>
      <w:szCs w:val="18"/>
    </w:rPr>
  </w:style>
  <w:style w:type="paragraph" w:customStyle="1" w:styleId="12">
    <w:name w:val="Acetate"/>
    <w:basedOn w:val="1"/>
    <w:link w:val="11"/>
    <w:qFormat/>
    <w:uiPriority w:val="0"/>
    <w:pPr>
      <w:jc w:val="both"/>
      <w:textAlignment w:val="baseline"/>
    </w:pPr>
    <w:rPr>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Office_11.1.0.9912_F1E327BC-269C-435d-A152-05C5408002CA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2021-01-16T03:20:00Z</dcterms:created>
  <dc:creator>wexrdff</dc:creator>
  <cp:lastModifiedBy>lenovo</cp:lastModifiedBy>
  <dcterms:modified xsi:type="dcterms:W3CDTF">2021-06-18T00:56:19Z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