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6979"/>
        </w:tabs>
        <w:spacing w:before="0" w:after="0" w:line="400" w:lineRule="exact"/>
        <w:jc w:val="center"/>
        <w:rPr>
          <w:sz w:val="36"/>
          <w:szCs w:val="36"/>
        </w:rPr>
      </w:pPr>
      <w:r>
        <w:rPr>
          <w:rFonts w:hint="eastAsia"/>
          <w:sz w:val="36"/>
          <w:szCs w:val="36"/>
        </w:rPr>
        <w:t>浙江机电职业技术学院</w:t>
      </w:r>
    </w:p>
    <w:p>
      <w:pPr>
        <w:pStyle w:val="2"/>
        <w:tabs>
          <w:tab w:val="center" w:pos="6979"/>
        </w:tabs>
        <w:spacing w:before="0" w:after="0" w:line="400" w:lineRule="exact"/>
        <w:jc w:val="center"/>
        <w:rPr>
          <w:sz w:val="36"/>
          <w:szCs w:val="36"/>
        </w:rPr>
      </w:pPr>
      <w:r>
        <w:rPr>
          <w:rFonts w:hint="eastAsia"/>
          <w:sz w:val="36"/>
          <w:szCs w:val="36"/>
        </w:rPr>
        <w:t>货物类采购需求单</w:t>
      </w:r>
    </w:p>
    <w:p>
      <w:pPr>
        <w:spacing w:after="156" w:afterLines="50"/>
        <w:jc w:val="left"/>
        <w:rPr>
          <w:sz w:val="24"/>
          <w:szCs w:val="24"/>
        </w:rPr>
      </w:pPr>
      <w:r>
        <w:rPr>
          <w:rFonts w:hint="eastAsia"/>
          <w:b/>
          <w:sz w:val="24"/>
          <w:szCs w:val="24"/>
        </w:rPr>
        <w:t>项目名称：</w:t>
      </w:r>
      <w:r>
        <w:rPr>
          <w:rFonts w:hint="eastAsia"/>
          <w:sz w:val="24"/>
          <w:szCs w:val="24"/>
          <w:u w:val="single"/>
        </w:rPr>
        <w:t xml:space="preserve"> 海宁校区英语发射塔</w:t>
      </w:r>
      <w:r>
        <w:rPr>
          <w:rFonts w:hint="eastAsia"/>
          <w:sz w:val="24"/>
          <w:szCs w:val="24"/>
        </w:rPr>
        <w:t xml:space="preserve">                                                                金额单位：元人民币</w:t>
      </w:r>
    </w:p>
    <w:tbl>
      <w:tblPr>
        <w:tblStyle w:val="8"/>
        <w:tblW w:w="14052" w:type="dxa"/>
        <w:jc w:val="center"/>
        <w:tblLayout w:type="fixed"/>
        <w:tblCellMar>
          <w:top w:w="0" w:type="dxa"/>
          <w:left w:w="108" w:type="dxa"/>
          <w:bottom w:w="0" w:type="dxa"/>
          <w:right w:w="108" w:type="dxa"/>
        </w:tblCellMar>
      </w:tblPr>
      <w:tblGrid>
        <w:gridCol w:w="494"/>
        <w:gridCol w:w="930"/>
        <w:gridCol w:w="2037"/>
        <w:gridCol w:w="3572"/>
        <w:gridCol w:w="2026"/>
        <w:gridCol w:w="630"/>
        <w:gridCol w:w="765"/>
        <w:gridCol w:w="765"/>
        <w:gridCol w:w="825"/>
        <w:gridCol w:w="750"/>
        <w:gridCol w:w="1258"/>
      </w:tblGrid>
      <w:tr>
        <w:tblPrEx>
          <w:tblCellMar>
            <w:top w:w="0" w:type="dxa"/>
            <w:left w:w="108" w:type="dxa"/>
            <w:bottom w:w="0" w:type="dxa"/>
            <w:right w:w="108" w:type="dxa"/>
          </w:tblCellMar>
        </w:tblPrEx>
        <w:trPr>
          <w:trHeight w:val="172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93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货物</w:t>
            </w:r>
          </w:p>
          <w:p>
            <w:pPr>
              <w:jc w:val="center"/>
              <w:rPr>
                <w:rFonts w:asciiTheme="minorEastAsia" w:hAnsiTheme="minorEastAsia"/>
                <w:b/>
                <w:szCs w:val="21"/>
              </w:rPr>
            </w:pPr>
            <w:r>
              <w:rPr>
                <w:rFonts w:hint="eastAsia" w:asciiTheme="minorEastAsia" w:hAnsiTheme="minorEastAsia"/>
                <w:b/>
                <w:szCs w:val="21"/>
              </w:rPr>
              <w:t>名称</w:t>
            </w:r>
          </w:p>
        </w:tc>
        <w:tc>
          <w:tcPr>
            <w:tcW w:w="5609"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sym w:font="Wingdings" w:char="F0AB"/>
            </w:r>
            <w:r>
              <w:rPr>
                <w:rFonts w:hint="eastAsia" w:asciiTheme="minorEastAsia" w:hAnsiTheme="minorEastAsia"/>
                <w:b/>
                <w:szCs w:val="21"/>
              </w:rPr>
              <w:t>规格型号、技术参数</w:t>
            </w:r>
          </w:p>
        </w:tc>
        <w:tc>
          <w:tcPr>
            <w:tcW w:w="202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参考图片</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数量</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控制</w:t>
            </w:r>
          </w:p>
          <w:p>
            <w:pPr>
              <w:jc w:val="center"/>
              <w:rPr>
                <w:rFonts w:asciiTheme="minorEastAsia" w:hAnsiTheme="minorEastAsia"/>
                <w:b/>
                <w:szCs w:val="21"/>
              </w:rPr>
            </w:pPr>
            <w:r>
              <w:rPr>
                <w:rFonts w:hint="eastAsia" w:asciiTheme="minorEastAsia" w:hAnsiTheme="minorEastAsia"/>
                <w:b/>
                <w:szCs w:val="21"/>
              </w:rPr>
              <w:t>单价</w:t>
            </w:r>
          </w:p>
          <w:p>
            <w:pPr>
              <w:jc w:val="center"/>
              <w:rPr>
                <w:rFonts w:asciiTheme="minorEastAsia" w:hAnsiTheme="minorEastAsia"/>
                <w:b/>
                <w:szCs w:val="21"/>
              </w:rPr>
            </w:pPr>
            <w:r>
              <w:rPr>
                <w:rFonts w:hint="eastAsia" w:asciiTheme="minorEastAsia" w:hAnsiTheme="minorEastAsia"/>
                <w:b/>
                <w:szCs w:val="21"/>
              </w:rPr>
              <w:t>（元）</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控制</w:t>
            </w:r>
          </w:p>
          <w:p>
            <w:pPr>
              <w:jc w:val="center"/>
              <w:rPr>
                <w:rFonts w:asciiTheme="minorEastAsia" w:hAnsiTheme="minorEastAsia"/>
                <w:b/>
                <w:szCs w:val="21"/>
              </w:rPr>
            </w:pPr>
            <w:r>
              <w:rPr>
                <w:rFonts w:hint="eastAsia" w:asciiTheme="minorEastAsia" w:hAnsiTheme="minorEastAsia"/>
                <w:b/>
                <w:szCs w:val="21"/>
              </w:rPr>
              <w:t>总价</w:t>
            </w:r>
          </w:p>
          <w:p>
            <w:pPr>
              <w:jc w:val="center"/>
              <w:rPr>
                <w:rFonts w:asciiTheme="minorEastAsia" w:hAnsiTheme="minorEastAsia"/>
                <w:b/>
                <w:szCs w:val="21"/>
              </w:rPr>
            </w:pPr>
            <w:r>
              <w:rPr>
                <w:rFonts w:hint="eastAsia" w:asciiTheme="minorEastAsia" w:hAnsiTheme="minorEastAsia"/>
                <w:b/>
                <w:szCs w:val="21"/>
              </w:rPr>
              <w:t>（元）</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品牌及型号</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备注</w:t>
            </w:r>
          </w:p>
          <w:p>
            <w:pPr>
              <w:jc w:val="center"/>
              <w:rPr>
                <w:rFonts w:asciiTheme="minorEastAsia" w:hAnsiTheme="minorEastAsia"/>
                <w:szCs w:val="21"/>
              </w:rPr>
            </w:pPr>
            <w:r>
              <w:rPr>
                <w:rFonts w:hint="eastAsia" w:asciiTheme="minorEastAsia" w:hAnsiTheme="minorEastAsia"/>
                <w:b/>
                <w:szCs w:val="21"/>
              </w:rPr>
              <w:t>（存放位置:实训室名称、楼栋房间号）</w:t>
            </w:r>
          </w:p>
        </w:tc>
      </w:tr>
      <w:tr>
        <w:tblPrEx>
          <w:tblCellMar>
            <w:top w:w="0" w:type="dxa"/>
            <w:left w:w="108" w:type="dxa"/>
            <w:bottom w:w="0" w:type="dxa"/>
            <w:right w:w="108" w:type="dxa"/>
          </w:tblCellMar>
        </w:tblPrEx>
        <w:trPr>
          <w:trHeight w:val="28" w:hRule="atLeast"/>
          <w:jc w:val="center"/>
        </w:trPr>
        <w:tc>
          <w:tcPr>
            <w:tcW w:w="494"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930"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调频发射机</w:t>
            </w:r>
          </w:p>
        </w:tc>
        <w:tc>
          <w:tcPr>
            <w:tcW w:w="5609" w:type="dxa"/>
            <w:gridSpan w:val="2"/>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品牌：有志（YZ1806 TP-100）</w:t>
            </w:r>
          </w:p>
          <w:p>
            <w:pPr>
              <w:jc w:val="left"/>
              <w:rPr>
                <w:rFonts w:ascii="宋体" w:hAnsi="宋体"/>
                <w:szCs w:val="21"/>
              </w:rPr>
            </w:pPr>
            <w:r>
              <w:rPr>
                <w:rFonts w:hint="eastAsia" w:ascii="宋体" w:hAnsi="宋体"/>
                <w:szCs w:val="21"/>
              </w:rPr>
              <w:t>频率范围：70</w:t>
            </w:r>
            <w:r>
              <w:rPr>
                <w:rFonts w:ascii="宋体" w:hAnsi="宋体"/>
                <w:szCs w:val="21"/>
              </w:rPr>
              <w:t>—</w:t>
            </w:r>
            <w:r>
              <w:rPr>
                <w:rFonts w:hint="eastAsia" w:ascii="宋体" w:hAnsi="宋体"/>
                <w:szCs w:val="21"/>
              </w:rPr>
              <w:t>108MHz</w:t>
            </w:r>
          </w:p>
          <w:p>
            <w:pPr>
              <w:jc w:val="left"/>
              <w:rPr>
                <w:rFonts w:ascii="宋体" w:hAnsi="宋体"/>
                <w:szCs w:val="21"/>
              </w:rPr>
            </w:pPr>
            <w:r>
              <w:rPr>
                <w:rFonts w:hint="eastAsia" w:ascii="宋体" w:hAnsi="宋体"/>
                <w:szCs w:val="21"/>
              </w:rPr>
              <w:t>调制度：</w:t>
            </w:r>
            <w:r>
              <w:rPr>
                <w:rFonts w:hint="eastAsia" w:asciiTheme="majorEastAsia" w:hAnsiTheme="majorEastAsia" w:eastAsiaTheme="majorEastAsia" w:cstheme="majorEastAsia"/>
                <w:szCs w:val="21"/>
              </w:rPr>
              <w:t>FM, 75kHz峰</w:t>
            </w:r>
            <w:r>
              <w:rPr>
                <w:rFonts w:hint="eastAsia" w:ascii="宋体" w:hAnsi="宋体"/>
                <w:szCs w:val="21"/>
              </w:rPr>
              <w:t>值频偏</w:t>
            </w:r>
          </w:p>
          <w:p>
            <w:pPr>
              <w:jc w:val="left"/>
              <w:rPr>
                <w:rFonts w:ascii="宋体" w:hAnsi="宋体"/>
                <w:szCs w:val="21"/>
              </w:rPr>
            </w:pPr>
            <w:r>
              <w:rPr>
                <w:rFonts w:hint="eastAsia" w:ascii="宋体" w:hAnsi="宋体"/>
                <w:szCs w:val="21"/>
              </w:rPr>
              <w:t>RF输出功率：1</w:t>
            </w:r>
            <w:r>
              <w:rPr>
                <w:rFonts w:ascii="宋体" w:hAnsi="宋体"/>
                <w:szCs w:val="21"/>
              </w:rPr>
              <w:t>—</w:t>
            </w:r>
            <w:r>
              <w:rPr>
                <w:rFonts w:hint="eastAsia" w:ascii="宋体" w:hAnsi="宋体"/>
                <w:szCs w:val="21"/>
              </w:rPr>
              <w:t xml:space="preserve">150W </w:t>
            </w:r>
          </w:p>
          <w:p>
            <w:pPr>
              <w:jc w:val="left"/>
              <w:rPr>
                <w:rFonts w:ascii="宋体" w:hAnsi="宋体"/>
                <w:szCs w:val="21"/>
              </w:rPr>
            </w:pPr>
            <w:r>
              <w:rPr>
                <w:rFonts w:hint="eastAsia" w:ascii="宋体" w:hAnsi="宋体"/>
                <w:szCs w:val="21"/>
              </w:rPr>
              <w:t>最大允许反射功率：10W</w:t>
            </w:r>
          </w:p>
          <w:p>
            <w:pPr>
              <w:jc w:val="left"/>
              <w:rPr>
                <w:rFonts w:ascii="宋体" w:hAnsi="宋体"/>
                <w:szCs w:val="21"/>
              </w:rPr>
            </w:pPr>
            <w:r>
              <w:rPr>
                <w:rFonts w:hint="eastAsia" w:ascii="宋体" w:hAnsi="宋体"/>
                <w:szCs w:val="21"/>
              </w:rPr>
              <w:t>RF谐波：&lt;-60dBc, 典型值为-70dBc</w:t>
            </w:r>
          </w:p>
          <w:p>
            <w:pPr>
              <w:jc w:val="left"/>
              <w:rPr>
                <w:rFonts w:ascii="宋体" w:hAnsi="宋体"/>
                <w:szCs w:val="21"/>
              </w:rPr>
            </w:pPr>
            <w:r>
              <w:rPr>
                <w:rFonts w:hint="eastAsia" w:ascii="宋体" w:hAnsi="宋体"/>
                <w:szCs w:val="21"/>
              </w:rPr>
              <w:t>RF残波：&lt;-80dBc, 典型值为-95dBc</w:t>
            </w:r>
          </w:p>
          <w:p>
            <w:pPr>
              <w:jc w:val="left"/>
              <w:rPr>
                <w:rFonts w:ascii="宋体" w:hAnsi="宋体"/>
                <w:szCs w:val="21"/>
              </w:rPr>
            </w:pPr>
            <w:r>
              <w:rPr>
                <w:rFonts w:hint="eastAsia" w:ascii="宋体" w:hAnsi="宋体"/>
                <w:szCs w:val="21"/>
              </w:rPr>
              <w:t>RF输出阻抗：50 ohm，N型</w:t>
            </w:r>
          </w:p>
          <w:p>
            <w:pPr>
              <w:jc w:val="left"/>
              <w:rPr>
                <w:rFonts w:ascii="宋体" w:hAnsi="宋体"/>
                <w:sz w:val="18"/>
                <w:szCs w:val="21"/>
              </w:rPr>
            </w:pPr>
            <w:r>
              <w:rPr>
                <w:rFonts w:hint="eastAsia" w:ascii="宋体" w:hAnsi="宋体"/>
                <w:szCs w:val="21"/>
              </w:rPr>
              <w:t>音频/MPX输入电平：-3.5</w:t>
            </w:r>
            <w:r>
              <w:rPr>
                <w:rFonts w:ascii="宋体" w:hAnsi="宋体"/>
                <w:szCs w:val="21"/>
              </w:rPr>
              <w:t>—</w:t>
            </w:r>
            <w:r>
              <w:rPr>
                <w:rFonts w:hint="eastAsia" w:ascii="宋体" w:hAnsi="宋体"/>
                <w:szCs w:val="21"/>
              </w:rPr>
              <w:t>+12.5dBm@</w:t>
            </w:r>
            <w:r>
              <w:rPr>
                <w:rFonts w:hint="eastAsia" w:ascii="宋体" w:hAnsi="宋体"/>
                <w:szCs w:val="21"/>
                <w:u w:val="single"/>
              </w:rPr>
              <w:t>+</w:t>
            </w:r>
            <w:r>
              <w:rPr>
                <w:rFonts w:hint="eastAsia" w:ascii="宋体" w:hAnsi="宋体"/>
                <w:szCs w:val="21"/>
              </w:rPr>
              <w:t>75kHz 偏移</w:t>
            </w:r>
            <w:r>
              <w:rPr>
                <w:rFonts w:ascii="宋体" w:hAnsi="宋体"/>
                <w:szCs w:val="21"/>
              </w:rPr>
              <w:br w:type="textWrapping"/>
            </w:r>
            <w:r>
              <w:rPr>
                <w:rFonts w:hint="eastAsia" w:ascii="宋体" w:hAnsi="宋体"/>
                <w:szCs w:val="21"/>
              </w:rPr>
              <w:t>音频/MPX输入阻抗：</w:t>
            </w:r>
            <w:r>
              <w:rPr>
                <w:rFonts w:hint="eastAsia" w:ascii="宋体" w:hAnsi="宋体"/>
                <w:sz w:val="18"/>
                <w:szCs w:val="21"/>
              </w:rPr>
              <w:t>10k ohm/600 ohm平衡/非平衡，可选</w:t>
            </w:r>
          </w:p>
          <w:p>
            <w:pPr>
              <w:ind w:right="-360"/>
              <w:jc w:val="left"/>
              <w:rPr>
                <w:rFonts w:ascii="宋体" w:hAnsi="宋体"/>
                <w:szCs w:val="21"/>
              </w:rPr>
            </w:pPr>
            <w:r>
              <w:rPr>
                <w:rFonts w:hint="eastAsia" w:ascii="宋体" w:hAnsi="宋体"/>
                <w:szCs w:val="21"/>
              </w:rPr>
              <w:t xml:space="preserve">输入饱和：&gt;50dB </w:t>
            </w:r>
          </w:p>
          <w:p>
            <w:pPr>
              <w:ind w:right="-360"/>
              <w:jc w:val="left"/>
              <w:rPr>
                <w:rFonts w:ascii="宋体" w:hAnsi="宋体"/>
                <w:szCs w:val="21"/>
              </w:rPr>
            </w:pPr>
            <w:r>
              <w:rPr>
                <w:rFonts w:hint="eastAsia" w:ascii="宋体" w:hAnsi="宋体"/>
                <w:szCs w:val="21"/>
              </w:rPr>
              <w:t>典型值为.60dB(20-15000Hz)</w:t>
            </w:r>
          </w:p>
          <w:p>
            <w:pPr>
              <w:jc w:val="left"/>
              <w:rPr>
                <w:rFonts w:ascii="宋体" w:hAnsi="宋体"/>
                <w:szCs w:val="21"/>
              </w:rPr>
            </w:pPr>
            <w:r>
              <w:rPr>
                <w:rFonts w:hint="eastAsia" w:ascii="宋体" w:hAnsi="宋体"/>
                <w:szCs w:val="21"/>
              </w:rPr>
              <w:t>音频输入接口：XLR型插座</w:t>
            </w:r>
          </w:p>
          <w:p>
            <w:pPr>
              <w:jc w:val="left"/>
              <w:rPr>
                <w:rFonts w:ascii="宋体" w:hAnsi="宋体"/>
                <w:szCs w:val="21"/>
              </w:rPr>
            </w:pPr>
            <w:r>
              <w:rPr>
                <w:rFonts w:hint="eastAsia" w:ascii="宋体" w:hAnsi="宋体"/>
                <w:szCs w:val="21"/>
              </w:rPr>
              <w:t>辅助信号输入电平：-12.5</w:t>
            </w:r>
            <w:r>
              <w:rPr>
                <w:rFonts w:ascii="宋体" w:hAnsi="宋体"/>
                <w:szCs w:val="21"/>
              </w:rPr>
              <w:t>—</w:t>
            </w:r>
            <w:r>
              <w:rPr>
                <w:rFonts w:hint="eastAsia" w:ascii="宋体" w:hAnsi="宋体"/>
                <w:szCs w:val="21"/>
              </w:rPr>
              <w:t>+3.5dBm @</w:t>
            </w:r>
            <w:r>
              <w:rPr>
                <w:rFonts w:hint="eastAsia" w:ascii="宋体" w:hAnsi="宋体"/>
                <w:szCs w:val="21"/>
                <w:u w:val="single"/>
              </w:rPr>
              <w:t>+</w:t>
            </w:r>
            <w:r>
              <w:rPr>
                <w:rFonts w:hint="eastAsia" w:ascii="宋体" w:hAnsi="宋体"/>
                <w:szCs w:val="21"/>
              </w:rPr>
              <w:t xml:space="preserve">7.5kHz dev. </w:t>
            </w:r>
          </w:p>
          <w:p>
            <w:pPr>
              <w:ind w:firstLine="1890" w:firstLineChars="900"/>
              <w:jc w:val="left"/>
              <w:rPr>
                <w:rFonts w:ascii="宋体" w:hAnsi="宋体"/>
                <w:szCs w:val="21"/>
              </w:rPr>
            </w:pPr>
            <w:r>
              <w:rPr>
                <w:rFonts w:hint="eastAsia" w:ascii="宋体" w:hAnsi="宋体"/>
                <w:szCs w:val="21"/>
              </w:rPr>
              <w:t>-24</w:t>
            </w:r>
            <w:r>
              <w:rPr>
                <w:rFonts w:ascii="宋体" w:hAnsi="宋体"/>
                <w:szCs w:val="21"/>
              </w:rPr>
              <w:t>—</w:t>
            </w:r>
            <w:r>
              <w:rPr>
                <w:rFonts w:hint="eastAsia" w:ascii="宋体" w:hAnsi="宋体"/>
                <w:szCs w:val="21"/>
              </w:rPr>
              <w:t>-8dBm @</w:t>
            </w:r>
            <w:r>
              <w:rPr>
                <w:rFonts w:hint="eastAsia" w:ascii="宋体" w:hAnsi="宋体"/>
                <w:szCs w:val="21"/>
                <w:u w:val="single"/>
              </w:rPr>
              <w:t>+</w:t>
            </w:r>
            <w:r>
              <w:rPr>
                <w:rFonts w:hint="eastAsia" w:ascii="宋体" w:hAnsi="宋体"/>
                <w:szCs w:val="21"/>
              </w:rPr>
              <w:t>2kHz dev.</w:t>
            </w:r>
          </w:p>
          <w:p>
            <w:pPr>
              <w:jc w:val="left"/>
              <w:rPr>
                <w:rFonts w:ascii="宋体" w:hAnsi="宋体"/>
                <w:szCs w:val="21"/>
              </w:rPr>
            </w:pPr>
            <w:r>
              <w:rPr>
                <w:rFonts w:hint="eastAsia" w:ascii="宋体" w:hAnsi="宋体"/>
                <w:szCs w:val="21"/>
              </w:rPr>
              <w:t>辅助信号输入阻抗：10 k ohm</w:t>
            </w:r>
          </w:p>
          <w:p>
            <w:pPr>
              <w:jc w:val="left"/>
              <w:rPr>
                <w:rFonts w:ascii="宋体" w:hAnsi="宋体"/>
                <w:szCs w:val="21"/>
              </w:rPr>
            </w:pPr>
            <w:r>
              <w:rPr>
                <w:rFonts w:hint="eastAsia" w:ascii="宋体" w:hAnsi="宋体"/>
                <w:szCs w:val="21"/>
              </w:rPr>
              <w:t>线性和辅助输入接口：BNC</w:t>
            </w:r>
          </w:p>
          <w:p>
            <w:pPr>
              <w:jc w:val="left"/>
              <w:rPr>
                <w:rFonts w:ascii="宋体" w:hAnsi="宋体"/>
                <w:szCs w:val="21"/>
              </w:rPr>
            </w:pPr>
            <w:r>
              <w:rPr>
                <w:rFonts w:hint="eastAsia" w:ascii="宋体" w:hAnsi="宋体"/>
                <w:szCs w:val="21"/>
              </w:rPr>
              <w:t>MPX输出电平：</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0</w:instrText>
            </w:r>
            <w:r>
              <w:rPr>
                <w:rFonts w:ascii="宋体" w:hAnsi="宋体"/>
                <w:szCs w:val="21"/>
              </w:rPr>
              <w:instrText xml:space="preserve">—</w:instrText>
            </w:r>
            <w:r>
              <w:rPr>
                <w:rFonts w:hint="eastAsia" w:ascii="宋体" w:hAnsi="宋体"/>
                <w:szCs w:val="21"/>
              </w:rPr>
              <w:instrText xml:space="preserve">+10dBm@+75kHz</w:instrText>
            </w:r>
            <w:r>
              <w:rPr>
                <w:rFonts w:ascii="宋体" w:hAnsi="宋体"/>
                <w:szCs w:val="21"/>
              </w:rPr>
              <w:instrText xml:space="preserve">" </w:instrText>
            </w:r>
            <w:r>
              <w:rPr>
                <w:rFonts w:ascii="宋体" w:hAnsi="宋体"/>
                <w:szCs w:val="21"/>
              </w:rPr>
              <w:fldChar w:fldCharType="separate"/>
            </w:r>
            <w:r>
              <w:rPr>
                <w:rStyle w:val="12"/>
                <w:rFonts w:hint="eastAsia" w:ascii="宋体" w:hAnsi="宋体"/>
                <w:szCs w:val="21"/>
              </w:rPr>
              <w:t>0</w:t>
            </w:r>
            <w:r>
              <w:rPr>
                <w:rStyle w:val="12"/>
                <w:rFonts w:ascii="宋体" w:hAnsi="宋体"/>
                <w:szCs w:val="21"/>
              </w:rPr>
              <w:t>—</w:t>
            </w:r>
            <w:bookmarkStart w:id="0" w:name="_Hlt43226763"/>
            <w:bookmarkStart w:id="1" w:name="_Hlt43226762"/>
            <w:r>
              <w:rPr>
                <w:rStyle w:val="12"/>
                <w:rFonts w:hint="eastAsia" w:ascii="宋体" w:hAnsi="宋体"/>
                <w:szCs w:val="21"/>
              </w:rPr>
              <w:t>+10dBm</w:t>
            </w:r>
            <w:bookmarkEnd w:id="0"/>
            <w:bookmarkEnd w:id="1"/>
            <w:bookmarkStart w:id="2" w:name="_Hlt43226795"/>
            <w:bookmarkEnd w:id="2"/>
            <w:r>
              <w:rPr>
                <w:rFonts w:ascii="宋体" w:hAnsi="宋体"/>
                <w:szCs w:val="21"/>
              </w:rPr>
              <w:fldChar w:fldCharType="end"/>
            </w:r>
            <w:r>
              <w:rPr>
                <w:rFonts w:hint="eastAsia" w:ascii="宋体" w:hAnsi="宋体"/>
                <w:szCs w:val="21"/>
              </w:rPr>
              <w:t>@</w:t>
            </w:r>
            <w:r>
              <w:rPr>
                <w:rFonts w:hint="eastAsia" w:ascii="宋体" w:hAnsi="宋体"/>
                <w:szCs w:val="21"/>
                <w:u w:val="single"/>
              </w:rPr>
              <w:t>+</w:t>
            </w:r>
            <w:r>
              <w:rPr>
                <w:rFonts w:hint="eastAsia" w:ascii="宋体" w:hAnsi="宋体"/>
                <w:szCs w:val="21"/>
              </w:rPr>
              <w:t>75kHz dev.</w:t>
            </w:r>
          </w:p>
          <w:p>
            <w:pPr>
              <w:jc w:val="left"/>
              <w:rPr>
                <w:rFonts w:ascii="宋体" w:hAnsi="宋体"/>
                <w:szCs w:val="21"/>
              </w:rPr>
            </w:pPr>
            <w:r>
              <w:rPr>
                <w:rFonts w:hint="eastAsia" w:ascii="宋体" w:hAnsi="宋体"/>
                <w:szCs w:val="21"/>
              </w:rPr>
              <w:t xml:space="preserve">预加重：0/50/75 uS </w:t>
            </w:r>
            <w:r>
              <w:rPr>
                <w:rFonts w:hint="eastAsia" w:ascii="宋体" w:hAnsi="宋体"/>
                <w:szCs w:val="21"/>
                <w:u w:val="single"/>
              </w:rPr>
              <w:t>+</w:t>
            </w:r>
            <w:r>
              <w:rPr>
                <w:rFonts w:hint="eastAsia" w:ascii="宋体" w:hAnsi="宋体"/>
                <w:szCs w:val="21"/>
              </w:rPr>
              <w:t>2%</w:t>
            </w:r>
          </w:p>
          <w:p>
            <w:pPr>
              <w:jc w:val="left"/>
              <w:rPr>
                <w:rFonts w:ascii="宋体" w:hAnsi="宋体"/>
                <w:szCs w:val="21"/>
              </w:rPr>
            </w:pPr>
            <w:r>
              <w:rPr>
                <w:rFonts w:hint="eastAsia" w:ascii="宋体" w:hAnsi="宋体"/>
                <w:szCs w:val="21"/>
              </w:rPr>
              <w:t>信噪比(单声道)：&gt;=78dB 典型值86dB(30-20000Hz)</w:t>
            </w:r>
          </w:p>
          <w:p>
            <w:pPr>
              <w:jc w:val="left"/>
              <w:rPr>
                <w:rFonts w:ascii="宋体" w:hAnsi="宋体"/>
                <w:szCs w:val="21"/>
              </w:rPr>
            </w:pPr>
            <w:r>
              <w:rPr>
                <w:rFonts w:hint="eastAsia" w:ascii="宋体" w:hAnsi="宋体"/>
                <w:szCs w:val="21"/>
              </w:rPr>
              <w:t>CCIR标准： &gt;=75dB 典型值81dB</w:t>
            </w:r>
          </w:p>
          <w:p>
            <w:pPr>
              <w:jc w:val="left"/>
              <w:rPr>
                <w:rFonts w:ascii="宋体" w:hAnsi="宋体"/>
                <w:szCs w:val="21"/>
              </w:rPr>
            </w:pPr>
            <w:r>
              <w:rPr>
                <w:rFonts w:hint="eastAsia" w:ascii="宋体" w:hAnsi="宋体"/>
                <w:szCs w:val="21"/>
              </w:rPr>
              <w:t>信噪比(立体声)：&gt;=72dB 典型值77dB(30-20000Hz)</w:t>
            </w:r>
          </w:p>
          <w:p>
            <w:pPr>
              <w:jc w:val="left"/>
              <w:rPr>
                <w:rFonts w:ascii="宋体" w:hAnsi="宋体"/>
                <w:szCs w:val="21"/>
              </w:rPr>
            </w:pPr>
            <w:r>
              <w:rPr>
                <w:rFonts w:hint="eastAsia" w:ascii="宋体" w:hAnsi="宋体"/>
                <w:szCs w:val="21"/>
              </w:rPr>
              <w:t>CCIR标准： &gt;=68dB 典型值72dB</w:t>
            </w:r>
          </w:p>
          <w:p>
            <w:pPr>
              <w:jc w:val="left"/>
              <w:rPr>
                <w:rFonts w:ascii="宋体" w:hAnsi="宋体"/>
                <w:szCs w:val="21"/>
              </w:rPr>
            </w:pPr>
            <w:r>
              <w:rPr>
                <w:rFonts w:hint="eastAsia" w:ascii="宋体" w:hAnsi="宋体"/>
                <w:szCs w:val="21"/>
              </w:rPr>
              <w:t>调制度失真： &lt;0.05% 典型值0.02%, @75kHz偏移</w:t>
            </w:r>
          </w:p>
          <w:p>
            <w:pPr>
              <w:jc w:val="left"/>
              <w:rPr>
                <w:rFonts w:ascii="宋体" w:hAnsi="宋体"/>
                <w:szCs w:val="21"/>
              </w:rPr>
            </w:pPr>
            <w:r>
              <w:rPr>
                <w:rFonts w:hint="eastAsia" w:ascii="宋体" w:hAnsi="宋体"/>
                <w:szCs w:val="21"/>
              </w:rPr>
              <w:t xml:space="preserve"> &lt;0.2% 典型值&lt;=0.05% @150kHz偏移</w:t>
            </w:r>
          </w:p>
          <w:p>
            <w:pPr>
              <w:jc w:val="left"/>
              <w:rPr>
                <w:rFonts w:ascii="宋体" w:hAnsi="宋体"/>
                <w:szCs w:val="21"/>
              </w:rPr>
            </w:pPr>
            <w:r>
              <w:rPr>
                <w:rFonts w:hint="eastAsia" w:ascii="宋体" w:hAnsi="宋体"/>
                <w:szCs w:val="21"/>
              </w:rPr>
              <w:t>(限位器门限值&gt;150kHz)</w:t>
            </w:r>
          </w:p>
          <w:p>
            <w:pPr>
              <w:jc w:val="left"/>
              <w:rPr>
                <w:rFonts w:ascii="宋体" w:hAnsi="宋体"/>
                <w:szCs w:val="21"/>
              </w:rPr>
            </w:pPr>
            <w:r>
              <w:rPr>
                <w:rFonts w:hint="eastAsia" w:ascii="宋体" w:hAnsi="宋体"/>
                <w:szCs w:val="21"/>
              </w:rPr>
              <w:t>立体声串音： &lt;-50dB(接外部编码器)</w:t>
            </w:r>
          </w:p>
          <w:p>
            <w:pPr>
              <w:ind w:firstLine="1260" w:firstLineChars="600"/>
              <w:jc w:val="left"/>
              <w:rPr>
                <w:rFonts w:ascii="宋体" w:hAnsi="宋体"/>
                <w:szCs w:val="21"/>
              </w:rPr>
            </w:pPr>
            <w:r>
              <w:rPr>
                <w:rFonts w:hint="eastAsia" w:ascii="宋体" w:hAnsi="宋体"/>
                <w:szCs w:val="21"/>
              </w:rPr>
              <w:t>&lt;-60dB(100-5000Hz)</w:t>
            </w:r>
          </w:p>
          <w:p>
            <w:pPr>
              <w:ind w:firstLine="1260" w:firstLineChars="600"/>
              <w:jc w:val="left"/>
              <w:rPr>
                <w:rFonts w:ascii="宋体" w:hAnsi="宋体"/>
                <w:szCs w:val="21"/>
              </w:rPr>
            </w:pPr>
            <w:r>
              <w:rPr>
                <w:rFonts w:hint="eastAsia" w:ascii="宋体" w:hAnsi="宋体"/>
                <w:szCs w:val="21"/>
              </w:rPr>
              <w:t>&lt;-50dB (30-15000Hz)(接内部编码器)</w:t>
            </w:r>
          </w:p>
          <w:p>
            <w:pPr>
              <w:jc w:val="left"/>
              <w:rPr>
                <w:rFonts w:ascii="宋体" w:hAnsi="宋体"/>
                <w:szCs w:val="21"/>
              </w:rPr>
            </w:pPr>
            <w:r>
              <w:rPr>
                <w:rFonts w:hint="eastAsia" w:ascii="宋体" w:hAnsi="宋体"/>
                <w:szCs w:val="21"/>
              </w:rPr>
              <w:t>音频信号频响：30Hz</w:t>
            </w:r>
            <w:r>
              <w:rPr>
                <w:rFonts w:ascii="宋体" w:hAnsi="宋体"/>
                <w:szCs w:val="21"/>
              </w:rPr>
              <w:t>—</w:t>
            </w:r>
            <w:r>
              <w:rPr>
                <w:rFonts w:hint="eastAsia" w:ascii="宋体" w:hAnsi="宋体"/>
                <w:szCs w:val="21"/>
              </w:rPr>
              <w:t xml:space="preserve">15kHz </w:t>
            </w:r>
            <w:r>
              <w:rPr>
                <w:rFonts w:hint="eastAsia" w:ascii="宋体" w:hAnsi="宋体"/>
                <w:szCs w:val="21"/>
                <w:u w:val="single"/>
              </w:rPr>
              <w:t>+</w:t>
            </w:r>
            <w:r>
              <w:rPr>
                <w:rFonts w:hint="eastAsia" w:ascii="宋体" w:hAnsi="宋体"/>
                <w:szCs w:val="21"/>
              </w:rPr>
              <w:t>0.1dB</w:t>
            </w:r>
          </w:p>
          <w:p>
            <w:pPr>
              <w:jc w:val="left"/>
              <w:rPr>
                <w:rFonts w:ascii="宋体" w:hAnsi="宋体"/>
                <w:szCs w:val="21"/>
              </w:rPr>
            </w:pPr>
            <w:r>
              <w:rPr>
                <w:rFonts w:hint="eastAsia" w:ascii="宋体" w:hAnsi="宋体"/>
                <w:szCs w:val="21"/>
              </w:rPr>
              <w:t>带阻滤波器：&gt;50dB @F&gt;=10kHz</w:t>
            </w:r>
          </w:p>
          <w:p>
            <w:pPr>
              <w:ind w:firstLine="1260" w:firstLineChars="600"/>
              <w:jc w:val="left"/>
              <w:rPr>
                <w:rFonts w:ascii="宋体" w:hAnsi="宋体"/>
                <w:szCs w:val="21"/>
              </w:rPr>
            </w:pPr>
            <w:r>
              <w:rPr>
                <w:rFonts w:hint="eastAsia" w:ascii="宋体" w:hAnsi="宋体"/>
                <w:szCs w:val="21"/>
              </w:rPr>
              <w:t>&lt;-50dB (30-15000Hz)(接内部编码器)</w:t>
            </w:r>
          </w:p>
          <w:p>
            <w:pPr>
              <w:jc w:val="left"/>
              <w:rPr>
                <w:rFonts w:ascii="宋体" w:hAnsi="宋体"/>
                <w:szCs w:val="21"/>
              </w:rPr>
            </w:pPr>
            <w:r>
              <w:rPr>
                <w:rFonts w:hint="eastAsia" w:ascii="宋体" w:hAnsi="宋体"/>
                <w:szCs w:val="21"/>
              </w:rPr>
              <w:t>音频信号频响：30Hz</w:t>
            </w:r>
            <w:r>
              <w:rPr>
                <w:rFonts w:ascii="宋体" w:hAnsi="宋体"/>
                <w:szCs w:val="21"/>
              </w:rPr>
              <w:t>—</w:t>
            </w:r>
            <w:r>
              <w:rPr>
                <w:rFonts w:hint="eastAsia" w:ascii="宋体" w:hAnsi="宋体"/>
                <w:szCs w:val="21"/>
              </w:rPr>
              <w:t xml:space="preserve">15kHz </w:t>
            </w:r>
            <w:r>
              <w:rPr>
                <w:rFonts w:hint="eastAsia" w:ascii="宋体" w:hAnsi="宋体"/>
                <w:szCs w:val="21"/>
                <w:u w:val="single"/>
              </w:rPr>
              <w:t>+</w:t>
            </w:r>
            <w:r>
              <w:rPr>
                <w:rFonts w:hint="eastAsia" w:ascii="宋体" w:hAnsi="宋体"/>
                <w:szCs w:val="21"/>
              </w:rPr>
              <w:t>0.1dB</w:t>
            </w:r>
          </w:p>
          <w:p>
            <w:pPr>
              <w:jc w:val="left"/>
              <w:rPr>
                <w:rFonts w:ascii="宋体" w:hAnsi="宋体"/>
                <w:szCs w:val="21"/>
              </w:rPr>
            </w:pPr>
            <w:r>
              <w:rPr>
                <w:rFonts w:hint="eastAsia" w:ascii="宋体" w:hAnsi="宋体"/>
                <w:szCs w:val="21"/>
              </w:rPr>
              <w:t>带阻滤波器：&gt;50dB @F&gt;=10kHz</w:t>
            </w:r>
          </w:p>
          <w:p>
            <w:pPr>
              <w:jc w:val="left"/>
              <w:rPr>
                <w:rFonts w:ascii="宋体" w:hAnsi="宋体"/>
                <w:szCs w:val="21"/>
              </w:rPr>
            </w:pPr>
            <w:r>
              <w:rPr>
                <w:rFonts w:hint="eastAsia" w:ascii="宋体" w:hAnsi="宋体"/>
                <w:szCs w:val="21"/>
              </w:rPr>
              <w:t>偏移幅度: 在0和&gt;7dB之间，可调</w:t>
            </w:r>
          </w:p>
          <w:p>
            <w:pPr>
              <w:jc w:val="left"/>
              <w:rPr>
                <w:rFonts w:ascii="宋体" w:hAnsi="宋体"/>
                <w:szCs w:val="21"/>
              </w:rPr>
            </w:pPr>
            <w:r>
              <w:rPr>
                <w:rFonts w:hint="eastAsia" w:ascii="宋体" w:hAnsi="宋体"/>
                <w:szCs w:val="21"/>
              </w:rPr>
              <w:t>复合信号输入频响：10Hz</w:t>
            </w:r>
            <w:r>
              <w:rPr>
                <w:rFonts w:ascii="宋体" w:hAnsi="宋体"/>
                <w:szCs w:val="21"/>
              </w:rPr>
              <w:t>—</w:t>
            </w:r>
            <w:r>
              <w:rPr>
                <w:rFonts w:hint="eastAsia" w:ascii="宋体" w:hAnsi="宋体"/>
                <w:szCs w:val="21"/>
              </w:rPr>
              <w:t xml:space="preserve">100Khz </w:t>
            </w:r>
            <w:r>
              <w:rPr>
                <w:rFonts w:hint="eastAsia" w:ascii="宋体" w:hAnsi="宋体"/>
                <w:szCs w:val="21"/>
                <w:u w:val="single"/>
              </w:rPr>
              <w:t>+</w:t>
            </w:r>
            <w:r>
              <w:rPr>
                <w:rFonts w:hint="eastAsia" w:ascii="宋体" w:hAnsi="宋体"/>
                <w:szCs w:val="21"/>
              </w:rPr>
              <w:t>0.1dB</w:t>
            </w:r>
          </w:p>
          <w:p>
            <w:pPr>
              <w:jc w:val="left"/>
              <w:rPr>
                <w:rFonts w:ascii="宋体" w:hAnsi="宋体"/>
                <w:szCs w:val="21"/>
              </w:rPr>
            </w:pPr>
            <w:r>
              <w:rPr>
                <w:rFonts w:hint="eastAsia" w:ascii="宋体" w:hAnsi="宋体"/>
                <w:szCs w:val="21"/>
              </w:rPr>
              <w:t>辅助信号输入频响：10</w:t>
            </w:r>
            <w:r>
              <w:rPr>
                <w:rFonts w:ascii="宋体" w:hAnsi="宋体"/>
                <w:szCs w:val="21"/>
              </w:rPr>
              <w:t>—</w:t>
            </w:r>
            <w:r>
              <w:rPr>
                <w:rFonts w:hint="eastAsia" w:ascii="宋体" w:hAnsi="宋体"/>
                <w:szCs w:val="21"/>
              </w:rPr>
              <w:t xml:space="preserve">100kHz </w:t>
            </w:r>
            <w:r>
              <w:rPr>
                <w:rFonts w:hint="eastAsia" w:ascii="宋体" w:hAnsi="宋体"/>
                <w:szCs w:val="21"/>
                <w:u w:val="single"/>
              </w:rPr>
              <w:t>+</w:t>
            </w:r>
            <w:r>
              <w:rPr>
                <w:rFonts w:hint="eastAsia" w:ascii="宋体" w:hAnsi="宋体"/>
                <w:szCs w:val="21"/>
              </w:rPr>
              <w:t>0.2dB</w:t>
            </w:r>
          </w:p>
          <w:p>
            <w:pPr>
              <w:jc w:val="left"/>
              <w:rPr>
                <w:rFonts w:ascii="宋体" w:hAnsi="宋体"/>
                <w:szCs w:val="21"/>
              </w:rPr>
            </w:pPr>
            <w:r>
              <w:rPr>
                <w:rFonts w:hint="eastAsia" w:ascii="宋体" w:hAnsi="宋体"/>
                <w:szCs w:val="21"/>
              </w:rPr>
              <w:t>I/O线路：RF关闭，直射功率，发射，故障, RS232实现监测和控制</w:t>
            </w:r>
          </w:p>
          <w:p>
            <w:pPr>
              <w:jc w:val="left"/>
              <w:rPr>
                <w:rFonts w:ascii="宋体" w:hAnsi="宋体"/>
                <w:szCs w:val="21"/>
              </w:rPr>
            </w:pPr>
            <w:r>
              <w:rPr>
                <w:rFonts w:hint="eastAsia" w:ascii="宋体" w:hAnsi="宋体"/>
                <w:szCs w:val="21"/>
              </w:rPr>
              <w:t xml:space="preserve">主电源要求：220VAC </w:t>
            </w:r>
            <w:r>
              <w:rPr>
                <w:rFonts w:hint="eastAsia" w:ascii="宋体" w:hAnsi="宋体"/>
                <w:szCs w:val="21"/>
                <w:u w:val="single"/>
              </w:rPr>
              <w:t>+</w:t>
            </w:r>
            <w:r>
              <w:rPr>
                <w:rFonts w:hint="eastAsia" w:ascii="宋体" w:hAnsi="宋体"/>
                <w:szCs w:val="21"/>
              </w:rPr>
              <w:t>20% 50/60Hz</w:t>
            </w:r>
          </w:p>
          <w:p>
            <w:pPr>
              <w:jc w:val="left"/>
              <w:rPr>
                <w:rFonts w:ascii="宋体" w:hAnsi="宋体"/>
                <w:sz w:val="20"/>
                <w:szCs w:val="21"/>
              </w:rPr>
            </w:pPr>
            <w:r>
              <w:rPr>
                <w:rFonts w:hint="eastAsia" w:ascii="宋体" w:hAnsi="宋体"/>
                <w:szCs w:val="21"/>
              </w:rPr>
              <w:t>工作温度：</w:t>
            </w:r>
            <w:r>
              <w:rPr>
                <w:rFonts w:hint="eastAsia" w:ascii="宋体" w:hAnsi="宋体"/>
                <w:sz w:val="20"/>
                <w:szCs w:val="21"/>
              </w:rPr>
              <w:t xml:space="preserve"> 0</w:t>
            </w:r>
            <w:r>
              <w:rPr>
                <w:rFonts w:ascii="宋体" w:hAnsi="宋体"/>
                <w:sz w:val="20"/>
                <w:szCs w:val="21"/>
              </w:rPr>
              <w:t>—</w:t>
            </w:r>
            <w:r>
              <w:rPr>
                <w:rFonts w:hint="eastAsia" w:ascii="宋体" w:hAnsi="宋体"/>
                <w:sz w:val="20"/>
                <w:szCs w:val="21"/>
              </w:rPr>
              <w:t>+35</w:t>
            </w:r>
            <w:r>
              <w:rPr>
                <w:rFonts w:hint="eastAsia" w:ascii="宋体" w:hAnsi="宋体"/>
                <w:sz w:val="20"/>
                <w:szCs w:val="21"/>
                <w:vertAlign w:val="superscript"/>
              </w:rPr>
              <w:t>。</w:t>
            </w:r>
            <w:r>
              <w:rPr>
                <w:rFonts w:hint="eastAsia" w:ascii="宋体" w:hAnsi="宋体"/>
                <w:sz w:val="20"/>
                <w:szCs w:val="21"/>
              </w:rPr>
              <w:t>C ( 建议值)-10</w:t>
            </w:r>
            <w:r>
              <w:rPr>
                <w:rFonts w:ascii="宋体" w:hAnsi="宋体"/>
                <w:sz w:val="20"/>
                <w:szCs w:val="21"/>
              </w:rPr>
              <w:t>—</w:t>
            </w:r>
            <w:r>
              <w:rPr>
                <w:rFonts w:hint="eastAsia" w:ascii="宋体" w:hAnsi="宋体"/>
                <w:sz w:val="20"/>
                <w:szCs w:val="21"/>
              </w:rPr>
              <w:t>+45</w:t>
            </w:r>
            <w:r>
              <w:rPr>
                <w:rFonts w:hint="eastAsia" w:ascii="宋体" w:hAnsi="宋体"/>
                <w:sz w:val="20"/>
                <w:szCs w:val="21"/>
                <w:vertAlign w:val="superscript"/>
              </w:rPr>
              <w:t>。</w:t>
            </w:r>
            <w:r>
              <w:rPr>
                <w:rFonts w:hint="eastAsia" w:ascii="宋体" w:hAnsi="宋体"/>
                <w:sz w:val="20"/>
                <w:szCs w:val="21"/>
              </w:rPr>
              <w:t>C ( 最大值)</w:t>
            </w:r>
          </w:p>
          <w:p>
            <w:pPr>
              <w:jc w:val="left"/>
              <w:rPr>
                <w:rFonts w:ascii="华文细黑" w:hAnsi="华文细黑" w:eastAsia="华文细黑"/>
                <w:b/>
                <w:bCs/>
                <w:szCs w:val="21"/>
              </w:rPr>
            </w:pPr>
            <w:r>
              <w:rPr>
                <w:rFonts w:hint="eastAsia" w:ascii="宋体" w:hAnsi="宋体"/>
                <w:szCs w:val="21"/>
              </w:rPr>
              <w:t>外形尺寸：</w:t>
            </w:r>
            <w:r>
              <w:rPr>
                <w:rFonts w:hint="eastAsia" w:ascii="宋体" w:hAnsi="宋体"/>
                <w:sz w:val="18"/>
                <w:szCs w:val="21"/>
              </w:rPr>
              <w:t xml:space="preserve"> </w:t>
            </w:r>
            <w:r>
              <w:rPr>
                <w:rFonts w:hint="eastAsia" w:ascii="宋体" w:hAnsi="宋体"/>
                <w:szCs w:val="21"/>
              </w:rPr>
              <w:t>标准机架 （长）482 X（高）133 X（深）420 mm</w:t>
            </w:r>
          </w:p>
        </w:tc>
        <w:tc>
          <w:tcPr>
            <w:tcW w:w="2026"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ascii="宋体" w:hAnsi="宋体"/>
                <w:sz w:val="24"/>
                <w:szCs w:val="24"/>
              </w:rPr>
              <w:drawing>
                <wp:inline distT="0" distB="0" distL="0" distR="0">
                  <wp:extent cx="1157605" cy="409575"/>
                  <wp:effectExtent l="0" t="0" r="4445" b="9525"/>
                  <wp:docPr id="1" name="图片 1" descr="C:\Users\ADMINI~1\AppData\Local\Temp\WeChat Files\d7936b4c4d4840c185473c2af5f41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7936b4c4d4840c185473c2af5f41a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57605" cy="415659"/>
                          </a:xfrm>
                          <a:prstGeom prst="rect">
                            <a:avLst/>
                          </a:prstGeom>
                          <a:noFill/>
                          <a:ln>
                            <a:noFill/>
                          </a:ln>
                        </pic:spPr>
                      </pic:pic>
                    </a:graphicData>
                  </a:graphic>
                </wp:inline>
              </w:drawing>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宋体"/>
                <w:bCs/>
                <w:szCs w:val="21"/>
              </w:rPr>
            </w:pPr>
            <w:r>
              <w:rPr>
                <w:rFonts w:hint="eastAsia" w:eastAsia="宋体"/>
                <w:bCs/>
                <w:szCs w:val="21"/>
              </w:rPr>
              <w:t>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宋体"/>
                <w:bCs/>
                <w:szCs w:val="21"/>
              </w:rPr>
            </w:pPr>
            <w:r>
              <w:rPr>
                <w:rFonts w:hint="eastAsia"/>
                <w:bCs/>
                <w:szCs w:val="21"/>
              </w:rPr>
              <w:t>21000</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宋体"/>
                <w:bCs/>
                <w:szCs w:val="21"/>
              </w:rPr>
            </w:pPr>
            <w:r>
              <w:rPr>
                <w:rFonts w:hint="eastAsia"/>
                <w:bCs/>
                <w:sz w:val="20"/>
                <w:szCs w:val="21"/>
              </w:rPr>
              <w:t>42000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有志</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6-415</w:t>
            </w:r>
          </w:p>
        </w:tc>
      </w:tr>
      <w:tr>
        <w:tblPrEx>
          <w:tblCellMar>
            <w:top w:w="0" w:type="dxa"/>
            <w:left w:w="108" w:type="dxa"/>
            <w:bottom w:w="0" w:type="dxa"/>
            <w:right w:w="108" w:type="dxa"/>
          </w:tblCellMar>
        </w:tblPrEx>
        <w:trPr>
          <w:trHeight w:val="28" w:hRule="atLeast"/>
          <w:jc w:val="center"/>
        </w:trPr>
        <w:tc>
          <w:tcPr>
            <w:tcW w:w="494" w:type="dxa"/>
            <w:tcBorders>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调频发射天线</w:t>
            </w:r>
          </w:p>
        </w:tc>
        <w:tc>
          <w:tcPr>
            <w:tcW w:w="5609"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品牌：有志（YZ1806 TP-100）</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频率范围：70～108MHz（带宽：2MHz）</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增   益：（单节）6dB （双节）8dB</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垂直面波瓣宽度：17°</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电压驻波比：≤1.2</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标称阻抗：50Ω</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极    化：垂直</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最大功率:300W</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接头型号：SL16或N座</w:t>
            </w:r>
          </w:p>
          <w:p>
            <w:pPr>
              <w:tabs>
                <w:tab w:val="left" w:pos="-180"/>
              </w:tabs>
              <w:wordWrap w:val="0"/>
              <w:rPr>
                <w:rFonts w:ascii="新宋体" w:hAnsi="新宋体" w:eastAsia="新宋体" w:cs="新宋体"/>
                <w:color w:val="000000"/>
                <w:szCs w:val="21"/>
              </w:rPr>
            </w:pPr>
            <w:r>
              <w:rPr>
                <w:rFonts w:hint="eastAsia" w:ascii="新宋体" w:hAnsi="新宋体" w:eastAsia="新宋体" w:cs="新宋体"/>
                <w:color w:val="000000"/>
                <w:szCs w:val="21"/>
              </w:rPr>
              <w:t>长    度： 3m（单节）、4.5m（双节）</w:t>
            </w:r>
          </w:p>
          <w:p>
            <w:pPr>
              <w:tabs>
                <w:tab w:val="left" w:pos="-180"/>
              </w:tabs>
              <w:wordWrap w:val="0"/>
              <w:rPr>
                <w:rFonts w:ascii="新宋体" w:hAnsi="新宋体" w:eastAsia="新宋体" w:cs="新宋体"/>
                <w:szCs w:val="21"/>
              </w:rPr>
            </w:pPr>
            <w:r>
              <w:rPr>
                <w:rFonts w:hint="eastAsia" w:ascii="新宋体" w:hAnsi="新宋体" w:eastAsia="新宋体" w:cs="新宋体"/>
                <w:color w:val="000000"/>
                <w:szCs w:val="21"/>
              </w:rPr>
              <w:t>抗风强度：60m/s</w:t>
            </w:r>
          </w:p>
        </w:tc>
        <w:tc>
          <w:tcPr>
            <w:tcW w:w="2026"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ascii="宋体" w:hAnsi="宋体" w:eastAsia="宋体" w:cs="宋体"/>
                <w:szCs w:val="21"/>
              </w:rPr>
              <w:drawing>
                <wp:inline distT="0" distB="0" distL="0" distR="0">
                  <wp:extent cx="1047750" cy="1915795"/>
                  <wp:effectExtent l="0" t="0" r="0" b="8255"/>
                  <wp:docPr id="3" name="图片 3" descr="C:\Users\ADMINI~1\AppData\Local\Temp\WeChat Files\9e3f933cd89f0b5738bf99ca561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9e3f933cd89f0b5738bf99ca561e0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2895" cy="1961777"/>
                          </a:xfrm>
                          <a:prstGeom prst="rect">
                            <a:avLst/>
                          </a:prstGeom>
                          <a:noFill/>
                          <a:ln>
                            <a:noFill/>
                          </a:ln>
                        </pic:spPr>
                      </pic:pic>
                    </a:graphicData>
                  </a:graphic>
                </wp:inline>
              </w:drawing>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cs="宋体"/>
                <w:szCs w:val="21"/>
              </w:rPr>
              <w:t>套</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szCs w:val="21"/>
              </w:rPr>
              <w:t>7525</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sz w:val="20"/>
                <w:szCs w:val="21"/>
              </w:rPr>
              <w:t>15050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bCs/>
                <w:kern w:val="0"/>
                <w:szCs w:val="21"/>
              </w:rPr>
              <w:t>有志</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bCs/>
                <w:kern w:val="0"/>
                <w:szCs w:val="21"/>
              </w:rPr>
              <w:t>1</w:t>
            </w:r>
            <w:r>
              <w:rPr>
                <w:rFonts w:ascii="宋体" w:hAnsi="宋体" w:cs="宋体"/>
                <w:bCs/>
                <w:kern w:val="0"/>
                <w:szCs w:val="21"/>
              </w:rPr>
              <w:t>6-415</w:t>
            </w:r>
          </w:p>
        </w:tc>
      </w:tr>
      <w:tr>
        <w:tblPrEx>
          <w:tblCellMar>
            <w:top w:w="0" w:type="dxa"/>
            <w:left w:w="108" w:type="dxa"/>
            <w:bottom w:w="0" w:type="dxa"/>
            <w:right w:w="108" w:type="dxa"/>
          </w:tblCellMar>
        </w:tblPrEx>
        <w:trPr>
          <w:trHeight w:val="28" w:hRule="atLeast"/>
          <w:jc w:val="center"/>
        </w:trPr>
        <w:tc>
          <w:tcPr>
            <w:tcW w:w="494" w:type="dxa"/>
            <w:tcBorders>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调频发射馈线</w:t>
            </w:r>
          </w:p>
        </w:tc>
        <w:tc>
          <w:tcPr>
            <w:tcW w:w="5609" w:type="dxa"/>
            <w:gridSpan w:val="2"/>
            <w:tcBorders>
              <w:top w:val="single" w:color="auto" w:sz="4" w:space="0"/>
              <w:left w:val="nil"/>
              <w:bottom w:val="single" w:color="auto" w:sz="4" w:space="0"/>
              <w:right w:val="single" w:color="auto" w:sz="4" w:space="0"/>
            </w:tcBorders>
            <w:vAlign w:val="center"/>
          </w:tcPr>
          <w:p>
            <w:pPr>
              <w:jc w:val="left"/>
              <w:rPr>
                <w:rFonts w:ascii="宋体" w:hAnsi="宋体" w:eastAsia="宋体" w:cs="Arial"/>
                <w:szCs w:val="21"/>
              </w:rPr>
            </w:pPr>
            <w:r>
              <w:rPr>
                <w:rFonts w:ascii="宋体" w:hAnsi="宋体" w:eastAsia="宋体" w:cs="Arial"/>
                <w:szCs w:val="21"/>
              </w:rPr>
              <w:t>1、馈线型号：SYV50-</w:t>
            </w:r>
            <w:r>
              <w:rPr>
                <w:rFonts w:hint="eastAsia" w:ascii="宋体" w:hAnsi="宋体" w:eastAsia="宋体" w:cs="Arial"/>
                <w:szCs w:val="21"/>
              </w:rPr>
              <w:t>9</w:t>
            </w:r>
            <w:r>
              <w:rPr>
                <w:rFonts w:ascii="宋体" w:hAnsi="宋体" w:eastAsia="宋体" w:cs="Arial"/>
                <w:szCs w:val="21"/>
              </w:rPr>
              <w:t>；</w:t>
            </w:r>
          </w:p>
          <w:p>
            <w:pPr>
              <w:jc w:val="left"/>
              <w:rPr>
                <w:rFonts w:ascii="宋体" w:hAnsi="宋体" w:eastAsia="宋体" w:cs="Arial"/>
                <w:szCs w:val="21"/>
              </w:rPr>
            </w:pPr>
            <w:r>
              <w:rPr>
                <w:rFonts w:ascii="宋体" w:hAnsi="宋体" w:eastAsia="宋体" w:cs="Arial"/>
                <w:szCs w:val="21"/>
              </w:rPr>
              <w:t>2、规格要求：</w:t>
            </w:r>
          </w:p>
          <w:p>
            <w:pPr>
              <w:jc w:val="left"/>
              <w:rPr>
                <w:rFonts w:ascii="宋体" w:hAnsi="宋体" w:eastAsia="宋体" w:cs="Arial"/>
                <w:szCs w:val="21"/>
              </w:rPr>
            </w:pPr>
            <w:r>
              <w:rPr>
                <w:rFonts w:ascii="宋体" w:hAnsi="宋体" w:eastAsia="宋体" w:cs="Arial"/>
                <w:szCs w:val="21"/>
              </w:rPr>
              <w:t>3、材料：无氧软铜线；</w:t>
            </w:r>
          </w:p>
          <w:p>
            <w:pPr>
              <w:jc w:val="left"/>
              <w:rPr>
                <w:rFonts w:ascii="宋体" w:hAnsi="宋体" w:eastAsia="宋体" w:cs="Arial"/>
                <w:szCs w:val="21"/>
              </w:rPr>
            </w:pPr>
            <w:r>
              <w:rPr>
                <w:rFonts w:ascii="宋体" w:hAnsi="宋体" w:eastAsia="宋体" w:cs="Arial"/>
                <w:szCs w:val="21"/>
              </w:rPr>
              <w:t>4、内导体根数/直径：7*0.95；</w:t>
            </w:r>
          </w:p>
          <w:p>
            <w:pPr>
              <w:jc w:val="left"/>
              <w:rPr>
                <w:rFonts w:ascii="宋体" w:hAnsi="宋体" w:eastAsia="宋体" w:cs="Arial"/>
                <w:szCs w:val="21"/>
              </w:rPr>
            </w:pPr>
            <w:r>
              <w:rPr>
                <w:rFonts w:ascii="宋体" w:hAnsi="宋体" w:eastAsia="宋体" w:cs="Arial"/>
                <w:szCs w:val="21"/>
              </w:rPr>
              <w:t>5、内导体直径：2.85mm；</w:t>
            </w:r>
          </w:p>
          <w:p>
            <w:pPr>
              <w:jc w:val="left"/>
              <w:rPr>
                <w:rFonts w:ascii="宋体" w:hAnsi="宋体" w:eastAsia="宋体" w:cs="Arial"/>
                <w:szCs w:val="21"/>
              </w:rPr>
            </w:pPr>
            <w:r>
              <w:rPr>
                <w:rFonts w:ascii="宋体" w:hAnsi="宋体" w:eastAsia="宋体" w:cs="Arial"/>
                <w:szCs w:val="21"/>
              </w:rPr>
              <w:t>6、内绝缘体外径：9mm；</w:t>
            </w:r>
          </w:p>
          <w:p>
            <w:pPr>
              <w:jc w:val="left"/>
              <w:rPr>
                <w:rFonts w:ascii="宋体" w:hAnsi="宋体" w:eastAsia="宋体" w:cs="Arial"/>
                <w:szCs w:val="21"/>
              </w:rPr>
            </w:pPr>
            <w:r>
              <w:rPr>
                <w:rFonts w:ascii="宋体" w:hAnsi="宋体" w:eastAsia="宋体" w:cs="Arial"/>
                <w:szCs w:val="21"/>
              </w:rPr>
              <w:t>7、外导体单层编织密度：≥91%；</w:t>
            </w:r>
          </w:p>
          <w:p>
            <w:pPr>
              <w:jc w:val="left"/>
              <w:rPr>
                <w:rFonts w:ascii="宋体" w:hAnsi="宋体" w:eastAsia="宋体" w:cs="Arial"/>
                <w:szCs w:val="21"/>
              </w:rPr>
            </w:pPr>
            <w:r>
              <w:rPr>
                <w:rFonts w:ascii="宋体" w:hAnsi="宋体" w:eastAsia="宋体" w:cs="Arial"/>
                <w:szCs w:val="21"/>
              </w:rPr>
              <w:t>8、外径：12.2；</w:t>
            </w:r>
          </w:p>
          <w:p>
            <w:pPr>
              <w:jc w:val="left"/>
              <w:rPr>
                <w:rFonts w:ascii="宋体" w:hAnsi="宋体" w:eastAsia="宋体" w:cs="Arial"/>
                <w:szCs w:val="21"/>
              </w:rPr>
            </w:pPr>
            <w:r>
              <w:rPr>
                <w:rFonts w:ascii="宋体" w:hAnsi="宋体" w:eastAsia="宋体" w:cs="Arial"/>
                <w:szCs w:val="21"/>
              </w:rPr>
              <w:t>9、电气特性要求：</w:t>
            </w:r>
          </w:p>
          <w:p>
            <w:pPr>
              <w:jc w:val="left"/>
              <w:rPr>
                <w:rFonts w:ascii="宋体" w:hAnsi="宋体" w:eastAsia="宋体" w:cs="Arial"/>
                <w:szCs w:val="21"/>
              </w:rPr>
            </w:pPr>
            <w:r>
              <w:rPr>
                <w:rFonts w:ascii="宋体" w:hAnsi="宋体" w:eastAsia="宋体" w:cs="Arial"/>
                <w:szCs w:val="21"/>
              </w:rPr>
              <w:t>10、特性阻抗：50Ω</w:t>
            </w:r>
          </w:p>
          <w:p>
            <w:pPr>
              <w:jc w:val="left"/>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1</w:t>
            </w:r>
            <w:r>
              <w:rPr>
                <w:rFonts w:hint="eastAsia" w:ascii="宋体" w:hAnsi="宋体" w:eastAsia="宋体" w:cs="Arial"/>
                <w:szCs w:val="21"/>
              </w:rPr>
              <w:t>、长度：5</w:t>
            </w:r>
            <w:r>
              <w:rPr>
                <w:rFonts w:ascii="宋体" w:hAnsi="宋体" w:eastAsia="宋体" w:cs="Arial"/>
                <w:szCs w:val="21"/>
              </w:rPr>
              <w:t>0</w:t>
            </w:r>
            <w:r>
              <w:rPr>
                <w:rFonts w:hint="eastAsia" w:ascii="宋体" w:hAnsi="宋体" w:eastAsia="宋体" w:cs="Arial"/>
                <w:szCs w:val="21"/>
              </w:rPr>
              <w:t>m</w:t>
            </w:r>
          </w:p>
        </w:tc>
        <w:tc>
          <w:tcPr>
            <w:tcW w:w="202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ascii="宋体" w:hAnsi="宋体"/>
                <w:sz w:val="24"/>
                <w:szCs w:val="24"/>
              </w:rPr>
              <w:drawing>
                <wp:inline distT="0" distB="0" distL="0" distR="0">
                  <wp:extent cx="1165225" cy="1657350"/>
                  <wp:effectExtent l="0" t="0" r="15875" b="0"/>
                  <wp:docPr id="2" name="图片 2" descr="C:\Users\ADMINI~1\AppData\Local\Temp\WeChat Files\fa65ebcd02e8ccb2274ff6cef76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fa65ebcd02e8ccb2274ff6cef7624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5225" cy="1667947"/>
                          </a:xfrm>
                          <a:prstGeom prst="rect">
                            <a:avLst/>
                          </a:prstGeom>
                          <a:noFill/>
                          <a:ln>
                            <a:noFill/>
                          </a:ln>
                        </pic:spPr>
                      </pic:pic>
                    </a:graphicData>
                  </a:graphic>
                </wp:inline>
              </w:drawing>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cs="宋体"/>
                <w:szCs w:val="21"/>
              </w:rPr>
              <w:t>套</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szCs w:val="21"/>
              </w:rPr>
              <w:t>1925</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szCs w:val="21"/>
              </w:rPr>
              <w:t>3850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bCs/>
                <w:kern w:val="0"/>
                <w:szCs w:val="21"/>
              </w:rPr>
              <w:t>有志</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bCs/>
                <w:kern w:val="0"/>
                <w:szCs w:val="21"/>
              </w:rPr>
              <w:t>1</w:t>
            </w:r>
            <w:r>
              <w:rPr>
                <w:rFonts w:ascii="宋体" w:hAnsi="宋体" w:cs="宋体"/>
                <w:bCs/>
                <w:kern w:val="0"/>
                <w:szCs w:val="21"/>
              </w:rPr>
              <w:t>6-415</w:t>
            </w:r>
          </w:p>
        </w:tc>
      </w:tr>
      <w:tr>
        <w:tblPrEx>
          <w:tblCellMar>
            <w:top w:w="0" w:type="dxa"/>
            <w:left w:w="108" w:type="dxa"/>
            <w:bottom w:w="0" w:type="dxa"/>
            <w:right w:w="108" w:type="dxa"/>
          </w:tblCellMar>
        </w:tblPrEx>
        <w:trPr>
          <w:trHeight w:val="552" w:hRule="atLeast"/>
          <w:jc w:val="center"/>
        </w:trPr>
        <w:tc>
          <w:tcPr>
            <w:tcW w:w="3461"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heme="minorEastAsia" w:hAnsiTheme="minorEastAsia"/>
                <w:b/>
                <w:szCs w:val="21"/>
              </w:rPr>
            </w:pPr>
            <w:r>
              <w:rPr>
                <w:rFonts w:hint="eastAsia" w:ascii="宋体" w:hAnsi="宋体" w:cs="宋体"/>
                <w:b/>
                <w:bCs/>
                <w:szCs w:val="21"/>
                <w:lang w:val="zh-CN"/>
              </w:rPr>
              <w:t>合计</w:t>
            </w:r>
          </w:p>
        </w:tc>
        <w:tc>
          <w:tcPr>
            <w:tcW w:w="10591" w:type="dxa"/>
            <w:gridSpan w:val="8"/>
            <w:tcBorders>
              <w:top w:val="single" w:color="auto" w:sz="4" w:space="0"/>
              <w:left w:val="single" w:color="auto" w:sz="4" w:space="0"/>
              <w:bottom w:val="single" w:color="auto" w:sz="4" w:space="0"/>
              <w:right w:val="single" w:color="auto" w:sz="4" w:space="0"/>
            </w:tcBorders>
            <w:vAlign w:val="center"/>
          </w:tcPr>
          <w:p>
            <w:pPr>
              <w:spacing w:line="336" w:lineRule="auto"/>
              <w:rPr>
                <w:rFonts w:asciiTheme="minorEastAsia" w:hAnsiTheme="minorEastAsia"/>
                <w:szCs w:val="21"/>
              </w:rPr>
            </w:pPr>
            <w:r>
              <w:rPr>
                <w:rFonts w:hint="eastAsia" w:asciiTheme="minorEastAsia" w:hAnsiTheme="minorEastAsia"/>
                <w:b/>
                <w:szCs w:val="21"/>
              </w:rPr>
              <w:t>小写</w:t>
            </w:r>
            <w:r>
              <w:rPr>
                <w:rFonts w:hint="eastAsia" w:asciiTheme="minorEastAsia" w:hAnsiTheme="minorEastAsia"/>
                <w:szCs w:val="21"/>
              </w:rPr>
              <w:t>：</w:t>
            </w:r>
            <w:r>
              <w:rPr>
                <w:rFonts w:hint="eastAsia" w:asciiTheme="minorEastAsia" w:hAnsiTheme="minorEastAsia"/>
                <w:bCs/>
                <w:szCs w:val="21"/>
              </w:rPr>
              <w:t>￥</w:t>
            </w:r>
            <w:r>
              <w:rPr>
                <w:rFonts w:hint="eastAsia" w:asciiTheme="minorEastAsia" w:hAnsiTheme="minorEastAsia"/>
                <w:bCs/>
                <w:szCs w:val="21"/>
                <w:u w:val="single"/>
              </w:rPr>
              <w:t xml:space="preserve"> </w:t>
            </w:r>
            <w:r>
              <w:rPr>
                <w:rFonts w:asciiTheme="minorEastAsia" w:hAnsiTheme="minorEastAsia"/>
                <w:bCs/>
                <w:szCs w:val="21"/>
                <w:u w:val="single"/>
              </w:rPr>
              <w:t>60900</w:t>
            </w:r>
            <w:r>
              <w:rPr>
                <w:rFonts w:hint="eastAsia" w:asciiTheme="minorEastAsia" w:hAnsiTheme="minorEastAsia"/>
                <w:bCs/>
                <w:szCs w:val="21"/>
                <w:u w:val="single"/>
              </w:rPr>
              <w:t xml:space="preserve"> </w:t>
            </w:r>
            <w:r>
              <w:rPr>
                <w:rFonts w:hint="eastAsia" w:asciiTheme="minorEastAsia" w:hAnsiTheme="minorEastAsia"/>
                <w:b/>
                <w:szCs w:val="21"/>
              </w:rPr>
              <w:t>元</w:t>
            </w:r>
          </w:p>
          <w:p>
            <w:pPr>
              <w:widowControl/>
              <w:jc w:val="left"/>
              <w:textAlignment w:val="center"/>
              <w:rPr>
                <w:rFonts w:ascii="宋体" w:hAnsi="宋体" w:cs="宋体"/>
                <w:b/>
                <w:bCs/>
                <w:szCs w:val="21"/>
                <w:lang w:val="zh-CN"/>
              </w:rPr>
            </w:pPr>
            <w:r>
              <w:rPr>
                <w:rFonts w:hint="eastAsia" w:asciiTheme="minorEastAsia" w:hAnsiTheme="minorEastAsia"/>
                <w:b/>
                <w:szCs w:val="21"/>
              </w:rPr>
              <w:t>大写</w:t>
            </w:r>
            <w:r>
              <w:rPr>
                <w:rFonts w:hint="eastAsia" w:asciiTheme="minorEastAsia" w:hAnsiTheme="minorEastAsia"/>
                <w:szCs w:val="21"/>
              </w:rPr>
              <w:t>：</w:t>
            </w:r>
            <w:r>
              <w:rPr>
                <w:rFonts w:hint="eastAsia" w:asciiTheme="minorEastAsia" w:hAnsiTheme="minorEastAsia"/>
                <w:b/>
                <w:szCs w:val="21"/>
              </w:rPr>
              <w:t>人民币</w:t>
            </w:r>
            <w:r>
              <w:rPr>
                <w:rFonts w:hint="eastAsia" w:asciiTheme="minorEastAsia" w:hAnsiTheme="minorEastAsia"/>
                <w:b/>
                <w:szCs w:val="21"/>
                <w:u w:val="single"/>
              </w:rPr>
              <w:t xml:space="preserve">  </w:t>
            </w:r>
            <w:r>
              <w:rPr>
                <w:rFonts w:hint="eastAsia" w:ascii="宋体" w:hAnsi="宋体" w:cs="宋体"/>
                <w:b/>
                <w:bCs/>
                <w:szCs w:val="21"/>
                <w:u w:val="single"/>
                <w:lang w:val="zh-CN"/>
              </w:rPr>
              <w:t>陆万零玖佰</w:t>
            </w:r>
            <w:r>
              <w:rPr>
                <w:rFonts w:hint="eastAsia" w:asciiTheme="minorEastAsia" w:hAnsiTheme="minorEastAsia"/>
                <w:b/>
                <w:szCs w:val="21"/>
                <w:u w:val="single"/>
              </w:rPr>
              <w:t xml:space="preserve"> </w:t>
            </w:r>
            <w:r>
              <w:rPr>
                <w:rFonts w:hint="eastAsia" w:asciiTheme="minorEastAsia" w:hAnsiTheme="minorEastAsia"/>
                <w:b/>
                <w:szCs w:val="21"/>
              </w:rPr>
              <w:t>元整</w:t>
            </w:r>
          </w:p>
        </w:tc>
      </w:tr>
    </w:tbl>
    <w:p>
      <w:pPr>
        <w:spacing w:before="156" w:beforeLines="50" w:after="156" w:afterLines="50"/>
        <w:jc w:val="left"/>
        <w:rPr>
          <w:b/>
          <w:sz w:val="24"/>
          <w:szCs w:val="24"/>
        </w:rPr>
      </w:pPr>
      <w:r>
        <w:rPr>
          <w:rFonts w:hint="eastAsia"/>
          <w:b/>
          <w:sz w:val="24"/>
          <w:szCs w:val="24"/>
        </w:rPr>
        <w:t>商务要求：</w:t>
      </w:r>
      <w:r>
        <w:rPr>
          <w:b/>
          <w:sz w:val="24"/>
          <w:szCs w:val="24"/>
        </w:rPr>
        <w:t xml:space="preserve"> </w:t>
      </w:r>
    </w:p>
    <w:p>
      <w:pPr>
        <w:pStyle w:val="19"/>
        <w:numPr>
          <w:ilvl w:val="0"/>
          <w:numId w:val="1"/>
        </w:numPr>
        <w:spacing w:line="360" w:lineRule="auto"/>
        <w:ind w:firstLineChars="0"/>
        <w:rPr>
          <w:sz w:val="24"/>
          <w:szCs w:val="24"/>
        </w:rPr>
      </w:pPr>
      <w:r>
        <w:rPr>
          <w:rFonts w:hint="eastAsia" w:ascii="宋体" w:hAnsi="宋体"/>
          <w:b/>
          <w:sz w:val="24"/>
          <w:szCs w:val="24"/>
        </w:rPr>
        <w:t>报价须知：</w:t>
      </w:r>
      <w:r>
        <w:rPr>
          <w:rFonts w:hint="eastAsia" w:ascii="宋体" w:hAnsi="宋体"/>
        </w:rPr>
        <w:t>本次采购为交钥匙项目，报价应包括以上设备的送货上门、安装调试、培训、税费等涉及此项目完成的全部费用。</w:t>
      </w:r>
    </w:p>
    <w:p>
      <w:pPr>
        <w:pStyle w:val="19"/>
        <w:numPr>
          <w:ilvl w:val="0"/>
          <w:numId w:val="1"/>
        </w:numPr>
        <w:spacing w:line="360" w:lineRule="auto"/>
        <w:ind w:firstLineChars="0"/>
        <w:rPr>
          <w:sz w:val="24"/>
          <w:szCs w:val="24"/>
        </w:rPr>
      </w:pPr>
      <w:r>
        <w:rPr>
          <w:rFonts w:hint="eastAsia"/>
        </w:rPr>
        <w:sym w:font="Wingdings" w:char="F0AB"/>
      </w:r>
      <w:r>
        <w:rPr>
          <w:rFonts w:hint="eastAsia"/>
          <w:b/>
          <w:sz w:val="24"/>
          <w:szCs w:val="24"/>
        </w:rPr>
        <w:t>质量保证：</w:t>
      </w:r>
      <w:r>
        <w:rPr>
          <w:rFonts w:hint="eastAsia" w:ascii="宋体" w:hAnsi="宋体"/>
          <w:highlight w:val="red"/>
        </w:rPr>
        <w:t>所投产品必须满足招标参数的全部要求，不允许负偏离，要求原厂全新正品，质量及安装要达到国家标准，否则视为无效投标并追究责任。</w:t>
      </w:r>
    </w:p>
    <w:p>
      <w:pPr>
        <w:pStyle w:val="19"/>
        <w:numPr>
          <w:ilvl w:val="0"/>
          <w:numId w:val="1"/>
        </w:numPr>
        <w:spacing w:line="360" w:lineRule="auto"/>
        <w:ind w:firstLineChars="0"/>
        <w:rPr>
          <w:sz w:val="24"/>
          <w:szCs w:val="24"/>
        </w:rPr>
      </w:pPr>
      <w:r>
        <w:rPr>
          <w:rFonts w:hint="eastAsia"/>
          <w:b/>
          <w:sz w:val="24"/>
          <w:szCs w:val="24"/>
        </w:rPr>
        <w:t>售后服务保障要求：</w:t>
      </w:r>
    </w:p>
    <w:p>
      <w:pPr>
        <w:pStyle w:val="19"/>
        <w:numPr>
          <w:ilvl w:val="1"/>
          <w:numId w:val="1"/>
        </w:numPr>
        <w:spacing w:line="408" w:lineRule="auto"/>
        <w:ind w:left="420" w:firstLine="0" w:firstLineChars="0"/>
        <w:jc w:val="left"/>
        <w:rPr>
          <w:rFonts w:ascii="宋体" w:hAnsi="宋体"/>
        </w:rPr>
      </w:pPr>
      <w:r>
        <w:rPr>
          <w:rFonts w:hint="eastAsia" w:ascii="宋体" w:hAnsi="宋体"/>
        </w:rPr>
        <w:t xml:space="preserve">货物（软件）验收合格后提供 </w:t>
      </w:r>
      <w:r>
        <w:rPr>
          <w:rFonts w:hint="eastAsia" w:ascii="宋体" w:hAnsi="宋体"/>
          <w:color w:val="44454D"/>
          <w:sz w:val="20"/>
          <w:szCs w:val="20"/>
          <w:u w:val="single"/>
          <w:shd w:val="clear" w:color="auto" w:fill="F3FAFD"/>
        </w:rPr>
        <w:t>≥</w:t>
      </w:r>
      <w:r>
        <w:rPr>
          <w:rFonts w:hint="eastAsia" w:ascii="宋体" w:hAnsi="宋体"/>
          <w:u w:val="single"/>
        </w:rPr>
        <w:t xml:space="preserve"> 5 </w:t>
      </w:r>
      <w:r>
        <w:rPr>
          <w:rFonts w:hint="eastAsia" w:ascii="宋体" w:hAnsi="宋体"/>
        </w:rPr>
        <w:t xml:space="preserve"> 年质保，质保期内因不能排除的故障而影响工作的情况每发生一次，质保期相应延长60天，质保期内因设备本身缺陷造成各种故障应由卖方免费技术服务和维修，若技术需求中有质保要求，以技术需求为准。</w:t>
      </w:r>
    </w:p>
    <w:p>
      <w:pPr>
        <w:pStyle w:val="19"/>
        <w:numPr>
          <w:ilvl w:val="1"/>
          <w:numId w:val="1"/>
        </w:numPr>
        <w:spacing w:line="408" w:lineRule="auto"/>
        <w:ind w:left="420" w:firstLine="0" w:firstLineChars="0"/>
        <w:jc w:val="left"/>
        <w:rPr>
          <w:rFonts w:ascii="宋体" w:hAnsi="宋体"/>
        </w:rPr>
      </w:pPr>
      <w:r>
        <w:rPr>
          <w:rFonts w:hint="eastAsia" w:ascii="宋体" w:hAnsi="宋体"/>
        </w:rPr>
        <w:t>货物（软件）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9"/>
        <w:numPr>
          <w:ilvl w:val="1"/>
          <w:numId w:val="1"/>
        </w:numPr>
        <w:spacing w:line="408" w:lineRule="auto"/>
        <w:ind w:left="420" w:firstLine="0" w:firstLineChars="0"/>
        <w:jc w:val="left"/>
        <w:rPr>
          <w:rFonts w:ascii="宋体" w:hAnsi="宋体"/>
        </w:rPr>
      </w:pPr>
      <w:r>
        <w:rPr>
          <w:rFonts w:hint="eastAsia" w:ascii="宋体" w:hAnsi="宋体"/>
        </w:rPr>
        <w:t>货物（软件）发生故障接到用户维修要求后，投标人应承诺在</w:t>
      </w:r>
      <w:r>
        <w:rPr>
          <w:rFonts w:hint="eastAsia" w:ascii="宋体" w:hAnsi="宋体"/>
          <w:u w:val="single"/>
        </w:rPr>
        <w:t xml:space="preserve"> 1</w:t>
      </w:r>
      <w:r>
        <w:rPr>
          <w:rFonts w:hint="eastAsia" w:ascii="宋体" w:hAnsi="宋体"/>
        </w:rPr>
        <w:t>小时内响应并提出解决方案，</w:t>
      </w:r>
      <w:r>
        <w:rPr>
          <w:rFonts w:hint="eastAsia" w:ascii="宋体" w:hAnsi="宋体"/>
          <w:u w:val="single"/>
        </w:rPr>
        <w:t>4</w:t>
      </w:r>
      <w:r>
        <w:rPr>
          <w:rFonts w:hint="eastAsia" w:ascii="宋体" w:hAnsi="宋体"/>
        </w:rPr>
        <w:t>小时内到现场进行故障处理，维修过程中所需材料在接到通知后应及时提供，最多不超过</w:t>
      </w:r>
      <w:r>
        <w:rPr>
          <w:rFonts w:hint="eastAsia" w:ascii="宋体" w:hAnsi="宋体"/>
          <w:u w:val="single"/>
        </w:rPr>
        <w:t>12</w:t>
      </w:r>
      <w:r>
        <w:rPr>
          <w:rFonts w:hint="eastAsia" w:ascii="宋体" w:hAnsi="宋体"/>
        </w:rPr>
        <w:t>小时。若（设备）短期无法修复，应提供相应备件并负责安装调试。</w:t>
      </w:r>
    </w:p>
    <w:p>
      <w:pPr>
        <w:pStyle w:val="19"/>
        <w:numPr>
          <w:ilvl w:val="0"/>
          <w:numId w:val="1"/>
        </w:numPr>
        <w:spacing w:line="480" w:lineRule="auto"/>
        <w:ind w:firstLineChars="0"/>
        <w:rPr>
          <w:b/>
          <w:sz w:val="24"/>
          <w:szCs w:val="24"/>
        </w:rPr>
      </w:pPr>
      <w:r>
        <w:rPr>
          <w:rFonts w:hint="eastAsia"/>
        </w:rPr>
        <w:sym w:font="Wingdings" w:char="F0AB"/>
      </w:r>
      <w:r>
        <w:rPr>
          <w:rFonts w:hint="eastAsia"/>
          <w:b/>
          <w:sz w:val="24"/>
          <w:szCs w:val="24"/>
        </w:rPr>
        <w:t>交货时间及地点：</w:t>
      </w:r>
      <w:r>
        <w:rPr>
          <w:rFonts w:hint="eastAsia"/>
          <w:b/>
          <w:sz w:val="24"/>
          <w:szCs w:val="24"/>
        </w:rPr>
        <w:tab/>
      </w:r>
    </w:p>
    <w:p>
      <w:pPr>
        <w:pStyle w:val="19"/>
        <w:numPr>
          <w:ilvl w:val="1"/>
          <w:numId w:val="1"/>
        </w:numPr>
        <w:spacing w:line="408" w:lineRule="auto"/>
        <w:ind w:left="420" w:firstLine="0" w:firstLineChars="0"/>
        <w:jc w:val="left"/>
        <w:rPr>
          <w:rFonts w:ascii="宋体" w:hAnsi="宋体"/>
        </w:rPr>
      </w:pPr>
      <w:r>
        <w:rPr>
          <w:rFonts w:hint="eastAsia" w:ascii="宋体" w:hAnsi="宋体"/>
        </w:rPr>
        <w:t>交货时间：合同签订后</w:t>
      </w:r>
      <w:r>
        <w:rPr>
          <w:rFonts w:hint="eastAsia" w:ascii="宋体" w:hAnsi="宋体"/>
          <w:u w:val="single"/>
        </w:rPr>
        <w:t xml:space="preserve">  20  </w:t>
      </w:r>
      <w:r>
        <w:rPr>
          <w:rFonts w:hint="eastAsia" w:ascii="宋体" w:hAnsi="宋体"/>
        </w:rPr>
        <w:t>工作日内完成供货、安装、调试。</w:t>
      </w:r>
    </w:p>
    <w:p>
      <w:pPr>
        <w:pStyle w:val="19"/>
        <w:numPr>
          <w:ilvl w:val="1"/>
          <w:numId w:val="1"/>
        </w:numPr>
        <w:spacing w:line="408" w:lineRule="auto"/>
        <w:ind w:left="420" w:firstLine="0" w:firstLineChars="0"/>
        <w:jc w:val="left"/>
        <w:rPr>
          <w:rFonts w:ascii="宋体" w:hAnsi="宋体"/>
        </w:rPr>
      </w:pPr>
      <w:r>
        <w:rPr>
          <w:rFonts w:hint="eastAsia" w:ascii="宋体" w:hAnsi="宋体"/>
        </w:rPr>
        <w:t>地点：浙江机电职业技术学院</w:t>
      </w:r>
      <w:r>
        <w:rPr>
          <w:rFonts w:hint="eastAsia" w:ascii="宋体" w:hAnsi="宋体"/>
          <w:u w:val="single"/>
        </w:rPr>
        <w:t xml:space="preserve"> </w:t>
      </w:r>
      <w:r>
        <w:rPr>
          <w:rFonts w:hint="eastAsia" w:asciiTheme="minorEastAsia" w:hAnsiTheme="minorEastAsia"/>
          <w:u w:val="single"/>
        </w:rPr>
        <w:t>海宁校区（浙江省嘉兴市海宁市长安镇青年路999号）</w:t>
      </w:r>
      <w:r>
        <w:rPr>
          <w:rFonts w:hint="eastAsia" w:ascii="宋体" w:hAnsi="宋体"/>
          <w:u w:val="single"/>
        </w:rPr>
        <w:t xml:space="preserve"> </w:t>
      </w:r>
      <w:r>
        <w:rPr>
          <w:rFonts w:hint="eastAsia" w:ascii="宋体" w:hAnsi="宋体"/>
        </w:rPr>
        <w:t>。</w:t>
      </w:r>
    </w:p>
    <w:p>
      <w:pPr>
        <w:pStyle w:val="19"/>
        <w:numPr>
          <w:ilvl w:val="0"/>
          <w:numId w:val="1"/>
        </w:numPr>
        <w:spacing w:line="480" w:lineRule="auto"/>
        <w:ind w:firstLineChars="0"/>
        <w:rPr>
          <w:b/>
          <w:sz w:val="24"/>
          <w:szCs w:val="24"/>
        </w:rPr>
      </w:pPr>
      <w:r>
        <w:rPr>
          <w:rFonts w:hint="eastAsia"/>
          <w:b/>
          <w:sz w:val="24"/>
          <w:szCs w:val="24"/>
        </w:rPr>
        <w:t>付款方式：</w:t>
      </w:r>
    </w:p>
    <w:p>
      <w:pPr>
        <w:pStyle w:val="19"/>
        <w:spacing w:line="408" w:lineRule="auto"/>
        <w:ind w:left="420" w:firstLine="0" w:firstLineChars="0"/>
        <w:jc w:val="left"/>
        <w:rPr>
          <w:rFonts w:ascii="宋体" w:hAnsi="宋体"/>
        </w:rPr>
      </w:pPr>
      <w:r>
        <w:rPr>
          <w:rFonts w:hint="eastAsia" w:ascii="宋体" w:hAnsi="宋体"/>
        </w:rPr>
        <w:t>货物自验收合格并正常运行后二十个工作日内，采购人向中标方一次性支付全部货款。</w:t>
      </w:r>
    </w:p>
    <w:p>
      <w:pPr>
        <w:pStyle w:val="19"/>
        <w:spacing w:line="360" w:lineRule="auto"/>
        <w:ind w:left="420" w:firstLine="0" w:firstLineChars="0"/>
        <w:jc w:val="left"/>
        <w:rPr>
          <w:rFonts w:ascii="宋体" w:hAnsi="宋体"/>
        </w:rPr>
      </w:pPr>
    </w:p>
    <w:p>
      <w:pPr>
        <w:pStyle w:val="19"/>
        <w:spacing w:line="360" w:lineRule="auto"/>
        <w:ind w:left="420" w:right="68" w:firstLine="0" w:firstLineChars="0"/>
        <w:jc w:val="right"/>
        <w:rPr>
          <w:b/>
          <w:sz w:val="24"/>
          <w:szCs w:val="24"/>
        </w:rPr>
      </w:pPr>
      <w:r>
        <w:rPr>
          <w:rFonts w:hint="eastAsia"/>
          <w:b/>
          <w:sz w:val="24"/>
          <w:szCs w:val="24"/>
        </w:rPr>
        <w:t>浙江机电职业技术学院</w:t>
      </w:r>
    </w:p>
    <w:p>
      <w:pPr>
        <w:pStyle w:val="19"/>
        <w:spacing w:line="360" w:lineRule="auto"/>
        <w:ind w:left="420" w:right="80" w:firstLine="0" w:firstLineChars="0"/>
        <w:jc w:val="center"/>
        <w:rPr>
          <w:b/>
          <w:sz w:val="24"/>
          <w:szCs w:val="24"/>
        </w:rPr>
      </w:pPr>
      <w:r>
        <w:rPr>
          <w:rFonts w:hint="eastAsia"/>
          <w:b/>
          <w:sz w:val="24"/>
          <w:szCs w:val="24"/>
        </w:rPr>
        <w:t xml:space="preserve">                                                                                               资产设备管理处</w:t>
      </w:r>
    </w:p>
    <w:p>
      <w:pPr>
        <w:pStyle w:val="19"/>
        <w:spacing w:line="360" w:lineRule="auto"/>
        <w:ind w:left="420" w:firstLine="0" w:firstLineChars="0"/>
        <w:rPr>
          <w:rFonts w:ascii="宋体" w:hAnsi="宋体"/>
          <w:b/>
          <w:sz w:val="24"/>
          <w:szCs w:val="24"/>
        </w:rPr>
      </w:pPr>
      <w:r>
        <w:rPr>
          <w:rFonts w:hint="eastAsia"/>
          <w:b/>
          <w:sz w:val="24"/>
          <w:szCs w:val="24"/>
        </w:rPr>
        <w:t xml:space="preserve">                                                                              </w:t>
      </w:r>
      <w:r>
        <w:rPr>
          <w:rFonts w:hint="eastAsia" w:ascii="宋体" w:hAnsi="宋体"/>
          <w:b/>
          <w:sz w:val="24"/>
          <w:szCs w:val="24"/>
        </w:rPr>
        <w:t xml:space="preserve">                  2021年5月1</w:t>
      </w:r>
      <w:r>
        <w:rPr>
          <w:rFonts w:hint="eastAsia" w:ascii="宋体" w:hAnsi="宋体"/>
          <w:b/>
          <w:sz w:val="24"/>
          <w:szCs w:val="24"/>
          <w:lang w:val="en-US" w:eastAsia="zh-CN"/>
        </w:rPr>
        <w:t>1</w:t>
      </w:r>
      <w:r>
        <w:rPr>
          <w:rFonts w:hint="eastAsia" w:ascii="宋体" w:hAnsi="宋体"/>
          <w:b/>
          <w:sz w:val="24"/>
          <w:szCs w:val="24"/>
        </w:rPr>
        <w:t>日</w:t>
      </w:r>
    </w:p>
    <w:p>
      <w:pPr>
        <w:spacing w:before="156" w:beforeLines="50" w:after="156" w:afterLines="50"/>
        <w:jc w:val="left"/>
        <w:rPr>
          <w:b/>
          <w:sz w:val="24"/>
          <w:szCs w:val="24"/>
        </w:rPr>
      </w:pPr>
      <w:bookmarkStart w:id="3" w:name="_GoBack"/>
      <w:bookmarkEnd w:id="3"/>
    </w:p>
    <w:sectPr>
      <w:footerReference r:id="rId3" w:type="default"/>
      <w:pgSz w:w="16838" w:h="11906" w:orient="landscape"/>
      <w:pgMar w:top="709" w:right="1440" w:bottom="1418" w:left="144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8957"/>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AD"/>
    <w:rsid w:val="00001499"/>
    <w:rsid w:val="00060601"/>
    <w:rsid w:val="0007503C"/>
    <w:rsid w:val="0009397B"/>
    <w:rsid w:val="00120F80"/>
    <w:rsid w:val="00124552"/>
    <w:rsid w:val="00134E9E"/>
    <w:rsid w:val="00150FED"/>
    <w:rsid w:val="001658DE"/>
    <w:rsid w:val="00191913"/>
    <w:rsid w:val="001D3DB2"/>
    <w:rsid w:val="00201F33"/>
    <w:rsid w:val="00205997"/>
    <w:rsid w:val="002233CE"/>
    <w:rsid w:val="00225837"/>
    <w:rsid w:val="00226E11"/>
    <w:rsid w:val="00231D13"/>
    <w:rsid w:val="0027286A"/>
    <w:rsid w:val="0027437B"/>
    <w:rsid w:val="002763A0"/>
    <w:rsid w:val="00276B46"/>
    <w:rsid w:val="00295300"/>
    <w:rsid w:val="002B1B8B"/>
    <w:rsid w:val="002D0D78"/>
    <w:rsid w:val="002F599F"/>
    <w:rsid w:val="00301BD8"/>
    <w:rsid w:val="003038D0"/>
    <w:rsid w:val="003100DC"/>
    <w:rsid w:val="00324716"/>
    <w:rsid w:val="00354613"/>
    <w:rsid w:val="00375870"/>
    <w:rsid w:val="00385146"/>
    <w:rsid w:val="003E3E6D"/>
    <w:rsid w:val="003E748E"/>
    <w:rsid w:val="00416002"/>
    <w:rsid w:val="0042124E"/>
    <w:rsid w:val="00421EF0"/>
    <w:rsid w:val="004654FD"/>
    <w:rsid w:val="00475112"/>
    <w:rsid w:val="00477909"/>
    <w:rsid w:val="00497752"/>
    <w:rsid w:val="004A406D"/>
    <w:rsid w:val="004B56E6"/>
    <w:rsid w:val="004B6831"/>
    <w:rsid w:val="004C3F27"/>
    <w:rsid w:val="004D411C"/>
    <w:rsid w:val="004E0D27"/>
    <w:rsid w:val="004E3091"/>
    <w:rsid w:val="00502DA1"/>
    <w:rsid w:val="0050301C"/>
    <w:rsid w:val="0053768F"/>
    <w:rsid w:val="005A0C4E"/>
    <w:rsid w:val="005C3F65"/>
    <w:rsid w:val="005D0F2F"/>
    <w:rsid w:val="005F5D2C"/>
    <w:rsid w:val="00610C72"/>
    <w:rsid w:val="00662C9E"/>
    <w:rsid w:val="00672B28"/>
    <w:rsid w:val="00673C32"/>
    <w:rsid w:val="00674187"/>
    <w:rsid w:val="0068172F"/>
    <w:rsid w:val="006A3BC0"/>
    <w:rsid w:val="006B2117"/>
    <w:rsid w:val="006D0097"/>
    <w:rsid w:val="006F615D"/>
    <w:rsid w:val="00704BEB"/>
    <w:rsid w:val="00732684"/>
    <w:rsid w:val="007360DE"/>
    <w:rsid w:val="00765938"/>
    <w:rsid w:val="00775652"/>
    <w:rsid w:val="0078250D"/>
    <w:rsid w:val="007F722E"/>
    <w:rsid w:val="00800208"/>
    <w:rsid w:val="00816708"/>
    <w:rsid w:val="00820AE9"/>
    <w:rsid w:val="008301C7"/>
    <w:rsid w:val="00836BAB"/>
    <w:rsid w:val="00874308"/>
    <w:rsid w:val="008753D7"/>
    <w:rsid w:val="0089368C"/>
    <w:rsid w:val="008B1DCB"/>
    <w:rsid w:val="00951043"/>
    <w:rsid w:val="009554DC"/>
    <w:rsid w:val="009705C2"/>
    <w:rsid w:val="0098390E"/>
    <w:rsid w:val="009917DF"/>
    <w:rsid w:val="009A4089"/>
    <w:rsid w:val="009D3740"/>
    <w:rsid w:val="009E5001"/>
    <w:rsid w:val="00A06EE6"/>
    <w:rsid w:val="00A1676C"/>
    <w:rsid w:val="00A20A7E"/>
    <w:rsid w:val="00A34467"/>
    <w:rsid w:val="00A6417D"/>
    <w:rsid w:val="00A80EAD"/>
    <w:rsid w:val="00A932F0"/>
    <w:rsid w:val="00AA03A9"/>
    <w:rsid w:val="00AA32E5"/>
    <w:rsid w:val="00AB57B3"/>
    <w:rsid w:val="00AD56AC"/>
    <w:rsid w:val="00AE0486"/>
    <w:rsid w:val="00AF0CA4"/>
    <w:rsid w:val="00AF4CB9"/>
    <w:rsid w:val="00B11DF3"/>
    <w:rsid w:val="00B13847"/>
    <w:rsid w:val="00B301DE"/>
    <w:rsid w:val="00B7491B"/>
    <w:rsid w:val="00BA6E42"/>
    <w:rsid w:val="00BC0823"/>
    <w:rsid w:val="00BC09FF"/>
    <w:rsid w:val="00BD71C6"/>
    <w:rsid w:val="00BF7212"/>
    <w:rsid w:val="00C92434"/>
    <w:rsid w:val="00C94A69"/>
    <w:rsid w:val="00CF5D8C"/>
    <w:rsid w:val="00D46EAD"/>
    <w:rsid w:val="00D90E18"/>
    <w:rsid w:val="00DE44D0"/>
    <w:rsid w:val="00DF34C8"/>
    <w:rsid w:val="00E0049B"/>
    <w:rsid w:val="00E104B6"/>
    <w:rsid w:val="00E22A6B"/>
    <w:rsid w:val="00E31673"/>
    <w:rsid w:val="00E52163"/>
    <w:rsid w:val="00E5715C"/>
    <w:rsid w:val="00E91AA1"/>
    <w:rsid w:val="00EA6B24"/>
    <w:rsid w:val="00EC2396"/>
    <w:rsid w:val="00F76CE4"/>
    <w:rsid w:val="00F77E8D"/>
    <w:rsid w:val="00FE3D5B"/>
    <w:rsid w:val="281C45C8"/>
    <w:rsid w:val="561D712A"/>
    <w:rsid w:val="6410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0"/>
    <w:pPr>
      <w:widowControl/>
      <w:overflowPunct w:val="0"/>
      <w:autoSpaceDE w:val="0"/>
      <w:autoSpaceDN w:val="0"/>
      <w:adjustRightInd w:val="0"/>
      <w:jc w:val="left"/>
    </w:pPr>
    <w:rPr>
      <w:rFonts w:ascii="宋体" w:hAnsi="Courier New" w:eastAsia="宋体" w:cs="Times New Roman"/>
      <w:kern w:val="0"/>
      <w:szCs w:val="20"/>
    </w:rPr>
  </w:style>
  <w:style w:type="paragraph" w:styleId="5">
    <w:name w:val="Balloon Text"/>
    <w:basedOn w:val="1"/>
    <w:link w:val="22"/>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0"/>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纯文本 字符"/>
    <w:link w:val="4"/>
    <w:qFormat/>
    <w:uiPriority w:val="0"/>
    <w:rPr>
      <w:rFonts w:ascii="宋体" w:hAnsi="Courier New" w:eastAsia="宋体" w:cs="Times New Roman"/>
      <w:kern w:val="0"/>
      <w:szCs w:val="20"/>
    </w:rPr>
  </w:style>
  <w:style w:type="character" w:customStyle="1" w:styleId="17">
    <w:name w:val="纯文本 Char1"/>
    <w:basedOn w:val="10"/>
    <w:semiHidden/>
    <w:qFormat/>
    <w:uiPriority w:val="99"/>
    <w:rPr>
      <w:rFonts w:ascii="宋体" w:hAnsi="Courier New" w:eastAsia="宋体" w:cs="Courier New"/>
      <w:szCs w:val="21"/>
    </w:rPr>
  </w:style>
  <w:style w:type="character" w:customStyle="1" w:styleId="18">
    <w:name w:val="标题 1 字符"/>
    <w:basedOn w:val="10"/>
    <w:link w:val="2"/>
    <w:qFormat/>
    <w:uiPriority w:val="9"/>
    <w:rPr>
      <w:b/>
      <w:bCs/>
      <w:kern w:val="44"/>
      <w:sz w:val="44"/>
      <w:szCs w:val="44"/>
    </w:rPr>
  </w:style>
  <w:style w:type="paragraph" w:styleId="19">
    <w:name w:val="List Paragraph"/>
    <w:basedOn w:val="1"/>
    <w:qFormat/>
    <w:uiPriority w:val="34"/>
    <w:pPr>
      <w:ind w:firstLine="420" w:firstLineChars="200"/>
    </w:p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字符"/>
    <w:basedOn w:val="10"/>
    <w:link w:val="20"/>
    <w:qFormat/>
    <w:uiPriority w:val="1"/>
    <w:rPr>
      <w:kern w:val="0"/>
      <w:sz w:val="22"/>
    </w:rPr>
  </w:style>
  <w:style w:type="character" w:customStyle="1" w:styleId="22">
    <w:name w:val="批注框文本 字符"/>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3CE4B-A476-413B-8BA1-C1A01F18D3BF}">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4</Pages>
  <Words>382</Words>
  <Characters>2181</Characters>
  <Lines>18</Lines>
  <Paragraphs>5</Paragraphs>
  <TotalTime>4</TotalTime>
  <ScaleCrop>false</ScaleCrop>
  <LinksUpToDate>false</LinksUpToDate>
  <CharactersWithSpaces>2558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2021-05-10T02:35:00Z</dcterms:created>
  <dc:creator>NTKO</dc:creator>
  <cp:lastModifiedBy>越南柬埔寨</cp:lastModifiedBy>
  <cp:lastPrinted>2019-03-21T05:57:00Z</cp:lastPrinted>
  <dcterms:modified xsi:type="dcterms:W3CDTF">2021-05-11T07:55:12Z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2052-11.1.0.10495</vt:lpwstr>
  </property>
  <property fmtid="{D5CDD505-2E9C-101B-9397-08002B2CF9AE}" pid="4" name="ICV">
    <vt:lpwstr>2880F6E061274838935FB9391DD53BFE</vt:lpwstr>
  </property>
</Properties>
</file>