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EA" w:rsidRDefault="00304CC3">
      <w:pPr>
        <w:pStyle w:val="1"/>
        <w:tabs>
          <w:tab w:val="center" w:pos="6979"/>
        </w:tabs>
        <w:spacing w:before="0" w:after="0" w:line="400" w:lineRule="exact"/>
        <w:jc w:val="center"/>
        <w:rPr>
          <w:sz w:val="36"/>
          <w:szCs w:val="36"/>
        </w:rPr>
      </w:pPr>
      <w:r>
        <w:rPr>
          <w:rFonts w:hint="eastAsia"/>
          <w:sz w:val="36"/>
          <w:szCs w:val="36"/>
        </w:rPr>
        <w:t>浙江机电职业技术学院</w:t>
      </w:r>
    </w:p>
    <w:p w:rsidR="007849EA" w:rsidRDefault="00304CC3">
      <w:pPr>
        <w:pStyle w:val="1"/>
        <w:tabs>
          <w:tab w:val="center" w:pos="6979"/>
        </w:tabs>
        <w:spacing w:before="0" w:after="0" w:line="400" w:lineRule="exact"/>
        <w:jc w:val="center"/>
        <w:rPr>
          <w:sz w:val="36"/>
          <w:szCs w:val="36"/>
        </w:rPr>
      </w:pPr>
      <w:r>
        <w:rPr>
          <w:rFonts w:hint="eastAsia"/>
          <w:sz w:val="36"/>
          <w:szCs w:val="36"/>
        </w:rPr>
        <w:t>采购需求单</w:t>
      </w:r>
    </w:p>
    <w:p w:rsidR="007849EA" w:rsidRDefault="00304CC3" w:rsidP="00623257">
      <w:pPr>
        <w:spacing w:afterLines="50"/>
        <w:jc w:val="left"/>
        <w:rPr>
          <w:b/>
          <w:sz w:val="24"/>
          <w:szCs w:val="24"/>
        </w:rPr>
      </w:pPr>
      <w:r>
        <w:rPr>
          <w:rFonts w:hint="eastAsia"/>
          <w:b/>
          <w:sz w:val="24"/>
          <w:szCs w:val="24"/>
        </w:rPr>
        <w:t>项目名称：</w:t>
      </w:r>
      <w:r w:rsidRPr="00623257">
        <w:rPr>
          <w:rFonts w:ascii="宋体" w:hAnsi="宋体" w:hint="eastAsia"/>
          <w:sz w:val="24"/>
          <w:szCs w:val="24"/>
          <w:u w:val="single"/>
        </w:rPr>
        <w:t>蓄电池叉车</w:t>
      </w:r>
      <w:r w:rsidRPr="00623257">
        <w:rPr>
          <w:rFonts w:hint="eastAsia"/>
          <w:sz w:val="24"/>
          <w:szCs w:val="24"/>
        </w:rPr>
        <w:t xml:space="preserve">  </w:t>
      </w:r>
      <w:r>
        <w:rPr>
          <w:rFonts w:hint="eastAsia"/>
          <w:sz w:val="24"/>
          <w:szCs w:val="24"/>
        </w:rPr>
        <w:t xml:space="preserve">                                                                 </w:t>
      </w:r>
      <w:r w:rsidR="00623257">
        <w:rPr>
          <w:rFonts w:hint="eastAsia"/>
          <w:sz w:val="24"/>
          <w:szCs w:val="24"/>
        </w:rPr>
        <w:t xml:space="preserve">       </w:t>
      </w:r>
      <w:r>
        <w:rPr>
          <w:rFonts w:hint="eastAsia"/>
          <w:sz w:val="24"/>
          <w:szCs w:val="24"/>
        </w:rPr>
        <w:t xml:space="preserve">   </w:t>
      </w:r>
      <w:r>
        <w:rPr>
          <w:rFonts w:hint="eastAsia"/>
          <w:sz w:val="24"/>
          <w:szCs w:val="24"/>
        </w:rPr>
        <w:t>金额单位：元人民币</w:t>
      </w:r>
    </w:p>
    <w:tbl>
      <w:tblPr>
        <w:tblStyle w:val="a6"/>
        <w:tblW w:w="14459"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603"/>
        <w:gridCol w:w="768"/>
        <w:gridCol w:w="4466"/>
        <w:gridCol w:w="247"/>
        <w:gridCol w:w="1487"/>
        <w:gridCol w:w="450"/>
        <w:gridCol w:w="484"/>
        <w:gridCol w:w="850"/>
        <w:gridCol w:w="851"/>
        <w:gridCol w:w="1887"/>
        <w:gridCol w:w="240"/>
        <w:gridCol w:w="2126"/>
      </w:tblGrid>
      <w:tr w:rsidR="007849EA">
        <w:trPr>
          <w:trHeight w:val="917"/>
        </w:trPr>
        <w:tc>
          <w:tcPr>
            <w:tcW w:w="603" w:type="dxa"/>
            <w:vAlign w:val="center"/>
          </w:tcPr>
          <w:p w:rsidR="007849EA" w:rsidRDefault="00304CC3">
            <w:pPr>
              <w:jc w:val="center"/>
              <w:rPr>
                <w:rFonts w:asciiTheme="minorEastAsia" w:hAnsiTheme="minorEastAsia"/>
                <w:b/>
                <w:szCs w:val="21"/>
              </w:rPr>
            </w:pPr>
            <w:r>
              <w:rPr>
                <w:rFonts w:asciiTheme="minorEastAsia" w:hAnsiTheme="minorEastAsia" w:hint="eastAsia"/>
                <w:b/>
                <w:szCs w:val="21"/>
              </w:rPr>
              <w:t>序号</w:t>
            </w:r>
          </w:p>
        </w:tc>
        <w:tc>
          <w:tcPr>
            <w:tcW w:w="768" w:type="dxa"/>
            <w:vAlign w:val="center"/>
          </w:tcPr>
          <w:p w:rsidR="007849EA" w:rsidRDefault="00304CC3">
            <w:pPr>
              <w:jc w:val="center"/>
              <w:rPr>
                <w:rFonts w:asciiTheme="minorEastAsia" w:hAnsiTheme="minorEastAsia"/>
                <w:b/>
                <w:szCs w:val="21"/>
              </w:rPr>
            </w:pPr>
            <w:r>
              <w:rPr>
                <w:rFonts w:asciiTheme="minorEastAsia" w:hAnsiTheme="minorEastAsia" w:hint="eastAsia"/>
                <w:b/>
                <w:szCs w:val="21"/>
              </w:rPr>
              <w:t>货物名称</w:t>
            </w:r>
          </w:p>
        </w:tc>
        <w:tc>
          <w:tcPr>
            <w:tcW w:w="4466" w:type="dxa"/>
            <w:vAlign w:val="center"/>
          </w:tcPr>
          <w:p w:rsidR="007849EA" w:rsidRDefault="00304CC3">
            <w:pPr>
              <w:jc w:val="center"/>
              <w:rPr>
                <w:rFonts w:asciiTheme="minorEastAsia" w:hAnsiTheme="minorEastAsia"/>
                <w:b/>
                <w:szCs w:val="21"/>
              </w:rPr>
            </w:pPr>
            <w:r>
              <w:rPr>
                <w:rFonts w:asciiTheme="minorEastAsia" w:hAnsiTheme="minorEastAsia" w:hint="eastAsia"/>
                <w:b/>
                <w:szCs w:val="21"/>
              </w:rPr>
              <w:sym w:font="Wingdings" w:char="F0AB"/>
            </w:r>
            <w:r>
              <w:rPr>
                <w:rFonts w:asciiTheme="minorEastAsia" w:hAnsiTheme="minorEastAsia" w:hint="eastAsia"/>
                <w:b/>
                <w:szCs w:val="21"/>
              </w:rPr>
              <w:t>规格型号、技术参数</w:t>
            </w:r>
          </w:p>
          <w:p w:rsidR="007849EA" w:rsidRDefault="00304CC3">
            <w:pPr>
              <w:jc w:val="center"/>
              <w:rPr>
                <w:rFonts w:asciiTheme="minorEastAsia" w:hAnsiTheme="minorEastAsia"/>
                <w:b/>
                <w:szCs w:val="21"/>
              </w:rPr>
            </w:pPr>
            <w:r>
              <w:rPr>
                <w:rFonts w:asciiTheme="minorEastAsia" w:hAnsiTheme="minorEastAsia" w:hint="eastAsia"/>
                <w:b/>
                <w:szCs w:val="21"/>
              </w:rPr>
              <w:t>（需具体详细）</w:t>
            </w:r>
          </w:p>
        </w:tc>
        <w:tc>
          <w:tcPr>
            <w:tcW w:w="1734" w:type="dxa"/>
            <w:gridSpan w:val="2"/>
            <w:vAlign w:val="center"/>
          </w:tcPr>
          <w:p w:rsidR="007849EA" w:rsidRDefault="00304CC3">
            <w:pPr>
              <w:jc w:val="center"/>
              <w:rPr>
                <w:rFonts w:asciiTheme="minorEastAsia" w:hAnsiTheme="minorEastAsia"/>
                <w:b/>
                <w:szCs w:val="21"/>
              </w:rPr>
            </w:pPr>
            <w:r>
              <w:rPr>
                <w:rFonts w:asciiTheme="minorEastAsia" w:hAnsiTheme="minorEastAsia" w:hint="eastAsia"/>
                <w:b/>
                <w:szCs w:val="21"/>
              </w:rPr>
              <w:t>参考图片</w:t>
            </w:r>
          </w:p>
          <w:p w:rsidR="007849EA" w:rsidRDefault="007849EA">
            <w:pPr>
              <w:jc w:val="center"/>
              <w:rPr>
                <w:rFonts w:asciiTheme="minorEastAsia" w:hAnsiTheme="minorEastAsia"/>
                <w:b/>
                <w:szCs w:val="21"/>
              </w:rPr>
            </w:pPr>
          </w:p>
        </w:tc>
        <w:tc>
          <w:tcPr>
            <w:tcW w:w="450" w:type="dxa"/>
            <w:tcBorders>
              <w:right w:val="single" w:sz="4" w:space="0" w:color="auto"/>
            </w:tcBorders>
            <w:vAlign w:val="center"/>
          </w:tcPr>
          <w:p w:rsidR="007849EA" w:rsidRDefault="00304CC3">
            <w:pPr>
              <w:jc w:val="center"/>
              <w:rPr>
                <w:rFonts w:asciiTheme="minorEastAsia" w:hAnsiTheme="minorEastAsia"/>
                <w:b/>
                <w:szCs w:val="21"/>
              </w:rPr>
            </w:pPr>
            <w:r>
              <w:rPr>
                <w:rFonts w:asciiTheme="minorEastAsia" w:hAnsiTheme="minorEastAsia" w:hint="eastAsia"/>
                <w:b/>
                <w:szCs w:val="21"/>
              </w:rPr>
              <w:t>数量</w:t>
            </w:r>
          </w:p>
        </w:tc>
        <w:tc>
          <w:tcPr>
            <w:tcW w:w="484" w:type="dxa"/>
            <w:tcBorders>
              <w:left w:val="single" w:sz="4" w:space="0" w:color="auto"/>
            </w:tcBorders>
            <w:vAlign w:val="center"/>
          </w:tcPr>
          <w:p w:rsidR="007849EA" w:rsidRDefault="00304CC3">
            <w:pPr>
              <w:jc w:val="center"/>
              <w:rPr>
                <w:rFonts w:asciiTheme="minorEastAsia" w:hAnsiTheme="minorEastAsia"/>
                <w:b/>
                <w:szCs w:val="21"/>
              </w:rPr>
            </w:pPr>
            <w:r>
              <w:rPr>
                <w:rFonts w:asciiTheme="minorEastAsia" w:hAnsiTheme="minorEastAsia" w:hint="eastAsia"/>
                <w:b/>
                <w:szCs w:val="21"/>
              </w:rPr>
              <w:t>单位</w:t>
            </w:r>
          </w:p>
        </w:tc>
        <w:tc>
          <w:tcPr>
            <w:tcW w:w="850" w:type="dxa"/>
            <w:vAlign w:val="center"/>
          </w:tcPr>
          <w:p w:rsidR="007849EA" w:rsidRDefault="00304CC3">
            <w:pPr>
              <w:jc w:val="center"/>
              <w:rPr>
                <w:rFonts w:asciiTheme="minorEastAsia" w:hAnsiTheme="minorEastAsia"/>
                <w:b/>
                <w:szCs w:val="21"/>
              </w:rPr>
            </w:pPr>
            <w:r>
              <w:rPr>
                <w:rFonts w:asciiTheme="minorEastAsia" w:hAnsiTheme="minorEastAsia" w:hint="eastAsia"/>
                <w:b/>
                <w:szCs w:val="21"/>
              </w:rPr>
              <w:t>控制</w:t>
            </w:r>
          </w:p>
          <w:p w:rsidR="007849EA" w:rsidRDefault="00304CC3">
            <w:pPr>
              <w:jc w:val="center"/>
              <w:rPr>
                <w:rFonts w:asciiTheme="minorEastAsia" w:hAnsiTheme="minorEastAsia"/>
                <w:b/>
                <w:szCs w:val="21"/>
              </w:rPr>
            </w:pPr>
            <w:r>
              <w:rPr>
                <w:rFonts w:asciiTheme="minorEastAsia" w:hAnsiTheme="minorEastAsia" w:hint="eastAsia"/>
                <w:b/>
                <w:szCs w:val="21"/>
              </w:rPr>
              <w:t>单价</w:t>
            </w:r>
          </w:p>
          <w:p w:rsidR="007849EA" w:rsidRDefault="00304CC3">
            <w:pPr>
              <w:jc w:val="center"/>
              <w:rPr>
                <w:rFonts w:asciiTheme="minorEastAsia" w:hAnsiTheme="minorEastAsia"/>
                <w:b/>
                <w:szCs w:val="21"/>
              </w:rPr>
            </w:pPr>
            <w:r>
              <w:rPr>
                <w:rFonts w:asciiTheme="minorEastAsia" w:hAnsiTheme="minorEastAsia" w:hint="eastAsia"/>
                <w:b/>
                <w:szCs w:val="21"/>
              </w:rPr>
              <w:t>（元）</w:t>
            </w:r>
          </w:p>
        </w:tc>
        <w:tc>
          <w:tcPr>
            <w:tcW w:w="851" w:type="dxa"/>
            <w:vAlign w:val="center"/>
          </w:tcPr>
          <w:p w:rsidR="007849EA" w:rsidRDefault="00304CC3">
            <w:pPr>
              <w:jc w:val="center"/>
              <w:rPr>
                <w:rFonts w:asciiTheme="minorEastAsia" w:hAnsiTheme="minorEastAsia"/>
                <w:b/>
                <w:szCs w:val="21"/>
              </w:rPr>
            </w:pPr>
            <w:r>
              <w:rPr>
                <w:rFonts w:asciiTheme="minorEastAsia" w:hAnsiTheme="minorEastAsia" w:hint="eastAsia"/>
                <w:b/>
                <w:szCs w:val="21"/>
              </w:rPr>
              <w:t>控制</w:t>
            </w:r>
          </w:p>
          <w:p w:rsidR="007849EA" w:rsidRDefault="00304CC3">
            <w:pPr>
              <w:jc w:val="center"/>
              <w:rPr>
                <w:rFonts w:asciiTheme="minorEastAsia" w:hAnsiTheme="minorEastAsia"/>
                <w:b/>
                <w:szCs w:val="21"/>
              </w:rPr>
            </w:pPr>
            <w:r>
              <w:rPr>
                <w:rFonts w:asciiTheme="minorEastAsia" w:hAnsiTheme="minorEastAsia" w:hint="eastAsia"/>
                <w:b/>
                <w:szCs w:val="21"/>
              </w:rPr>
              <w:t>总价</w:t>
            </w:r>
          </w:p>
          <w:p w:rsidR="007849EA" w:rsidRDefault="00304CC3">
            <w:pPr>
              <w:jc w:val="center"/>
              <w:rPr>
                <w:rFonts w:asciiTheme="minorEastAsia" w:hAnsiTheme="minorEastAsia"/>
                <w:b/>
                <w:szCs w:val="21"/>
              </w:rPr>
            </w:pPr>
            <w:r>
              <w:rPr>
                <w:rFonts w:asciiTheme="minorEastAsia" w:hAnsiTheme="minorEastAsia" w:hint="eastAsia"/>
                <w:b/>
                <w:szCs w:val="21"/>
              </w:rPr>
              <w:t>（元）</w:t>
            </w:r>
          </w:p>
        </w:tc>
        <w:tc>
          <w:tcPr>
            <w:tcW w:w="2127" w:type="dxa"/>
            <w:gridSpan w:val="2"/>
            <w:vAlign w:val="center"/>
          </w:tcPr>
          <w:p w:rsidR="007849EA" w:rsidRDefault="00304CC3">
            <w:pPr>
              <w:jc w:val="center"/>
              <w:rPr>
                <w:rFonts w:asciiTheme="minorEastAsia" w:hAnsiTheme="minorEastAsia"/>
                <w:b/>
                <w:szCs w:val="21"/>
              </w:rPr>
            </w:pPr>
            <w:r>
              <w:rPr>
                <w:rFonts w:asciiTheme="minorEastAsia" w:hAnsiTheme="minorEastAsia" w:hint="eastAsia"/>
                <w:b/>
                <w:szCs w:val="21"/>
              </w:rPr>
              <w:t>品牌及型号</w:t>
            </w:r>
          </w:p>
        </w:tc>
        <w:tc>
          <w:tcPr>
            <w:tcW w:w="2126" w:type="dxa"/>
            <w:vAlign w:val="center"/>
          </w:tcPr>
          <w:p w:rsidR="007849EA" w:rsidRDefault="00304CC3">
            <w:pPr>
              <w:jc w:val="center"/>
              <w:rPr>
                <w:rFonts w:asciiTheme="minorEastAsia" w:hAnsiTheme="minorEastAsia"/>
                <w:b/>
                <w:szCs w:val="21"/>
              </w:rPr>
            </w:pPr>
            <w:r>
              <w:rPr>
                <w:rFonts w:asciiTheme="minorEastAsia" w:hAnsiTheme="minorEastAsia" w:hint="eastAsia"/>
                <w:b/>
                <w:szCs w:val="21"/>
              </w:rPr>
              <w:t>备注</w:t>
            </w:r>
          </w:p>
          <w:p w:rsidR="007849EA" w:rsidRDefault="00304CC3">
            <w:pPr>
              <w:jc w:val="center"/>
              <w:rPr>
                <w:rFonts w:asciiTheme="minorEastAsia" w:hAnsiTheme="minorEastAsia"/>
                <w:szCs w:val="21"/>
              </w:rPr>
            </w:pPr>
            <w:r>
              <w:rPr>
                <w:rFonts w:asciiTheme="minorEastAsia" w:hAnsiTheme="minorEastAsia" w:hint="eastAsia"/>
                <w:b/>
                <w:szCs w:val="21"/>
              </w:rPr>
              <w:t>（存放位置</w:t>
            </w:r>
            <w:r>
              <w:rPr>
                <w:rFonts w:asciiTheme="minorEastAsia" w:hAnsiTheme="minorEastAsia" w:hint="eastAsia"/>
                <w:b/>
                <w:szCs w:val="21"/>
              </w:rPr>
              <w:t>:</w:t>
            </w:r>
            <w:r>
              <w:rPr>
                <w:rFonts w:asciiTheme="minorEastAsia" w:hAnsiTheme="minorEastAsia" w:hint="eastAsia"/>
                <w:b/>
                <w:szCs w:val="21"/>
              </w:rPr>
              <w:t>实训室名称、楼栋房间号）</w:t>
            </w:r>
          </w:p>
        </w:tc>
      </w:tr>
      <w:tr w:rsidR="007849EA" w:rsidTr="00623257">
        <w:trPr>
          <w:trHeight w:hRule="exact" w:val="6463"/>
        </w:trPr>
        <w:tc>
          <w:tcPr>
            <w:tcW w:w="603" w:type="dxa"/>
            <w:vAlign w:val="center"/>
          </w:tcPr>
          <w:p w:rsidR="007849EA" w:rsidRDefault="00304CC3">
            <w:pPr>
              <w:spacing w:line="300" w:lineRule="auto"/>
              <w:jc w:val="center"/>
              <w:rPr>
                <w:rFonts w:asciiTheme="minorEastAsia" w:hAnsiTheme="minorEastAsia"/>
                <w:sz w:val="24"/>
                <w:szCs w:val="24"/>
              </w:rPr>
            </w:pPr>
            <w:r>
              <w:rPr>
                <w:rFonts w:asciiTheme="minorEastAsia" w:hAnsiTheme="minorEastAsia" w:hint="eastAsia"/>
                <w:sz w:val="24"/>
                <w:szCs w:val="24"/>
              </w:rPr>
              <w:t>1</w:t>
            </w:r>
          </w:p>
        </w:tc>
        <w:tc>
          <w:tcPr>
            <w:tcW w:w="768" w:type="dxa"/>
            <w:vAlign w:val="center"/>
          </w:tcPr>
          <w:p w:rsidR="007849EA" w:rsidRDefault="00304CC3">
            <w:pPr>
              <w:widowControl/>
              <w:spacing w:line="300" w:lineRule="auto"/>
              <w:jc w:val="center"/>
              <w:rPr>
                <w:rFonts w:asciiTheme="minorEastAsia" w:hAnsiTheme="minorEastAsia" w:cs="宋体"/>
                <w:color w:val="000000"/>
                <w:kern w:val="0"/>
                <w:sz w:val="24"/>
                <w:szCs w:val="24"/>
              </w:rPr>
            </w:pPr>
            <w:r>
              <w:rPr>
                <w:rFonts w:ascii="宋体" w:hAnsi="宋体" w:hint="eastAsia"/>
                <w:szCs w:val="21"/>
              </w:rPr>
              <w:t>蓄电池叉车</w:t>
            </w:r>
          </w:p>
        </w:tc>
        <w:tc>
          <w:tcPr>
            <w:tcW w:w="4466" w:type="dxa"/>
            <w:vAlign w:val="center"/>
          </w:tcPr>
          <w:p w:rsidR="007849EA" w:rsidRDefault="00304CC3">
            <w:pPr>
              <w:spacing w:line="300" w:lineRule="auto"/>
              <w:rPr>
                <w:rFonts w:ascii="仿宋_GB2312" w:eastAsia="仿宋_GB2312" w:hAnsi="Arial" w:cs="Arial"/>
                <w:b/>
                <w:szCs w:val="21"/>
              </w:rPr>
            </w:pPr>
            <w:r>
              <w:rPr>
                <w:rFonts w:asciiTheme="minorEastAsia" w:hAnsiTheme="minorEastAsia" w:cs="宋体" w:hint="eastAsia"/>
                <w:color w:val="000000"/>
                <w:kern w:val="0"/>
                <w:sz w:val="24"/>
                <w:szCs w:val="24"/>
              </w:rPr>
              <w:t>规格型号：</w:t>
            </w:r>
            <w:r>
              <w:rPr>
                <w:rFonts w:ascii="仿宋_GB2312" w:eastAsia="仿宋_GB2312" w:hAnsi="Arial" w:cs="Arial" w:hint="eastAsia"/>
                <w:b/>
                <w:szCs w:val="21"/>
              </w:rPr>
              <w:t>CPD25-AC3</w:t>
            </w:r>
          </w:p>
          <w:p w:rsidR="007849EA" w:rsidRDefault="00304CC3">
            <w:pPr>
              <w:spacing w:line="300" w:lineRule="auto"/>
              <w:rPr>
                <w:rFonts w:ascii="仿宋_GB2312" w:eastAsia="仿宋_GB2312" w:hAnsi="Arial" w:cs="Arial"/>
                <w:b/>
                <w:szCs w:val="21"/>
              </w:rPr>
            </w:pPr>
            <w:r>
              <w:rPr>
                <w:rFonts w:ascii="仿宋_GB2312" w:eastAsia="仿宋_GB2312" w:hAnsi="Arial" w:cs="Arial" w:hint="eastAsia"/>
                <w:b/>
                <w:szCs w:val="21"/>
              </w:rPr>
              <w:t>技术参数：</w:t>
            </w:r>
          </w:p>
          <w:p w:rsidR="007849EA" w:rsidRDefault="00304CC3">
            <w:pPr>
              <w:rPr>
                <w:b/>
                <w:bCs/>
              </w:rPr>
            </w:pPr>
            <w:r>
              <w:rPr>
                <w:rFonts w:hint="eastAsia"/>
                <w:b/>
                <w:bCs/>
              </w:rPr>
              <w:t>叉车形式</w:t>
            </w:r>
            <w:r>
              <w:rPr>
                <w:rFonts w:hint="eastAsia"/>
                <w:b/>
                <w:bCs/>
              </w:rPr>
              <w:t>：</w:t>
            </w:r>
            <w:r>
              <w:rPr>
                <w:rFonts w:hint="eastAsia"/>
                <w:b/>
                <w:bCs/>
              </w:rPr>
              <w:t>电动</w:t>
            </w:r>
          </w:p>
          <w:p w:rsidR="007849EA" w:rsidRDefault="00304CC3">
            <w:r>
              <w:rPr>
                <w:rFonts w:hint="eastAsia"/>
              </w:rPr>
              <w:t>操作形式</w:t>
            </w:r>
            <w:r>
              <w:rPr>
                <w:rFonts w:hint="eastAsia"/>
              </w:rPr>
              <w:t>：</w:t>
            </w:r>
            <w:r>
              <w:rPr>
                <w:rFonts w:hint="eastAsia"/>
              </w:rPr>
              <w:t>座驾式</w:t>
            </w:r>
          </w:p>
          <w:p w:rsidR="007849EA" w:rsidRDefault="00304CC3">
            <w:pPr>
              <w:rPr>
                <w:b/>
                <w:bCs/>
              </w:rPr>
            </w:pPr>
            <w:r>
              <w:rPr>
                <w:rFonts w:hint="eastAsia"/>
                <w:b/>
                <w:bCs/>
              </w:rPr>
              <w:t>额定载重量</w:t>
            </w:r>
            <w:r>
              <w:rPr>
                <w:rFonts w:hint="eastAsia"/>
                <w:b/>
                <w:bCs/>
              </w:rPr>
              <w:t>：</w:t>
            </w:r>
            <w:r>
              <w:rPr>
                <w:rFonts w:hint="eastAsia"/>
                <w:b/>
                <w:bCs/>
              </w:rPr>
              <w:t>2500kg</w:t>
            </w:r>
          </w:p>
          <w:p w:rsidR="007849EA" w:rsidRDefault="00304CC3">
            <w:r>
              <w:rPr>
                <w:rFonts w:hint="eastAsia"/>
              </w:rPr>
              <w:t>额定载荷中心距</w:t>
            </w:r>
            <w:r>
              <w:rPr>
                <w:rFonts w:hint="eastAsia"/>
              </w:rPr>
              <w:t>：</w:t>
            </w:r>
            <w:r>
              <w:rPr>
                <w:rFonts w:hint="eastAsia"/>
              </w:rPr>
              <w:t>500mm</w:t>
            </w:r>
          </w:p>
          <w:p w:rsidR="007849EA" w:rsidRDefault="00304CC3">
            <w:r>
              <w:rPr>
                <w:rFonts w:hint="eastAsia"/>
              </w:rPr>
              <w:t>前悬距</w:t>
            </w:r>
            <w:r>
              <w:rPr>
                <w:rFonts w:hint="eastAsia"/>
              </w:rPr>
              <w:t>：</w:t>
            </w:r>
            <w:r>
              <w:rPr>
                <w:rFonts w:hint="eastAsia"/>
              </w:rPr>
              <w:t>455mm</w:t>
            </w:r>
            <w:r>
              <w:rPr>
                <w:rFonts w:hint="eastAsia"/>
              </w:rPr>
              <w:tab/>
            </w:r>
          </w:p>
          <w:p w:rsidR="007849EA" w:rsidRDefault="00304CC3">
            <w:pPr>
              <w:rPr>
                <w:rFonts w:ascii="宋体" w:eastAsia="宋体" w:hAnsi="宋体" w:cs="宋体"/>
                <w:b/>
                <w:bCs/>
              </w:rPr>
            </w:pPr>
            <w:r>
              <w:rPr>
                <w:rFonts w:hint="eastAsia"/>
                <w:b/>
                <w:bCs/>
              </w:rPr>
              <w:t>上升高度：</w:t>
            </w:r>
            <w:r>
              <w:rPr>
                <w:rFonts w:ascii="Arial" w:hAnsi="Arial" w:cs="Arial"/>
                <w:b/>
                <w:bCs/>
              </w:rPr>
              <w:t>≥</w:t>
            </w:r>
            <w:r>
              <w:rPr>
                <w:rFonts w:ascii="宋体" w:hAnsi="宋体" w:cs="宋体" w:hint="eastAsia"/>
                <w:b/>
                <w:bCs/>
              </w:rPr>
              <w:t>2500mm</w:t>
            </w:r>
          </w:p>
          <w:p w:rsidR="007849EA" w:rsidRDefault="00304CC3">
            <w:r>
              <w:rPr>
                <w:rFonts w:hint="eastAsia"/>
              </w:rPr>
              <w:t>轴距</w:t>
            </w:r>
            <w:r>
              <w:rPr>
                <w:rFonts w:hint="eastAsia"/>
              </w:rPr>
              <w:t>：</w:t>
            </w:r>
            <w:r>
              <w:rPr>
                <w:rFonts w:hint="eastAsia"/>
              </w:rPr>
              <w:t>1485mm</w:t>
            </w:r>
          </w:p>
          <w:p w:rsidR="007849EA" w:rsidRDefault="00304CC3">
            <w:r>
              <w:rPr>
                <w:rFonts w:hint="eastAsia"/>
              </w:rPr>
              <w:t>自重</w:t>
            </w:r>
            <w:r>
              <w:rPr>
                <w:rFonts w:hint="eastAsia"/>
              </w:rPr>
              <w:t>：</w:t>
            </w:r>
            <w:r>
              <w:rPr>
                <w:rFonts w:hint="eastAsia"/>
              </w:rPr>
              <w:t>4180kg</w:t>
            </w:r>
          </w:p>
          <w:p w:rsidR="007849EA" w:rsidRDefault="00304CC3">
            <w:r>
              <w:rPr>
                <w:rFonts w:hint="eastAsia"/>
              </w:rPr>
              <w:t>轴载（满载，前后桥重量）</w:t>
            </w:r>
            <w:r>
              <w:rPr>
                <w:rFonts w:hint="eastAsia"/>
              </w:rPr>
              <w:t>：</w:t>
            </w:r>
            <w:r>
              <w:rPr>
                <w:rFonts w:hint="eastAsia"/>
              </w:rPr>
              <w:t>5450/725kg</w:t>
            </w:r>
          </w:p>
          <w:p w:rsidR="007849EA" w:rsidRDefault="00304CC3">
            <w:r>
              <w:rPr>
                <w:rFonts w:hint="eastAsia"/>
              </w:rPr>
              <w:t>轴载（空载，前后桥重量）</w:t>
            </w:r>
            <w:r>
              <w:rPr>
                <w:rFonts w:hint="eastAsia"/>
              </w:rPr>
              <w:t>：</w:t>
            </w:r>
            <w:r>
              <w:rPr>
                <w:rFonts w:hint="eastAsia"/>
              </w:rPr>
              <w:t>1830/2450kg</w:t>
            </w:r>
          </w:p>
          <w:p w:rsidR="007849EA" w:rsidRDefault="00304CC3">
            <w:r>
              <w:rPr>
                <w:rFonts w:hint="eastAsia"/>
              </w:rPr>
              <w:t>轮胎形式</w:t>
            </w:r>
            <w:r>
              <w:rPr>
                <w:rFonts w:hint="eastAsia"/>
              </w:rPr>
              <w:t>：</w:t>
            </w:r>
            <w:r>
              <w:rPr>
                <w:rFonts w:hint="eastAsia"/>
              </w:rPr>
              <w:t>充气胎</w:t>
            </w:r>
          </w:p>
          <w:p w:rsidR="007849EA" w:rsidRDefault="00304CC3">
            <w:r>
              <w:rPr>
                <w:rFonts w:hint="eastAsia"/>
              </w:rPr>
              <w:t>前轮胎规格</w:t>
            </w:r>
            <w:r>
              <w:rPr>
                <w:rFonts w:hint="eastAsia"/>
              </w:rPr>
              <w:t>：</w:t>
            </w:r>
            <w:r>
              <w:rPr>
                <w:rFonts w:hint="eastAsia"/>
              </w:rPr>
              <w:t>23</w:t>
            </w:r>
            <w:r>
              <w:rPr>
                <w:rFonts w:hint="eastAsia"/>
              </w:rPr>
              <w:t>×</w:t>
            </w:r>
            <w:r>
              <w:rPr>
                <w:rFonts w:hint="eastAsia"/>
              </w:rPr>
              <w:t>9-10</w:t>
            </w:r>
          </w:p>
          <w:p w:rsidR="007849EA" w:rsidRDefault="00304CC3">
            <w:r>
              <w:rPr>
                <w:rFonts w:hint="eastAsia"/>
              </w:rPr>
              <w:t>后轮胎规格</w:t>
            </w:r>
            <w:r>
              <w:rPr>
                <w:rFonts w:hint="eastAsia"/>
              </w:rPr>
              <w:t>：</w:t>
            </w:r>
            <w:r>
              <w:rPr>
                <w:rFonts w:hint="eastAsia"/>
              </w:rPr>
              <w:t>18</w:t>
            </w:r>
            <w:r>
              <w:rPr>
                <w:rFonts w:hint="eastAsia"/>
              </w:rPr>
              <w:t>×</w:t>
            </w:r>
            <w:r>
              <w:rPr>
                <w:rFonts w:hint="eastAsia"/>
              </w:rPr>
              <w:t>7-8</w:t>
            </w:r>
          </w:p>
          <w:p w:rsidR="007849EA" w:rsidRDefault="00304CC3">
            <w:r>
              <w:rPr>
                <w:rFonts w:hint="eastAsia"/>
              </w:rPr>
              <w:t>轮胎数量（×＝驱动轮）</w:t>
            </w:r>
            <w:r>
              <w:rPr>
                <w:rFonts w:hint="eastAsia"/>
              </w:rPr>
              <w:t>：</w:t>
            </w:r>
            <w:r>
              <w:rPr>
                <w:rFonts w:hint="eastAsia"/>
              </w:rPr>
              <w:t>2</w:t>
            </w:r>
            <w:r>
              <w:rPr>
                <w:rFonts w:hint="eastAsia"/>
              </w:rPr>
              <w:t>×</w:t>
            </w:r>
            <w:r>
              <w:rPr>
                <w:rFonts w:hint="eastAsia"/>
              </w:rPr>
              <w:t>/2</w:t>
            </w:r>
          </w:p>
          <w:p w:rsidR="007849EA" w:rsidRDefault="00304CC3">
            <w:r>
              <w:rPr>
                <w:rFonts w:hint="eastAsia"/>
              </w:rPr>
              <w:t>前轮距</w:t>
            </w:r>
            <w:r>
              <w:rPr>
                <w:rFonts w:hint="eastAsia"/>
              </w:rPr>
              <w:t>：</w:t>
            </w:r>
            <w:r>
              <w:rPr>
                <w:rFonts w:hint="eastAsia"/>
              </w:rPr>
              <w:t>1058mm</w:t>
            </w:r>
          </w:p>
          <w:p w:rsidR="007849EA" w:rsidRDefault="00304CC3">
            <w:r>
              <w:rPr>
                <w:rFonts w:hint="eastAsia"/>
              </w:rPr>
              <w:t>后轮距</w:t>
            </w:r>
            <w:r>
              <w:rPr>
                <w:rFonts w:hint="eastAsia"/>
              </w:rPr>
              <w:t>：</w:t>
            </w:r>
            <w:r>
              <w:rPr>
                <w:rFonts w:hint="eastAsia"/>
              </w:rPr>
              <w:t>960mm</w:t>
            </w:r>
          </w:p>
          <w:p w:rsidR="007849EA" w:rsidRDefault="00304CC3">
            <w:r>
              <w:rPr>
                <w:rFonts w:hint="eastAsia"/>
              </w:rPr>
              <w:t>门架前后倾角（前</w:t>
            </w:r>
            <w:r>
              <w:rPr>
                <w:rFonts w:hint="eastAsia"/>
              </w:rPr>
              <w:t>/</w:t>
            </w:r>
            <w:r>
              <w:rPr>
                <w:rFonts w:hint="eastAsia"/>
              </w:rPr>
              <w:t>后）</w:t>
            </w:r>
            <w:r>
              <w:rPr>
                <w:rFonts w:hint="eastAsia"/>
              </w:rPr>
              <w:t>：</w:t>
            </w:r>
            <w:r>
              <w:rPr>
                <w:rFonts w:hint="eastAsia"/>
              </w:rPr>
              <w:t>5/10Grad</w:t>
            </w:r>
          </w:p>
          <w:p w:rsidR="007849EA" w:rsidRDefault="00304CC3">
            <w:r>
              <w:rPr>
                <w:rFonts w:hint="eastAsia"/>
              </w:rPr>
              <w:t>门架静止高度</w:t>
            </w:r>
            <w:r>
              <w:rPr>
                <w:rFonts w:hint="eastAsia"/>
              </w:rPr>
              <w:t>：</w:t>
            </w:r>
            <w:r>
              <w:rPr>
                <w:rFonts w:hint="eastAsia"/>
              </w:rPr>
              <w:t>2070mm</w:t>
            </w:r>
          </w:p>
          <w:p w:rsidR="007849EA" w:rsidRDefault="007849EA"/>
          <w:p w:rsidR="007849EA" w:rsidRDefault="007849EA"/>
          <w:p w:rsidR="007849EA" w:rsidRDefault="007849EA"/>
          <w:p w:rsidR="007849EA" w:rsidRDefault="00304CC3">
            <w:r>
              <w:rPr>
                <w:rFonts w:hint="eastAsia"/>
              </w:rPr>
              <w:t>标配护顶架高度</w:t>
            </w:r>
            <w:r>
              <w:rPr>
                <w:rFonts w:hint="eastAsia"/>
              </w:rPr>
              <w:t>：</w:t>
            </w:r>
            <w:r>
              <w:rPr>
                <w:rFonts w:hint="eastAsia"/>
              </w:rPr>
              <w:t>2075mm</w:t>
            </w:r>
            <w:r>
              <w:rPr>
                <w:rFonts w:hint="eastAsia"/>
              </w:rPr>
              <w:tab/>
            </w:r>
          </w:p>
          <w:p w:rsidR="007849EA" w:rsidRDefault="007849EA">
            <w:pPr>
              <w:rPr>
                <w:rFonts w:ascii="仿宋_GB2312" w:eastAsia="仿宋_GB2312" w:hAnsi="Arial" w:cs="Arial"/>
                <w:b/>
                <w:szCs w:val="21"/>
              </w:rPr>
            </w:pPr>
          </w:p>
        </w:tc>
        <w:tc>
          <w:tcPr>
            <w:tcW w:w="1734" w:type="dxa"/>
            <w:gridSpan w:val="2"/>
          </w:tcPr>
          <w:p w:rsidR="007849EA" w:rsidRDefault="00304CC3">
            <w:pPr>
              <w:spacing w:line="300" w:lineRule="auto"/>
              <w:jc w:val="center"/>
              <w:rPr>
                <w:rFonts w:asciiTheme="minorEastAsia" w:hAnsiTheme="minorEastAsia"/>
                <w:sz w:val="24"/>
                <w:szCs w:val="24"/>
              </w:rPr>
            </w:pPr>
            <w:r>
              <w:rPr>
                <w:noProof/>
              </w:rPr>
              <w:drawing>
                <wp:inline distT="0" distB="0" distL="114300" distR="114300">
                  <wp:extent cx="1032510" cy="796925"/>
                  <wp:effectExtent l="0" t="0" r="15240" b="3175"/>
                  <wp:docPr id="1" name="图片 1" descr="157483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4831010(1)"/>
                          <pic:cNvPicPr>
                            <a:picLocks noChangeAspect="1"/>
                          </pic:cNvPicPr>
                        </pic:nvPicPr>
                        <pic:blipFill>
                          <a:blip r:embed="rId9"/>
                          <a:stretch>
                            <a:fillRect/>
                          </a:stretch>
                        </pic:blipFill>
                        <pic:spPr>
                          <a:xfrm>
                            <a:off x="0" y="0"/>
                            <a:ext cx="1032510" cy="796925"/>
                          </a:xfrm>
                          <a:prstGeom prst="rect">
                            <a:avLst/>
                          </a:prstGeom>
                          <a:noFill/>
                          <a:ln>
                            <a:noFill/>
                          </a:ln>
                        </pic:spPr>
                      </pic:pic>
                    </a:graphicData>
                  </a:graphic>
                </wp:inline>
              </w:drawing>
            </w:r>
          </w:p>
        </w:tc>
        <w:tc>
          <w:tcPr>
            <w:tcW w:w="450" w:type="dxa"/>
            <w:tcBorders>
              <w:right w:val="single" w:sz="4" w:space="0" w:color="auto"/>
            </w:tcBorders>
            <w:vAlign w:val="center"/>
          </w:tcPr>
          <w:p w:rsidR="007849EA" w:rsidRPr="00623257" w:rsidRDefault="00304CC3" w:rsidP="00623257">
            <w:pPr>
              <w:spacing w:line="300" w:lineRule="auto"/>
              <w:jc w:val="center"/>
              <w:rPr>
                <w:rFonts w:asciiTheme="minorEastAsia" w:hAnsiTheme="minorEastAsia"/>
                <w:szCs w:val="21"/>
              </w:rPr>
            </w:pPr>
            <w:r w:rsidRPr="00623257">
              <w:rPr>
                <w:rFonts w:asciiTheme="minorEastAsia" w:hAnsiTheme="minorEastAsia" w:hint="eastAsia"/>
                <w:szCs w:val="21"/>
              </w:rPr>
              <w:t>1</w:t>
            </w:r>
          </w:p>
        </w:tc>
        <w:tc>
          <w:tcPr>
            <w:tcW w:w="484" w:type="dxa"/>
            <w:tcBorders>
              <w:left w:val="single" w:sz="4" w:space="0" w:color="auto"/>
            </w:tcBorders>
            <w:vAlign w:val="center"/>
          </w:tcPr>
          <w:p w:rsidR="007849EA" w:rsidRPr="00623257" w:rsidRDefault="00304CC3" w:rsidP="00623257">
            <w:pPr>
              <w:spacing w:line="300" w:lineRule="auto"/>
              <w:jc w:val="center"/>
              <w:rPr>
                <w:rFonts w:asciiTheme="minorEastAsia" w:hAnsiTheme="minorEastAsia"/>
                <w:szCs w:val="21"/>
              </w:rPr>
            </w:pPr>
            <w:r w:rsidRPr="00623257">
              <w:rPr>
                <w:rFonts w:asciiTheme="minorEastAsia" w:hAnsiTheme="minorEastAsia" w:hint="eastAsia"/>
                <w:szCs w:val="21"/>
              </w:rPr>
              <w:t>台</w:t>
            </w:r>
          </w:p>
        </w:tc>
        <w:tc>
          <w:tcPr>
            <w:tcW w:w="850" w:type="dxa"/>
            <w:vAlign w:val="center"/>
          </w:tcPr>
          <w:p w:rsidR="007849EA" w:rsidRPr="00623257" w:rsidRDefault="00304CC3" w:rsidP="00623257">
            <w:pPr>
              <w:spacing w:line="300" w:lineRule="auto"/>
              <w:jc w:val="center"/>
              <w:rPr>
                <w:rFonts w:asciiTheme="minorEastAsia" w:hAnsiTheme="minorEastAsia"/>
                <w:szCs w:val="21"/>
              </w:rPr>
            </w:pPr>
            <w:r w:rsidRPr="00623257">
              <w:rPr>
                <w:rFonts w:asciiTheme="minorEastAsia" w:hAnsiTheme="minorEastAsia" w:hint="eastAsia"/>
                <w:szCs w:val="21"/>
              </w:rPr>
              <w:t>95000</w:t>
            </w:r>
          </w:p>
        </w:tc>
        <w:tc>
          <w:tcPr>
            <w:tcW w:w="851" w:type="dxa"/>
            <w:vAlign w:val="center"/>
          </w:tcPr>
          <w:p w:rsidR="007849EA" w:rsidRPr="00623257" w:rsidRDefault="00304CC3" w:rsidP="00623257">
            <w:pPr>
              <w:spacing w:line="300" w:lineRule="auto"/>
              <w:jc w:val="center"/>
              <w:rPr>
                <w:rFonts w:asciiTheme="minorEastAsia" w:hAnsiTheme="minorEastAsia"/>
                <w:szCs w:val="21"/>
              </w:rPr>
            </w:pPr>
            <w:r w:rsidRPr="00623257">
              <w:rPr>
                <w:rFonts w:asciiTheme="minorEastAsia" w:hAnsiTheme="minorEastAsia" w:hint="eastAsia"/>
                <w:szCs w:val="21"/>
              </w:rPr>
              <w:t>95000</w:t>
            </w:r>
          </w:p>
        </w:tc>
        <w:tc>
          <w:tcPr>
            <w:tcW w:w="1887" w:type="dxa"/>
            <w:tcBorders>
              <w:bottom w:val="single" w:sz="4" w:space="0" w:color="auto"/>
              <w:right w:val="nil"/>
            </w:tcBorders>
            <w:vAlign w:val="center"/>
          </w:tcPr>
          <w:p w:rsidR="007849EA" w:rsidRPr="00623257" w:rsidRDefault="00304CC3" w:rsidP="00623257">
            <w:pPr>
              <w:spacing w:line="300" w:lineRule="auto"/>
              <w:jc w:val="center"/>
              <w:rPr>
                <w:rFonts w:asciiTheme="minorEastAsia" w:hAnsiTheme="minorEastAsia"/>
                <w:szCs w:val="21"/>
              </w:rPr>
            </w:pPr>
            <w:r w:rsidRPr="00623257">
              <w:rPr>
                <w:rFonts w:asciiTheme="minorEastAsia" w:hAnsiTheme="minorEastAsia" w:hint="eastAsia"/>
                <w:szCs w:val="21"/>
              </w:rPr>
              <w:t>品牌：杭叉</w:t>
            </w:r>
          </w:p>
          <w:p w:rsidR="007849EA" w:rsidRPr="00623257" w:rsidRDefault="00304CC3" w:rsidP="00623257">
            <w:pPr>
              <w:spacing w:line="300" w:lineRule="auto"/>
              <w:jc w:val="center"/>
              <w:rPr>
                <w:rFonts w:asciiTheme="minorEastAsia" w:hAnsiTheme="minorEastAsia" w:cs="Arial"/>
                <w:b/>
                <w:szCs w:val="21"/>
              </w:rPr>
            </w:pPr>
            <w:r w:rsidRPr="00623257">
              <w:rPr>
                <w:rFonts w:asciiTheme="minorEastAsia" w:hAnsiTheme="minorEastAsia" w:hint="eastAsia"/>
                <w:szCs w:val="21"/>
              </w:rPr>
              <w:t>型号：</w:t>
            </w:r>
            <w:r w:rsidRPr="00623257">
              <w:rPr>
                <w:rFonts w:asciiTheme="minorEastAsia" w:hAnsiTheme="minorEastAsia" w:cs="Arial" w:hint="eastAsia"/>
                <w:b/>
                <w:szCs w:val="21"/>
              </w:rPr>
              <w:t>CPD25-AC3</w:t>
            </w:r>
          </w:p>
          <w:p w:rsidR="007849EA" w:rsidRPr="00623257" w:rsidRDefault="007849EA" w:rsidP="00623257">
            <w:pPr>
              <w:spacing w:line="240" w:lineRule="exact"/>
              <w:jc w:val="center"/>
              <w:rPr>
                <w:rFonts w:asciiTheme="minorEastAsia" w:hAnsiTheme="minorEastAsia"/>
                <w:color w:val="000000"/>
                <w:kern w:val="0"/>
                <w:szCs w:val="21"/>
                <w:highlight w:val="yellow"/>
              </w:rPr>
            </w:pPr>
          </w:p>
        </w:tc>
        <w:tc>
          <w:tcPr>
            <w:tcW w:w="240" w:type="dxa"/>
            <w:tcBorders>
              <w:left w:val="nil"/>
              <w:bottom w:val="single" w:sz="4" w:space="0" w:color="auto"/>
            </w:tcBorders>
            <w:vAlign w:val="center"/>
          </w:tcPr>
          <w:p w:rsidR="007849EA" w:rsidRPr="00623257" w:rsidRDefault="007849EA" w:rsidP="00623257">
            <w:pPr>
              <w:spacing w:line="240" w:lineRule="exact"/>
              <w:jc w:val="center"/>
              <w:rPr>
                <w:rFonts w:asciiTheme="minorEastAsia" w:hAnsiTheme="minorEastAsia"/>
                <w:color w:val="000000"/>
                <w:kern w:val="0"/>
                <w:szCs w:val="21"/>
                <w:highlight w:val="yellow"/>
              </w:rPr>
            </w:pPr>
          </w:p>
        </w:tc>
        <w:tc>
          <w:tcPr>
            <w:tcW w:w="2126" w:type="dxa"/>
            <w:vAlign w:val="center"/>
          </w:tcPr>
          <w:p w:rsidR="00623257" w:rsidRDefault="00304CC3" w:rsidP="00623257">
            <w:pPr>
              <w:spacing w:line="300" w:lineRule="auto"/>
              <w:jc w:val="center"/>
              <w:rPr>
                <w:rFonts w:asciiTheme="minorEastAsia" w:hAnsiTheme="minorEastAsia" w:hint="eastAsia"/>
                <w:color w:val="000000"/>
                <w:kern w:val="0"/>
                <w:szCs w:val="21"/>
              </w:rPr>
            </w:pPr>
            <w:r w:rsidRPr="00623257">
              <w:rPr>
                <w:rFonts w:asciiTheme="minorEastAsia" w:hAnsiTheme="minorEastAsia" w:hint="eastAsia"/>
                <w:color w:val="000000"/>
                <w:kern w:val="0"/>
                <w:szCs w:val="21"/>
              </w:rPr>
              <w:t>9</w:t>
            </w:r>
            <w:r w:rsidRPr="00623257">
              <w:rPr>
                <w:rFonts w:asciiTheme="minorEastAsia" w:hAnsiTheme="minorEastAsia" w:hint="eastAsia"/>
                <w:color w:val="000000"/>
                <w:kern w:val="0"/>
                <w:szCs w:val="21"/>
              </w:rPr>
              <w:t>号楼铸造</w:t>
            </w:r>
          </w:p>
          <w:p w:rsidR="007849EA" w:rsidRPr="00623257" w:rsidRDefault="00304CC3" w:rsidP="00623257">
            <w:pPr>
              <w:spacing w:line="300" w:lineRule="auto"/>
              <w:jc w:val="center"/>
              <w:rPr>
                <w:rFonts w:asciiTheme="minorEastAsia" w:hAnsiTheme="minorEastAsia"/>
                <w:color w:val="000000"/>
                <w:kern w:val="0"/>
                <w:szCs w:val="21"/>
              </w:rPr>
            </w:pPr>
            <w:r w:rsidRPr="00623257">
              <w:rPr>
                <w:rFonts w:asciiTheme="minorEastAsia" w:hAnsiTheme="minorEastAsia" w:hint="eastAsia"/>
                <w:color w:val="000000"/>
                <w:kern w:val="0"/>
                <w:szCs w:val="21"/>
              </w:rPr>
              <w:t>3D</w:t>
            </w:r>
            <w:r w:rsidRPr="00623257">
              <w:rPr>
                <w:rFonts w:asciiTheme="minorEastAsia" w:hAnsiTheme="minorEastAsia" w:hint="eastAsia"/>
                <w:color w:val="000000"/>
                <w:kern w:val="0"/>
                <w:szCs w:val="21"/>
              </w:rPr>
              <w:t>打印中心</w:t>
            </w:r>
          </w:p>
        </w:tc>
      </w:tr>
      <w:tr w:rsidR="007849EA">
        <w:trPr>
          <w:trHeight w:hRule="exact" w:val="9127"/>
        </w:trPr>
        <w:tc>
          <w:tcPr>
            <w:tcW w:w="603" w:type="dxa"/>
            <w:vAlign w:val="center"/>
          </w:tcPr>
          <w:p w:rsidR="007849EA" w:rsidRDefault="007849EA">
            <w:pPr>
              <w:spacing w:line="300" w:lineRule="auto"/>
              <w:jc w:val="center"/>
              <w:rPr>
                <w:rFonts w:asciiTheme="minorEastAsia" w:hAnsiTheme="minorEastAsia"/>
                <w:sz w:val="24"/>
                <w:szCs w:val="24"/>
              </w:rPr>
            </w:pPr>
          </w:p>
        </w:tc>
        <w:tc>
          <w:tcPr>
            <w:tcW w:w="768" w:type="dxa"/>
            <w:vAlign w:val="center"/>
          </w:tcPr>
          <w:p w:rsidR="007849EA" w:rsidRDefault="007849EA">
            <w:pPr>
              <w:widowControl/>
              <w:spacing w:line="300" w:lineRule="auto"/>
              <w:jc w:val="center"/>
              <w:rPr>
                <w:rFonts w:ascii="宋体" w:hAnsi="宋体"/>
                <w:szCs w:val="21"/>
              </w:rPr>
            </w:pPr>
          </w:p>
        </w:tc>
        <w:tc>
          <w:tcPr>
            <w:tcW w:w="4466" w:type="dxa"/>
            <w:vAlign w:val="center"/>
          </w:tcPr>
          <w:p w:rsidR="007849EA" w:rsidRDefault="00304CC3">
            <w:r>
              <w:rPr>
                <w:rFonts w:hint="eastAsia"/>
              </w:rPr>
              <w:t>自由起升高度</w:t>
            </w:r>
            <w:r>
              <w:rPr>
                <w:rFonts w:hint="eastAsia"/>
              </w:rPr>
              <w:t>：</w:t>
            </w:r>
            <w:r>
              <w:rPr>
                <w:rFonts w:hint="eastAsia"/>
              </w:rPr>
              <w:t>140mm</w:t>
            </w:r>
          </w:p>
          <w:p w:rsidR="007849EA" w:rsidRDefault="00304CC3">
            <w:r>
              <w:rPr>
                <w:rFonts w:hint="eastAsia"/>
              </w:rPr>
              <w:t>标配门架起升高度</w:t>
            </w:r>
            <w:r>
              <w:rPr>
                <w:rFonts w:hint="eastAsia"/>
              </w:rPr>
              <w:t>：</w:t>
            </w:r>
            <w:r>
              <w:rPr>
                <w:rFonts w:hint="eastAsia"/>
              </w:rPr>
              <w:t>3000mm</w:t>
            </w:r>
          </w:p>
          <w:p w:rsidR="007849EA" w:rsidRDefault="00304CC3">
            <w:r>
              <w:rPr>
                <w:rFonts w:hint="eastAsia"/>
              </w:rPr>
              <w:t>门架起升时最大高度</w:t>
            </w:r>
            <w:r>
              <w:rPr>
                <w:rFonts w:hint="eastAsia"/>
              </w:rPr>
              <w:t>：</w:t>
            </w:r>
            <w:r>
              <w:rPr>
                <w:rFonts w:hint="eastAsia"/>
              </w:rPr>
              <w:t>4040mm</w:t>
            </w:r>
          </w:p>
          <w:p w:rsidR="007849EA" w:rsidRDefault="00304CC3">
            <w:r>
              <w:rPr>
                <w:rFonts w:hint="eastAsia"/>
              </w:rPr>
              <w:t>标配护顶架高度</w:t>
            </w:r>
            <w:r>
              <w:rPr>
                <w:rFonts w:hint="eastAsia"/>
              </w:rPr>
              <w:t>：</w:t>
            </w:r>
            <w:r>
              <w:rPr>
                <w:rFonts w:hint="eastAsia"/>
              </w:rPr>
              <w:t>2075mm</w:t>
            </w:r>
          </w:p>
          <w:p w:rsidR="007849EA" w:rsidRDefault="00304CC3">
            <w:r>
              <w:rPr>
                <w:rFonts w:hint="eastAsia"/>
              </w:rPr>
              <w:t>标配加高护顶架高度</w:t>
            </w:r>
            <w:r>
              <w:rPr>
                <w:rFonts w:hint="eastAsia"/>
              </w:rPr>
              <w:t>：</w:t>
            </w:r>
            <w:r>
              <w:rPr>
                <w:rFonts w:hint="eastAsia"/>
              </w:rPr>
              <w:t>2160mm</w:t>
            </w:r>
            <w:r>
              <w:rPr>
                <w:rFonts w:hint="eastAsia"/>
              </w:rPr>
              <w:tab/>
            </w:r>
          </w:p>
          <w:p w:rsidR="007849EA" w:rsidRDefault="00304CC3">
            <w:r>
              <w:rPr>
                <w:rFonts w:hint="eastAsia"/>
              </w:rPr>
              <w:t>座椅处离地高度</w:t>
            </w:r>
            <w:r>
              <w:rPr>
                <w:rFonts w:hint="eastAsia"/>
              </w:rPr>
              <w:t>：</w:t>
            </w:r>
            <w:r>
              <w:rPr>
                <w:rFonts w:hint="eastAsia"/>
              </w:rPr>
              <w:t>1070mm</w:t>
            </w:r>
          </w:p>
          <w:p w:rsidR="007849EA" w:rsidRDefault="00304CC3">
            <w:r>
              <w:rPr>
                <w:rFonts w:hint="eastAsia"/>
              </w:rPr>
              <w:t>牵引销高度</w:t>
            </w:r>
            <w:r>
              <w:rPr>
                <w:rFonts w:hint="eastAsia"/>
              </w:rPr>
              <w:t>：</w:t>
            </w:r>
            <w:r>
              <w:rPr>
                <w:rFonts w:hint="eastAsia"/>
              </w:rPr>
              <w:t>303mm</w:t>
            </w:r>
          </w:p>
          <w:p w:rsidR="007849EA" w:rsidRDefault="00304CC3">
            <w:r>
              <w:rPr>
                <w:rFonts w:hint="eastAsia"/>
              </w:rPr>
              <w:t>总长（含标配货叉）</w:t>
            </w:r>
            <w:r>
              <w:rPr>
                <w:rFonts w:hint="eastAsia"/>
              </w:rPr>
              <w:t>：</w:t>
            </w:r>
            <w:r>
              <w:rPr>
                <w:rFonts w:hint="eastAsia"/>
              </w:rPr>
              <w:t>3412mm</w:t>
            </w:r>
            <w:r>
              <w:rPr>
                <w:rFonts w:hint="eastAsia"/>
              </w:rPr>
              <w:tab/>
            </w:r>
          </w:p>
          <w:p w:rsidR="007849EA" w:rsidRDefault="00304CC3">
            <w:r>
              <w:rPr>
                <w:rFonts w:hint="eastAsia"/>
              </w:rPr>
              <w:t>总长（至货叉垂直面长度）</w:t>
            </w:r>
            <w:r>
              <w:rPr>
                <w:rFonts w:hint="eastAsia"/>
              </w:rPr>
              <w:t>：</w:t>
            </w:r>
            <w:r>
              <w:rPr>
                <w:rFonts w:hint="eastAsia"/>
              </w:rPr>
              <w:t>2342mm</w:t>
            </w:r>
          </w:p>
          <w:p w:rsidR="007849EA" w:rsidRDefault="00304CC3">
            <w:r>
              <w:rPr>
                <w:rFonts w:hint="eastAsia"/>
              </w:rPr>
              <w:t>总宽</w:t>
            </w:r>
            <w:r>
              <w:rPr>
                <w:rFonts w:hint="eastAsia"/>
              </w:rPr>
              <w:t>：</w:t>
            </w:r>
            <w:r>
              <w:rPr>
                <w:rFonts w:hint="eastAsia"/>
              </w:rPr>
              <w:t>1265mm</w:t>
            </w:r>
          </w:p>
          <w:p w:rsidR="007849EA" w:rsidRDefault="00304CC3">
            <w:r>
              <w:rPr>
                <w:rFonts w:hint="eastAsia"/>
              </w:rPr>
              <w:t>货叉尺寸（厚度×宽度×长度）</w:t>
            </w:r>
            <w:r>
              <w:rPr>
                <w:rFonts w:hint="eastAsia"/>
              </w:rPr>
              <w:t>：</w:t>
            </w:r>
            <w:r>
              <w:rPr>
                <w:rFonts w:hint="eastAsia"/>
              </w:rPr>
              <w:t>40</w:t>
            </w:r>
            <w:r>
              <w:rPr>
                <w:rFonts w:hint="eastAsia"/>
              </w:rPr>
              <w:t>×</w:t>
            </w:r>
            <w:r>
              <w:rPr>
                <w:rFonts w:hint="eastAsia"/>
              </w:rPr>
              <w:t>122</w:t>
            </w:r>
            <w:r>
              <w:rPr>
                <w:rFonts w:hint="eastAsia"/>
              </w:rPr>
              <w:t>×</w:t>
            </w:r>
            <w:r>
              <w:rPr>
                <w:rFonts w:hint="eastAsia"/>
              </w:rPr>
              <w:t>1070mm</w:t>
            </w:r>
          </w:p>
          <w:p w:rsidR="007849EA" w:rsidRDefault="00304CC3">
            <w:r>
              <w:rPr>
                <w:rFonts w:hint="eastAsia"/>
              </w:rPr>
              <w:t>货叉架标准</w:t>
            </w:r>
            <w:r>
              <w:rPr>
                <w:rFonts w:hint="eastAsia"/>
              </w:rPr>
              <w:t>：</w:t>
            </w:r>
            <w:r>
              <w:rPr>
                <w:rFonts w:hint="eastAsia"/>
              </w:rPr>
              <w:t>二级安装</w:t>
            </w:r>
            <w:r>
              <w:rPr>
                <w:rFonts w:hint="eastAsia"/>
              </w:rPr>
              <w:t>ISO2328 2A</w:t>
            </w:r>
          </w:p>
          <w:p w:rsidR="007849EA" w:rsidRDefault="00304CC3">
            <w:r>
              <w:rPr>
                <w:rFonts w:hint="eastAsia"/>
              </w:rPr>
              <w:t>货叉架宽度</w:t>
            </w:r>
            <w:r>
              <w:rPr>
                <w:rFonts w:hint="eastAsia"/>
              </w:rPr>
              <w:t>：</w:t>
            </w:r>
            <w:r>
              <w:rPr>
                <w:rFonts w:hint="eastAsia"/>
              </w:rPr>
              <w:t>1038mm</w:t>
            </w:r>
          </w:p>
          <w:p w:rsidR="007849EA" w:rsidRDefault="00304CC3">
            <w:r>
              <w:rPr>
                <w:rFonts w:hint="eastAsia"/>
              </w:rPr>
              <w:t>货叉间距</w:t>
            </w:r>
            <w:r>
              <w:rPr>
                <w:rFonts w:hint="eastAsia"/>
              </w:rPr>
              <w:t>：</w:t>
            </w:r>
            <w:r>
              <w:rPr>
                <w:rFonts w:hint="eastAsia"/>
              </w:rPr>
              <w:t>260/1038mm</w:t>
            </w:r>
          </w:p>
          <w:p w:rsidR="007849EA" w:rsidRDefault="00304CC3">
            <w:r>
              <w:rPr>
                <w:rFonts w:hint="eastAsia"/>
              </w:rPr>
              <w:t>门架处，最小离地高度，满载</w:t>
            </w:r>
            <w:r>
              <w:rPr>
                <w:rFonts w:hint="eastAsia"/>
              </w:rPr>
              <w:t>：</w:t>
            </w:r>
            <w:r>
              <w:rPr>
                <w:rFonts w:hint="eastAsia"/>
              </w:rPr>
              <w:t>112mm</w:t>
            </w:r>
          </w:p>
          <w:p w:rsidR="007849EA" w:rsidRDefault="00304CC3">
            <w:r>
              <w:rPr>
                <w:rFonts w:hint="eastAsia"/>
              </w:rPr>
              <w:t>车架中间处，最小离地高度</w:t>
            </w:r>
            <w:r>
              <w:rPr>
                <w:rFonts w:hint="eastAsia"/>
              </w:rPr>
              <w:t>：</w:t>
            </w:r>
            <w:r>
              <w:rPr>
                <w:rFonts w:hint="eastAsia"/>
              </w:rPr>
              <w:t>120mm</w:t>
            </w:r>
          </w:p>
          <w:p w:rsidR="007849EA" w:rsidRDefault="00304CC3">
            <w:r>
              <w:rPr>
                <w:rFonts w:hint="eastAsia"/>
              </w:rPr>
              <w:t>直角堆垛通道（</w:t>
            </w:r>
            <w:r>
              <w:rPr>
                <w:rFonts w:hint="eastAsia"/>
              </w:rPr>
              <w:t>AST1000</w:t>
            </w:r>
            <w:r>
              <w:rPr>
                <w:rFonts w:hint="eastAsia"/>
              </w:rPr>
              <w:t>×</w:t>
            </w:r>
            <w:r>
              <w:rPr>
                <w:rFonts w:hint="eastAsia"/>
              </w:rPr>
              <w:t>1200,1000</w:t>
            </w:r>
            <w:r>
              <w:rPr>
                <w:rFonts w:hint="eastAsia"/>
              </w:rPr>
              <w:t>沿货叉）（近似值）</w:t>
            </w:r>
            <w:r>
              <w:rPr>
                <w:rFonts w:hint="eastAsia"/>
              </w:rPr>
              <w:t>：</w:t>
            </w:r>
            <w:r>
              <w:rPr>
                <w:rFonts w:hint="eastAsia"/>
              </w:rPr>
              <w:t>3745mm</w:t>
            </w:r>
          </w:p>
          <w:p w:rsidR="007849EA" w:rsidRDefault="00304CC3">
            <w:r>
              <w:rPr>
                <w:rFonts w:hint="eastAsia"/>
              </w:rPr>
              <w:t>直角堆垛通道（</w:t>
            </w:r>
            <w:r>
              <w:rPr>
                <w:rFonts w:hint="eastAsia"/>
              </w:rPr>
              <w:t>AST800</w:t>
            </w:r>
            <w:r>
              <w:rPr>
                <w:rFonts w:hint="eastAsia"/>
              </w:rPr>
              <w:t>×</w:t>
            </w:r>
            <w:r>
              <w:rPr>
                <w:rFonts w:hint="eastAsia"/>
              </w:rPr>
              <w:t>1200,1200</w:t>
            </w:r>
            <w:r>
              <w:rPr>
                <w:rFonts w:hint="eastAsia"/>
              </w:rPr>
              <w:t>沿货叉）（近似值）</w:t>
            </w:r>
            <w:r>
              <w:rPr>
                <w:rFonts w:hint="eastAsia"/>
              </w:rPr>
              <w:t>：</w:t>
            </w:r>
            <w:r>
              <w:rPr>
                <w:rFonts w:hint="eastAsia"/>
              </w:rPr>
              <w:t>3945mm</w:t>
            </w:r>
          </w:p>
          <w:p w:rsidR="007849EA" w:rsidRDefault="00304CC3">
            <w:r>
              <w:rPr>
                <w:rFonts w:hint="eastAsia"/>
              </w:rPr>
              <w:t>最小转弯半径</w:t>
            </w:r>
            <w:r>
              <w:rPr>
                <w:rFonts w:hint="eastAsia"/>
              </w:rPr>
              <w:t>：</w:t>
            </w:r>
            <w:r>
              <w:rPr>
                <w:rFonts w:hint="eastAsia"/>
              </w:rPr>
              <w:t>2090mm</w:t>
            </w:r>
            <w:r>
              <w:rPr>
                <w:rFonts w:hint="eastAsia"/>
              </w:rPr>
              <w:tab/>
            </w:r>
          </w:p>
          <w:p w:rsidR="007849EA" w:rsidRDefault="00304CC3">
            <w:r>
              <w:rPr>
                <w:rFonts w:hint="eastAsia"/>
              </w:rPr>
              <w:t>内侧转弯半径</w:t>
            </w:r>
            <w:r>
              <w:rPr>
                <w:rFonts w:hint="eastAsia"/>
              </w:rPr>
              <w:t>：</w:t>
            </w:r>
            <w:r>
              <w:rPr>
                <w:rFonts w:hint="eastAsia"/>
              </w:rPr>
              <w:t>365mm</w:t>
            </w:r>
            <w:r>
              <w:rPr>
                <w:rFonts w:hint="eastAsia"/>
              </w:rPr>
              <w:tab/>
            </w:r>
          </w:p>
          <w:p w:rsidR="007849EA" w:rsidRDefault="00304CC3">
            <w:r>
              <w:rPr>
                <w:rFonts w:hint="eastAsia"/>
              </w:rPr>
              <w:t>最大行驶速度（满载</w:t>
            </w:r>
            <w:r>
              <w:rPr>
                <w:rFonts w:hint="eastAsia"/>
              </w:rPr>
              <w:t>/</w:t>
            </w:r>
            <w:r>
              <w:rPr>
                <w:rFonts w:hint="eastAsia"/>
              </w:rPr>
              <w:t>空载）</w:t>
            </w:r>
            <w:r>
              <w:rPr>
                <w:rFonts w:hint="eastAsia"/>
              </w:rPr>
              <w:t>：</w:t>
            </w:r>
            <w:r>
              <w:rPr>
                <w:rFonts w:hint="eastAsia"/>
              </w:rPr>
              <w:t>14/14Km/h</w:t>
            </w:r>
          </w:p>
          <w:p w:rsidR="007849EA" w:rsidRDefault="00304CC3">
            <w:r>
              <w:rPr>
                <w:rFonts w:hint="eastAsia"/>
              </w:rPr>
              <w:t>最大起升速度（满载</w:t>
            </w:r>
            <w:r>
              <w:rPr>
                <w:rFonts w:hint="eastAsia"/>
              </w:rPr>
              <w:t>/</w:t>
            </w:r>
            <w:r>
              <w:rPr>
                <w:rFonts w:hint="eastAsia"/>
              </w:rPr>
              <w:t>空载）</w:t>
            </w:r>
            <w:r>
              <w:rPr>
                <w:rFonts w:hint="eastAsia"/>
              </w:rPr>
              <w:t>：</w:t>
            </w:r>
            <w:r>
              <w:rPr>
                <w:rFonts w:hint="eastAsia"/>
              </w:rPr>
              <w:t>230/430Mm/s</w:t>
            </w:r>
          </w:p>
          <w:p w:rsidR="007849EA" w:rsidRDefault="00304CC3">
            <w:r>
              <w:rPr>
                <w:rFonts w:hint="eastAsia"/>
              </w:rPr>
              <w:t>下降速度（满载</w:t>
            </w:r>
            <w:r>
              <w:rPr>
                <w:rFonts w:hint="eastAsia"/>
              </w:rPr>
              <w:t>/</w:t>
            </w:r>
            <w:r>
              <w:rPr>
                <w:rFonts w:hint="eastAsia"/>
              </w:rPr>
              <w:t>空载）</w:t>
            </w:r>
            <w:r>
              <w:rPr>
                <w:rFonts w:hint="eastAsia"/>
              </w:rPr>
              <w:t>：</w:t>
            </w:r>
            <w:r>
              <w:rPr>
                <w:rFonts w:hint="eastAsia"/>
              </w:rPr>
              <w:t>215/410Mm/s</w:t>
            </w:r>
          </w:p>
          <w:p w:rsidR="007849EA" w:rsidRDefault="00304CC3">
            <w:r>
              <w:rPr>
                <w:rFonts w:hint="eastAsia"/>
              </w:rPr>
              <w:t>挂钩牵引力（满载</w:t>
            </w:r>
            <w:r>
              <w:rPr>
                <w:rFonts w:hint="eastAsia"/>
              </w:rPr>
              <w:t>/</w:t>
            </w:r>
            <w:r>
              <w:rPr>
                <w:rFonts w:hint="eastAsia"/>
              </w:rPr>
              <w:t>空载）</w:t>
            </w:r>
            <w:r>
              <w:rPr>
                <w:rFonts w:hint="eastAsia"/>
              </w:rPr>
              <w:t>：</w:t>
            </w:r>
            <w:r>
              <w:rPr>
                <w:rFonts w:hint="eastAsia"/>
              </w:rPr>
              <w:t>16000/17000N</w:t>
            </w:r>
          </w:p>
          <w:p w:rsidR="007849EA" w:rsidRDefault="00304CC3">
            <w:r>
              <w:rPr>
                <w:rFonts w:hint="eastAsia"/>
              </w:rPr>
              <w:t>最大挂钩牵引力（满载</w:t>
            </w:r>
            <w:r>
              <w:rPr>
                <w:rFonts w:hint="eastAsia"/>
              </w:rPr>
              <w:t>/</w:t>
            </w:r>
            <w:r>
              <w:rPr>
                <w:rFonts w:hint="eastAsia"/>
              </w:rPr>
              <w:t>空载）</w:t>
            </w:r>
            <w:r>
              <w:rPr>
                <w:rFonts w:hint="eastAsia"/>
              </w:rPr>
              <w:t>：</w:t>
            </w:r>
            <w:r>
              <w:rPr>
                <w:rFonts w:hint="eastAsia"/>
              </w:rPr>
              <w:t>18000N</w:t>
            </w:r>
          </w:p>
          <w:p w:rsidR="007849EA" w:rsidRDefault="00304CC3">
            <w:pPr>
              <w:rPr>
                <w:b/>
                <w:bCs/>
              </w:rPr>
            </w:pPr>
            <w:r>
              <w:rPr>
                <w:rFonts w:hint="eastAsia"/>
                <w:b/>
                <w:bCs/>
              </w:rPr>
              <w:t>爬坡度（满载</w:t>
            </w:r>
            <w:r>
              <w:rPr>
                <w:rFonts w:hint="eastAsia"/>
                <w:b/>
                <w:bCs/>
              </w:rPr>
              <w:t>/</w:t>
            </w:r>
            <w:r>
              <w:rPr>
                <w:rFonts w:hint="eastAsia"/>
                <w:b/>
                <w:bCs/>
              </w:rPr>
              <w:t>空载）</w:t>
            </w:r>
            <w:r>
              <w:rPr>
                <w:rFonts w:hint="eastAsia"/>
                <w:b/>
                <w:bCs/>
              </w:rPr>
              <w:t>：</w:t>
            </w:r>
            <w:r>
              <w:rPr>
                <w:rFonts w:hint="eastAsia"/>
                <w:b/>
                <w:bCs/>
              </w:rPr>
              <w:t>11/12%</w:t>
            </w:r>
          </w:p>
          <w:p w:rsidR="007849EA" w:rsidRDefault="007849EA"/>
        </w:tc>
        <w:tc>
          <w:tcPr>
            <w:tcW w:w="1734" w:type="dxa"/>
            <w:gridSpan w:val="2"/>
          </w:tcPr>
          <w:p w:rsidR="007849EA" w:rsidRDefault="007849EA">
            <w:pPr>
              <w:spacing w:line="300" w:lineRule="auto"/>
              <w:jc w:val="center"/>
            </w:pPr>
          </w:p>
        </w:tc>
        <w:tc>
          <w:tcPr>
            <w:tcW w:w="450" w:type="dxa"/>
            <w:tcBorders>
              <w:right w:val="single" w:sz="4" w:space="0" w:color="auto"/>
            </w:tcBorders>
            <w:vAlign w:val="center"/>
          </w:tcPr>
          <w:p w:rsidR="007849EA" w:rsidRDefault="007849EA">
            <w:pPr>
              <w:spacing w:line="300" w:lineRule="auto"/>
              <w:jc w:val="center"/>
              <w:rPr>
                <w:rFonts w:asciiTheme="minorEastAsia" w:hAnsiTheme="minorEastAsia"/>
                <w:sz w:val="24"/>
                <w:szCs w:val="24"/>
              </w:rPr>
            </w:pPr>
          </w:p>
        </w:tc>
        <w:tc>
          <w:tcPr>
            <w:tcW w:w="484" w:type="dxa"/>
            <w:tcBorders>
              <w:left w:val="single" w:sz="4" w:space="0" w:color="auto"/>
            </w:tcBorders>
            <w:vAlign w:val="center"/>
          </w:tcPr>
          <w:p w:rsidR="007849EA" w:rsidRDefault="007849EA">
            <w:pPr>
              <w:spacing w:line="300" w:lineRule="auto"/>
              <w:jc w:val="center"/>
              <w:rPr>
                <w:rFonts w:asciiTheme="minorEastAsia" w:hAnsiTheme="minorEastAsia"/>
                <w:sz w:val="24"/>
                <w:szCs w:val="24"/>
              </w:rPr>
            </w:pPr>
          </w:p>
        </w:tc>
        <w:tc>
          <w:tcPr>
            <w:tcW w:w="850" w:type="dxa"/>
            <w:vAlign w:val="center"/>
          </w:tcPr>
          <w:p w:rsidR="007849EA" w:rsidRDefault="007849EA">
            <w:pPr>
              <w:spacing w:line="300" w:lineRule="auto"/>
              <w:jc w:val="center"/>
              <w:rPr>
                <w:rFonts w:asciiTheme="minorEastAsia" w:hAnsiTheme="minorEastAsia"/>
                <w:sz w:val="24"/>
                <w:szCs w:val="24"/>
              </w:rPr>
            </w:pPr>
          </w:p>
        </w:tc>
        <w:tc>
          <w:tcPr>
            <w:tcW w:w="851" w:type="dxa"/>
            <w:vAlign w:val="center"/>
          </w:tcPr>
          <w:p w:rsidR="007849EA" w:rsidRDefault="007849EA">
            <w:pPr>
              <w:spacing w:line="300" w:lineRule="auto"/>
              <w:jc w:val="center"/>
              <w:rPr>
                <w:rFonts w:asciiTheme="minorEastAsia" w:hAnsiTheme="minorEastAsia"/>
                <w:sz w:val="24"/>
                <w:szCs w:val="24"/>
              </w:rPr>
            </w:pPr>
          </w:p>
        </w:tc>
        <w:tc>
          <w:tcPr>
            <w:tcW w:w="1887" w:type="dxa"/>
            <w:tcBorders>
              <w:bottom w:val="single" w:sz="4" w:space="0" w:color="auto"/>
              <w:right w:val="nil"/>
            </w:tcBorders>
          </w:tcPr>
          <w:p w:rsidR="007849EA" w:rsidRDefault="007849EA">
            <w:pPr>
              <w:spacing w:line="240" w:lineRule="exact"/>
              <w:jc w:val="left"/>
              <w:rPr>
                <w:rFonts w:asciiTheme="minorEastAsia" w:hAnsiTheme="minorEastAsia"/>
                <w:color w:val="000000"/>
                <w:kern w:val="0"/>
                <w:sz w:val="18"/>
                <w:szCs w:val="18"/>
                <w:highlight w:val="yellow"/>
              </w:rPr>
            </w:pPr>
          </w:p>
        </w:tc>
        <w:tc>
          <w:tcPr>
            <w:tcW w:w="240" w:type="dxa"/>
            <w:tcBorders>
              <w:left w:val="nil"/>
              <w:bottom w:val="single" w:sz="4" w:space="0" w:color="auto"/>
            </w:tcBorders>
          </w:tcPr>
          <w:p w:rsidR="007849EA" w:rsidRDefault="007849EA">
            <w:pPr>
              <w:spacing w:line="240" w:lineRule="exact"/>
              <w:jc w:val="left"/>
              <w:rPr>
                <w:rFonts w:asciiTheme="minorEastAsia" w:hAnsiTheme="minorEastAsia"/>
                <w:color w:val="000000"/>
                <w:kern w:val="0"/>
                <w:sz w:val="18"/>
                <w:szCs w:val="18"/>
                <w:highlight w:val="yellow"/>
              </w:rPr>
            </w:pPr>
          </w:p>
        </w:tc>
        <w:tc>
          <w:tcPr>
            <w:tcW w:w="2126" w:type="dxa"/>
            <w:vAlign w:val="center"/>
          </w:tcPr>
          <w:p w:rsidR="007849EA" w:rsidRDefault="007849EA">
            <w:pPr>
              <w:spacing w:line="300" w:lineRule="auto"/>
              <w:jc w:val="center"/>
              <w:rPr>
                <w:rFonts w:asciiTheme="minorEastAsia" w:hAnsiTheme="minorEastAsia"/>
                <w:color w:val="000000"/>
                <w:kern w:val="0"/>
                <w:sz w:val="24"/>
                <w:szCs w:val="24"/>
              </w:rPr>
            </w:pPr>
          </w:p>
        </w:tc>
      </w:tr>
      <w:tr w:rsidR="007849EA">
        <w:trPr>
          <w:trHeight w:hRule="exact" w:val="5280"/>
        </w:trPr>
        <w:tc>
          <w:tcPr>
            <w:tcW w:w="603" w:type="dxa"/>
            <w:vAlign w:val="center"/>
          </w:tcPr>
          <w:p w:rsidR="007849EA" w:rsidRDefault="007849EA">
            <w:pPr>
              <w:spacing w:line="300" w:lineRule="auto"/>
              <w:jc w:val="center"/>
              <w:rPr>
                <w:rFonts w:asciiTheme="minorEastAsia" w:hAnsiTheme="minorEastAsia"/>
                <w:sz w:val="24"/>
                <w:szCs w:val="24"/>
              </w:rPr>
            </w:pPr>
          </w:p>
        </w:tc>
        <w:tc>
          <w:tcPr>
            <w:tcW w:w="768" w:type="dxa"/>
            <w:vAlign w:val="center"/>
          </w:tcPr>
          <w:p w:rsidR="007849EA" w:rsidRDefault="007849EA">
            <w:pPr>
              <w:widowControl/>
              <w:spacing w:line="300" w:lineRule="auto"/>
              <w:jc w:val="center"/>
              <w:rPr>
                <w:rFonts w:ascii="宋体" w:hAnsi="宋体"/>
                <w:szCs w:val="21"/>
              </w:rPr>
            </w:pPr>
          </w:p>
        </w:tc>
        <w:tc>
          <w:tcPr>
            <w:tcW w:w="4466" w:type="dxa"/>
            <w:vAlign w:val="center"/>
          </w:tcPr>
          <w:p w:rsidR="007849EA" w:rsidRDefault="00304CC3">
            <w:pPr>
              <w:rPr>
                <w:b/>
                <w:bCs/>
              </w:rPr>
            </w:pPr>
            <w:r>
              <w:rPr>
                <w:rFonts w:hint="eastAsia"/>
                <w:b/>
                <w:bCs/>
              </w:rPr>
              <w:t>最大爬坡度（满载</w:t>
            </w:r>
            <w:r>
              <w:rPr>
                <w:rFonts w:hint="eastAsia"/>
                <w:b/>
                <w:bCs/>
              </w:rPr>
              <w:t>/</w:t>
            </w:r>
            <w:r>
              <w:rPr>
                <w:rFonts w:hint="eastAsia"/>
                <w:b/>
                <w:bCs/>
              </w:rPr>
              <w:t>空载）</w:t>
            </w:r>
            <w:r>
              <w:rPr>
                <w:rFonts w:hint="eastAsia"/>
                <w:b/>
                <w:bCs/>
              </w:rPr>
              <w:t>：</w:t>
            </w:r>
            <w:r>
              <w:rPr>
                <w:rFonts w:hint="eastAsia"/>
                <w:b/>
                <w:bCs/>
              </w:rPr>
              <w:t>13/14%</w:t>
            </w:r>
          </w:p>
          <w:p w:rsidR="007849EA" w:rsidRDefault="00304CC3">
            <w:r>
              <w:rPr>
                <w:rFonts w:hint="eastAsia"/>
              </w:rPr>
              <w:t>0-10</w:t>
            </w:r>
            <w:r>
              <w:rPr>
                <w:rFonts w:hint="eastAsia"/>
              </w:rPr>
              <w:t>米加速时间，满载</w:t>
            </w:r>
            <w:r>
              <w:rPr>
                <w:rFonts w:hint="eastAsia"/>
              </w:rPr>
              <w:t>/</w:t>
            </w:r>
            <w:r>
              <w:rPr>
                <w:rFonts w:hint="eastAsia"/>
              </w:rPr>
              <w:t>空载</w:t>
            </w:r>
            <w:r>
              <w:rPr>
                <w:rFonts w:hint="eastAsia"/>
              </w:rPr>
              <w:t>：</w:t>
            </w:r>
            <w:r>
              <w:rPr>
                <w:rFonts w:hint="eastAsia"/>
              </w:rPr>
              <w:t>5.3/4.7S</w:t>
            </w:r>
          </w:p>
          <w:p w:rsidR="007849EA" w:rsidRDefault="00304CC3">
            <w:r>
              <w:rPr>
                <w:rFonts w:hint="eastAsia"/>
              </w:rPr>
              <w:t>制动方式驻车：机械式</w:t>
            </w:r>
            <w:r>
              <w:rPr>
                <w:rFonts w:hint="eastAsia"/>
              </w:rPr>
              <w:t>/</w:t>
            </w:r>
            <w:r>
              <w:rPr>
                <w:rFonts w:hint="eastAsia"/>
              </w:rPr>
              <w:t>行车：液压式</w:t>
            </w:r>
          </w:p>
          <w:p w:rsidR="007849EA" w:rsidRDefault="00304CC3">
            <w:r>
              <w:rPr>
                <w:rFonts w:hint="eastAsia"/>
              </w:rPr>
              <w:t>行走电机功率，</w:t>
            </w:r>
            <w:r>
              <w:rPr>
                <w:rFonts w:hint="eastAsia"/>
              </w:rPr>
              <w:t>S2 60min</w:t>
            </w:r>
            <w:r>
              <w:rPr>
                <w:rFonts w:hint="eastAsia"/>
              </w:rPr>
              <w:t>工作制</w:t>
            </w:r>
            <w:r>
              <w:rPr>
                <w:rFonts w:hint="eastAsia"/>
              </w:rPr>
              <w:t>：</w:t>
            </w:r>
            <w:r>
              <w:rPr>
                <w:rFonts w:hint="eastAsia"/>
              </w:rPr>
              <w:t>11ACkw</w:t>
            </w:r>
            <w:r>
              <w:rPr>
                <w:rFonts w:hint="eastAsia"/>
              </w:rPr>
              <w:tab/>
            </w:r>
          </w:p>
          <w:p w:rsidR="007849EA" w:rsidRDefault="00304CC3">
            <w:r>
              <w:rPr>
                <w:rFonts w:hint="eastAsia"/>
              </w:rPr>
              <w:t>起升电机功率，</w:t>
            </w:r>
            <w:r>
              <w:rPr>
                <w:rFonts w:hint="eastAsia"/>
              </w:rPr>
              <w:t>15min</w:t>
            </w:r>
            <w:r>
              <w:rPr>
                <w:rFonts w:hint="eastAsia"/>
              </w:rPr>
              <w:t>工作制</w:t>
            </w:r>
            <w:r>
              <w:rPr>
                <w:rFonts w:hint="eastAsia"/>
              </w:rPr>
              <w:t>：</w:t>
            </w:r>
            <w:r>
              <w:rPr>
                <w:rFonts w:hint="eastAsia"/>
              </w:rPr>
              <w:t>8.6DCkw</w:t>
            </w:r>
          </w:p>
          <w:p w:rsidR="007849EA" w:rsidRDefault="00304CC3">
            <w:r>
              <w:rPr>
                <w:rFonts w:hint="eastAsia"/>
              </w:rPr>
              <w:t>蓄电池标准</w:t>
            </w:r>
            <w:r>
              <w:rPr>
                <w:rFonts w:hint="eastAsia"/>
              </w:rPr>
              <w:t>DIN43531/35/36 A,B,C,no</w:t>
            </w:r>
            <w:r>
              <w:rPr>
                <w:rFonts w:hint="eastAsia"/>
              </w:rPr>
              <w:tab/>
            </w:r>
            <w:r>
              <w:rPr>
                <w:rFonts w:hint="eastAsia"/>
              </w:rPr>
              <w:t>：</w:t>
            </w:r>
            <w:r>
              <w:rPr>
                <w:rFonts w:hint="eastAsia"/>
              </w:rPr>
              <w:t>no</w:t>
            </w:r>
          </w:p>
          <w:p w:rsidR="007849EA" w:rsidRDefault="00304CC3">
            <w:r>
              <w:rPr>
                <w:rFonts w:hint="eastAsia"/>
                <w:b/>
                <w:bCs/>
              </w:rPr>
              <w:t>标配蓄电池电压</w:t>
            </w:r>
            <w:r>
              <w:rPr>
                <w:rFonts w:hint="eastAsia"/>
                <w:b/>
                <w:bCs/>
              </w:rPr>
              <w:t>/</w:t>
            </w:r>
            <w:r>
              <w:rPr>
                <w:rFonts w:hint="eastAsia"/>
                <w:b/>
                <w:bCs/>
              </w:rPr>
              <w:t>容量（</w:t>
            </w:r>
            <w:r>
              <w:rPr>
                <w:rFonts w:hint="eastAsia"/>
                <w:b/>
                <w:bCs/>
              </w:rPr>
              <w:t>5</w:t>
            </w:r>
            <w:r>
              <w:rPr>
                <w:rFonts w:hint="eastAsia"/>
                <w:b/>
                <w:bCs/>
              </w:rPr>
              <w:t>小时放电）</w:t>
            </w:r>
            <w:r>
              <w:rPr>
                <w:rFonts w:hint="eastAsia"/>
                <w:b/>
                <w:bCs/>
              </w:rPr>
              <w:t>：</w:t>
            </w:r>
            <w:r>
              <w:rPr>
                <w:rFonts w:hint="eastAsia"/>
                <w:b/>
                <w:bCs/>
              </w:rPr>
              <w:t>48V/630</w:t>
            </w:r>
            <w:r>
              <w:rPr>
                <w:rFonts w:hint="eastAsia"/>
                <w:b/>
                <w:bCs/>
              </w:rPr>
              <w:t>a</w:t>
            </w:r>
            <w:r>
              <w:rPr>
                <w:rFonts w:hint="eastAsia"/>
              </w:rPr>
              <w:t>h</w:t>
            </w:r>
          </w:p>
          <w:p w:rsidR="007849EA" w:rsidRDefault="00304CC3">
            <w:r>
              <w:rPr>
                <w:rFonts w:hint="eastAsia"/>
              </w:rPr>
              <w:t>标配蓄电池自重</w:t>
            </w:r>
            <w:r>
              <w:rPr>
                <w:rFonts w:hint="eastAsia"/>
              </w:rPr>
              <w:t>：</w:t>
            </w:r>
            <w:r>
              <w:rPr>
                <w:rFonts w:hint="eastAsia"/>
              </w:rPr>
              <w:t>1130kg</w:t>
            </w:r>
          </w:p>
          <w:p w:rsidR="007849EA" w:rsidRDefault="00304CC3">
            <w:r>
              <w:rPr>
                <w:rFonts w:hint="eastAsia"/>
              </w:rPr>
              <w:t>标配蓄电池箱体尺寸</w:t>
            </w:r>
            <w:r>
              <w:rPr>
                <w:rFonts w:hint="eastAsia"/>
              </w:rPr>
              <w:t>：</w:t>
            </w:r>
            <w:r>
              <w:rPr>
                <w:rFonts w:hint="eastAsia"/>
              </w:rPr>
              <w:t>1028</w:t>
            </w:r>
            <w:r>
              <w:rPr>
                <w:rFonts w:hint="eastAsia"/>
              </w:rPr>
              <w:t>×</w:t>
            </w:r>
            <w:r>
              <w:rPr>
                <w:rFonts w:hint="eastAsia"/>
              </w:rPr>
              <w:t>570</w:t>
            </w:r>
            <w:r>
              <w:rPr>
                <w:rFonts w:hint="eastAsia"/>
              </w:rPr>
              <w:t>×</w:t>
            </w:r>
            <w:r>
              <w:rPr>
                <w:rFonts w:hint="eastAsia"/>
              </w:rPr>
              <w:t>780mm</w:t>
            </w:r>
          </w:p>
          <w:p w:rsidR="007849EA" w:rsidRDefault="00304CC3">
            <w:r>
              <w:rPr>
                <w:rFonts w:hint="eastAsia"/>
              </w:rPr>
              <w:t>能耗（根据</w:t>
            </w:r>
            <w:r>
              <w:rPr>
                <w:rFonts w:hint="eastAsia"/>
              </w:rPr>
              <w:t>VDI</w:t>
            </w:r>
            <w:r>
              <w:rPr>
                <w:rFonts w:hint="eastAsia"/>
              </w:rPr>
              <w:t>循环工作制）</w:t>
            </w:r>
            <w:r>
              <w:rPr>
                <w:rFonts w:hint="eastAsia"/>
              </w:rPr>
              <w:t>：</w:t>
            </w:r>
            <w:r>
              <w:rPr>
                <w:rFonts w:hint="eastAsia"/>
              </w:rPr>
              <w:t>5.8Kw/h</w:t>
            </w:r>
          </w:p>
          <w:p w:rsidR="007849EA" w:rsidRDefault="00304CC3">
            <w:r>
              <w:rPr>
                <w:rFonts w:hint="eastAsia"/>
              </w:rPr>
              <w:t>行走控制形式</w:t>
            </w:r>
            <w:r>
              <w:rPr>
                <w:rFonts w:hint="eastAsia"/>
              </w:rPr>
              <w:t>：</w:t>
            </w:r>
            <w:r>
              <w:rPr>
                <w:rFonts w:hint="eastAsia"/>
              </w:rPr>
              <w:t>MOSFET/AC,</w:t>
            </w:r>
            <w:r>
              <w:rPr>
                <w:rFonts w:hint="eastAsia"/>
              </w:rPr>
              <w:t>交流</w:t>
            </w:r>
          </w:p>
          <w:p w:rsidR="007849EA" w:rsidRDefault="00304CC3">
            <w:pPr>
              <w:rPr>
                <w:b/>
                <w:bCs/>
              </w:rPr>
            </w:pPr>
            <w:r>
              <w:rPr>
                <w:rFonts w:hint="eastAsia"/>
                <w:b/>
                <w:bCs/>
              </w:rPr>
              <w:t>行走控制器厂家</w:t>
            </w:r>
            <w:r>
              <w:rPr>
                <w:rFonts w:hint="eastAsia"/>
                <w:b/>
                <w:bCs/>
              </w:rPr>
              <w:t>：</w:t>
            </w:r>
            <w:r>
              <w:rPr>
                <w:rFonts w:hint="eastAsia"/>
                <w:b/>
                <w:bCs/>
              </w:rPr>
              <w:t>CURTIS</w:t>
            </w:r>
          </w:p>
          <w:p w:rsidR="007849EA" w:rsidRDefault="00304CC3">
            <w:r>
              <w:rPr>
                <w:rFonts w:hint="eastAsia"/>
              </w:rPr>
              <w:t>属具提供压力</w:t>
            </w:r>
            <w:r>
              <w:rPr>
                <w:rFonts w:hint="eastAsia"/>
              </w:rPr>
              <w:t>：</w:t>
            </w:r>
            <w:r>
              <w:rPr>
                <w:rFonts w:hint="eastAsia"/>
              </w:rPr>
              <w:t>175bar</w:t>
            </w:r>
          </w:p>
          <w:p w:rsidR="007849EA" w:rsidRDefault="00304CC3">
            <w:r>
              <w:rPr>
                <w:rFonts w:hint="eastAsia"/>
              </w:rPr>
              <w:t>属具提供流量</w:t>
            </w:r>
            <w:r>
              <w:rPr>
                <w:rFonts w:hint="eastAsia"/>
              </w:rPr>
              <w:t>：</w:t>
            </w:r>
            <w:r>
              <w:rPr>
                <w:rFonts w:hint="eastAsia"/>
              </w:rPr>
              <w:t>65L/min</w:t>
            </w:r>
          </w:p>
          <w:p w:rsidR="007849EA" w:rsidRDefault="00304CC3">
            <w:r>
              <w:rPr>
                <w:rFonts w:hint="eastAsia"/>
              </w:rPr>
              <w:t>根据</w:t>
            </w:r>
            <w:r>
              <w:rPr>
                <w:rFonts w:hint="eastAsia"/>
              </w:rPr>
              <w:t>EN/DIN 12 053,</w:t>
            </w:r>
            <w:r>
              <w:rPr>
                <w:rFonts w:hint="eastAsia"/>
              </w:rPr>
              <w:t>司机耳边噪音</w:t>
            </w:r>
            <w:r>
              <w:rPr>
                <w:rFonts w:hint="eastAsia"/>
              </w:rPr>
              <w:t>：</w:t>
            </w:r>
            <w:r>
              <w:rPr>
                <w:rFonts w:hint="eastAsia"/>
              </w:rPr>
              <w:tab/>
              <w:t>74dB</w:t>
            </w:r>
          </w:p>
          <w:p w:rsidR="007849EA" w:rsidRDefault="00304CC3">
            <w:r>
              <w:rPr>
                <w:rFonts w:hint="eastAsia"/>
              </w:rPr>
              <w:t>牵引销直径和方式</w:t>
            </w:r>
            <w:r>
              <w:rPr>
                <w:rFonts w:hint="eastAsia"/>
              </w:rPr>
              <w:t>：</w:t>
            </w:r>
            <w:r>
              <w:rPr>
                <w:rFonts w:hint="eastAsia"/>
              </w:rPr>
              <w:t>直径</w:t>
            </w:r>
            <w:r>
              <w:rPr>
                <w:rFonts w:hint="eastAsia"/>
              </w:rPr>
              <w:t>24Pin</w:t>
            </w:r>
            <w:r>
              <w:rPr>
                <w:rFonts w:hint="eastAsia"/>
              </w:rPr>
              <w:t>，销式</w:t>
            </w:r>
          </w:p>
          <w:p w:rsidR="007849EA" w:rsidRDefault="00304CC3">
            <w:r>
              <w:rPr>
                <w:rFonts w:hint="eastAsia"/>
              </w:rPr>
              <w:t>液压油箱容积</w:t>
            </w:r>
            <w:r>
              <w:rPr>
                <w:rFonts w:hint="eastAsia"/>
              </w:rPr>
              <w:t>：</w:t>
            </w:r>
            <w:r>
              <w:rPr>
                <w:rFonts w:hint="eastAsia"/>
              </w:rPr>
              <w:t>Liter</w:t>
            </w:r>
            <w:r>
              <w:rPr>
                <w:rFonts w:hint="eastAsia"/>
              </w:rPr>
              <w:tab/>
              <w:t>22</w:t>
            </w:r>
          </w:p>
          <w:p w:rsidR="007849EA" w:rsidRDefault="007849EA"/>
        </w:tc>
        <w:tc>
          <w:tcPr>
            <w:tcW w:w="1734" w:type="dxa"/>
            <w:gridSpan w:val="2"/>
          </w:tcPr>
          <w:p w:rsidR="007849EA" w:rsidRDefault="007849EA">
            <w:pPr>
              <w:spacing w:line="300" w:lineRule="auto"/>
              <w:jc w:val="center"/>
            </w:pPr>
          </w:p>
        </w:tc>
        <w:tc>
          <w:tcPr>
            <w:tcW w:w="450" w:type="dxa"/>
            <w:tcBorders>
              <w:right w:val="single" w:sz="4" w:space="0" w:color="auto"/>
            </w:tcBorders>
            <w:vAlign w:val="center"/>
          </w:tcPr>
          <w:p w:rsidR="007849EA" w:rsidRDefault="007849EA">
            <w:pPr>
              <w:spacing w:line="300" w:lineRule="auto"/>
              <w:jc w:val="center"/>
              <w:rPr>
                <w:rFonts w:asciiTheme="minorEastAsia" w:hAnsiTheme="minorEastAsia"/>
                <w:sz w:val="24"/>
                <w:szCs w:val="24"/>
              </w:rPr>
            </w:pPr>
          </w:p>
        </w:tc>
        <w:tc>
          <w:tcPr>
            <w:tcW w:w="484" w:type="dxa"/>
            <w:tcBorders>
              <w:left w:val="single" w:sz="4" w:space="0" w:color="auto"/>
            </w:tcBorders>
            <w:vAlign w:val="center"/>
          </w:tcPr>
          <w:p w:rsidR="007849EA" w:rsidRDefault="007849EA">
            <w:pPr>
              <w:spacing w:line="300" w:lineRule="auto"/>
              <w:jc w:val="center"/>
              <w:rPr>
                <w:rFonts w:asciiTheme="minorEastAsia" w:hAnsiTheme="minorEastAsia"/>
                <w:sz w:val="24"/>
                <w:szCs w:val="24"/>
              </w:rPr>
            </w:pPr>
          </w:p>
        </w:tc>
        <w:tc>
          <w:tcPr>
            <w:tcW w:w="850" w:type="dxa"/>
            <w:vAlign w:val="center"/>
          </w:tcPr>
          <w:p w:rsidR="007849EA" w:rsidRDefault="007849EA">
            <w:pPr>
              <w:spacing w:line="300" w:lineRule="auto"/>
              <w:jc w:val="center"/>
              <w:rPr>
                <w:rFonts w:asciiTheme="minorEastAsia" w:hAnsiTheme="minorEastAsia"/>
                <w:sz w:val="24"/>
                <w:szCs w:val="24"/>
              </w:rPr>
            </w:pPr>
          </w:p>
        </w:tc>
        <w:tc>
          <w:tcPr>
            <w:tcW w:w="851" w:type="dxa"/>
            <w:vAlign w:val="center"/>
          </w:tcPr>
          <w:p w:rsidR="007849EA" w:rsidRDefault="007849EA">
            <w:pPr>
              <w:spacing w:line="300" w:lineRule="auto"/>
              <w:jc w:val="center"/>
              <w:rPr>
                <w:rFonts w:asciiTheme="minorEastAsia" w:hAnsiTheme="minorEastAsia"/>
                <w:sz w:val="24"/>
                <w:szCs w:val="24"/>
              </w:rPr>
            </w:pPr>
          </w:p>
        </w:tc>
        <w:tc>
          <w:tcPr>
            <w:tcW w:w="1887" w:type="dxa"/>
            <w:tcBorders>
              <w:bottom w:val="single" w:sz="4" w:space="0" w:color="auto"/>
              <w:right w:val="nil"/>
            </w:tcBorders>
          </w:tcPr>
          <w:p w:rsidR="007849EA" w:rsidRDefault="007849EA">
            <w:pPr>
              <w:spacing w:line="240" w:lineRule="exact"/>
              <w:jc w:val="left"/>
              <w:rPr>
                <w:rFonts w:asciiTheme="minorEastAsia" w:hAnsiTheme="minorEastAsia"/>
                <w:color w:val="000000"/>
                <w:kern w:val="0"/>
                <w:sz w:val="18"/>
                <w:szCs w:val="18"/>
                <w:highlight w:val="yellow"/>
              </w:rPr>
            </w:pPr>
          </w:p>
        </w:tc>
        <w:tc>
          <w:tcPr>
            <w:tcW w:w="240" w:type="dxa"/>
            <w:tcBorders>
              <w:left w:val="nil"/>
              <w:bottom w:val="single" w:sz="4" w:space="0" w:color="auto"/>
            </w:tcBorders>
          </w:tcPr>
          <w:p w:rsidR="007849EA" w:rsidRDefault="007849EA">
            <w:pPr>
              <w:spacing w:line="240" w:lineRule="exact"/>
              <w:jc w:val="left"/>
              <w:rPr>
                <w:rFonts w:asciiTheme="minorEastAsia" w:hAnsiTheme="minorEastAsia"/>
                <w:color w:val="000000"/>
                <w:kern w:val="0"/>
                <w:sz w:val="18"/>
                <w:szCs w:val="18"/>
                <w:highlight w:val="yellow"/>
              </w:rPr>
            </w:pPr>
          </w:p>
        </w:tc>
        <w:tc>
          <w:tcPr>
            <w:tcW w:w="2126" w:type="dxa"/>
            <w:vAlign w:val="center"/>
          </w:tcPr>
          <w:p w:rsidR="007849EA" w:rsidRDefault="007849EA">
            <w:pPr>
              <w:spacing w:line="300" w:lineRule="auto"/>
              <w:jc w:val="center"/>
              <w:rPr>
                <w:rFonts w:asciiTheme="minorEastAsia" w:hAnsiTheme="minorEastAsia"/>
                <w:color w:val="000000"/>
                <w:kern w:val="0"/>
                <w:sz w:val="24"/>
                <w:szCs w:val="24"/>
              </w:rPr>
            </w:pPr>
          </w:p>
        </w:tc>
      </w:tr>
      <w:tr w:rsidR="007849EA">
        <w:trPr>
          <w:trHeight w:val="739"/>
        </w:trPr>
        <w:tc>
          <w:tcPr>
            <w:tcW w:w="6084" w:type="dxa"/>
            <w:gridSpan w:val="4"/>
            <w:tcBorders>
              <w:right w:val="single" w:sz="4" w:space="0" w:color="auto"/>
            </w:tcBorders>
            <w:vAlign w:val="center"/>
          </w:tcPr>
          <w:p w:rsidR="007849EA" w:rsidRDefault="00304CC3">
            <w:pPr>
              <w:spacing w:line="336" w:lineRule="auto"/>
              <w:jc w:val="center"/>
              <w:rPr>
                <w:rFonts w:asciiTheme="minorEastAsia" w:hAnsiTheme="minorEastAsia"/>
                <w:szCs w:val="21"/>
              </w:rPr>
            </w:pPr>
            <w:r>
              <w:rPr>
                <w:rFonts w:asciiTheme="minorEastAsia" w:hAnsiTheme="minorEastAsia" w:hint="eastAsia"/>
                <w:b/>
                <w:szCs w:val="21"/>
              </w:rPr>
              <w:t>合</w:t>
            </w:r>
            <w:r>
              <w:rPr>
                <w:rFonts w:asciiTheme="minorEastAsia" w:hAnsiTheme="minorEastAsia" w:hint="eastAsia"/>
                <w:b/>
                <w:szCs w:val="21"/>
              </w:rPr>
              <w:t xml:space="preserve">   </w:t>
            </w:r>
            <w:r>
              <w:rPr>
                <w:rFonts w:asciiTheme="minorEastAsia" w:hAnsiTheme="minorEastAsia" w:hint="eastAsia"/>
                <w:b/>
                <w:szCs w:val="21"/>
              </w:rPr>
              <w:t>计</w:t>
            </w:r>
          </w:p>
        </w:tc>
        <w:tc>
          <w:tcPr>
            <w:tcW w:w="8375" w:type="dxa"/>
            <w:gridSpan w:val="8"/>
            <w:tcBorders>
              <w:left w:val="single" w:sz="4" w:space="0" w:color="auto"/>
            </w:tcBorders>
            <w:vAlign w:val="center"/>
          </w:tcPr>
          <w:p w:rsidR="007849EA" w:rsidRDefault="00304CC3">
            <w:pPr>
              <w:spacing w:line="336" w:lineRule="auto"/>
              <w:rPr>
                <w:rFonts w:asciiTheme="minorEastAsia" w:hAnsiTheme="minorEastAsia"/>
                <w:szCs w:val="21"/>
              </w:rPr>
            </w:pPr>
            <w:r>
              <w:rPr>
                <w:rFonts w:asciiTheme="minorEastAsia" w:hAnsiTheme="minorEastAsia" w:hint="eastAsia"/>
                <w:b/>
                <w:szCs w:val="21"/>
              </w:rPr>
              <w:t>小写</w:t>
            </w:r>
            <w:r>
              <w:rPr>
                <w:rFonts w:asciiTheme="minorEastAsia" w:hAnsiTheme="minorEastAsia" w:hint="eastAsia"/>
                <w:szCs w:val="21"/>
              </w:rPr>
              <w:t>：</w:t>
            </w:r>
            <w:r>
              <w:rPr>
                <w:rFonts w:asciiTheme="minorEastAsia" w:hAnsiTheme="minorEastAsia" w:hint="eastAsia"/>
                <w:bCs/>
                <w:szCs w:val="21"/>
              </w:rPr>
              <w:t>￥</w:t>
            </w:r>
            <w:r>
              <w:rPr>
                <w:rFonts w:asciiTheme="minorEastAsia" w:hAnsiTheme="minorEastAsia" w:hint="eastAsia"/>
                <w:bCs/>
                <w:szCs w:val="21"/>
                <w:u w:val="single"/>
              </w:rPr>
              <w:t>95000</w:t>
            </w:r>
            <w:r>
              <w:rPr>
                <w:rFonts w:asciiTheme="minorEastAsia" w:hAnsiTheme="minorEastAsia" w:hint="eastAsia"/>
                <w:b/>
                <w:szCs w:val="21"/>
              </w:rPr>
              <w:t>元</w:t>
            </w:r>
          </w:p>
          <w:p w:rsidR="007849EA" w:rsidRDefault="00304CC3">
            <w:pPr>
              <w:spacing w:line="336" w:lineRule="auto"/>
              <w:rPr>
                <w:rFonts w:asciiTheme="minorEastAsia" w:hAnsiTheme="minorEastAsia"/>
                <w:szCs w:val="21"/>
              </w:rPr>
            </w:pPr>
            <w:r>
              <w:rPr>
                <w:rFonts w:asciiTheme="minorEastAsia" w:hAnsiTheme="minorEastAsia" w:hint="eastAsia"/>
                <w:b/>
                <w:szCs w:val="21"/>
              </w:rPr>
              <w:t>大写</w:t>
            </w:r>
            <w:r>
              <w:rPr>
                <w:rFonts w:asciiTheme="minorEastAsia" w:hAnsiTheme="minorEastAsia" w:hint="eastAsia"/>
                <w:szCs w:val="21"/>
              </w:rPr>
              <w:t>：</w:t>
            </w:r>
            <w:r>
              <w:rPr>
                <w:rFonts w:asciiTheme="minorEastAsia" w:hAnsiTheme="minorEastAsia" w:hint="eastAsia"/>
                <w:b/>
                <w:szCs w:val="21"/>
              </w:rPr>
              <w:t>人民币</w:t>
            </w:r>
            <w:r>
              <w:rPr>
                <w:rFonts w:asciiTheme="minorEastAsia" w:hAnsiTheme="minorEastAsia" w:hint="eastAsia"/>
                <w:b/>
                <w:szCs w:val="21"/>
                <w:u w:val="single"/>
              </w:rPr>
              <w:t>玖万伍仟</w:t>
            </w:r>
            <w:r>
              <w:rPr>
                <w:rFonts w:asciiTheme="minorEastAsia" w:hAnsiTheme="minorEastAsia" w:hint="eastAsia"/>
                <w:b/>
                <w:szCs w:val="21"/>
              </w:rPr>
              <w:t>元整</w:t>
            </w:r>
          </w:p>
        </w:tc>
      </w:tr>
    </w:tbl>
    <w:p w:rsidR="007849EA" w:rsidRDefault="00304CC3" w:rsidP="00623257">
      <w:pPr>
        <w:spacing w:beforeLines="50" w:afterLines="50"/>
        <w:jc w:val="left"/>
        <w:rPr>
          <w:b/>
          <w:sz w:val="24"/>
          <w:szCs w:val="24"/>
        </w:rPr>
      </w:pPr>
      <w:r>
        <w:rPr>
          <w:rFonts w:hint="eastAsia"/>
          <w:b/>
          <w:sz w:val="24"/>
          <w:szCs w:val="24"/>
        </w:rPr>
        <w:t>商务要求：</w:t>
      </w:r>
    </w:p>
    <w:p w:rsidR="00623257" w:rsidRPr="00623257" w:rsidRDefault="00623257">
      <w:pPr>
        <w:pStyle w:val="a9"/>
        <w:numPr>
          <w:ilvl w:val="0"/>
          <w:numId w:val="1"/>
        </w:numPr>
        <w:ind w:firstLineChars="0"/>
        <w:rPr>
          <w:rFonts w:hint="eastAsia"/>
          <w:sz w:val="24"/>
          <w:szCs w:val="24"/>
        </w:rPr>
      </w:pPr>
      <w:r w:rsidRPr="00ED33D5">
        <w:rPr>
          <w:rFonts w:asciiTheme="minorEastAsia" w:hAnsiTheme="minorEastAsia" w:hint="eastAsia"/>
          <w:b/>
          <w:sz w:val="24"/>
          <w:szCs w:val="24"/>
        </w:rPr>
        <w:t>报价须知：</w:t>
      </w:r>
      <w:r>
        <w:rPr>
          <w:rFonts w:asciiTheme="minorEastAsia" w:hAnsiTheme="minorEastAsia" w:hint="eastAsia"/>
        </w:rPr>
        <w:t>本次采购为交钥匙项目，</w:t>
      </w:r>
      <w:r w:rsidRPr="004C230B">
        <w:rPr>
          <w:rFonts w:asciiTheme="minorEastAsia" w:hAnsiTheme="minorEastAsia" w:hint="eastAsia"/>
        </w:rPr>
        <w:t>报价应包括以上设备的送货上门、安装调试培训</w:t>
      </w:r>
      <w:r>
        <w:rPr>
          <w:rFonts w:asciiTheme="minorEastAsia" w:hAnsiTheme="minorEastAsia" w:hint="eastAsia"/>
        </w:rPr>
        <w:t>等</w:t>
      </w:r>
      <w:r w:rsidRPr="004C230B">
        <w:rPr>
          <w:rFonts w:asciiTheme="minorEastAsia" w:hAnsiTheme="minorEastAsia" w:hint="eastAsia"/>
        </w:rPr>
        <w:t>全部费用</w:t>
      </w:r>
      <w:r>
        <w:rPr>
          <w:rFonts w:asciiTheme="minorEastAsia" w:hAnsiTheme="minorEastAsia" w:hint="eastAsia"/>
        </w:rPr>
        <w:t>。</w:t>
      </w:r>
    </w:p>
    <w:p w:rsidR="00623257" w:rsidRPr="00623257" w:rsidRDefault="00623257" w:rsidP="00623257">
      <w:pPr>
        <w:pStyle w:val="a9"/>
        <w:numPr>
          <w:ilvl w:val="0"/>
          <w:numId w:val="1"/>
        </w:numPr>
        <w:spacing w:afterLines="50" w:line="408" w:lineRule="auto"/>
        <w:ind w:rightChars="-103" w:right="-216" w:firstLineChars="0"/>
        <w:rPr>
          <w:rFonts w:asciiTheme="minorEastAsia" w:hAnsiTheme="minorEastAsia" w:hint="eastAsia"/>
        </w:rPr>
      </w:pPr>
      <w:r w:rsidRPr="004C230B">
        <w:rPr>
          <w:rFonts w:hint="eastAsia"/>
          <w:b/>
          <w:sz w:val="24"/>
          <w:szCs w:val="24"/>
        </w:rPr>
        <w:t>质量保证：</w:t>
      </w:r>
      <w:r w:rsidRPr="00623257">
        <w:rPr>
          <w:rFonts w:asciiTheme="minorEastAsia" w:hAnsiTheme="minorEastAsia" w:hint="eastAsia"/>
          <w:highlight w:val="red"/>
        </w:rPr>
        <w:t>所投产品必须满足招标参数的全部要求，不允许负偏离，要求原厂全新正品，质量及安装要达到国家标准，</w:t>
      </w:r>
      <w:r w:rsidRPr="009403E7">
        <w:rPr>
          <w:rFonts w:asciiTheme="minorEastAsia" w:hAnsiTheme="minorEastAsia" w:hint="eastAsia"/>
          <w:highlight w:val="red"/>
        </w:rPr>
        <w:t>否则视为无效投标并追究</w:t>
      </w:r>
      <w:r w:rsidRPr="00623257">
        <w:rPr>
          <w:rFonts w:asciiTheme="minorEastAsia" w:hAnsiTheme="minorEastAsia" w:hint="eastAsia"/>
          <w:highlight w:val="red"/>
        </w:rPr>
        <w:t>责任。</w:t>
      </w:r>
    </w:p>
    <w:p w:rsidR="007849EA" w:rsidRDefault="00304CC3">
      <w:pPr>
        <w:pStyle w:val="a9"/>
        <w:numPr>
          <w:ilvl w:val="0"/>
          <w:numId w:val="1"/>
        </w:numPr>
        <w:ind w:firstLineChars="0"/>
        <w:rPr>
          <w:sz w:val="24"/>
          <w:szCs w:val="24"/>
        </w:rPr>
      </w:pPr>
      <w:r>
        <w:rPr>
          <w:rFonts w:hint="eastAsia"/>
          <w:b/>
          <w:sz w:val="24"/>
          <w:szCs w:val="24"/>
        </w:rPr>
        <w:t>售后服务保障要求：</w:t>
      </w:r>
    </w:p>
    <w:p w:rsidR="007849EA" w:rsidRDefault="00304CC3">
      <w:pPr>
        <w:pStyle w:val="a9"/>
        <w:numPr>
          <w:ilvl w:val="1"/>
          <w:numId w:val="1"/>
        </w:numPr>
        <w:spacing w:line="360" w:lineRule="auto"/>
        <w:ind w:left="420" w:firstLineChars="0" w:firstLine="0"/>
        <w:jc w:val="left"/>
        <w:rPr>
          <w:rFonts w:asciiTheme="minorEastAsia" w:hAnsiTheme="minorEastAsia"/>
        </w:rPr>
      </w:pPr>
      <w:r>
        <w:rPr>
          <w:rFonts w:asciiTheme="minorEastAsia" w:hAnsiTheme="minorEastAsia" w:hint="eastAsia"/>
        </w:rPr>
        <w:t>设备验收合格后提供</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年质保，质保期内因不能排除的故障而影响工作的情况每发生一次，质保期相应延长</w:t>
      </w:r>
      <w:r>
        <w:rPr>
          <w:rFonts w:asciiTheme="minorEastAsia" w:hAnsiTheme="minorEastAsia" w:hint="eastAsia"/>
        </w:rPr>
        <w:t>60</w:t>
      </w:r>
      <w:r>
        <w:rPr>
          <w:rFonts w:asciiTheme="minorEastAsia" w:hAnsiTheme="minorEastAsia" w:hint="eastAsia"/>
        </w:rPr>
        <w:t>天，质保期内因设备本身缺陷造成各种故障应由卖方免费技术服务和维修，若技术需求中有质保要求，以技术需求为准。</w:t>
      </w:r>
    </w:p>
    <w:p w:rsidR="007849EA" w:rsidRDefault="00304CC3">
      <w:pPr>
        <w:pStyle w:val="a9"/>
        <w:numPr>
          <w:ilvl w:val="1"/>
          <w:numId w:val="1"/>
        </w:numPr>
        <w:spacing w:line="360" w:lineRule="auto"/>
        <w:ind w:left="420" w:firstLineChars="0" w:firstLine="0"/>
        <w:jc w:val="left"/>
        <w:rPr>
          <w:rFonts w:asciiTheme="minorEastAsia" w:hAnsiTheme="minorEastAsia"/>
        </w:rPr>
      </w:pPr>
      <w:r>
        <w:rPr>
          <w:rFonts w:asciiTheme="minorEastAsia" w:hAnsiTheme="minorEastAsia" w:hint="eastAsia"/>
        </w:rPr>
        <w:t>货物（设备）质保期内非人为因素出现的质量问题，须按国家有关规定和要求（如无国家规定和要求的，按承诺和厂方“三包”规定）立即进行</w:t>
      </w:r>
      <w:r>
        <w:rPr>
          <w:rFonts w:asciiTheme="minorEastAsia" w:hAnsiTheme="minorEastAsia" w:hint="eastAsia"/>
        </w:rPr>
        <w:lastRenderedPageBreak/>
        <w:t>免费维修、免费更换有缺陷的零部件、直至免费更换新货物。质保期外发生的损坏，负责设备的终身维修，修理和换件应按成本费收取，不再收取其它费用。</w:t>
      </w:r>
    </w:p>
    <w:p w:rsidR="007849EA" w:rsidRDefault="00304CC3">
      <w:pPr>
        <w:pStyle w:val="a9"/>
        <w:numPr>
          <w:ilvl w:val="1"/>
          <w:numId w:val="1"/>
        </w:numPr>
        <w:spacing w:line="360" w:lineRule="auto"/>
        <w:ind w:left="420" w:firstLineChars="0" w:firstLine="0"/>
        <w:jc w:val="left"/>
        <w:rPr>
          <w:rFonts w:asciiTheme="minorEastAsia" w:hAnsiTheme="minorEastAsia"/>
        </w:rPr>
      </w:pPr>
      <w:r>
        <w:rPr>
          <w:rFonts w:asciiTheme="minorEastAsia" w:hAnsiTheme="minorEastAsia" w:hint="eastAsia"/>
        </w:rPr>
        <w:t>设备发生故障接到用户维修要求后，投标人应承诺在</w:t>
      </w:r>
      <w:r>
        <w:rPr>
          <w:rFonts w:asciiTheme="minorEastAsia" w:hAnsiTheme="minorEastAsia" w:hint="eastAsia"/>
        </w:rPr>
        <w:t>2</w:t>
      </w:r>
      <w:r>
        <w:rPr>
          <w:rFonts w:asciiTheme="minorEastAsia" w:hAnsiTheme="minorEastAsia" w:hint="eastAsia"/>
        </w:rPr>
        <w:t>小时内响</w:t>
      </w:r>
      <w:r>
        <w:rPr>
          <w:rFonts w:asciiTheme="minorEastAsia" w:hAnsiTheme="minorEastAsia" w:hint="eastAsia"/>
        </w:rPr>
        <w:t>应并提出解决方案，</w:t>
      </w:r>
      <w:r>
        <w:rPr>
          <w:rFonts w:asciiTheme="minorEastAsia" w:hAnsiTheme="minorEastAsia" w:hint="eastAsia"/>
        </w:rPr>
        <w:t>6</w:t>
      </w:r>
      <w:r>
        <w:rPr>
          <w:rFonts w:asciiTheme="minorEastAsia" w:hAnsiTheme="minorEastAsia" w:hint="eastAsia"/>
        </w:rPr>
        <w:t>小时内到现场进行故障处理，维修过程中所需材料在接到通知后应及时提供，最多不超过</w:t>
      </w:r>
      <w:r>
        <w:rPr>
          <w:rFonts w:asciiTheme="minorEastAsia" w:hAnsiTheme="minorEastAsia" w:hint="eastAsia"/>
        </w:rPr>
        <w:t>12</w:t>
      </w:r>
      <w:r>
        <w:rPr>
          <w:rFonts w:asciiTheme="minorEastAsia" w:hAnsiTheme="minorEastAsia" w:hint="eastAsia"/>
        </w:rPr>
        <w:t>小时。若（设备）短期无法修复，应提供相应备件并负责安装调试。</w:t>
      </w:r>
    </w:p>
    <w:p w:rsidR="007849EA" w:rsidRDefault="00304CC3">
      <w:pPr>
        <w:pStyle w:val="a9"/>
        <w:numPr>
          <w:ilvl w:val="0"/>
          <w:numId w:val="1"/>
        </w:numPr>
        <w:spacing w:line="360" w:lineRule="auto"/>
        <w:ind w:firstLineChars="0"/>
      </w:pPr>
      <w:r>
        <w:rPr>
          <w:rFonts w:hint="eastAsia"/>
          <w:b/>
          <w:sz w:val="24"/>
          <w:szCs w:val="24"/>
        </w:rPr>
        <w:t>本地化服务要求：</w:t>
      </w:r>
      <w:r>
        <w:rPr>
          <w:rFonts w:asciiTheme="minorEastAsia" w:hAnsiTheme="minorEastAsia" w:hint="eastAsia"/>
        </w:rPr>
        <w:t>要求在杭州市区有常驻的售后服务机构</w:t>
      </w:r>
      <w:r>
        <w:rPr>
          <w:rFonts w:asciiTheme="minorEastAsia" w:hAnsiTheme="minorEastAsia" w:hint="eastAsia"/>
        </w:rPr>
        <w:t>，及时响应售后服务。</w:t>
      </w:r>
    </w:p>
    <w:p w:rsidR="007849EA" w:rsidRDefault="00304CC3">
      <w:pPr>
        <w:pStyle w:val="a9"/>
        <w:numPr>
          <w:ilvl w:val="0"/>
          <w:numId w:val="1"/>
        </w:numPr>
        <w:spacing w:line="360" w:lineRule="auto"/>
        <w:ind w:firstLineChars="0"/>
      </w:pPr>
      <w:r>
        <w:rPr>
          <w:rFonts w:hint="eastAsia"/>
          <w:b/>
          <w:sz w:val="24"/>
          <w:szCs w:val="24"/>
        </w:rPr>
        <w:t>培训：</w:t>
      </w:r>
      <w:r>
        <w:rPr>
          <w:rFonts w:asciiTheme="minorEastAsia" w:hAnsiTheme="minorEastAsia" w:hint="eastAsia"/>
        </w:rPr>
        <w:t>提供设备操作培训及培训资料</w:t>
      </w:r>
      <w:r>
        <w:rPr>
          <w:rFonts w:asciiTheme="minorEastAsia" w:hAnsiTheme="minorEastAsia" w:hint="eastAsia"/>
        </w:rPr>
        <w:t>。</w:t>
      </w:r>
    </w:p>
    <w:p w:rsidR="007849EA" w:rsidRDefault="00304CC3">
      <w:pPr>
        <w:pStyle w:val="a9"/>
        <w:numPr>
          <w:ilvl w:val="0"/>
          <w:numId w:val="1"/>
        </w:numPr>
        <w:spacing w:line="360" w:lineRule="auto"/>
        <w:ind w:firstLineChars="0"/>
        <w:rPr>
          <w:b/>
          <w:sz w:val="24"/>
          <w:szCs w:val="24"/>
        </w:rPr>
      </w:pPr>
      <w:r>
        <w:rPr>
          <w:rFonts w:hint="eastAsia"/>
        </w:rPr>
        <w:sym w:font="Wingdings" w:char="F0AB"/>
      </w:r>
      <w:r>
        <w:rPr>
          <w:rFonts w:hint="eastAsia"/>
          <w:b/>
          <w:sz w:val="24"/>
          <w:szCs w:val="24"/>
        </w:rPr>
        <w:t>交货时间及地点</w:t>
      </w:r>
      <w:r>
        <w:rPr>
          <w:rFonts w:hint="eastAsia"/>
          <w:b/>
          <w:sz w:val="24"/>
          <w:szCs w:val="24"/>
        </w:rPr>
        <w:tab/>
      </w:r>
    </w:p>
    <w:p w:rsidR="007849EA" w:rsidRDefault="00304CC3">
      <w:pPr>
        <w:pStyle w:val="a9"/>
        <w:numPr>
          <w:ilvl w:val="1"/>
          <w:numId w:val="1"/>
        </w:numPr>
        <w:spacing w:line="360" w:lineRule="auto"/>
        <w:ind w:left="420" w:firstLineChars="0" w:firstLine="0"/>
        <w:jc w:val="left"/>
        <w:rPr>
          <w:rFonts w:asciiTheme="minorEastAsia" w:hAnsiTheme="minorEastAsia"/>
        </w:rPr>
      </w:pPr>
      <w:r>
        <w:rPr>
          <w:rFonts w:asciiTheme="minorEastAsia" w:hAnsiTheme="minorEastAsia" w:hint="eastAsia"/>
        </w:rPr>
        <w:t>交货时间：合同签订后</w:t>
      </w:r>
      <w:r>
        <w:rPr>
          <w:rFonts w:asciiTheme="minorEastAsia" w:hAnsiTheme="minorEastAsia" w:hint="eastAsia"/>
          <w:u w:val="single"/>
        </w:rPr>
        <w:t>5</w:t>
      </w:r>
      <w:r>
        <w:rPr>
          <w:rFonts w:asciiTheme="minorEastAsia" w:hAnsiTheme="minorEastAsia" w:hint="eastAsia"/>
        </w:rPr>
        <w:t>工作日内完成供货、安装、调试。</w:t>
      </w:r>
    </w:p>
    <w:p w:rsidR="007849EA" w:rsidRDefault="00304CC3">
      <w:pPr>
        <w:pStyle w:val="a9"/>
        <w:numPr>
          <w:ilvl w:val="1"/>
          <w:numId w:val="1"/>
        </w:numPr>
        <w:spacing w:line="360" w:lineRule="auto"/>
        <w:ind w:left="420" w:firstLineChars="0" w:firstLine="0"/>
        <w:jc w:val="left"/>
        <w:rPr>
          <w:rFonts w:asciiTheme="minorEastAsia" w:hAnsiTheme="minorEastAsia"/>
        </w:rPr>
      </w:pPr>
      <w:r>
        <w:rPr>
          <w:rFonts w:asciiTheme="minorEastAsia" w:hAnsiTheme="minorEastAsia" w:hint="eastAsia"/>
        </w:rPr>
        <w:t>地点：浙江机电职业技术学院</w:t>
      </w:r>
      <w:r>
        <w:rPr>
          <w:rFonts w:asciiTheme="minorEastAsia" w:hAnsiTheme="minorEastAsia" w:hint="eastAsia"/>
          <w:u w:val="single"/>
        </w:rPr>
        <w:t>9</w:t>
      </w:r>
      <w:r>
        <w:rPr>
          <w:rFonts w:asciiTheme="minorEastAsia" w:hAnsiTheme="minorEastAsia" w:hint="eastAsia"/>
          <w:u w:val="single"/>
        </w:rPr>
        <w:t>号楼铸造</w:t>
      </w:r>
      <w:r>
        <w:rPr>
          <w:rFonts w:asciiTheme="minorEastAsia" w:hAnsiTheme="minorEastAsia" w:hint="eastAsia"/>
          <w:u w:val="single"/>
        </w:rPr>
        <w:t>3D</w:t>
      </w:r>
      <w:r>
        <w:rPr>
          <w:rFonts w:asciiTheme="minorEastAsia" w:hAnsiTheme="minorEastAsia" w:hint="eastAsia"/>
          <w:u w:val="single"/>
        </w:rPr>
        <w:t>打印中心</w:t>
      </w:r>
      <w:r>
        <w:rPr>
          <w:rFonts w:asciiTheme="minorEastAsia" w:hAnsiTheme="minorEastAsia" w:hint="eastAsia"/>
        </w:rPr>
        <w:t>。</w:t>
      </w:r>
    </w:p>
    <w:p w:rsidR="007849EA" w:rsidRDefault="00304CC3">
      <w:pPr>
        <w:pStyle w:val="a9"/>
        <w:numPr>
          <w:ilvl w:val="0"/>
          <w:numId w:val="1"/>
        </w:numPr>
        <w:spacing w:line="360" w:lineRule="auto"/>
        <w:ind w:firstLineChars="0"/>
        <w:rPr>
          <w:b/>
          <w:sz w:val="24"/>
          <w:szCs w:val="24"/>
        </w:rPr>
      </w:pPr>
      <w:r>
        <w:rPr>
          <w:rFonts w:hint="eastAsia"/>
          <w:b/>
          <w:sz w:val="24"/>
          <w:szCs w:val="24"/>
        </w:rPr>
        <w:t>付款方式：</w:t>
      </w:r>
      <w:bookmarkStart w:id="0" w:name="OLE_LINK1"/>
      <w:bookmarkStart w:id="1" w:name="OLE_LINK2"/>
    </w:p>
    <w:p w:rsidR="007849EA" w:rsidRPr="00623257" w:rsidRDefault="00304CC3" w:rsidP="00623257">
      <w:pPr>
        <w:pStyle w:val="a3"/>
        <w:numPr>
          <w:ilvl w:val="1"/>
          <w:numId w:val="1"/>
        </w:numPr>
        <w:spacing w:line="360" w:lineRule="auto"/>
        <w:rPr>
          <w:rFonts w:hAnsi="宋体"/>
          <w:kern w:val="2"/>
          <w:szCs w:val="21"/>
        </w:rPr>
      </w:pPr>
      <w:r w:rsidRPr="00623257">
        <w:rPr>
          <w:rFonts w:hAnsi="宋体" w:hint="eastAsia"/>
          <w:kern w:val="2"/>
          <w:szCs w:val="21"/>
        </w:rPr>
        <w:t>合同总价的</w:t>
      </w:r>
      <w:r w:rsidRPr="00623257">
        <w:rPr>
          <w:rFonts w:hAnsi="宋体" w:hint="eastAsia"/>
          <w:kern w:val="2"/>
          <w:szCs w:val="21"/>
        </w:rPr>
        <w:t>5%</w:t>
      </w:r>
      <w:r w:rsidRPr="00623257">
        <w:rPr>
          <w:rFonts w:hAnsi="宋体" w:hint="eastAsia"/>
          <w:kern w:val="2"/>
          <w:szCs w:val="21"/>
        </w:rPr>
        <w:t>作为履约保证金，合同签订后</w:t>
      </w:r>
      <w:r w:rsidRPr="00623257">
        <w:rPr>
          <w:rFonts w:hAnsi="宋体" w:hint="eastAsia"/>
          <w:kern w:val="2"/>
          <w:szCs w:val="21"/>
        </w:rPr>
        <w:t>五</w:t>
      </w:r>
      <w:r w:rsidRPr="00623257">
        <w:rPr>
          <w:rFonts w:hAnsi="宋体" w:hint="eastAsia"/>
          <w:kern w:val="2"/>
          <w:szCs w:val="21"/>
        </w:rPr>
        <w:t>个工作日内由乙方交入甲方账户，在甲方验收合格并正常使用满一年后确认乙方无违约行为后无息返还给乙方（遇寒暑假及国定假日顺延）。</w:t>
      </w:r>
    </w:p>
    <w:p w:rsidR="007849EA" w:rsidRPr="00623257" w:rsidRDefault="00304CC3" w:rsidP="00623257">
      <w:pPr>
        <w:pStyle w:val="a9"/>
        <w:numPr>
          <w:ilvl w:val="1"/>
          <w:numId w:val="1"/>
        </w:numPr>
        <w:spacing w:line="360" w:lineRule="auto"/>
        <w:ind w:firstLineChars="0"/>
        <w:jc w:val="left"/>
        <w:rPr>
          <w:sz w:val="24"/>
          <w:szCs w:val="24"/>
        </w:rPr>
      </w:pPr>
      <w:r w:rsidRPr="00623257">
        <w:rPr>
          <w:rFonts w:asciiTheme="minorEastAsia" w:hAnsiTheme="minorEastAsia" w:hint="eastAsia"/>
        </w:rPr>
        <w:t>货物自验收合格并正常运行后二十个工作日内，采购人向中标方一次性支付全部货款。</w:t>
      </w:r>
      <w:bookmarkStart w:id="2" w:name="_GoBack"/>
      <w:bookmarkEnd w:id="0"/>
      <w:bookmarkEnd w:id="1"/>
      <w:bookmarkEnd w:id="2"/>
    </w:p>
    <w:p w:rsidR="007849EA" w:rsidRDefault="007849EA">
      <w:pPr>
        <w:pStyle w:val="a9"/>
        <w:spacing w:line="408" w:lineRule="auto"/>
        <w:ind w:left="420" w:firstLineChars="4800" w:firstLine="11565"/>
        <w:jc w:val="left"/>
        <w:rPr>
          <w:rFonts w:hint="eastAsia"/>
          <w:b/>
          <w:sz w:val="24"/>
          <w:szCs w:val="24"/>
        </w:rPr>
      </w:pPr>
    </w:p>
    <w:p w:rsidR="00623257" w:rsidRDefault="00623257">
      <w:pPr>
        <w:pStyle w:val="a9"/>
        <w:spacing w:line="408" w:lineRule="auto"/>
        <w:ind w:left="420" w:firstLineChars="4800" w:firstLine="11565"/>
        <w:jc w:val="left"/>
        <w:rPr>
          <w:b/>
          <w:sz w:val="24"/>
          <w:szCs w:val="24"/>
        </w:rPr>
      </w:pPr>
    </w:p>
    <w:p w:rsidR="00623257" w:rsidRDefault="00623257" w:rsidP="00623257">
      <w:pPr>
        <w:pStyle w:val="a9"/>
        <w:ind w:left="420" w:right="68" w:firstLineChars="0" w:firstLine="0"/>
        <w:jc w:val="right"/>
        <w:rPr>
          <w:b/>
          <w:sz w:val="24"/>
          <w:szCs w:val="24"/>
        </w:rPr>
      </w:pPr>
      <w:r>
        <w:rPr>
          <w:rFonts w:hint="eastAsia"/>
          <w:b/>
          <w:sz w:val="24"/>
          <w:szCs w:val="24"/>
        </w:rPr>
        <w:t>浙江机电职业技术学院</w:t>
      </w:r>
    </w:p>
    <w:p w:rsidR="00623257" w:rsidRPr="004E0D27" w:rsidRDefault="00623257" w:rsidP="00623257">
      <w:pPr>
        <w:pStyle w:val="a9"/>
        <w:ind w:left="420" w:right="68" w:firstLineChars="0" w:firstLine="0"/>
        <w:jc w:val="right"/>
        <w:rPr>
          <w:b/>
          <w:sz w:val="24"/>
          <w:szCs w:val="24"/>
        </w:rPr>
      </w:pPr>
      <w:r>
        <w:rPr>
          <w:rFonts w:hint="eastAsia"/>
          <w:b/>
          <w:sz w:val="24"/>
          <w:szCs w:val="24"/>
        </w:rPr>
        <w:t>资产设备管理处</w:t>
      </w:r>
    </w:p>
    <w:p w:rsidR="00623257" w:rsidRPr="004E0D27" w:rsidRDefault="00623257" w:rsidP="00623257">
      <w:pPr>
        <w:pStyle w:val="a9"/>
        <w:spacing w:line="480" w:lineRule="auto"/>
        <w:ind w:left="420" w:rightChars="31" w:right="65" w:firstLineChars="0" w:firstLine="0"/>
        <w:jc w:val="right"/>
        <w:rPr>
          <w:rFonts w:asciiTheme="minorEastAsia" w:hAnsiTheme="minorEastAsia"/>
          <w:b/>
          <w:sz w:val="24"/>
          <w:szCs w:val="24"/>
        </w:rPr>
      </w:pPr>
      <w:r w:rsidRPr="004E0D27">
        <w:rPr>
          <w:rFonts w:asciiTheme="minorEastAsia" w:hAnsiTheme="minorEastAsia" w:hint="eastAsia"/>
          <w:b/>
          <w:sz w:val="24"/>
          <w:szCs w:val="24"/>
        </w:rPr>
        <w:t>20</w:t>
      </w:r>
      <w:r>
        <w:rPr>
          <w:rFonts w:asciiTheme="minorEastAsia" w:hAnsiTheme="minorEastAsia" w:hint="eastAsia"/>
          <w:b/>
          <w:sz w:val="24"/>
          <w:szCs w:val="24"/>
        </w:rPr>
        <w:t>20</w:t>
      </w:r>
      <w:r w:rsidRPr="004E0D27">
        <w:rPr>
          <w:rFonts w:asciiTheme="minorEastAsia" w:hAnsiTheme="minorEastAsia" w:hint="eastAsia"/>
          <w:b/>
          <w:sz w:val="24"/>
          <w:szCs w:val="24"/>
        </w:rPr>
        <w:t>年</w:t>
      </w:r>
      <w:r>
        <w:rPr>
          <w:rFonts w:asciiTheme="minorEastAsia" w:hAnsiTheme="minorEastAsia" w:hint="eastAsia"/>
          <w:b/>
          <w:sz w:val="24"/>
          <w:szCs w:val="24"/>
        </w:rPr>
        <w:t>4</w:t>
      </w:r>
      <w:r w:rsidRPr="004E0D27">
        <w:rPr>
          <w:rFonts w:asciiTheme="minorEastAsia" w:hAnsiTheme="minorEastAsia" w:hint="eastAsia"/>
          <w:b/>
          <w:sz w:val="24"/>
          <w:szCs w:val="24"/>
        </w:rPr>
        <w:t>月</w:t>
      </w:r>
      <w:r>
        <w:rPr>
          <w:rFonts w:asciiTheme="minorEastAsia" w:hAnsiTheme="minorEastAsia" w:hint="eastAsia"/>
          <w:b/>
          <w:sz w:val="24"/>
          <w:szCs w:val="24"/>
        </w:rPr>
        <w:t>15</w:t>
      </w:r>
      <w:r w:rsidRPr="004E0D27">
        <w:rPr>
          <w:rFonts w:asciiTheme="minorEastAsia" w:hAnsiTheme="minorEastAsia" w:hint="eastAsia"/>
          <w:b/>
          <w:sz w:val="24"/>
          <w:szCs w:val="24"/>
        </w:rPr>
        <w:t>日</w:t>
      </w:r>
    </w:p>
    <w:p w:rsidR="007849EA" w:rsidRDefault="007849EA" w:rsidP="00623257">
      <w:pPr>
        <w:pStyle w:val="a9"/>
        <w:spacing w:line="408" w:lineRule="auto"/>
        <w:ind w:left="420" w:firstLineChars="4800" w:firstLine="11565"/>
        <w:jc w:val="left"/>
        <w:rPr>
          <w:rFonts w:asciiTheme="minorEastAsia" w:hAnsiTheme="minorEastAsia"/>
          <w:b/>
          <w:sz w:val="24"/>
          <w:szCs w:val="24"/>
        </w:rPr>
      </w:pPr>
    </w:p>
    <w:sectPr w:rsidR="007849EA" w:rsidSect="007849EA">
      <w:footerReference w:type="default" r:id="rId10"/>
      <w:pgSz w:w="16838" w:h="11906" w:orient="landscape"/>
      <w:pgMar w:top="709" w:right="1440" w:bottom="1418" w:left="1440" w:header="851"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CC3" w:rsidRDefault="00304CC3" w:rsidP="007849EA">
      <w:r>
        <w:separator/>
      </w:r>
    </w:p>
  </w:endnote>
  <w:endnote w:type="continuationSeparator" w:id="1">
    <w:p w:rsidR="00304CC3" w:rsidRDefault="00304CC3" w:rsidP="00784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8957"/>
    </w:sdtPr>
    <w:sdtContent>
      <w:sdt>
        <w:sdtPr>
          <w:id w:val="171357217"/>
        </w:sdtPr>
        <w:sdtContent>
          <w:p w:rsidR="007849EA" w:rsidRDefault="007849EA">
            <w:pPr>
              <w:pStyle w:val="a4"/>
              <w:jc w:val="center"/>
            </w:pPr>
            <w:r>
              <w:rPr>
                <w:b/>
                <w:sz w:val="24"/>
                <w:szCs w:val="24"/>
              </w:rPr>
              <w:fldChar w:fldCharType="begin"/>
            </w:r>
            <w:r w:rsidR="00304CC3">
              <w:rPr>
                <w:b/>
              </w:rPr>
              <w:instrText>PAGE</w:instrText>
            </w:r>
            <w:r>
              <w:rPr>
                <w:b/>
                <w:sz w:val="24"/>
                <w:szCs w:val="24"/>
              </w:rPr>
              <w:fldChar w:fldCharType="separate"/>
            </w:r>
            <w:r w:rsidR="006A1AAD">
              <w:rPr>
                <w:b/>
                <w:noProof/>
              </w:rPr>
              <w:t>3</w:t>
            </w:r>
            <w:r>
              <w:rPr>
                <w:b/>
                <w:sz w:val="24"/>
                <w:szCs w:val="24"/>
              </w:rPr>
              <w:fldChar w:fldCharType="end"/>
            </w:r>
            <w:r w:rsidR="00304CC3">
              <w:rPr>
                <w:lang w:val="zh-CN"/>
              </w:rPr>
              <w:t xml:space="preserve"> / </w:t>
            </w:r>
            <w:r>
              <w:rPr>
                <w:b/>
                <w:sz w:val="24"/>
                <w:szCs w:val="24"/>
              </w:rPr>
              <w:fldChar w:fldCharType="begin"/>
            </w:r>
            <w:r w:rsidR="00304CC3">
              <w:rPr>
                <w:b/>
              </w:rPr>
              <w:instrText>NUMPAGES</w:instrText>
            </w:r>
            <w:r>
              <w:rPr>
                <w:b/>
                <w:sz w:val="24"/>
                <w:szCs w:val="24"/>
              </w:rPr>
              <w:fldChar w:fldCharType="separate"/>
            </w:r>
            <w:r w:rsidR="006A1AAD">
              <w:rPr>
                <w:b/>
                <w:noProof/>
              </w:rPr>
              <w:t>4</w:t>
            </w:r>
            <w:r>
              <w:rPr>
                <w:b/>
                <w:sz w:val="24"/>
                <w:szCs w:val="24"/>
              </w:rPr>
              <w:fldChar w:fldCharType="end"/>
            </w:r>
          </w:p>
        </w:sdtContent>
      </w:sdt>
    </w:sdtContent>
  </w:sdt>
  <w:p w:rsidR="007849EA" w:rsidRDefault="007849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CC3" w:rsidRDefault="00304CC3" w:rsidP="007849EA">
      <w:r>
        <w:separator/>
      </w:r>
    </w:p>
  </w:footnote>
  <w:footnote w:type="continuationSeparator" w:id="1">
    <w:p w:rsidR="00304CC3" w:rsidRDefault="00304CC3" w:rsidP="00784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4337D"/>
    <w:multiLevelType w:val="hybridMultilevel"/>
    <w:tmpl w:val="EEA6E78A"/>
    <w:lvl w:ilvl="0" w:tplc="030AD546">
      <w:start w:val="1"/>
      <w:numFmt w:val="lowerLetter"/>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475E30"/>
    <w:multiLevelType w:val="multilevel"/>
    <w:tmpl w:val="51475E30"/>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67D36508"/>
    <w:multiLevelType w:val="hybridMultilevel"/>
    <w:tmpl w:val="49524FBC"/>
    <w:lvl w:ilvl="0" w:tplc="0FF223A4">
      <w:start w:val="1"/>
      <w:numFmt w:val="lowerLetter"/>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30"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7111D14"/>
    <w:multiLevelType w:val="hybridMultilevel"/>
    <w:tmpl w:val="84C29C1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EAD"/>
    <w:rsid w:val="00001499"/>
    <w:rsid w:val="00060601"/>
    <w:rsid w:val="0007503C"/>
    <w:rsid w:val="00120F80"/>
    <w:rsid w:val="00124552"/>
    <w:rsid w:val="00150FED"/>
    <w:rsid w:val="00191913"/>
    <w:rsid w:val="001D3DB2"/>
    <w:rsid w:val="00201F33"/>
    <w:rsid w:val="00205997"/>
    <w:rsid w:val="00225837"/>
    <w:rsid w:val="00226E11"/>
    <w:rsid w:val="00231D13"/>
    <w:rsid w:val="0027286A"/>
    <w:rsid w:val="0027437B"/>
    <w:rsid w:val="002763A0"/>
    <w:rsid w:val="00276B46"/>
    <w:rsid w:val="002B1B8B"/>
    <w:rsid w:val="002D0D78"/>
    <w:rsid w:val="002F599F"/>
    <w:rsid w:val="00301BD8"/>
    <w:rsid w:val="003038D0"/>
    <w:rsid w:val="00304CC3"/>
    <w:rsid w:val="003100DC"/>
    <w:rsid w:val="00354613"/>
    <w:rsid w:val="00375870"/>
    <w:rsid w:val="00385146"/>
    <w:rsid w:val="003E3E6D"/>
    <w:rsid w:val="003E748E"/>
    <w:rsid w:val="00416002"/>
    <w:rsid w:val="0042124E"/>
    <w:rsid w:val="004654FD"/>
    <w:rsid w:val="00475112"/>
    <w:rsid w:val="00477909"/>
    <w:rsid w:val="00497752"/>
    <w:rsid w:val="004B56E6"/>
    <w:rsid w:val="004B6831"/>
    <w:rsid w:val="004C3F27"/>
    <w:rsid w:val="004E0D27"/>
    <w:rsid w:val="004E3091"/>
    <w:rsid w:val="00502DA1"/>
    <w:rsid w:val="0053768F"/>
    <w:rsid w:val="005A0C4E"/>
    <w:rsid w:val="005C3F65"/>
    <w:rsid w:val="005D0F2F"/>
    <w:rsid w:val="005F5D2C"/>
    <w:rsid w:val="00610C72"/>
    <w:rsid w:val="00623257"/>
    <w:rsid w:val="00662C9E"/>
    <w:rsid w:val="00672B28"/>
    <w:rsid w:val="00673C32"/>
    <w:rsid w:val="0068172F"/>
    <w:rsid w:val="006A1AAD"/>
    <w:rsid w:val="006A3BC0"/>
    <w:rsid w:val="006B2117"/>
    <w:rsid w:val="006D0097"/>
    <w:rsid w:val="006F615D"/>
    <w:rsid w:val="00704BEB"/>
    <w:rsid w:val="00732684"/>
    <w:rsid w:val="00765938"/>
    <w:rsid w:val="00775652"/>
    <w:rsid w:val="0078250D"/>
    <w:rsid w:val="007849EA"/>
    <w:rsid w:val="007F722E"/>
    <w:rsid w:val="00800208"/>
    <w:rsid w:val="00816708"/>
    <w:rsid w:val="00820AE9"/>
    <w:rsid w:val="008301C7"/>
    <w:rsid w:val="00836BAB"/>
    <w:rsid w:val="008753D7"/>
    <w:rsid w:val="0089368C"/>
    <w:rsid w:val="008B1DCB"/>
    <w:rsid w:val="009554DC"/>
    <w:rsid w:val="009705C2"/>
    <w:rsid w:val="0098390E"/>
    <w:rsid w:val="009917DF"/>
    <w:rsid w:val="009A4089"/>
    <w:rsid w:val="009D3740"/>
    <w:rsid w:val="009E5001"/>
    <w:rsid w:val="00A06EE6"/>
    <w:rsid w:val="00A20A7E"/>
    <w:rsid w:val="00A34467"/>
    <w:rsid w:val="00A6417D"/>
    <w:rsid w:val="00A80EAD"/>
    <w:rsid w:val="00A932F0"/>
    <w:rsid w:val="00AA03A9"/>
    <w:rsid w:val="00AB57B3"/>
    <w:rsid w:val="00AE0486"/>
    <w:rsid w:val="00AF0CA4"/>
    <w:rsid w:val="00AF4CB9"/>
    <w:rsid w:val="00B11DF3"/>
    <w:rsid w:val="00B13847"/>
    <w:rsid w:val="00BA6E42"/>
    <w:rsid w:val="00BC0823"/>
    <w:rsid w:val="00BC09FF"/>
    <w:rsid w:val="00BD71C6"/>
    <w:rsid w:val="00BF7212"/>
    <w:rsid w:val="00C92434"/>
    <w:rsid w:val="00C94A69"/>
    <w:rsid w:val="00D46EAD"/>
    <w:rsid w:val="00DF34C8"/>
    <w:rsid w:val="00E0049B"/>
    <w:rsid w:val="00E22A6B"/>
    <w:rsid w:val="00E31673"/>
    <w:rsid w:val="00E52163"/>
    <w:rsid w:val="00E5715C"/>
    <w:rsid w:val="00E91AA1"/>
    <w:rsid w:val="00EA6B24"/>
    <w:rsid w:val="00EC2396"/>
    <w:rsid w:val="00F76CE4"/>
    <w:rsid w:val="00F77E8D"/>
    <w:rsid w:val="00FE3D5B"/>
    <w:rsid w:val="02CE101C"/>
    <w:rsid w:val="182461AD"/>
    <w:rsid w:val="18AC15B0"/>
    <w:rsid w:val="1AEF0815"/>
    <w:rsid w:val="21BC5F20"/>
    <w:rsid w:val="257C57F9"/>
    <w:rsid w:val="29250EF6"/>
    <w:rsid w:val="314936FA"/>
    <w:rsid w:val="3A874EC6"/>
    <w:rsid w:val="3D551FE2"/>
    <w:rsid w:val="414C52A3"/>
    <w:rsid w:val="43FE23C0"/>
    <w:rsid w:val="467A43AC"/>
    <w:rsid w:val="55037D6C"/>
    <w:rsid w:val="696A7EF5"/>
    <w:rsid w:val="711E1ECF"/>
    <w:rsid w:val="72A11C9C"/>
    <w:rsid w:val="739B4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9E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849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7849EA"/>
    <w:pPr>
      <w:widowControl/>
      <w:overflowPunct w:val="0"/>
      <w:autoSpaceDE w:val="0"/>
      <w:autoSpaceDN w:val="0"/>
      <w:adjustRightInd w:val="0"/>
      <w:jc w:val="left"/>
    </w:pPr>
    <w:rPr>
      <w:rFonts w:ascii="宋体" w:eastAsia="宋体" w:hAnsi="Courier New" w:cs="Times New Roman"/>
      <w:kern w:val="0"/>
      <w:szCs w:val="20"/>
    </w:rPr>
  </w:style>
  <w:style w:type="paragraph" w:styleId="a4">
    <w:name w:val="footer"/>
    <w:basedOn w:val="a"/>
    <w:link w:val="Char"/>
    <w:uiPriority w:val="99"/>
    <w:unhideWhenUsed/>
    <w:qFormat/>
    <w:rsid w:val="007849E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849E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849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qFormat/>
    <w:rsid w:val="007849EA"/>
    <w:rPr>
      <w:color w:val="800080" w:themeColor="followedHyperlink"/>
      <w:u w:val="single"/>
    </w:rPr>
  </w:style>
  <w:style w:type="character" w:styleId="a8">
    <w:name w:val="Hyperlink"/>
    <w:basedOn w:val="a0"/>
    <w:uiPriority w:val="99"/>
    <w:unhideWhenUsed/>
    <w:qFormat/>
    <w:rsid w:val="007849EA"/>
    <w:rPr>
      <w:color w:val="0000FF" w:themeColor="hyperlink"/>
      <w:u w:val="single"/>
    </w:rPr>
  </w:style>
  <w:style w:type="character" w:customStyle="1" w:styleId="Char0">
    <w:name w:val="页眉 Char"/>
    <w:basedOn w:val="a0"/>
    <w:link w:val="a5"/>
    <w:uiPriority w:val="99"/>
    <w:qFormat/>
    <w:rsid w:val="007849EA"/>
    <w:rPr>
      <w:sz w:val="18"/>
      <w:szCs w:val="18"/>
    </w:rPr>
  </w:style>
  <w:style w:type="character" w:customStyle="1" w:styleId="Char">
    <w:name w:val="页脚 Char"/>
    <w:basedOn w:val="a0"/>
    <w:link w:val="a4"/>
    <w:uiPriority w:val="99"/>
    <w:qFormat/>
    <w:rsid w:val="007849EA"/>
    <w:rPr>
      <w:sz w:val="18"/>
      <w:szCs w:val="18"/>
    </w:rPr>
  </w:style>
  <w:style w:type="character" w:customStyle="1" w:styleId="Char2">
    <w:name w:val="纯文本 Char"/>
    <w:link w:val="a3"/>
    <w:qFormat/>
    <w:rsid w:val="007849EA"/>
    <w:rPr>
      <w:rFonts w:ascii="宋体" w:eastAsia="宋体" w:hAnsi="Courier New" w:cs="Times New Roman"/>
      <w:kern w:val="0"/>
      <w:szCs w:val="20"/>
    </w:rPr>
  </w:style>
  <w:style w:type="character" w:customStyle="1" w:styleId="Char1">
    <w:name w:val="纯文本 Char1"/>
    <w:basedOn w:val="a0"/>
    <w:link w:val="a3"/>
    <w:uiPriority w:val="99"/>
    <w:semiHidden/>
    <w:qFormat/>
    <w:rsid w:val="007849EA"/>
    <w:rPr>
      <w:rFonts w:ascii="宋体" w:eastAsia="宋体" w:hAnsi="Courier New" w:cs="Courier New"/>
      <w:szCs w:val="21"/>
    </w:rPr>
  </w:style>
  <w:style w:type="character" w:customStyle="1" w:styleId="1Char">
    <w:name w:val="标题 1 Char"/>
    <w:basedOn w:val="a0"/>
    <w:link w:val="1"/>
    <w:uiPriority w:val="9"/>
    <w:qFormat/>
    <w:rsid w:val="007849EA"/>
    <w:rPr>
      <w:b/>
      <w:bCs/>
      <w:kern w:val="44"/>
      <w:sz w:val="44"/>
      <w:szCs w:val="44"/>
    </w:rPr>
  </w:style>
  <w:style w:type="paragraph" w:styleId="a9">
    <w:name w:val="List Paragraph"/>
    <w:basedOn w:val="a"/>
    <w:uiPriority w:val="34"/>
    <w:qFormat/>
    <w:rsid w:val="007849EA"/>
    <w:pPr>
      <w:ind w:firstLineChars="200" w:firstLine="420"/>
    </w:pPr>
  </w:style>
  <w:style w:type="paragraph" w:styleId="aa">
    <w:name w:val="No Spacing"/>
    <w:link w:val="Char3"/>
    <w:uiPriority w:val="1"/>
    <w:qFormat/>
    <w:rsid w:val="007849EA"/>
    <w:rPr>
      <w:rFonts w:asciiTheme="minorHAnsi" w:eastAsiaTheme="minorEastAsia" w:hAnsiTheme="minorHAnsi" w:cstheme="minorBidi"/>
      <w:sz w:val="22"/>
      <w:szCs w:val="22"/>
    </w:rPr>
  </w:style>
  <w:style w:type="character" w:customStyle="1" w:styleId="Char3">
    <w:name w:val="无间隔 Char"/>
    <w:basedOn w:val="a0"/>
    <w:link w:val="aa"/>
    <w:uiPriority w:val="1"/>
    <w:qFormat/>
    <w:rsid w:val="007849EA"/>
    <w:rPr>
      <w:kern w:val="0"/>
      <w:sz w:val="22"/>
    </w:rPr>
  </w:style>
  <w:style w:type="paragraph" w:styleId="ab">
    <w:name w:val="Balloon Text"/>
    <w:basedOn w:val="a"/>
    <w:link w:val="Char4"/>
    <w:uiPriority w:val="99"/>
    <w:semiHidden/>
    <w:unhideWhenUsed/>
    <w:rsid w:val="00623257"/>
    <w:rPr>
      <w:sz w:val="18"/>
      <w:szCs w:val="18"/>
    </w:rPr>
  </w:style>
  <w:style w:type="character" w:customStyle="1" w:styleId="Char4">
    <w:name w:val="批注框文本 Char"/>
    <w:basedOn w:val="a0"/>
    <w:link w:val="ab"/>
    <w:uiPriority w:val="99"/>
    <w:semiHidden/>
    <w:rsid w:val="0062325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DE9B30-DDE4-45F8-A47F-94C4C4044D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335</Words>
  <Characters>1913</Characters>
  <Application>Microsoft Office Word</Application>
  <DocSecurity>0</DocSecurity>
  <Lines>15</Lines>
  <Paragraphs>4</Paragraphs>
  <ScaleCrop>false</ScaleCrop>
  <Company>iTianKong.com</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48</cp:revision>
  <cp:lastPrinted>2019-03-21T05:57:00Z</cp:lastPrinted>
  <dcterms:created xsi:type="dcterms:W3CDTF">2016-12-14T01:23:00Z</dcterms:created>
  <dcterms:modified xsi:type="dcterms:W3CDTF">2020-04-15T05:32:00Z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2052-11.1.0.9584</vt:lpwstr>
  </property>
</Properties>
</file>