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32" w:type="dxa"/>
        <w:jc w:val="center"/>
        <w:tblLayout w:type="fixed"/>
        <w:tblCellMar>
          <w:left w:w="30" w:type="dxa"/>
          <w:right w:w="30" w:type="dxa"/>
        </w:tblCellMar>
        <w:tblLook w:val="04A0"/>
      </w:tblPr>
      <w:tblGrid>
        <w:gridCol w:w="783"/>
        <w:gridCol w:w="1903"/>
        <w:gridCol w:w="7949"/>
        <w:gridCol w:w="697"/>
      </w:tblGrid>
      <w:tr w:rsidR="007318AC" w:rsidTr="007318AC">
        <w:trPr>
          <w:cantSplit/>
          <w:trHeight w:val="605"/>
          <w:jc w:val="center"/>
        </w:trPr>
        <w:tc>
          <w:tcPr>
            <w:tcW w:w="783" w:type="dxa"/>
            <w:tcBorders>
              <w:top w:val="double" w:sz="2" w:space="0" w:color="auto"/>
              <w:left w:val="double" w:sz="2" w:space="0" w:color="auto"/>
              <w:bottom w:val="single" w:sz="6" w:space="0" w:color="auto"/>
              <w:right w:val="single" w:sz="6" w:space="0" w:color="auto"/>
            </w:tcBorders>
            <w:vAlign w:val="center"/>
          </w:tcPr>
          <w:p w:rsidR="007318AC" w:rsidRDefault="007318AC">
            <w:pPr>
              <w:rPr>
                <w:rFonts w:ascii="微软雅黑" w:eastAsia="微软雅黑" w:hAnsi="微软雅黑" w:cs="宋体"/>
                <w:b/>
                <w:bCs/>
              </w:rPr>
            </w:pPr>
            <w:r>
              <w:rPr>
                <w:rFonts w:ascii="微软雅黑" w:eastAsia="微软雅黑" w:hAnsi="微软雅黑" w:hint="eastAsia"/>
                <w:b/>
                <w:bCs/>
              </w:rPr>
              <w:t>项目</w:t>
            </w:r>
          </w:p>
        </w:tc>
        <w:tc>
          <w:tcPr>
            <w:tcW w:w="1903" w:type="dxa"/>
            <w:tcBorders>
              <w:top w:val="double" w:sz="2" w:space="0" w:color="auto"/>
              <w:left w:val="nil"/>
              <w:bottom w:val="single" w:sz="4" w:space="0" w:color="auto"/>
              <w:right w:val="single" w:sz="6" w:space="0" w:color="auto"/>
            </w:tcBorders>
            <w:vAlign w:val="center"/>
          </w:tcPr>
          <w:p w:rsidR="007318AC" w:rsidRDefault="007318AC">
            <w:pPr>
              <w:jc w:val="center"/>
              <w:rPr>
                <w:rFonts w:ascii="微软雅黑" w:eastAsia="微软雅黑" w:hAnsi="微软雅黑" w:cs="宋体"/>
                <w:b/>
                <w:bCs/>
              </w:rPr>
            </w:pPr>
            <w:r>
              <w:rPr>
                <w:rFonts w:ascii="微软雅黑" w:eastAsia="微软雅黑" w:hAnsi="微软雅黑" w:hint="eastAsia"/>
                <w:b/>
                <w:bCs/>
              </w:rPr>
              <w:t>产品名称</w:t>
            </w:r>
          </w:p>
        </w:tc>
        <w:tc>
          <w:tcPr>
            <w:tcW w:w="7949" w:type="dxa"/>
            <w:tcBorders>
              <w:top w:val="double" w:sz="2" w:space="0" w:color="auto"/>
              <w:left w:val="nil"/>
              <w:bottom w:val="single" w:sz="4" w:space="0" w:color="auto"/>
              <w:right w:val="single" w:sz="6" w:space="0" w:color="auto"/>
            </w:tcBorders>
            <w:vAlign w:val="center"/>
          </w:tcPr>
          <w:p w:rsidR="007318AC" w:rsidRDefault="007318AC">
            <w:pPr>
              <w:jc w:val="center"/>
              <w:rPr>
                <w:rFonts w:ascii="微软雅黑" w:eastAsia="微软雅黑" w:hAnsi="微软雅黑" w:cs="宋体"/>
                <w:b/>
                <w:bCs/>
              </w:rPr>
            </w:pPr>
            <w:r>
              <w:rPr>
                <w:rFonts w:ascii="微软雅黑" w:eastAsia="微软雅黑" w:hAnsi="微软雅黑" w:hint="eastAsia"/>
                <w:b/>
                <w:bCs/>
              </w:rPr>
              <w:t>型号及功能</w:t>
            </w:r>
          </w:p>
        </w:tc>
        <w:tc>
          <w:tcPr>
            <w:tcW w:w="697" w:type="dxa"/>
            <w:tcBorders>
              <w:top w:val="double" w:sz="2" w:space="0" w:color="auto"/>
              <w:left w:val="nil"/>
              <w:bottom w:val="single" w:sz="6" w:space="0" w:color="auto"/>
              <w:right w:val="double" w:sz="2" w:space="0" w:color="auto"/>
            </w:tcBorders>
            <w:vAlign w:val="center"/>
          </w:tcPr>
          <w:p w:rsidR="007318AC" w:rsidRDefault="007318AC">
            <w:pPr>
              <w:ind w:right="210"/>
              <w:jc w:val="center"/>
              <w:rPr>
                <w:rFonts w:ascii="微软雅黑" w:eastAsia="微软雅黑" w:hAnsi="微软雅黑" w:cs="宋体"/>
                <w:b/>
                <w:bCs/>
              </w:rPr>
            </w:pPr>
            <w:r>
              <w:rPr>
                <w:rFonts w:ascii="微软雅黑" w:eastAsia="微软雅黑" w:hAnsi="微软雅黑" w:hint="eastAsia"/>
                <w:b/>
                <w:bCs/>
              </w:rPr>
              <w:t>数量</w:t>
            </w:r>
          </w:p>
        </w:tc>
      </w:tr>
      <w:tr w:rsidR="007318AC" w:rsidTr="007318AC">
        <w:trPr>
          <w:cantSplit/>
          <w:trHeight w:val="1268"/>
          <w:jc w:val="center"/>
        </w:trPr>
        <w:tc>
          <w:tcPr>
            <w:tcW w:w="783" w:type="dxa"/>
            <w:tcBorders>
              <w:top w:val="single" w:sz="6" w:space="0" w:color="auto"/>
              <w:left w:val="double" w:sz="2" w:space="0" w:color="auto"/>
              <w:bottom w:val="single" w:sz="6" w:space="0" w:color="auto"/>
              <w:right w:val="single" w:sz="6" w:space="0" w:color="auto"/>
            </w:tcBorders>
            <w:vAlign w:val="center"/>
          </w:tcPr>
          <w:p w:rsidR="007318AC" w:rsidRDefault="007318AC">
            <w:pPr>
              <w:autoSpaceDE w:val="0"/>
              <w:autoSpaceDN w:val="0"/>
              <w:adjustRightInd w:val="0"/>
              <w:jc w:val="center"/>
              <w:rPr>
                <w:rFonts w:ascii="宋体" w:hAnsi="宋体"/>
                <w:color w:val="000000"/>
              </w:rPr>
            </w:pPr>
            <w:r>
              <w:rPr>
                <w:rFonts w:ascii="宋体" w:hAnsi="宋体" w:hint="eastAsia"/>
                <w:color w:val="000000"/>
              </w:rPr>
              <w:t>1</w:t>
            </w:r>
          </w:p>
        </w:tc>
        <w:tc>
          <w:tcPr>
            <w:tcW w:w="1903" w:type="dxa"/>
            <w:tcBorders>
              <w:top w:val="single" w:sz="6" w:space="0" w:color="auto"/>
              <w:left w:val="nil"/>
              <w:bottom w:val="single" w:sz="6" w:space="0" w:color="auto"/>
              <w:right w:val="single" w:sz="6" w:space="0" w:color="auto"/>
            </w:tcBorders>
            <w:vAlign w:val="center"/>
          </w:tcPr>
          <w:p w:rsidR="007318AC" w:rsidRDefault="007318AC">
            <w:pPr>
              <w:jc w:val="center"/>
              <w:rPr>
                <w:rFonts w:ascii="宋体" w:hAnsi="宋体"/>
              </w:rPr>
            </w:pPr>
            <w:r>
              <w:rPr>
                <w:rFonts w:ascii="宋体" w:hAnsi="宋体"/>
                <w:color w:val="000000"/>
                <w:sz w:val="22"/>
                <w:szCs w:val="22"/>
              </w:rPr>
              <w:t>防火墙</w:t>
            </w:r>
          </w:p>
        </w:tc>
        <w:tc>
          <w:tcPr>
            <w:tcW w:w="7949" w:type="dxa"/>
            <w:tcBorders>
              <w:top w:val="single" w:sz="4" w:space="0" w:color="auto"/>
              <w:left w:val="nil"/>
              <w:bottom w:val="single" w:sz="6" w:space="0" w:color="auto"/>
              <w:right w:val="single" w:sz="6" w:space="0" w:color="auto"/>
            </w:tcBorders>
            <w:vAlign w:val="center"/>
          </w:tcPr>
          <w:p w:rsidR="00664186" w:rsidRDefault="00664186">
            <w:pPr>
              <w:jc w:val="left"/>
              <w:rPr>
                <w:rFonts w:ascii="宋体" w:hAnsi="宋体"/>
              </w:rPr>
            </w:pPr>
            <w:r w:rsidRPr="005A7C16">
              <w:rPr>
                <w:rFonts w:ascii="宋体" w:hAnsi="宋体"/>
                <w:color w:val="000000"/>
                <w:sz w:val="22"/>
                <w:szCs w:val="22"/>
              </w:rPr>
              <w:t>H3C F1000-AK1242</w:t>
            </w:r>
            <w:bookmarkStart w:id="0" w:name="_GoBack"/>
            <w:bookmarkEnd w:id="0"/>
          </w:p>
          <w:p w:rsidR="007318AC" w:rsidRDefault="007318AC">
            <w:pPr>
              <w:jc w:val="left"/>
              <w:rPr>
                <w:rFonts w:ascii="宋体" w:hAnsi="宋体"/>
              </w:rPr>
            </w:pPr>
            <w:r>
              <w:rPr>
                <w:rFonts w:ascii="宋体" w:hAnsi="宋体" w:hint="eastAsia"/>
              </w:rPr>
              <w:t>硬件：采用非X86多核架构，2U机架式设备，16个千兆电口（含2个管理电口）+4对Combo口+6个千兆光口+2个万兆光口，2个接口扩展槽位，1个硬盘扩展槽位（</w:t>
            </w:r>
            <w:r w:rsidRPr="000B3D5A">
              <w:rPr>
                <w:rFonts w:ascii="宋体" w:hAnsi="宋体" w:hint="eastAsia"/>
              </w:rPr>
              <w:t>配备硬盘不小于500G</w:t>
            </w:r>
            <w:r>
              <w:rPr>
                <w:rFonts w:ascii="宋体" w:hAnsi="宋体" w:hint="eastAsia"/>
              </w:rPr>
              <w:t>），双电源。</w:t>
            </w:r>
          </w:p>
          <w:p w:rsidR="007318AC" w:rsidRDefault="007318AC">
            <w:pPr>
              <w:jc w:val="left"/>
              <w:rPr>
                <w:rFonts w:ascii="宋体" w:hAnsi="宋体"/>
              </w:rPr>
            </w:pPr>
            <w:r>
              <w:rPr>
                <w:rFonts w:ascii="宋体" w:hAnsi="宋体" w:hint="eastAsia"/>
              </w:rPr>
              <w:t>性能：三层吞吐量10Gbps，应用层吞吐量4G，防病毒吞吐量1G，IPS吞吐量800M，全威胁吞吐量600M；并发连接数220万，每秒新建连接数（HTTP）6万。</w:t>
            </w:r>
          </w:p>
          <w:p w:rsidR="007318AC" w:rsidRDefault="007318AC">
            <w:pPr>
              <w:jc w:val="left"/>
              <w:rPr>
                <w:rFonts w:ascii="宋体" w:hAnsi="宋体"/>
              </w:rPr>
            </w:pPr>
            <w:r>
              <w:rPr>
                <w:rFonts w:ascii="宋体" w:hAnsi="宋体" w:hint="eastAsia"/>
              </w:rPr>
              <w:t>功能：支持路由、透明、混合模式部署，支持AI智能防护、AI智能策略、AI智能分析、AI智能诊断等AI能力，支持WEB安全防护、资产扫描、加密流量检测、应用审计、数据安全、网页过滤、带宽管理、IPS、AV等应用层安全功能，支持链路负载、服务器负载，支持SSL VPN \IPSEC VPN等多种VPN功能，支持国密算法，支持IPV6协议及翻译技术，支持多虚一集群以及一虚多虚拟化功能。。</w:t>
            </w:r>
          </w:p>
          <w:p w:rsidR="007318AC" w:rsidRDefault="007318AC">
            <w:pPr>
              <w:jc w:val="left"/>
              <w:rPr>
                <w:rFonts w:ascii="宋体" w:hAnsi="宋体"/>
              </w:rPr>
            </w:pPr>
            <w:r>
              <w:rPr>
                <w:rFonts w:ascii="宋体" w:hAnsi="宋体" w:hint="eastAsia"/>
              </w:rPr>
              <w:t>配套授权：15个SLL VPN用户授权，链路负载不限制链路数量。</w:t>
            </w:r>
          </w:p>
          <w:p w:rsidR="007318AC" w:rsidRDefault="007318AC">
            <w:pPr>
              <w:jc w:val="left"/>
              <w:rPr>
                <w:rFonts w:ascii="宋体" w:hAnsi="宋体"/>
              </w:rPr>
            </w:pPr>
            <w:r>
              <w:rPr>
                <w:rFonts w:ascii="宋体" w:hAnsi="宋体" w:hint="eastAsia"/>
              </w:rPr>
              <w:t>硬件质保服务：五年原厂硬件质保及5*10*NBD备件服务，五年WAF特征库、IPS、防病毒AV、ACG应用识别特征库升级服务。</w:t>
            </w:r>
          </w:p>
          <w:p w:rsidR="007318AC" w:rsidRDefault="007318AC">
            <w:pPr>
              <w:jc w:val="left"/>
              <w:rPr>
                <w:rFonts w:ascii="宋体" w:hAnsi="宋体"/>
              </w:rPr>
            </w:pPr>
            <w:r>
              <w:rPr>
                <w:rFonts w:ascii="宋体" w:hAnsi="宋体" w:hint="eastAsia"/>
              </w:rPr>
              <w:t>服务要求：原防火墙及网络线路割接，设备安装调试，安全策略更新，等保测评配合，攻防演练工程师现场支持服务，提供每季度设备及安全巡检</w:t>
            </w:r>
          </w:p>
          <w:p w:rsidR="007318AC" w:rsidRDefault="007318AC">
            <w:pPr>
              <w:jc w:val="left"/>
              <w:rPr>
                <w:rFonts w:ascii="宋体" w:hAnsi="宋体"/>
              </w:rPr>
            </w:pPr>
            <w:r>
              <w:rPr>
                <w:rFonts w:ascii="宋体" w:hAnsi="宋体" w:hint="eastAsia"/>
              </w:rPr>
              <w:t>（详细配置要求见附件一）</w:t>
            </w:r>
          </w:p>
        </w:tc>
        <w:tc>
          <w:tcPr>
            <w:tcW w:w="697" w:type="dxa"/>
            <w:tcBorders>
              <w:top w:val="single" w:sz="4" w:space="0" w:color="auto"/>
              <w:left w:val="nil"/>
              <w:bottom w:val="single" w:sz="6" w:space="0" w:color="auto"/>
              <w:right w:val="double" w:sz="2" w:space="0" w:color="auto"/>
            </w:tcBorders>
            <w:vAlign w:val="center"/>
          </w:tcPr>
          <w:p w:rsidR="007318AC" w:rsidRDefault="007318AC">
            <w:pPr>
              <w:autoSpaceDE w:val="0"/>
              <w:autoSpaceDN w:val="0"/>
              <w:adjustRightInd w:val="0"/>
              <w:jc w:val="center"/>
              <w:rPr>
                <w:rFonts w:ascii="微软雅黑" w:eastAsia="微软雅黑" w:hAnsi="微软雅黑"/>
                <w:b/>
                <w:color w:val="000000"/>
                <w:sz w:val="18"/>
                <w:szCs w:val="18"/>
              </w:rPr>
            </w:pPr>
            <w:r>
              <w:rPr>
                <w:rFonts w:ascii="微软雅黑" w:eastAsia="微软雅黑" w:hAnsi="微软雅黑" w:hint="eastAsia"/>
                <w:b/>
                <w:color w:val="000000"/>
                <w:sz w:val="18"/>
                <w:szCs w:val="18"/>
              </w:rPr>
              <w:t>1</w:t>
            </w:r>
          </w:p>
        </w:tc>
      </w:tr>
      <w:tr w:rsidR="007318AC" w:rsidTr="007318AC">
        <w:trPr>
          <w:cantSplit/>
          <w:trHeight w:val="437"/>
          <w:jc w:val="center"/>
        </w:trPr>
        <w:tc>
          <w:tcPr>
            <w:tcW w:w="783" w:type="dxa"/>
            <w:tcBorders>
              <w:top w:val="single" w:sz="6" w:space="0" w:color="auto"/>
              <w:left w:val="double" w:sz="2" w:space="0" w:color="auto"/>
              <w:bottom w:val="single" w:sz="6" w:space="0" w:color="auto"/>
              <w:right w:val="single" w:sz="6" w:space="0" w:color="auto"/>
            </w:tcBorders>
            <w:vAlign w:val="center"/>
          </w:tcPr>
          <w:p w:rsidR="007318AC" w:rsidRDefault="007318AC">
            <w:pPr>
              <w:autoSpaceDE w:val="0"/>
              <w:autoSpaceDN w:val="0"/>
              <w:adjustRightInd w:val="0"/>
              <w:jc w:val="center"/>
              <w:rPr>
                <w:rFonts w:ascii="宋体" w:hAnsi="宋体"/>
                <w:color w:val="000000"/>
              </w:rPr>
            </w:pPr>
            <w:r>
              <w:rPr>
                <w:rFonts w:ascii="宋体" w:hAnsi="宋体" w:hint="eastAsia"/>
                <w:color w:val="000000"/>
              </w:rPr>
              <w:t>2</w:t>
            </w:r>
          </w:p>
        </w:tc>
        <w:tc>
          <w:tcPr>
            <w:tcW w:w="1903" w:type="dxa"/>
            <w:tcBorders>
              <w:top w:val="single" w:sz="6" w:space="0" w:color="auto"/>
              <w:left w:val="nil"/>
              <w:bottom w:val="single" w:sz="6" w:space="0" w:color="auto"/>
              <w:right w:val="single" w:sz="6" w:space="0" w:color="auto"/>
            </w:tcBorders>
            <w:vAlign w:val="center"/>
          </w:tcPr>
          <w:p w:rsidR="007318AC" w:rsidRDefault="007318AC">
            <w:pPr>
              <w:jc w:val="center"/>
              <w:rPr>
                <w:rFonts w:ascii="宋体" w:hAnsi="宋体"/>
                <w:color w:val="000000"/>
                <w:sz w:val="22"/>
                <w:szCs w:val="22"/>
              </w:rPr>
            </w:pPr>
            <w:r>
              <w:rPr>
                <w:rFonts w:ascii="宋体" w:hAnsi="宋体" w:hint="eastAsia"/>
                <w:color w:val="000000"/>
                <w:sz w:val="22"/>
                <w:szCs w:val="22"/>
              </w:rPr>
              <w:t>路由器</w:t>
            </w:r>
          </w:p>
        </w:tc>
        <w:tc>
          <w:tcPr>
            <w:tcW w:w="7949" w:type="dxa"/>
            <w:tcBorders>
              <w:top w:val="single" w:sz="4" w:space="0" w:color="auto"/>
              <w:left w:val="nil"/>
              <w:bottom w:val="single" w:sz="6" w:space="0" w:color="auto"/>
              <w:right w:val="single" w:sz="6" w:space="0" w:color="auto"/>
            </w:tcBorders>
            <w:vAlign w:val="center"/>
          </w:tcPr>
          <w:p w:rsidR="007318AC" w:rsidRDefault="007318AC">
            <w:pPr>
              <w:autoSpaceDE w:val="0"/>
              <w:autoSpaceDN w:val="0"/>
              <w:adjustRightInd w:val="0"/>
              <w:jc w:val="left"/>
              <w:rPr>
                <w:rFonts w:ascii="宋体" w:hAnsi="宋体"/>
                <w:color w:val="000000"/>
              </w:rPr>
            </w:pPr>
            <w:r>
              <w:rPr>
                <w:rFonts w:ascii="宋体" w:hAnsi="宋体" w:hint="eastAsia"/>
                <w:color w:val="000000"/>
              </w:rPr>
              <w:t>华为AR2240</w:t>
            </w:r>
            <w:r>
              <w:rPr>
                <w:rFonts w:ascii="宋体" w:hAnsi="宋体"/>
                <w:color w:val="000000"/>
              </w:rPr>
              <w:t>C</w:t>
            </w:r>
          </w:p>
        </w:tc>
        <w:tc>
          <w:tcPr>
            <w:tcW w:w="697" w:type="dxa"/>
            <w:tcBorders>
              <w:top w:val="single" w:sz="4" w:space="0" w:color="auto"/>
              <w:left w:val="nil"/>
              <w:bottom w:val="single" w:sz="6" w:space="0" w:color="auto"/>
              <w:right w:val="double" w:sz="2" w:space="0" w:color="auto"/>
            </w:tcBorders>
            <w:vAlign w:val="center"/>
          </w:tcPr>
          <w:p w:rsidR="007318AC" w:rsidRDefault="007318AC">
            <w:pPr>
              <w:autoSpaceDE w:val="0"/>
              <w:autoSpaceDN w:val="0"/>
              <w:adjustRightInd w:val="0"/>
              <w:jc w:val="center"/>
              <w:rPr>
                <w:rFonts w:ascii="微软雅黑" w:eastAsia="微软雅黑" w:hAnsi="微软雅黑"/>
                <w:b/>
                <w:color w:val="000000"/>
                <w:sz w:val="18"/>
                <w:szCs w:val="18"/>
              </w:rPr>
            </w:pPr>
            <w:r>
              <w:rPr>
                <w:rFonts w:ascii="微软雅黑" w:eastAsia="微软雅黑" w:hAnsi="微软雅黑" w:hint="eastAsia"/>
                <w:b/>
                <w:color w:val="000000"/>
                <w:sz w:val="18"/>
                <w:szCs w:val="18"/>
              </w:rPr>
              <w:t>1</w:t>
            </w:r>
          </w:p>
        </w:tc>
      </w:tr>
      <w:tr w:rsidR="007318AC" w:rsidTr="007318AC">
        <w:trPr>
          <w:cantSplit/>
          <w:trHeight w:val="401"/>
          <w:jc w:val="center"/>
        </w:trPr>
        <w:tc>
          <w:tcPr>
            <w:tcW w:w="783" w:type="dxa"/>
            <w:tcBorders>
              <w:top w:val="single" w:sz="6" w:space="0" w:color="auto"/>
              <w:left w:val="double" w:sz="2" w:space="0" w:color="auto"/>
              <w:bottom w:val="single" w:sz="6" w:space="0" w:color="auto"/>
              <w:right w:val="single" w:sz="6" w:space="0" w:color="auto"/>
            </w:tcBorders>
            <w:vAlign w:val="center"/>
          </w:tcPr>
          <w:p w:rsidR="007318AC" w:rsidRDefault="007318AC">
            <w:pPr>
              <w:autoSpaceDE w:val="0"/>
              <w:autoSpaceDN w:val="0"/>
              <w:adjustRightInd w:val="0"/>
              <w:jc w:val="center"/>
              <w:rPr>
                <w:rFonts w:ascii="宋体" w:hAnsi="宋体"/>
                <w:color w:val="000000"/>
              </w:rPr>
            </w:pPr>
            <w:r>
              <w:rPr>
                <w:rFonts w:ascii="宋体" w:hAnsi="宋体" w:hint="eastAsia"/>
                <w:color w:val="000000"/>
              </w:rPr>
              <w:t>3</w:t>
            </w:r>
          </w:p>
        </w:tc>
        <w:tc>
          <w:tcPr>
            <w:tcW w:w="1903" w:type="dxa"/>
            <w:tcBorders>
              <w:top w:val="single" w:sz="6" w:space="0" w:color="auto"/>
              <w:left w:val="nil"/>
              <w:bottom w:val="single" w:sz="6" w:space="0" w:color="auto"/>
              <w:right w:val="single" w:sz="6" w:space="0" w:color="auto"/>
            </w:tcBorders>
            <w:vAlign w:val="center"/>
          </w:tcPr>
          <w:p w:rsidR="007318AC" w:rsidRPr="00FE497C" w:rsidRDefault="007318AC">
            <w:pPr>
              <w:jc w:val="center"/>
              <w:rPr>
                <w:rFonts w:ascii="宋体" w:hAnsi="宋体"/>
                <w:sz w:val="22"/>
                <w:szCs w:val="22"/>
              </w:rPr>
            </w:pPr>
            <w:r w:rsidRPr="00FE497C">
              <w:rPr>
                <w:rFonts w:ascii="宋体" w:hAnsi="宋体" w:hint="eastAsia"/>
                <w:sz w:val="22"/>
                <w:szCs w:val="22"/>
              </w:rPr>
              <w:t>企业级交换机</w:t>
            </w:r>
          </w:p>
        </w:tc>
        <w:tc>
          <w:tcPr>
            <w:tcW w:w="7949" w:type="dxa"/>
            <w:tcBorders>
              <w:top w:val="single" w:sz="4" w:space="0" w:color="auto"/>
              <w:left w:val="nil"/>
              <w:bottom w:val="single" w:sz="6" w:space="0" w:color="auto"/>
              <w:right w:val="single" w:sz="6" w:space="0" w:color="auto"/>
            </w:tcBorders>
            <w:vAlign w:val="center"/>
          </w:tcPr>
          <w:p w:rsidR="007318AC" w:rsidRPr="00FE497C" w:rsidRDefault="007318AC">
            <w:pPr>
              <w:autoSpaceDE w:val="0"/>
              <w:autoSpaceDN w:val="0"/>
              <w:adjustRightInd w:val="0"/>
              <w:jc w:val="left"/>
              <w:rPr>
                <w:rFonts w:ascii="宋体" w:hAnsi="宋体"/>
              </w:rPr>
            </w:pPr>
            <w:r w:rsidRPr="00FE497C">
              <w:rPr>
                <w:rFonts w:ascii="宋体" w:hAnsi="宋体" w:hint="eastAsia"/>
              </w:rPr>
              <w:t>华为S5720-32X-EI-AC，三层千兆8光口24电口</w:t>
            </w:r>
          </w:p>
        </w:tc>
        <w:tc>
          <w:tcPr>
            <w:tcW w:w="697" w:type="dxa"/>
            <w:tcBorders>
              <w:top w:val="single" w:sz="4" w:space="0" w:color="auto"/>
              <w:left w:val="nil"/>
              <w:bottom w:val="single" w:sz="6" w:space="0" w:color="auto"/>
              <w:right w:val="double" w:sz="2" w:space="0" w:color="auto"/>
            </w:tcBorders>
            <w:vAlign w:val="center"/>
          </w:tcPr>
          <w:p w:rsidR="007318AC" w:rsidRDefault="007318AC">
            <w:pPr>
              <w:autoSpaceDE w:val="0"/>
              <w:autoSpaceDN w:val="0"/>
              <w:adjustRightInd w:val="0"/>
              <w:jc w:val="center"/>
              <w:rPr>
                <w:rFonts w:ascii="微软雅黑" w:eastAsia="微软雅黑" w:hAnsi="微软雅黑"/>
                <w:b/>
                <w:color w:val="000000"/>
                <w:sz w:val="18"/>
                <w:szCs w:val="18"/>
              </w:rPr>
            </w:pPr>
            <w:r>
              <w:rPr>
                <w:rFonts w:ascii="微软雅黑" w:eastAsia="微软雅黑" w:hAnsi="微软雅黑" w:hint="eastAsia"/>
                <w:b/>
                <w:color w:val="000000"/>
                <w:sz w:val="18"/>
                <w:szCs w:val="18"/>
              </w:rPr>
              <w:t>1</w:t>
            </w:r>
          </w:p>
        </w:tc>
      </w:tr>
      <w:tr w:rsidR="007318AC" w:rsidTr="007318AC">
        <w:trPr>
          <w:cantSplit/>
          <w:trHeight w:val="421"/>
          <w:jc w:val="center"/>
        </w:trPr>
        <w:tc>
          <w:tcPr>
            <w:tcW w:w="783" w:type="dxa"/>
            <w:tcBorders>
              <w:top w:val="single" w:sz="6" w:space="0" w:color="auto"/>
              <w:left w:val="double" w:sz="2" w:space="0" w:color="auto"/>
              <w:bottom w:val="single" w:sz="6" w:space="0" w:color="auto"/>
              <w:right w:val="single" w:sz="6" w:space="0" w:color="auto"/>
            </w:tcBorders>
            <w:vAlign w:val="center"/>
          </w:tcPr>
          <w:p w:rsidR="007318AC" w:rsidRDefault="007318AC">
            <w:pPr>
              <w:autoSpaceDE w:val="0"/>
              <w:autoSpaceDN w:val="0"/>
              <w:adjustRightInd w:val="0"/>
              <w:jc w:val="center"/>
              <w:rPr>
                <w:rFonts w:ascii="宋体" w:hAnsi="宋体"/>
                <w:color w:val="000000"/>
              </w:rPr>
            </w:pPr>
            <w:r>
              <w:rPr>
                <w:rFonts w:ascii="宋体" w:hAnsi="宋体" w:hint="eastAsia"/>
                <w:color w:val="000000"/>
              </w:rPr>
              <w:t>4</w:t>
            </w:r>
          </w:p>
        </w:tc>
        <w:tc>
          <w:tcPr>
            <w:tcW w:w="1903" w:type="dxa"/>
            <w:tcBorders>
              <w:top w:val="single" w:sz="6" w:space="0" w:color="auto"/>
              <w:left w:val="nil"/>
              <w:bottom w:val="single" w:sz="6" w:space="0" w:color="auto"/>
              <w:right w:val="single" w:sz="6" w:space="0" w:color="auto"/>
            </w:tcBorders>
            <w:vAlign w:val="center"/>
          </w:tcPr>
          <w:p w:rsidR="007318AC" w:rsidRDefault="007318AC">
            <w:pPr>
              <w:jc w:val="center"/>
              <w:rPr>
                <w:rFonts w:ascii="宋体" w:hAnsi="宋体"/>
                <w:color w:val="000000"/>
                <w:sz w:val="22"/>
                <w:szCs w:val="22"/>
              </w:rPr>
            </w:pPr>
            <w:r>
              <w:rPr>
                <w:rFonts w:ascii="宋体" w:hAnsi="宋体" w:hint="eastAsia"/>
                <w:color w:val="000000"/>
                <w:sz w:val="22"/>
                <w:szCs w:val="22"/>
              </w:rPr>
              <w:t>接入层交换机</w:t>
            </w:r>
          </w:p>
        </w:tc>
        <w:tc>
          <w:tcPr>
            <w:tcW w:w="7949" w:type="dxa"/>
            <w:tcBorders>
              <w:top w:val="single" w:sz="4" w:space="0" w:color="auto"/>
              <w:left w:val="nil"/>
              <w:bottom w:val="single" w:sz="4" w:space="0" w:color="auto"/>
              <w:right w:val="single" w:sz="6" w:space="0" w:color="auto"/>
            </w:tcBorders>
            <w:vAlign w:val="center"/>
          </w:tcPr>
          <w:p w:rsidR="007318AC" w:rsidRDefault="007318AC">
            <w:pPr>
              <w:autoSpaceDE w:val="0"/>
              <w:autoSpaceDN w:val="0"/>
              <w:adjustRightInd w:val="0"/>
              <w:jc w:val="left"/>
              <w:rPr>
                <w:rFonts w:ascii="宋体" w:hAnsi="宋体"/>
                <w:color w:val="000000"/>
              </w:rPr>
            </w:pPr>
            <w:r>
              <w:rPr>
                <w:rFonts w:ascii="宋体" w:hAnsi="宋体" w:hint="eastAsia"/>
                <w:color w:val="000000"/>
              </w:rPr>
              <w:t>华为S5735S-L24T4S-A，三层千兆4光口24电口网管交换机</w:t>
            </w:r>
          </w:p>
        </w:tc>
        <w:tc>
          <w:tcPr>
            <w:tcW w:w="697" w:type="dxa"/>
            <w:tcBorders>
              <w:top w:val="single" w:sz="4" w:space="0" w:color="auto"/>
              <w:left w:val="nil"/>
              <w:bottom w:val="single" w:sz="4" w:space="0" w:color="auto"/>
              <w:right w:val="double" w:sz="2" w:space="0" w:color="auto"/>
            </w:tcBorders>
            <w:vAlign w:val="center"/>
          </w:tcPr>
          <w:p w:rsidR="007318AC" w:rsidRDefault="007318AC">
            <w:pPr>
              <w:autoSpaceDE w:val="0"/>
              <w:autoSpaceDN w:val="0"/>
              <w:adjustRightInd w:val="0"/>
              <w:jc w:val="center"/>
              <w:rPr>
                <w:rFonts w:ascii="微软雅黑" w:eastAsia="微软雅黑" w:hAnsi="微软雅黑"/>
                <w:b/>
                <w:color w:val="000000"/>
                <w:sz w:val="18"/>
                <w:szCs w:val="18"/>
              </w:rPr>
            </w:pPr>
            <w:r>
              <w:rPr>
                <w:rFonts w:ascii="微软雅黑" w:eastAsia="微软雅黑" w:hAnsi="微软雅黑" w:hint="eastAsia"/>
                <w:b/>
                <w:color w:val="000000"/>
                <w:sz w:val="18"/>
                <w:szCs w:val="18"/>
              </w:rPr>
              <w:t>8</w:t>
            </w:r>
          </w:p>
        </w:tc>
      </w:tr>
    </w:tbl>
    <w:p w:rsidR="00966877" w:rsidRDefault="00966877"/>
    <w:p w:rsidR="007318AC" w:rsidRDefault="007318AC"/>
    <w:p w:rsidR="002E11EE" w:rsidRDefault="002E11EE"/>
    <w:p w:rsidR="002E11EE" w:rsidRDefault="002E11EE"/>
    <w:p w:rsidR="00966877" w:rsidRDefault="007B1124">
      <w:r>
        <w:rPr>
          <w:rFonts w:hint="eastAsia"/>
        </w:rPr>
        <w:t>附件一：</w:t>
      </w:r>
    </w:p>
    <w:tbl>
      <w:tblPr>
        <w:tblW w:w="13387" w:type="dxa"/>
        <w:tblInd w:w="93" w:type="dxa"/>
        <w:tblLook w:val="04A0"/>
      </w:tblPr>
      <w:tblGrid>
        <w:gridCol w:w="1740"/>
        <w:gridCol w:w="8347"/>
        <w:gridCol w:w="3300"/>
      </w:tblGrid>
      <w:tr w:rsidR="00966877">
        <w:trPr>
          <w:trHeight w:val="345"/>
        </w:trPr>
        <w:tc>
          <w:tcPr>
            <w:tcW w:w="1740" w:type="dxa"/>
            <w:tcBorders>
              <w:top w:val="single" w:sz="8" w:space="0" w:color="000000"/>
              <w:left w:val="single" w:sz="8" w:space="0" w:color="000000"/>
              <w:bottom w:val="single" w:sz="8" w:space="0" w:color="000000"/>
              <w:right w:val="single" w:sz="8" w:space="0" w:color="000000"/>
            </w:tcBorders>
            <w:shd w:val="clear" w:color="auto" w:fill="8DB3E2"/>
            <w:vAlign w:val="center"/>
          </w:tcPr>
          <w:p w:rsidR="00966877" w:rsidRDefault="007B1124">
            <w:pPr>
              <w:widowControl/>
              <w:jc w:val="center"/>
              <w:textAlignment w:val="center"/>
              <w:rPr>
                <w:rFonts w:ascii="微软雅黑" w:eastAsia="微软雅黑" w:hAnsi="微软雅黑" w:cs="微软雅黑"/>
                <w:b/>
                <w:bCs/>
                <w:color w:val="FFFFFF"/>
                <w:sz w:val="20"/>
                <w:szCs w:val="20"/>
              </w:rPr>
            </w:pPr>
            <w:r>
              <w:rPr>
                <w:rFonts w:ascii="微软雅黑" w:eastAsia="微软雅黑" w:hAnsi="微软雅黑" w:cs="微软雅黑" w:hint="eastAsia"/>
                <w:b/>
                <w:bCs/>
                <w:color w:val="FFFFFF"/>
                <w:kern w:val="0"/>
                <w:sz w:val="20"/>
                <w:szCs w:val="20"/>
                <w:lang/>
              </w:rPr>
              <w:t>功能及技术指标</w:t>
            </w: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8DB3E2"/>
            <w:vAlign w:val="center"/>
          </w:tcPr>
          <w:p w:rsidR="00966877" w:rsidRDefault="007B1124">
            <w:pPr>
              <w:widowControl/>
              <w:jc w:val="center"/>
              <w:textAlignment w:val="center"/>
              <w:rPr>
                <w:rFonts w:ascii="微软雅黑" w:eastAsia="微软雅黑" w:hAnsi="微软雅黑" w:cs="微软雅黑"/>
                <w:b/>
                <w:bCs/>
                <w:color w:val="FFFFFF"/>
                <w:sz w:val="20"/>
                <w:szCs w:val="20"/>
              </w:rPr>
            </w:pPr>
            <w:r>
              <w:rPr>
                <w:rFonts w:ascii="微软雅黑" w:eastAsia="微软雅黑" w:hAnsi="微软雅黑" w:cs="微软雅黑" w:hint="eastAsia"/>
                <w:b/>
                <w:bCs/>
                <w:color w:val="FFFFFF"/>
                <w:kern w:val="0"/>
                <w:sz w:val="20"/>
                <w:szCs w:val="20"/>
                <w:lang/>
              </w:rPr>
              <w:t>详细技术参数</w:t>
            </w:r>
          </w:p>
        </w:tc>
      </w:tr>
      <w:tr w:rsidR="00966877">
        <w:trPr>
          <w:trHeight w:val="312"/>
        </w:trPr>
        <w:tc>
          <w:tcPr>
            <w:tcW w:w="1740" w:type="dxa"/>
            <w:vMerge w:val="restart"/>
            <w:tcBorders>
              <w:top w:val="single" w:sz="8" w:space="0" w:color="000000"/>
              <w:left w:val="single" w:sz="8" w:space="0" w:color="000000"/>
              <w:bottom w:val="single" w:sz="8" w:space="0" w:color="000000"/>
              <w:right w:val="nil"/>
            </w:tcBorders>
            <w:shd w:val="clear" w:color="auto" w:fill="auto"/>
            <w:vAlign w:val="center"/>
          </w:tcPr>
          <w:p w:rsidR="00966877" w:rsidRDefault="007B1124">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★硬件架构</w:t>
            </w:r>
          </w:p>
        </w:tc>
        <w:tc>
          <w:tcPr>
            <w:tcW w:w="1164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66877" w:rsidRDefault="007B1124" w:rsidP="004E4C05">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采用非X86多核架构，自带双交流电源，支持配置成双直流电源。（多核架构需提供证明材料）</w:t>
            </w:r>
            <w:r w:rsidR="006E2830">
              <w:rPr>
                <w:rFonts w:ascii="微软雅黑" w:eastAsia="微软雅黑" w:hAnsi="微软雅黑" w:cs="微软雅黑" w:hint="eastAsia"/>
                <w:color w:val="000000"/>
                <w:kern w:val="0"/>
                <w:sz w:val="18"/>
                <w:szCs w:val="18"/>
                <w:lang/>
              </w:rPr>
              <w:t>。</w:t>
            </w:r>
          </w:p>
        </w:tc>
      </w:tr>
      <w:tr w:rsidR="00966877" w:rsidTr="006E2830">
        <w:trPr>
          <w:trHeight w:val="825"/>
        </w:trPr>
        <w:tc>
          <w:tcPr>
            <w:tcW w:w="1740" w:type="dxa"/>
            <w:vMerge/>
            <w:tcBorders>
              <w:top w:val="single" w:sz="8" w:space="0" w:color="000000"/>
              <w:left w:val="single" w:sz="8" w:space="0" w:color="000000"/>
              <w:bottom w:val="single" w:sz="8" w:space="0" w:color="000000"/>
              <w:right w:val="nil"/>
            </w:tcBorders>
            <w:shd w:val="clear" w:color="auto" w:fill="auto"/>
            <w:vAlign w:val="center"/>
          </w:tcPr>
          <w:p w:rsidR="00966877" w:rsidRDefault="00966877">
            <w:pPr>
              <w:jc w:val="center"/>
              <w:rPr>
                <w:rFonts w:ascii="微软雅黑" w:eastAsia="微软雅黑" w:hAnsi="微软雅黑" w:cs="微软雅黑"/>
                <w:color w:val="000000"/>
                <w:sz w:val="18"/>
                <w:szCs w:val="18"/>
              </w:rPr>
            </w:pPr>
          </w:p>
        </w:tc>
        <w:tc>
          <w:tcPr>
            <w:tcW w:w="11647"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966877" w:rsidRDefault="00966877">
            <w:pPr>
              <w:jc w:val="left"/>
              <w:rPr>
                <w:rFonts w:ascii="微软雅黑" w:eastAsia="微软雅黑" w:hAnsi="微软雅黑" w:cs="微软雅黑"/>
                <w:color w:val="000000"/>
                <w:sz w:val="18"/>
                <w:szCs w:val="18"/>
              </w:rPr>
            </w:pPr>
          </w:p>
        </w:tc>
      </w:tr>
      <w:tr w:rsidR="00966877">
        <w:trPr>
          <w:trHeight w:val="378"/>
        </w:trPr>
        <w:tc>
          <w:tcPr>
            <w:tcW w:w="1740" w:type="dxa"/>
            <w:tcBorders>
              <w:top w:val="nil"/>
              <w:left w:val="single" w:sz="8" w:space="0" w:color="000000"/>
              <w:bottom w:val="single" w:sz="8" w:space="0" w:color="000000"/>
              <w:right w:val="single" w:sz="8" w:space="0" w:color="000000"/>
            </w:tcBorders>
            <w:shd w:val="clear" w:color="auto" w:fill="auto"/>
            <w:vAlign w:val="center"/>
          </w:tcPr>
          <w:p w:rsidR="00966877" w:rsidRDefault="007B11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扩展性</w:t>
            </w: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66877" w:rsidRDefault="007B11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要求具备接口扩展能力</w:t>
            </w:r>
          </w:p>
        </w:tc>
      </w:tr>
      <w:tr w:rsidR="00966877">
        <w:trPr>
          <w:trHeight w:val="563"/>
        </w:trPr>
        <w:tc>
          <w:tcPr>
            <w:tcW w:w="1740" w:type="dxa"/>
            <w:tcBorders>
              <w:top w:val="nil"/>
              <w:left w:val="single" w:sz="8" w:space="0" w:color="000000"/>
              <w:bottom w:val="single" w:sz="8" w:space="0" w:color="000000"/>
              <w:right w:val="single" w:sz="8" w:space="0" w:color="000000"/>
            </w:tcBorders>
            <w:shd w:val="clear" w:color="auto" w:fill="auto"/>
            <w:vAlign w:val="center"/>
          </w:tcPr>
          <w:p w:rsidR="00966877" w:rsidRDefault="007B11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★接口要求</w:t>
            </w:r>
          </w:p>
        </w:tc>
        <w:tc>
          <w:tcPr>
            <w:tcW w:w="11647" w:type="dxa"/>
            <w:gridSpan w:val="2"/>
            <w:tcBorders>
              <w:top w:val="nil"/>
              <w:left w:val="single" w:sz="8" w:space="0" w:color="000000"/>
              <w:bottom w:val="single" w:sz="8" w:space="0" w:color="000000"/>
              <w:right w:val="single" w:sz="8" w:space="0" w:color="000000"/>
            </w:tcBorders>
            <w:shd w:val="clear" w:color="auto" w:fill="auto"/>
            <w:vAlign w:val="center"/>
          </w:tcPr>
          <w:p w:rsidR="00966877" w:rsidRDefault="007B11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至少16个千兆电口（含2个管理电口）+4对Combo口+6个千兆光口+2个万兆光口，2个接口扩展槽位，1个硬盘扩展槽位.</w:t>
            </w:r>
            <w:r>
              <w:rPr>
                <w:rFonts w:ascii="微软雅黑" w:eastAsia="微软雅黑" w:hAnsi="微软雅黑" w:cs="微软雅黑" w:hint="eastAsia"/>
                <w:color w:val="000000"/>
                <w:kern w:val="0"/>
                <w:sz w:val="18"/>
                <w:szCs w:val="18"/>
                <w:lang/>
              </w:rPr>
              <w:br/>
              <w:t>支持不少于4个接口扩展槽位，扩展类型包括4端口千兆电（带PFC功能）、4端口千兆光、4端口万兆光、6端口万兆光</w:t>
            </w:r>
          </w:p>
        </w:tc>
      </w:tr>
      <w:tr w:rsidR="00966877">
        <w:trPr>
          <w:trHeight w:val="312"/>
        </w:trPr>
        <w:tc>
          <w:tcPr>
            <w:tcW w:w="17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66877" w:rsidRDefault="007B11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★性能要求</w:t>
            </w:r>
          </w:p>
        </w:tc>
        <w:tc>
          <w:tcPr>
            <w:tcW w:w="11647" w:type="dxa"/>
            <w:gridSpan w:val="2"/>
            <w:vMerge w:val="restart"/>
            <w:tcBorders>
              <w:top w:val="single" w:sz="8" w:space="0" w:color="000000"/>
              <w:left w:val="single" w:sz="8" w:space="0" w:color="000000"/>
              <w:bottom w:val="nil"/>
              <w:right w:val="single" w:sz="8" w:space="0" w:color="000000"/>
            </w:tcBorders>
            <w:shd w:val="clear" w:color="auto" w:fill="auto"/>
            <w:vAlign w:val="center"/>
          </w:tcPr>
          <w:p w:rsidR="00966877" w:rsidRDefault="007B11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网络层吞吐量≥10G，最大并发连接数≥</w:t>
            </w:r>
            <w:r w:rsidR="006E2830">
              <w:rPr>
                <w:rFonts w:ascii="微软雅黑" w:eastAsia="微软雅黑" w:hAnsi="微软雅黑" w:cs="微软雅黑" w:hint="eastAsia"/>
                <w:color w:val="000000"/>
                <w:kern w:val="0"/>
                <w:sz w:val="18"/>
                <w:szCs w:val="18"/>
                <w:lang/>
              </w:rPr>
              <w:t>22</w:t>
            </w:r>
            <w:r>
              <w:rPr>
                <w:rFonts w:ascii="微软雅黑" w:eastAsia="微软雅黑" w:hAnsi="微软雅黑" w:cs="微软雅黑" w:hint="eastAsia"/>
                <w:color w:val="000000"/>
                <w:kern w:val="0"/>
                <w:sz w:val="18"/>
                <w:szCs w:val="18"/>
                <w:lang/>
              </w:rPr>
              <w:t>0万，每秒新建连接数≥8万</w:t>
            </w:r>
            <w:r w:rsidR="006E2830" w:rsidRPr="006E2830">
              <w:rPr>
                <w:rFonts w:ascii="微软雅黑" w:eastAsia="微软雅黑" w:hAnsi="微软雅黑" w:cs="微软雅黑" w:hint="eastAsia"/>
                <w:color w:val="000000"/>
                <w:kern w:val="0"/>
                <w:sz w:val="18"/>
                <w:szCs w:val="18"/>
                <w:lang/>
              </w:rPr>
              <w:t>，每秒新建连接数≥15万</w:t>
            </w:r>
            <w:r>
              <w:rPr>
                <w:rFonts w:ascii="微软雅黑" w:eastAsia="微软雅黑" w:hAnsi="微软雅黑" w:cs="微软雅黑" w:hint="eastAsia"/>
                <w:color w:val="000000"/>
                <w:kern w:val="0"/>
                <w:sz w:val="18"/>
                <w:szCs w:val="18"/>
                <w:lang/>
              </w:rPr>
              <w:t>。</w:t>
            </w:r>
            <w:r>
              <w:rPr>
                <w:rFonts w:ascii="微软雅黑" w:eastAsia="微软雅黑" w:hAnsi="微软雅黑" w:cs="微软雅黑" w:hint="eastAsia"/>
                <w:color w:val="000000"/>
                <w:kern w:val="0"/>
                <w:sz w:val="18"/>
                <w:szCs w:val="18"/>
                <w:lang/>
              </w:rPr>
              <w:br/>
              <w:t>SSL VPN并发用户不低于4000；</w:t>
            </w:r>
            <w:r>
              <w:rPr>
                <w:rFonts w:ascii="微软雅黑" w:eastAsia="微软雅黑" w:hAnsi="微软雅黑" w:cs="微软雅黑" w:hint="eastAsia"/>
                <w:color w:val="000000"/>
                <w:kern w:val="0"/>
                <w:sz w:val="18"/>
                <w:szCs w:val="18"/>
                <w:lang/>
              </w:rPr>
              <w:br/>
              <w:t>IPSec VPN隧道数不少于4000；</w:t>
            </w:r>
            <w:r>
              <w:rPr>
                <w:rFonts w:ascii="微软雅黑" w:eastAsia="微软雅黑" w:hAnsi="微软雅黑" w:cs="微软雅黑" w:hint="eastAsia"/>
                <w:color w:val="000000"/>
                <w:kern w:val="0"/>
                <w:sz w:val="18"/>
                <w:szCs w:val="18"/>
                <w:lang/>
              </w:rPr>
              <w:br/>
              <w:t>虚拟防火墙数量≥8；</w:t>
            </w:r>
          </w:p>
        </w:tc>
      </w:tr>
      <w:tr w:rsidR="00966877">
        <w:trPr>
          <w:trHeight w:val="312"/>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66877" w:rsidRDefault="00966877">
            <w:pPr>
              <w:jc w:val="center"/>
              <w:rPr>
                <w:rFonts w:ascii="微软雅黑" w:eastAsia="微软雅黑" w:hAnsi="微软雅黑" w:cs="微软雅黑"/>
                <w:color w:val="000000"/>
                <w:kern w:val="0"/>
                <w:sz w:val="18"/>
                <w:szCs w:val="18"/>
                <w:lang/>
              </w:rPr>
            </w:pPr>
          </w:p>
        </w:tc>
        <w:tc>
          <w:tcPr>
            <w:tcW w:w="11647" w:type="dxa"/>
            <w:gridSpan w:val="2"/>
            <w:vMerge/>
            <w:tcBorders>
              <w:top w:val="single" w:sz="8" w:space="0" w:color="000000"/>
              <w:left w:val="single" w:sz="8" w:space="0" w:color="000000"/>
              <w:bottom w:val="nil"/>
              <w:right w:val="single" w:sz="8" w:space="0" w:color="000000"/>
            </w:tcBorders>
            <w:shd w:val="clear" w:color="auto" w:fill="auto"/>
            <w:vAlign w:val="center"/>
          </w:tcPr>
          <w:p w:rsidR="00966877" w:rsidRDefault="00966877">
            <w:pPr>
              <w:jc w:val="left"/>
              <w:rPr>
                <w:rFonts w:ascii="微软雅黑" w:eastAsia="微软雅黑" w:hAnsi="微软雅黑" w:cs="微软雅黑"/>
                <w:color w:val="000000"/>
                <w:kern w:val="0"/>
                <w:sz w:val="18"/>
                <w:szCs w:val="18"/>
                <w:lang/>
              </w:rPr>
            </w:pPr>
          </w:p>
        </w:tc>
      </w:tr>
      <w:tr w:rsidR="00966877">
        <w:trPr>
          <w:trHeight w:val="312"/>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66877" w:rsidRDefault="00966877">
            <w:pPr>
              <w:jc w:val="center"/>
              <w:rPr>
                <w:rFonts w:ascii="微软雅黑" w:eastAsia="微软雅黑" w:hAnsi="微软雅黑" w:cs="微软雅黑"/>
                <w:color w:val="000000"/>
                <w:kern w:val="0"/>
                <w:sz w:val="18"/>
                <w:szCs w:val="18"/>
                <w:lang/>
              </w:rPr>
            </w:pPr>
          </w:p>
        </w:tc>
        <w:tc>
          <w:tcPr>
            <w:tcW w:w="11647" w:type="dxa"/>
            <w:gridSpan w:val="2"/>
            <w:vMerge/>
            <w:tcBorders>
              <w:top w:val="single" w:sz="8" w:space="0" w:color="000000"/>
              <w:left w:val="single" w:sz="8" w:space="0" w:color="000000"/>
              <w:bottom w:val="nil"/>
              <w:right w:val="single" w:sz="8" w:space="0" w:color="000000"/>
            </w:tcBorders>
            <w:shd w:val="clear" w:color="auto" w:fill="auto"/>
            <w:vAlign w:val="center"/>
          </w:tcPr>
          <w:p w:rsidR="00966877" w:rsidRDefault="00966877">
            <w:pPr>
              <w:jc w:val="left"/>
              <w:rPr>
                <w:rFonts w:ascii="微软雅黑" w:eastAsia="微软雅黑" w:hAnsi="微软雅黑" w:cs="微软雅黑"/>
                <w:color w:val="000000"/>
                <w:kern w:val="0"/>
                <w:sz w:val="18"/>
                <w:szCs w:val="18"/>
                <w:lang/>
              </w:rPr>
            </w:pPr>
          </w:p>
        </w:tc>
      </w:tr>
      <w:tr w:rsidR="00966877">
        <w:trPr>
          <w:trHeight w:val="312"/>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66877" w:rsidRDefault="00966877">
            <w:pPr>
              <w:jc w:val="center"/>
              <w:rPr>
                <w:rFonts w:ascii="微软雅黑" w:eastAsia="微软雅黑" w:hAnsi="微软雅黑" w:cs="微软雅黑"/>
                <w:color w:val="000000"/>
                <w:kern w:val="0"/>
                <w:sz w:val="18"/>
                <w:szCs w:val="18"/>
                <w:lang/>
              </w:rPr>
            </w:pPr>
          </w:p>
        </w:tc>
        <w:tc>
          <w:tcPr>
            <w:tcW w:w="11647" w:type="dxa"/>
            <w:gridSpan w:val="2"/>
            <w:vMerge/>
            <w:tcBorders>
              <w:top w:val="single" w:sz="8" w:space="0" w:color="000000"/>
              <w:left w:val="single" w:sz="8" w:space="0" w:color="000000"/>
              <w:bottom w:val="nil"/>
              <w:right w:val="single" w:sz="8" w:space="0" w:color="000000"/>
            </w:tcBorders>
            <w:shd w:val="clear" w:color="auto" w:fill="auto"/>
            <w:vAlign w:val="center"/>
          </w:tcPr>
          <w:p w:rsidR="00966877" w:rsidRDefault="00966877">
            <w:pPr>
              <w:jc w:val="left"/>
              <w:rPr>
                <w:rFonts w:ascii="微软雅黑" w:eastAsia="微软雅黑" w:hAnsi="微软雅黑" w:cs="微软雅黑"/>
                <w:color w:val="000000"/>
                <w:kern w:val="0"/>
                <w:sz w:val="18"/>
                <w:szCs w:val="18"/>
                <w:lang/>
              </w:rPr>
            </w:pPr>
          </w:p>
        </w:tc>
      </w:tr>
      <w:tr w:rsidR="00966877">
        <w:trPr>
          <w:trHeight w:val="300"/>
        </w:trPr>
        <w:tc>
          <w:tcPr>
            <w:tcW w:w="1740" w:type="dxa"/>
            <w:tcBorders>
              <w:top w:val="nil"/>
              <w:left w:val="single" w:sz="8" w:space="0" w:color="000000"/>
              <w:bottom w:val="single" w:sz="8" w:space="0" w:color="000000"/>
              <w:right w:val="nil"/>
            </w:tcBorders>
            <w:shd w:val="clear" w:color="auto" w:fill="auto"/>
            <w:vAlign w:val="center"/>
          </w:tcPr>
          <w:p w:rsidR="00966877" w:rsidRDefault="007B11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升级服务</w:t>
            </w: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66877" w:rsidRDefault="007B11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整机同时具备防火墙、链路负载均衡、入侵防御、防病毒、带宽控制、应用识别和web应用防护等功能。</w:t>
            </w:r>
            <w:r>
              <w:rPr>
                <w:rFonts w:ascii="微软雅黑" w:eastAsia="微软雅黑" w:hAnsi="微软雅黑" w:cs="微软雅黑" w:hint="eastAsia"/>
                <w:color w:val="000000"/>
                <w:kern w:val="0"/>
                <w:sz w:val="18"/>
                <w:szCs w:val="18"/>
                <w:lang/>
              </w:rPr>
              <w:br/>
              <w:t>SSL VPN，默认免费提供15个并发（用户）授权</w:t>
            </w:r>
          </w:p>
        </w:tc>
      </w:tr>
      <w:tr w:rsidR="00966877">
        <w:trPr>
          <w:trHeight w:val="300"/>
        </w:trPr>
        <w:tc>
          <w:tcPr>
            <w:tcW w:w="1740" w:type="dxa"/>
            <w:tcBorders>
              <w:top w:val="nil"/>
              <w:left w:val="single" w:sz="8" w:space="0" w:color="000000"/>
              <w:bottom w:val="single" w:sz="8" w:space="0" w:color="000000"/>
              <w:right w:val="single" w:sz="8" w:space="0" w:color="000000"/>
            </w:tcBorders>
            <w:shd w:val="clear" w:color="auto" w:fill="auto"/>
            <w:vAlign w:val="center"/>
          </w:tcPr>
          <w:p w:rsidR="00966877" w:rsidRDefault="007B11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部署模式</w:t>
            </w:r>
          </w:p>
        </w:tc>
        <w:tc>
          <w:tcPr>
            <w:tcW w:w="11647" w:type="dxa"/>
            <w:gridSpan w:val="2"/>
            <w:tcBorders>
              <w:top w:val="nil"/>
              <w:left w:val="single" w:sz="8" w:space="0" w:color="000000"/>
              <w:bottom w:val="single" w:sz="8" w:space="0" w:color="000000"/>
              <w:right w:val="single" w:sz="8" w:space="0" w:color="000000"/>
            </w:tcBorders>
            <w:shd w:val="clear" w:color="auto" w:fill="auto"/>
            <w:vAlign w:val="center"/>
          </w:tcPr>
          <w:p w:rsidR="00966877" w:rsidRDefault="007B11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实现路由模式、透明（网桥）模式</w:t>
            </w:r>
            <w:r w:rsidR="006E2830" w:rsidRPr="006E2830">
              <w:rPr>
                <w:rFonts w:ascii="微软雅黑" w:eastAsia="微软雅黑" w:hAnsi="微软雅黑" w:cs="微软雅黑" w:hint="eastAsia"/>
                <w:color w:val="000000"/>
                <w:kern w:val="0"/>
                <w:sz w:val="18"/>
                <w:szCs w:val="18"/>
                <w:lang/>
              </w:rPr>
              <w:t>、虚拟网线模式、旁路镜像模式</w:t>
            </w:r>
            <w:r>
              <w:rPr>
                <w:rFonts w:ascii="微软雅黑" w:eastAsia="微软雅黑" w:hAnsi="微软雅黑" w:cs="微软雅黑" w:hint="eastAsia"/>
                <w:color w:val="000000"/>
                <w:kern w:val="0"/>
                <w:sz w:val="18"/>
                <w:szCs w:val="18"/>
                <w:lang/>
              </w:rPr>
              <w:t>。</w:t>
            </w:r>
          </w:p>
        </w:tc>
      </w:tr>
      <w:tr w:rsidR="00966877">
        <w:trPr>
          <w:trHeight w:val="300"/>
        </w:trPr>
        <w:tc>
          <w:tcPr>
            <w:tcW w:w="1740" w:type="dxa"/>
            <w:tcBorders>
              <w:top w:val="nil"/>
              <w:left w:val="single" w:sz="8" w:space="0" w:color="000000"/>
              <w:bottom w:val="single" w:sz="8" w:space="0" w:color="000000"/>
              <w:right w:val="single" w:sz="8" w:space="0" w:color="000000"/>
            </w:tcBorders>
            <w:shd w:val="clear" w:color="auto" w:fill="auto"/>
            <w:vAlign w:val="center"/>
          </w:tcPr>
          <w:p w:rsidR="00966877" w:rsidRDefault="007B11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路由实现</w:t>
            </w: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66877" w:rsidRDefault="006E2830">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实现静态路由、策略路由、</w:t>
            </w:r>
            <w:r w:rsidRPr="006E2830">
              <w:rPr>
                <w:rFonts w:ascii="微软雅黑" w:eastAsia="微软雅黑" w:hAnsi="微软雅黑" w:cs="微软雅黑" w:hint="eastAsia"/>
                <w:color w:val="000000"/>
                <w:kern w:val="0"/>
                <w:sz w:val="18"/>
                <w:szCs w:val="18"/>
                <w:lang/>
              </w:rPr>
              <w:t>和多播路由协议</w:t>
            </w:r>
            <w:r>
              <w:rPr>
                <w:rFonts w:ascii="微软雅黑" w:eastAsia="微软雅黑" w:hAnsi="微软雅黑" w:cs="微软雅黑" w:hint="eastAsia"/>
                <w:color w:val="000000"/>
                <w:kern w:val="0"/>
                <w:sz w:val="18"/>
                <w:szCs w:val="18"/>
                <w:lang/>
              </w:rPr>
              <w:t>，并支持</w:t>
            </w:r>
            <w:r w:rsidR="007B1124">
              <w:rPr>
                <w:rFonts w:ascii="微软雅黑" w:eastAsia="微软雅黑" w:hAnsi="微软雅黑" w:cs="微软雅黑" w:hint="eastAsia"/>
                <w:color w:val="000000"/>
                <w:kern w:val="0"/>
                <w:sz w:val="18"/>
                <w:szCs w:val="18"/>
                <w:lang/>
              </w:rPr>
              <w:t>RIP、OSPF、BGP等路由协议。</w:t>
            </w:r>
          </w:p>
        </w:tc>
      </w:tr>
      <w:tr w:rsidR="00966877">
        <w:trPr>
          <w:trHeight w:val="300"/>
        </w:trPr>
        <w:tc>
          <w:tcPr>
            <w:tcW w:w="17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66877" w:rsidRDefault="007B11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NAT功能</w:t>
            </w: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66877" w:rsidRDefault="007B11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实现一对一、多对一、多对多等多种形式的NAT，实现DNS、FTP、H.323等多种NAT ALG功能。</w:t>
            </w:r>
          </w:p>
        </w:tc>
      </w:tr>
      <w:tr w:rsidR="00966877">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66877" w:rsidRDefault="00966877">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66877" w:rsidRDefault="007B11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NAT地址池支持动态探测和可用地址分配</w:t>
            </w:r>
            <w:r w:rsidR="00A85435">
              <w:rPr>
                <w:rFonts w:ascii="微软雅黑" w:eastAsia="微软雅黑" w:hAnsi="微软雅黑" w:cs="微软雅黑" w:hint="eastAsia"/>
                <w:color w:val="000000"/>
                <w:kern w:val="0"/>
                <w:sz w:val="18"/>
                <w:szCs w:val="18"/>
                <w:lang/>
              </w:rPr>
              <w:t>，</w:t>
            </w:r>
            <w:r w:rsidR="00A85435" w:rsidRPr="00A85435">
              <w:rPr>
                <w:rFonts w:ascii="微软雅黑" w:eastAsia="微软雅黑" w:hAnsi="微软雅黑" w:cs="微软雅黑" w:hint="eastAsia"/>
                <w:color w:val="000000"/>
                <w:kern w:val="0"/>
                <w:sz w:val="18"/>
                <w:szCs w:val="18"/>
                <w:lang/>
              </w:rPr>
              <w:t>支持各种应用协议的NAT 穿越，实现SQLNET、TFTP、RTSP、PPTP、FTP、H.323、SIP等多种NAT ALG功能</w:t>
            </w:r>
            <w:r w:rsidR="00A85435">
              <w:rPr>
                <w:rFonts w:ascii="微软雅黑" w:eastAsia="微软雅黑" w:hAnsi="微软雅黑" w:cs="微软雅黑" w:hint="eastAsia"/>
                <w:color w:val="000000"/>
                <w:kern w:val="0"/>
                <w:sz w:val="18"/>
                <w:szCs w:val="18"/>
                <w:lang/>
              </w:rPr>
              <w:t>。</w:t>
            </w:r>
          </w:p>
        </w:tc>
      </w:tr>
      <w:tr w:rsidR="00966877">
        <w:trPr>
          <w:trHeight w:val="300"/>
        </w:trPr>
        <w:tc>
          <w:tcPr>
            <w:tcW w:w="17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66877" w:rsidRDefault="007B11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★VPN</w:t>
            </w: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66877" w:rsidRDefault="007B11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实现高性能IPSec、L2TP、GRE VPN、SSL VPN等功能。</w:t>
            </w:r>
          </w:p>
        </w:tc>
      </w:tr>
      <w:tr w:rsidR="00966877">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66877" w:rsidRDefault="00966877">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66877" w:rsidRDefault="007B11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支持IPsec VPN隧道自动建立，无需流量触发；</w:t>
            </w:r>
          </w:p>
        </w:tc>
      </w:tr>
      <w:tr w:rsidR="00966877">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66877" w:rsidRDefault="00966877">
            <w:pPr>
              <w:jc w:val="center"/>
              <w:rPr>
                <w:rFonts w:ascii="微软雅黑" w:eastAsia="微软雅黑" w:hAnsi="微软雅黑" w:cs="微软雅黑"/>
                <w:color w:val="000000"/>
                <w:kern w:val="0"/>
                <w:sz w:val="18"/>
                <w:szCs w:val="18"/>
                <w:lang/>
              </w:rPr>
            </w:pPr>
          </w:p>
        </w:tc>
        <w:tc>
          <w:tcPr>
            <w:tcW w:w="11647" w:type="dxa"/>
            <w:gridSpan w:val="2"/>
            <w:tcBorders>
              <w:top w:val="nil"/>
              <w:left w:val="single" w:sz="8" w:space="0" w:color="000000"/>
              <w:bottom w:val="single" w:sz="8" w:space="0" w:color="000000"/>
              <w:right w:val="single" w:sz="8" w:space="0" w:color="000000"/>
            </w:tcBorders>
            <w:shd w:val="clear" w:color="auto" w:fill="auto"/>
            <w:vAlign w:val="center"/>
          </w:tcPr>
          <w:p w:rsidR="00966877" w:rsidRDefault="007B11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支持IPsec VPN智能选路，</w:t>
            </w:r>
            <w:r w:rsidR="001B6777" w:rsidRPr="001B6777">
              <w:rPr>
                <w:rFonts w:ascii="微软雅黑" w:eastAsia="微软雅黑" w:hAnsi="微软雅黑" w:cs="微软雅黑" w:hint="eastAsia"/>
                <w:color w:val="000000"/>
                <w:kern w:val="0"/>
                <w:sz w:val="18"/>
                <w:szCs w:val="18"/>
                <w:lang/>
              </w:rPr>
              <w:t>，根据线路质量实现自动链路切换。（需提供产品功能截图证明）</w:t>
            </w:r>
          </w:p>
        </w:tc>
      </w:tr>
      <w:tr w:rsidR="00966877" w:rsidTr="001B6777">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66877" w:rsidRDefault="00966877">
            <w:pPr>
              <w:jc w:val="center"/>
              <w:rPr>
                <w:rFonts w:ascii="微软雅黑" w:eastAsia="微软雅黑" w:hAnsi="微软雅黑" w:cs="微软雅黑"/>
                <w:color w:val="000000"/>
                <w:kern w:val="0"/>
                <w:sz w:val="18"/>
                <w:szCs w:val="18"/>
                <w:lang/>
              </w:rPr>
            </w:pPr>
          </w:p>
        </w:tc>
        <w:tc>
          <w:tcPr>
            <w:tcW w:w="11647" w:type="dxa"/>
            <w:gridSpan w:val="2"/>
            <w:tcBorders>
              <w:top w:val="nil"/>
              <w:left w:val="single" w:sz="8" w:space="0" w:color="000000"/>
              <w:bottom w:val="single" w:sz="8" w:space="0" w:color="000000"/>
              <w:right w:val="single" w:sz="8" w:space="0" w:color="000000"/>
            </w:tcBorders>
            <w:shd w:val="clear" w:color="auto" w:fill="auto"/>
            <w:vAlign w:val="center"/>
          </w:tcPr>
          <w:p w:rsidR="00966877" w:rsidRDefault="007B11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SSL VPN支持IPv6接入方式，包括TCP/WEB接入和IP接入</w:t>
            </w:r>
          </w:p>
        </w:tc>
      </w:tr>
      <w:tr w:rsidR="00966877" w:rsidTr="001B6777">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66877" w:rsidRDefault="00966877">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66877" w:rsidRDefault="007B1124" w:rsidP="00DA2387">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SSLVPN支持页面定制功能特性，包括登录页面、交互信息、提示信息的定制功能；</w:t>
            </w:r>
          </w:p>
        </w:tc>
      </w:tr>
      <w:tr w:rsidR="00966877">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66877" w:rsidRDefault="00966877">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66877" w:rsidRDefault="007B11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可基于每个SSL VPN用户的会话连接数、连接时间和流量阀值进行细颗粒度的管控。（提供功能截图）</w:t>
            </w:r>
          </w:p>
        </w:tc>
      </w:tr>
      <w:tr w:rsidR="00966877">
        <w:trPr>
          <w:trHeight w:val="300"/>
        </w:trPr>
        <w:tc>
          <w:tcPr>
            <w:tcW w:w="1740" w:type="dxa"/>
            <w:tcBorders>
              <w:top w:val="nil"/>
              <w:left w:val="single" w:sz="8" w:space="0" w:color="000000"/>
              <w:bottom w:val="single" w:sz="8" w:space="0" w:color="000000"/>
              <w:right w:val="single" w:sz="8" w:space="0" w:color="000000"/>
            </w:tcBorders>
            <w:shd w:val="clear" w:color="auto" w:fill="auto"/>
            <w:vAlign w:val="center"/>
          </w:tcPr>
          <w:p w:rsidR="00966877" w:rsidRDefault="007B11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攻击防护</w:t>
            </w: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66877" w:rsidRDefault="007B11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实现安全区域划分，访问控制列表，配置对象及策略，动态包过滤，黑名单，MAC和IP绑定功能，基于MAC的访问控制列表，802.1q VLAN 透传等功能。</w:t>
            </w:r>
          </w:p>
        </w:tc>
      </w:tr>
      <w:tr w:rsidR="00966877">
        <w:trPr>
          <w:trHeight w:val="300"/>
        </w:trPr>
        <w:tc>
          <w:tcPr>
            <w:tcW w:w="17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66877" w:rsidRDefault="007B11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安全策略</w:t>
            </w: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66877" w:rsidRDefault="007B11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支持一体化安全策略，</w:t>
            </w:r>
            <w:r w:rsidR="00E01389" w:rsidRPr="00E01389">
              <w:rPr>
                <w:rFonts w:ascii="微软雅黑" w:eastAsia="微软雅黑" w:hAnsi="微软雅黑" w:cs="微软雅黑" w:hint="eastAsia"/>
                <w:color w:val="000000"/>
                <w:kern w:val="0"/>
                <w:sz w:val="18"/>
                <w:szCs w:val="18"/>
                <w:lang/>
              </w:rPr>
              <w:t>可基于时间、用户、应用、I</w:t>
            </w:r>
            <w:r w:rsidR="00E01389" w:rsidRPr="00E01389">
              <w:rPr>
                <w:rFonts w:ascii="微软雅黑" w:eastAsia="微软雅黑" w:hAnsi="微软雅黑" w:cs="微软雅黑"/>
                <w:color w:val="000000"/>
                <w:kern w:val="0"/>
                <w:sz w:val="18"/>
                <w:szCs w:val="18"/>
                <w:lang/>
              </w:rPr>
              <w:t>P</w:t>
            </w:r>
            <w:r w:rsidR="00E01389" w:rsidRPr="00E01389">
              <w:rPr>
                <w:rFonts w:ascii="微软雅黑" w:eastAsia="微软雅黑" w:hAnsi="微软雅黑" w:cs="微软雅黑" w:hint="eastAsia"/>
                <w:color w:val="000000"/>
                <w:kern w:val="0"/>
                <w:sz w:val="18"/>
                <w:szCs w:val="18"/>
                <w:lang/>
              </w:rPr>
              <w:t>、域名等内容进行安全策略设置</w:t>
            </w:r>
            <w:r w:rsidR="00E01389">
              <w:rPr>
                <w:rFonts w:ascii="微软雅黑" w:eastAsia="微软雅黑" w:hAnsi="微软雅黑" w:cs="微软雅黑" w:hint="eastAsia"/>
                <w:color w:val="000000"/>
                <w:kern w:val="0"/>
                <w:sz w:val="18"/>
                <w:szCs w:val="18"/>
                <w:lang/>
              </w:rPr>
              <w:t>；</w:t>
            </w:r>
          </w:p>
        </w:tc>
      </w:tr>
      <w:tr w:rsidR="00966877">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66877" w:rsidRDefault="00966877">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66877" w:rsidRDefault="007B11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支持策略冗余分析， 冲突策略分析以及命中率统计。</w:t>
            </w:r>
          </w:p>
        </w:tc>
      </w:tr>
      <w:tr w:rsidR="00966877">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66877" w:rsidRDefault="00966877">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66877" w:rsidRDefault="007B11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支持策略风险调优，支持安全策略优化分析，支持策略数冗余及命中分析，支持基于应用风险的策略调优，可根据流量、应用、风险类型等细粒度展示，并给出总体安全评分，便于用户更好的管理安全策略。（提供功能截图）</w:t>
            </w:r>
          </w:p>
        </w:tc>
      </w:tr>
      <w:tr w:rsidR="00966877">
        <w:trPr>
          <w:trHeight w:val="300"/>
        </w:trPr>
        <w:tc>
          <w:tcPr>
            <w:tcW w:w="1740" w:type="dxa"/>
            <w:vMerge w:val="restart"/>
            <w:tcBorders>
              <w:top w:val="nil"/>
              <w:left w:val="single" w:sz="8" w:space="0" w:color="000000"/>
              <w:bottom w:val="single" w:sz="8" w:space="0" w:color="000000"/>
              <w:right w:val="single" w:sz="8" w:space="0" w:color="000000"/>
            </w:tcBorders>
            <w:shd w:val="clear" w:color="auto" w:fill="auto"/>
            <w:vAlign w:val="center"/>
          </w:tcPr>
          <w:p w:rsidR="00966877" w:rsidRDefault="007B11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★WEB安全防护</w:t>
            </w: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7B11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可针对HTTP/HTTPS的安全策略来专门为Web应用提供保护。对来自Web应用程序客户端的各类请求进行内容检测和验证，确保其安全性与合法性，对非法的请求予以实时阻断，从而对各类网站进行有效防护。</w:t>
            </w:r>
          </w:p>
        </w:tc>
      </w:tr>
      <w:tr w:rsidR="00EF3148">
        <w:trPr>
          <w:trHeight w:val="300"/>
        </w:trPr>
        <w:tc>
          <w:tcPr>
            <w:tcW w:w="1740" w:type="dxa"/>
            <w:vMerge/>
            <w:tcBorders>
              <w:top w:val="nil"/>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rsidP="00AF6E46">
            <w:pPr>
              <w:widowControl/>
              <w:jc w:val="left"/>
              <w:textAlignment w:val="center"/>
              <w:rPr>
                <w:rFonts w:ascii="微软雅黑" w:eastAsia="微软雅黑" w:hAnsi="微软雅黑" w:cs="微软雅黑"/>
                <w:color w:val="000000"/>
                <w:kern w:val="0"/>
                <w:sz w:val="18"/>
                <w:szCs w:val="18"/>
                <w:lang/>
              </w:rPr>
            </w:pPr>
            <w:r w:rsidRPr="00EF3148">
              <w:rPr>
                <w:rFonts w:ascii="微软雅黑" w:eastAsia="微软雅黑" w:hAnsi="微软雅黑" w:cs="微软雅黑" w:hint="eastAsia"/>
                <w:color w:val="000000"/>
                <w:kern w:val="0"/>
                <w:sz w:val="18"/>
                <w:szCs w:val="18"/>
                <w:lang/>
              </w:rPr>
              <w:t>产品支持对请求报文头的X-</w:t>
            </w:r>
            <w:r w:rsidRPr="00EF3148">
              <w:rPr>
                <w:rFonts w:ascii="微软雅黑" w:eastAsia="微软雅黑" w:hAnsi="微软雅黑" w:cs="微软雅黑"/>
                <w:color w:val="000000"/>
                <w:kern w:val="0"/>
                <w:sz w:val="18"/>
                <w:szCs w:val="18"/>
                <w:lang/>
              </w:rPr>
              <w:t>F</w:t>
            </w:r>
            <w:r w:rsidRPr="00EF3148">
              <w:rPr>
                <w:rFonts w:ascii="微软雅黑" w:eastAsia="微软雅黑" w:hAnsi="微软雅黑" w:cs="微软雅黑" w:hint="eastAsia"/>
                <w:color w:val="000000"/>
                <w:kern w:val="0"/>
                <w:sz w:val="18"/>
                <w:szCs w:val="18"/>
                <w:lang/>
              </w:rPr>
              <w:t>orward-</w:t>
            </w:r>
            <w:r w:rsidRPr="00EF3148">
              <w:rPr>
                <w:rFonts w:ascii="微软雅黑" w:eastAsia="微软雅黑" w:hAnsi="微软雅黑" w:cs="微软雅黑"/>
                <w:color w:val="000000"/>
                <w:kern w:val="0"/>
                <w:sz w:val="18"/>
                <w:szCs w:val="18"/>
                <w:lang/>
              </w:rPr>
              <w:t>F</w:t>
            </w:r>
            <w:r w:rsidRPr="00EF3148">
              <w:rPr>
                <w:rFonts w:ascii="微软雅黑" w:eastAsia="微软雅黑" w:hAnsi="微软雅黑" w:cs="微软雅黑" w:hint="eastAsia"/>
                <w:color w:val="000000"/>
                <w:kern w:val="0"/>
                <w:sz w:val="18"/>
                <w:szCs w:val="18"/>
                <w:lang/>
              </w:rPr>
              <w:t>or字段检测，并对非法源I</w:t>
            </w:r>
            <w:r w:rsidRPr="00EF3148">
              <w:rPr>
                <w:rFonts w:ascii="微软雅黑" w:eastAsia="微软雅黑" w:hAnsi="微软雅黑" w:cs="微软雅黑"/>
                <w:color w:val="000000"/>
                <w:kern w:val="0"/>
                <w:sz w:val="18"/>
                <w:szCs w:val="18"/>
                <w:lang/>
              </w:rPr>
              <w:t>P</w:t>
            </w:r>
            <w:r w:rsidR="004E4C05">
              <w:rPr>
                <w:rFonts w:ascii="微软雅黑" w:eastAsia="微软雅黑" w:hAnsi="微软雅黑" w:cs="微软雅黑" w:hint="eastAsia"/>
                <w:color w:val="000000"/>
                <w:kern w:val="0"/>
                <w:sz w:val="18"/>
                <w:szCs w:val="18"/>
                <w:lang/>
              </w:rPr>
              <w:t>进行日志记录和联动封锁。</w:t>
            </w:r>
          </w:p>
        </w:tc>
      </w:tr>
      <w:tr w:rsidR="00EF3148">
        <w:trPr>
          <w:trHeight w:val="300"/>
        </w:trPr>
        <w:tc>
          <w:tcPr>
            <w:tcW w:w="1740" w:type="dxa"/>
            <w:vMerge/>
            <w:tcBorders>
              <w:top w:val="nil"/>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rsidP="00AF6E46">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支持sql注入、跨站脚本、远程代码执行、字符编码等攻击的防护，支持对网络设备、网页服务器、数据库等设备的专属特征分类，支持CC攻击防护，可基于检测请求报文头的X-forward-for字段，以获取真正的源IP地址（提供功能截图）</w:t>
            </w:r>
            <w:r>
              <w:rPr>
                <w:rFonts w:ascii="微软雅黑" w:eastAsia="微软雅黑" w:hAnsi="微软雅黑" w:cs="微软雅黑" w:hint="eastAsia"/>
                <w:color w:val="000000"/>
                <w:kern w:val="0"/>
                <w:sz w:val="18"/>
                <w:szCs w:val="18"/>
                <w:lang/>
              </w:rPr>
              <w:br/>
              <w:t>WAF规则支持用户自定义，同时支持导入和导出功能</w:t>
            </w:r>
          </w:p>
        </w:tc>
      </w:tr>
      <w:tr w:rsidR="00EF3148">
        <w:trPr>
          <w:trHeight w:val="300"/>
        </w:trPr>
        <w:tc>
          <w:tcPr>
            <w:tcW w:w="1740" w:type="dxa"/>
            <w:tcBorders>
              <w:top w:val="nil"/>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应用识别</w:t>
            </w: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支持至少5500条以上的应用识别</w:t>
            </w:r>
            <w:r w:rsidRPr="00EE1F80">
              <w:rPr>
                <w:rFonts w:ascii="微软雅黑" w:eastAsia="微软雅黑" w:hAnsi="微软雅黑" w:cs="微软雅黑" w:hint="eastAsia"/>
                <w:color w:val="000000"/>
                <w:kern w:val="0"/>
                <w:sz w:val="18"/>
                <w:szCs w:val="18"/>
                <w:lang/>
              </w:rPr>
              <w:t>，应用类型包括游戏、购物、图书百科、工作招聘、P</w:t>
            </w:r>
            <w:r w:rsidRPr="00EE1F80">
              <w:rPr>
                <w:rFonts w:ascii="微软雅黑" w:eastAsia="微软雅黑" w:hAnsi="微软雅黑" w:cs="微软雅黑"/>
                <w:color w:val="000000"/>
                <w:kern w:val="0"/>
                <w:sz w:val="18"/>
                <w:szCs w:val="18"/>
                <w:lang/>
              </w:rPr>
              <w:t>2P</w:t>
            </w:r>
            <w:r w:rsidRPr="00EE1F80">
              <w:rPr>
                <w:rFonts w:ascii="微软雅黑" w:eastAsia="微软雅黑" w:hAnsi="微软雅黑" w:cs="微软雅黑" w:hint="eastAsia"/>
                <w:color w:val="000000"/>
                <w:kern w:val="0"/>
                <w:sz w:val="18"/>
                <w:szCs w:val="18"/>
                <w:lang/>
              </w:rPr>
              <w:t>下载、聊天工具、旅游出行、股票</w:t>
            </w:r>
            <w:r w:rsidRPr="00EE1F80">
              <w:rPr>
                <w:rFonts w:ascii="微软雅黑" w:eastAsia="微软雅黑" w:hAnsi="微软雅黑" w:cs="微软雅黑"/>
                <w:color w:val="000000"/>
                <w:kern w:val="0"/>
                <w:sz w:val="18"/>
                <w:szCs w:val="18"/>
                <w:lang/>
              </w:rPr>
              <w:t>软件等</w:t>
            </w:r>
            <w:r w:rsidRPr="00EE1F80">
              <w:rPr>
                <w:rFonts w:ascii="微软雅黑" w:eastAsia="微软雅黑" w:hAnsi="微软雅黑" w:cs="微软雅黑" w:hint="eastAsia"/>
                <w:color w:val="000000"/>
                <w:kern w:val="0"/>
                <w:sz w:val="18"/>
                <w:szCs w:val="18"/>
                <w:lang/>
              </w:rPr>
              <w:t>类型应用进行检测与控制。（需提供产品功能截图证明）</w:t>
            </w:r>
          </w:p>
        </w:tc>
      </w:tr>
      <w:tr w:rsidR="00EF3148">
        <w:trPr>
          <w:trHeight w:val="300"/>
        </w:trPr>
        <w:tc>
          <w:tcPr>
            <w:tcW w:w="1740" w:type="dxa"/>
            <w:tcBorders>
              <w:top w:val="nil"/>
              <w:left w:val="single" w:sz="8" w:space="0" w:color="000000"/>
              <w:bottom w:val="nil"/>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终端识别</w:t>
            </w:r>
          </w:p>
        </w:tc>
        <w:tc>
          <w:tcPr>
            <w:tcW w:w="11647" w:type="dxa"/>
            <w:gridSpan w:val="2"/>
            <w:tcBorders>
              <w:top w:val="single" w:sz="8" w:space="0" w:color="000000"/>
              <w:left w:val="single" w:sz="8" w:space="0" w:color="000000"/>
              <w:bottom w:val="nil"/>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当终端流量流经设备时，设备可以分析并提取出终端信息，例如终端的厂商、型号等，并支持在终端信息发生变更时（比如将原厂商的摄像头换为其他厂商的摄像头）向用户发送日志，提示用户。（提供截图）</w:t>
            </w:r>
          </w:p>
        </w:tc>
      </w:tr>
      <w:tr w:rsidR="00EF3148">
        <w:trPr>
          <w:trHeight w:val="300"/>
        </w:trPr>
        <w:tc>
          <w:tcPr>
            <w:tcW w:w="17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★URL过滤</w:t>
            </w: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设备提供海量预分类的URL地址库，支持根据URL类别实现URL过滤；</w:t>
            </w:r>
          </w:p>
        </w:tc>
      </w:tr>
      <w:tr w:rsidR="00EF3148">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设备支持管理者自定义新的URL地址和URL分类；</w:t>
            </w:r>
          </w:p>
        </w:tc>
      </w:tr>
      <w:tr w:rsidR="00EF3148">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支持联动云端URL地址库进行全面实施核查。（提供功能截图）</w:t>
            </w:r>
          </w:p>
        </w:tc>
      </w:tr>
      <w:tr w:rsidR="00EF3148">
        <w:trPr>
          <w:trHeight w:val="300"/>
        </w:trPr>
        <w:tc>
          <w:tcPr>
            <w:tcW w:w="1740" w:type="dxa"/>
            <w:tcBorders>
              <w:top w:val="nil"/>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★威胁可视化</w:t>
            </w: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僵尸网络分析，攻击链推导及资产安全风险等级的可视化呈现；基于应用的数据分析</w:t>
            </w:r>
          </w:p>
        </w:tc>
      </w:tr>
      <w:tr w:rsidR="00EF3148">
        <w:trPr>
          <w:trHeight w:val="300"/>
        </w:trPr>
        <w:tc>
          <w:tcPr>
            <w:tcW w:w="1740" w:type="dxa"/>
            <w:vMerge w:val="restart"/>
            <w:tcBorders>
              <w:top w:val="nil"/>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入侵防御</w:t>
            </w: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支持基于对包括但不限于操作系统、网络设备、办公软件、网页服务等保护对象的入侵防御策略，支持基于对漏洞、恶意文件、信息收集类攻击等的攻击分类的防护策略，支持基于服务器、客户端的防护策略。且缺省动作支持黑名单（提供截图）</w:t>
            </w:r>
          </w:p>
        </w:tc>
      </w:tr>
      <w:tr w:rsidR="00EF3148">
        <w:trPr>
          <w:trHeight w:val="300"/>
        </w:trPr>
        <w:tc>
          <w:tcPr>
            <w:tcW w:w="1740" w:type="dxa"/>
            <w:vMerge/>
            <w:tcBorders>
              <w:top w:val="nil"/>
              <w:left w:val="single" w:sz="8" w:space="0" w:color="000000"/>
              <w:bottom w:val="single" w:sz="8" w:space="0" w:color="000000"/>
              <w:right w:val="single" w:sz="8" w:space="0" w:color="000000"/>
            </w:tcBorders>
            <w:shd w:val="clear" w:color="auto" w:fill="auto"/>
            <w:vAlign w:val="center"/>
          </w:tcPr>
          <w:p w:rsidR="00EF3148" w:rsidRDefault="00EF3148">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实现对黑客攻击、蠕虫/病毒、木马、恶意代码、间谍软件/广告软件等攻击的防御，实现缓冲区溢出、SQL注入、IDS/IPS逃逸等攻击的防御，实现攻击特征库的分类。IPS发现攻击后抓取报文，并支持通过WEB下载对应抓包文件，供客户进行分析</w:t>
            </w:r>
          </w:p>
          <w:p w:rsidR="00EF3148" w:rsidRDefault="00EF3148">
            <w:pPr>
              <w:widowControl/>
              <w:jc w:val="left"/>
              <w:textAlignment w:val="center"/>
              <w:rPr>
                <w:rFonts w:ascii="微软雅黑" w:eastAsia="微软雅黑" w:hAnsi="微软雅黑" w:cs="微软雅黑"/>
                <w:color w:val="000000"/>
                <w:kern w:val="0"/>
                <w:sz w:val="18"/>
                <w:szCs w:val="18"/>
                <w:lang/>
              </w:rPr>
            </w:pPr>
            <w:r w:rsidRPr="008F47C1">
              <w:rPr>
                <w:rFonts w:ascii="微软雅黑" w:eastAsia="微软雅黑" w:hAnsi="微软雅黑" w:cs="微软雅黑" w:hint="eastAsia"/>
                <w:color w:val="000000"/>
                <w:kern w:val="0"/>
                <w:sz w:val="18"/>
                <w:szCs w:val="18"/>
                <w:lang/>
              </w:rPr>
              <w:t>产品支持僵尸主机检测功能，产品预定义特征库超过110万种，可识别主机的异常外联行为。（需提供产品功能截图证明）</w:t>
            </w:r>
          </w:p>
        </w:tc>
      </w:tr>
      <w:tr w:rsidR="00EF3148">
        <w:trPr>
          <w:trHeight w:val="300"/>
        </w:trPr>
        <w:tc>
          <w:tcPr>
            <w:tcW w:w="1740" w:type="dxa"/>
            <w:vMerge/>
            <w:tcBorders>
              <w:top w:val="nil"/>
              <w:left w:val="single" w:sz="8" w:space="0" w:color="000000"/>
              <w:bottom w:val="single" w:sz="8" w:space="0" w:color="000000"/>
              <w:right w:val="single" w:sz="8" w:space="0" w:color="000000"/>
            </w:tcBorders>
            <w:shd w:val="clear" w:color="auto" w:fill="auto"/>
            <w:vAlign w:val="center"/>
          </w:tcPr>
          <w:p w:rsidR="00EF3148" w:rsidRDefault="00EF3148">
            <w:pPr>
              <w:jc w:val="center"/>
              <w:rPr>
                <w:rFonts w:ascii="微软雅黑" w:eastAsia="微软雅黑" w:hAnsi="微软雅黑" w:cs="微软雅黑"/>
                <w:color w:val="000000"/>
                <w:kern w:val="0"/>
                <w:sz w:val="18"/>
                <w:szCs w:val="18"/>
                <w:lang/>
              </w:rPr>
            </w:pPr>
          </w:p>
        </w:tc>
        <w:tc>
          <w:tcPr>
            <w:tcW w:w="11647" w:type="dxa"/>
            <w:gridSpan w:val="2"/>
            <w:tcBorders>
              <w:top w:val="nil"/>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支持超过8000种特征的攻击检测和防御。</w:t>
            </w:r>
            <w:r w:rsidRPr="008F47C1">
              <w:rPr>
                <w:rFonts w:ascii="微软雅黑" w:eastAsia="微软雅黑" w:hAnsi="微软雅黑" w:cs="微软雅黑" w:hint="eastAsia"/>
                <w:color w:val="000000"/>
                <w:kern w:val="0"/>
                <w:sz w:val="18"/>
                <w:szCs w:val="18"/>
                <w:lang/>
              </w:rPr>
              <w:t>支持在产品漏洞特征库中以漏洞名称、漏洞ID、漏洞CVE标识、危险等级和漏洞描述等条件快速查询特定漏洞特征信息，支持用户自定义IPS</w:t>
            </w:r>
            <w:r w:rsidR="004E4C05">
              <w:rPr>
                <w:rFonts w:ascii="微软雅黑" w:eastAsia="微软雅黑" w:hAnsi="微软雅黑" w:cs="微软雅黑" w:hint="eastAsia"/>
                <w:color w:val="000000"/>
                <w:kern w:val="0"/>
                <w:sz w:val="18"/>
                <w:szCs w:val="18"/>
                <w:lang/>
              </w:rPr>
              <w:t>规则。</w:t>
            </w:r>
          </w:p>
        </w:tc>
      </w:tr>
      <w:tr w:rsidR="00EF3148">
        <w:trPr>
          <w:trHeight w:val="300"/>
        </w:trPr>
        <w:tc>
          <w:tcPr>
            <w:tcW w:w="17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防病毒</w:t>
            </w: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rsidP="00434133">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可基于病毒特征进行检测，实现病毒库手动和自动升级，实现病毒日志和报表；</w:t>
            </w:r>
            <w:r>
              <w:rPr>
                <w:rFonts w:ascii="微软雅黑" w:eastAsia="微软雅黑" w:hAnsi="微软雅黑" w:cs="微软雅黑" w:hint="eastAsia"/>
                <w:color w:val="000000"/>
                <w:kern w:val="0"/>
                <w:sz w:val="18"/>
                <w:szCs w:val="18"/>
                <w:lang/>
              </w:rPr>
              <w:br/>
              <w:t>支持基于文件协议、邮件协议（</w:t>
            </w:r>
            <w:r w:rsidRPr="00434133">
              <w:rPr>
                <w:rFonts w:ascii="微软雅黑" w:eastAsia="微软雅黑" w:hAnsi="微软雅黑" w:cs="微软雅黑" w:hint="eastAsia"/>
                <w:color w:val="000000"/>
                <w:kern w:val="0"/>
                <w:sz w:val="18"/>
                <w:szCs w:val="18"/>
                <w:lang/>
              </w:rPr>
              <w:t>S</w:t>
            </w:r>
            <w:r w:rsidRPr="00434133">
              <w:rPr>
                <w:rFonts w:ascii="微软雅黑" w:eastAsia="微软雅黑" w:hAnsi="微软雅黑" w:cs="微软雅黑"/>
                <w:color w:val="000000"/>
                <w:kern w:val="0"/>
                <w:sz w:val="18"/>
                <w:szCs w:val="18"/>
                <w:lang/>
              </w:rPr>
              <w:t>MTP</w:t>
            </w:r>
            <w:r w:rsidRPr="00434133">
              <w:rPr>
                <w:rFonts w:ascii="微软雅黑" w:eastAsia="微软雅黑" w:hAnsi="微软雅黑" w:cs="微软雅黑" w:hint="eastAsia"/>
                <w:color w:val="000000"/>
                <w:kern w:val="0"/>
                <w:sz w:val="18"/>
                <w:szCs w:val="18"/>
                <w:lang/>
              </w:rPr>
              <w:t>/HTTP/FTP/S</w:t>
            </w:r>
            <w:r w:rsidRPr="00434133">
              <w:rPr>
                <w:rFonts w:ascii="微软雅黑" w:eastAsia="微软雅黑" w:hAnsi="微软雅黑" w:cs="微软雅黑"/>
                <w:color w:val="000000"/>
                <w:kern w:val="0"/>
                <w:sz w:val="18"/>
                <w:szCs w:val="18"/>
                <w:lang/>
              </w:rPr>
              <w:t>MB</w:t>
            </w:r>
            <w:r w:rsidRPr="00434133">
              <w:rPr>
                <w:rFonts w:ascii="微软雅黑" w:eastAsia="微软雅黑" w:hAnsi="微软雅黑" w:cs="微软雅黑" w:hint="eastAsia"/>
                <w:color w:val="000000"/>
                <w:kern w:val="0"/>
                <w:sz w:val="18"/>
                <w:szCs w:val="18"/>
                <w:lang/>
              </w:rPr>
              <w:t>/POP3/H</w:t>
            </w:r>
            <w:r w:rsidRPr="00434133">
              <w:rPr>
                <w:rFonts w:ascii="微软雅黑" w:eastAsia="微软雅黑" w:hAnsi="微软雅黑" w:cs="微软雅黑"/>
                <w:color w:val="000000"/>
                <w:kern w:val="0"/>
                <w:sz w:val="18"/>
                <w:szCs w:val="18"/>
                <w:lang/>
              </w:rPr>
              <w:t>TTPS</w:t>
            </w:r>
            <w:r w:rsidRPr="00434133">
              <w:rPr>
                <w:rFonts w:ascii="微软雅黑" w:eastAsia="微软雅黑" w:hAnsi="微软雅黑" w:cs="微软雅黑" w:hint="eastAsia"/>
                <w:color w:val="000000"/>
                <w:kern w:val="0"/>
                <w:sz w:val="18"/>
                <w:szCs w:val="18"/>
                <w:lang/>
              </w:rPr>
              <w:t>/IMAP</w:t>
            </w:r>
            <w:r>
              <w:rPr>
                <w:rFonts w:ascii="微软雅黑" w:eastAsia="微软雅黑" w:hAnsi="微软雅黑" w:cs="微软雅黑" w:hint="eastAsia"/>
                <w:color w:val="000000"/>
                <w:kern w:val="0"/>
                <w:sz w:val="18"/>
                <w:szCs w:val="18"/>
                <w:lang/>
              </w:rPr>
              <w:t>)、共享协议（NFS/SMB）的病毒功能（提供截图）。可基于病毒特征进行检测、动作响应、提供报表。</w:t>
            </w:r>
            <w:r>
              <w:rPr>
                <w:rFonts w:ascii="微软雅黑" w:eastAsia="微软雅黑" w:hAnsi="微软雅黑" w:cs="微软雅黑" w:hint="eastAsia"/>
                <w:color w:val="000000"/>
                <w:kern w:val="0"/>
                <w:sz w:val="18"/>
                <w:szCs w:val="18"/>
                <w:lang/>
              </w:rPr>
              <w:br/>
              <w:t>发现病毒发送的告警信息，支持用户编辑告警内容</w:t>
            </w:r>
          </w:p>
        </w:tc>
      </w:tr>
      <w:tr w:rsidR="00EF3148">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jc w:val="center"/>
              <w:rPr>
                <w:rFonts w:ascii="微软雅黑" w:eastAsia="微软雅黑" w:hAnsi="微软雅黑" w:cs="微软雅黑"/>
                <w:color w:val="000000"/>
                <w:kern w:val="0"/>
                <w:sz w:val="18"/>
                <w:szCs w:val="18"/>
                <w:lang/>
              </w:rPr>
            </w:pPr>
          </w:p>
        </w:tc>
        <w:tc>
          <w:tcPr>
            <w:tcW w:w="11647" w:type="dxa"/>
            <w:gridSpan w:val="2"/>
            <w:tcBorders>
              <w:top w:val="nil"/>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支持云端防病毒，为保证检测时效性，特征缓存数至少保证20万条且缓存保留时间不应少于700分钟（提供截图）</w:t>
            </w:r>
          </w:p>
        </w:tc>
      </w:tr>
      <w:tr w:rsidR="00EF3148">
        <w:trPr>
          <w:trHeight w:val="300"/>
        </w:trPr>
        <w:tc>
          <w:tcPr>
            <w:tcW w:w="1740" w:type="dxa"/>
            <w:tcBorders>
              <w:top w:val="nil"/>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数据安全</w:t>
            </w: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支持数据防泄露，对传输的文件和内容进行识别过滤，对内容与身份证号、信用卡号、银行卡号、手机号等类型进行匹配。（提供截图）</w:t>
            </w:r>
          </w:p>
        </w:tc>
      </w:tr>
      <w:tr w:rsidR="00EF3148">
        <w:trPr>
          <w:trHeight w:val="300"/>
        </w:trPr>
        <w:tc>
          <w:tcPr>
            <w:tcW w:w="1740" w:type="dxa"/>
            <w:tcBorders>
              <w:top w:val="nil"/>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流量控制</w:t>
            </w: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可支持基于应用层协议设置流控策略，包括设置最大带宽、保证带宽、协议流量优先级等。</w:t>
            </w:r>
          </w:p>
        </w:tc>
      </w:tr>
      <w:tr w:rsidR="00EF3148">
        <w:trPr>
          <w:trHeight w:val="300"/>
        </w:trPr>
        <w:tc>
          <w:tcPr>
            <w:tcW w:w="1740" w:type="dxa"/>
            <w:tcBorders>
              <w:top w:val="nil"/>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★共享上网管理</w:t>
            </w: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支持多用户共享上网行为管理（提供功能界面截图）</w:t>
            </w:r>
          </w:p>
        </w:tc>
      </w:tr>
      <w:tr w:rsidR="00EF3148">
        <w:trPr>
          <w:trHeight w:val="300"/>
        </w:trPr>
        <w:tc>
          <w:tcPr>
            <w:tcW w:w="1740" w:type="dxa"/>
            <w:tcBorders>
              <w:top w:val="nil"/>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★加密流量检测</w:t>
            </w: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支持HTTPS加密流量的安全检测，支持TCP代理和SSL代理，且代理策略中可同时配置多类过滤条件，具体包括：源安全域、目的安全域、源地址、目的地址、用户和服务。一类过滤条件可以配置多个匹配项（提供截图）</w:t>
            </w:r>
          </w:p>
        </w:tc>
      </w:tr>
      <w:tr w:rsidR="00EF3148">
        <w:trPr>
          <w:trHeight w:val="300"/>
        </w:trPr>
        <w:tc>
          <w:tcPr>
            <w:tcW w:w="17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IPv6</w:t>
            </w: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实现IPV6动态路由协议、IPV6对象及策略、IPV6状态防火墙、IPV6攻击防范、IPV6 GRE/IPSEC VPN、IPV6日志审计、IPV6会话热备等功能。</w:t>
            </w:r>
          </w:p>
        </w:tc>
      </w:tr>
      <w:tr w:rsidR="00EF3148">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支持IPV6下的访问控制、IPSec VPN、DDoS防护等安全功能。</w:t>
            </w:r>
          </w:p>
        </w:tc>
      </w:tr>
      <w:tr w:rsidR="00EF3148">
        <w:trPr>
          <w:trHeight w:val="300"/>
        </w:trPr>
        <w:tc>
          <w:tcPr>
            <w:tcW w:w="17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★负载均衡</w:t>
            </w: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多出口智能选路，支持基于链路权重、带宽、配置优先级、链路质量、用户业务、运营商、域名、时间、DSCP、PPPoE、DNS、地址加权HASH等智能选路方式</w:t>
            </w:r>
          </w:p>
        </w:tc>
      </w:tr>
      <w:tr w:rsidR="00EF3148">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LB支持TCP智能监控，支持TCP RST、TCP zero-window或HTTP passive类型的探测模板</w:t>
            </w:r>
          </w:p>
        </w:tc>
      </w:tr>
      <w:tr w:rsidR="00EF3148">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支持智能DNS解析功能，引导访问用户从最优路径的线路接入应用系统。</w:t>
            </w:r>
          </w:p>
        </w:tc>
      </w:tr>
      <w:tr w:rsidR="00EF3148">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nil"/>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支持DNS透明代理功能，可基于负载均衡算法代理内网用户进行DNS请求转发，避免单运营商DNS解析出现单一链路流量过载，平衡多条运营商线路的带宽利用率。（需提供设备功能界面截图证明）</w:t>
            </w:r>
          </w:p>
        </w:tc>
      </w:tr>
      <w:tr w:rsidR="00EF3148">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支持包括轮询、加权轮询、最小连接、加权最小连接、随机、加权随机、源地址Hash、源地址端口Hash、目的地址Hash、优先级等负载均衡调度算法。</w:t>
            </w:r>
          </w:p>
        </w:tc>
      </w:tr>
      <w:tr w:rsidR="00EF3148">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支持基于Http Accept-Encoding、HTTP Accept-Language、Http Host、Http Request-Method、Http URL-File、Http User-Agent等协议</w:t>
            </w:r>
          </w:p>
        </w:tc>
      </w:tr>
      <w:tr w:rsidR="00EF3148">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支持服务器负载均衡支持基于HTTP RADIUS MYSQL等应用类型的匹配，支持基于IP流量特征、ISP 、用户、入接口、tcp载荷等类型的匹配规则（提供截图）</w:t>
            </w:r>
          </w:p>
        </w:tc>
      </w:tr>
      <w:tr w:rsidR="00EF3148">
        <w:trPr>
          <w:trHeight w:val="300"/>
        </w:trPr>
        <w:tc>
          <w:tcPr>
            <w:tcW w:w="17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★DDoS防护</w:t>
            </w: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能够防范DOS/DDOS攻击：Land、Smurf、Fraggle、Ping of Death、Tear Drop、IP Spoofing、IP分片报文、ARP欺骗、ARP主动反向查询、TCP报文标志位不合法、超大ICMP报文、地址扫描、端口扫描等攻击防范，还包括针对SYN Flood、UPD Flood、ICMP Flood、DNS Flood、http Flood、https Flood、sip Flood等常见DDoS攻击的检测防御。</w:t>
            </w:r>
          </w:p>
        </w:tc>
      </w:tr>
      <w:tr w:rsidR="00EF3148">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支持HTTP慢速攻击检测与防护</w:t>
            </w:r>
          </w:p>
        </w:tc>
      </w:tr>
      <w:tr w:rsidR="00EF3148">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支持流量自学习功能，可设置自学习时间，并自动生成DDoS防范策略。（提供功能截图）</w:t>
            </w:r>
          </w:p>
        </w:tc>
      </w:tr>
      <w:tr w:rsidR="00EF3148">
        <w:trPr>
          <w:trHeight w:val="300"/>
        </w:trPr>
        <w:tc>
          <w:tcPr>
            <w:tcW w:w="1740" w:type="dxa"/>
            <w:vMerge w:val="restart"/>
            <w:tcBorders>
              <w:top w:val="nil"/>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诊断中心</w:t>
            </w: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支持基于接口及IP的报文捕获，并将捕获到的报文生成Wireshark（一种网络封包分析软件）可识别的.cap后缀文件，保存到本地或外部服务器，供用户分析诊断出入设备的流量。（提供截图）</w:t>
            </w:r>
          </w:p>
        </w:tc>
      </w:tr>
      <w:tr w:rsidR="00EF3148">
        <w:trPr>
          <w:trHeight w:val="300"/>
        </w:trPr>
        <w:tc>
          <w:tcPr>
            <w:tcW w:w="1740" w:type="dxa"/>
            <w:vMerge/>
            <w:tcBorders>
              <w:top w:val="nil"/>
              <w:left w:val="single" w:sz="8" w:space="0" w:color="000000"/>
              <w:bottom w:val="single" w:sz="8" w:space="0" w:color="000000"/>
              <w:right w:val="single" w:sz="8" w:space="0" w:color="000000"/>
            </w:tcBorders>
            <w:shd w:val="clear" w:color="auto" w:fill="auto"/>
            <w:vAlign w:val="center"/>
          </w:tcPr>
          <w:p w:rsidR="00EF3148" w:rsidRDefault="00EF3148">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支持网页诊断功能，用于当内网用户访问网页出现故障时，对网络进行基本的诊断，并给出故障原因。（提供截图）</w:t>
            </w:r>
          </w:p>
        </w:tc>
      </w:tr>
      <w:tr w:rsidR="00EF3148">
        <w:trPr>
          <w:trHeight w:val="300"/>
        </w:trPr>
        <w:tc>
          <w:tcPr>
            <w:tcW w:w="1740" w:type="dxa"/>
            <w:vMerge/>
            <w:tcBorders>
              <w:top w:val="nil"/>
              <w:left w:val="single" w:sz="8" w:space="0" w:color="000000"/>
              <w:bottom w:val="single" w:sz="8" w:space="0" w:color="000000"/>
              <w:right w:val="single" w:sz="8" w:space="0" w:color="000000"/>
            </w:tcBorders>
            <w:shd w:val="clear" w:color="auto" w:fill="auto"/>
            <w:vAlign w:val="center"/>
          </w:tcPr>
          <w:p w:rsidR="00EF3148" w:rsidRDefault="00EF3148">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支持报文示踪功能，支持真实流量、导入报文、构造报文等方式，用于分析和追踪设备中各个安全业务模块（如：攻击防范、uRPF、会话管理和连接数限制等）对报文的处理过程，通过查看报文示踪记录的详细信息，有利于管理员对网络故障的快速排查和定位。（提供功能截图）</w:t>
            </w:r>
          </w:p>
        </w:tc>
      </w:tr>
      <w:tr w:rsidR="00EF3148">
        <w:trPr>
          <w:trHeight w:val="300"/>
        </w:trPr>
        <w:tc>
          <w:tcPr>
            <w:tcW w:w="1740" w:type="dxa"/>
            <w:vMerge/>
            <w:tcBorders>
              <w:top w:val="nil"/>
              <w:left w:val="single" w:sz="8" w:space="0" w:color="000000"/>
              <w:bottom w:val="single" w:sz="8" w:space="0" w:color="000000"/>
              <w:right w:val="single" w:sz="8" w:space="0" w:color="000000"/>
            </w:tcBorders>
            <w:shd w:val="clear" w:color="auto" w:fill="auto"/>
            <w:vAlign w:val="center"/>
          </w:tcPr>
          <w:p w:rsidR="00EF3148" w:rsidRDefault="00EF3148">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支持IPsec故障诊断功能，应支持至少三种诊断模式：数据流、接口、IP地址。用于检测IPsec连接的状态，当IPsec连接发生故障时，可以协助用户排查IPsec配置中的问题，并提供可能的原因。（提供功能截图）</w:t>
            </w:r>
          </w:p>
        </w:tc>
      </w:tr>
      <w:tr w:rsidR="00EF3148">
        <w:trPr>
          <w:trHeight w:val="300"/>
        </w:trPr>
        <w:tc>
          <w:tcPr>
            <w:tcW w:w="1740" w:type="dxa"/>
            <w:tcBorders>
              <w:top w:val="nil"/>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国密算法</w:t>
            </w: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支持国密SM1/2/3/4算法。（提供功能截图）</w:t>
            </w:r>
          </w:p>
        </w:tc>
      </w:tr>
      <w:tr w:rsidR="00EF3148">
        <w:trPr>
          <w:trHeight w:val="312"/>
        </w:trPr>
        <w:tc>
          <w:tcPr>
            <w:tcW w:w="17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★虚拟化能力</w:t>
            </w:r>
          </w:p>
        </w:tc>
        <w:tc>
          <w:tcPr>
            <w:tcW w:w="11647" w:type="dxa"/>
            <w:gridSpan w:val="2"/>
            <w:vMerge w:val="restart"/>
            <w:tcBorders>
              <w:top w:val="single" w:sz="8" w:space="0" w:color="000000"/>
              <w:left w:val="single" w:sz="8" w:space="0" w:color="000000"/>
              <w:bottom w:val="nil"/>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所投设备须支持虚拟防火墙功能：支持虚拟防火墙的创建、启动、关闭、删除功能；可独立分配CPU、接口、吞吐量、内存、磁盘空间等资源。（提供功能截图）</w:t>
            </w:r>
          </w:p>
        </w:tc>
      </w:tr>
      <w:tr w:rsidR="00EF3148">
        <w:trPr>
          <w:trHeight w:val="312"/>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jc w:val="center"/>
              <w:rPr>
                <w:rFonts w:ascii="微软雅黑" w:eastAsia="微软雅黑" w:hAnsi="微软雅黑" w:cs="微软雅黑"/>
                <w:color w:val="000000"/>
                <w:kern w:val="0"/>
                <w:sz w:val="18"/>
                <w:szCs w:val="18"/>
                <w:lang/>
              </w:rPr>
            </w:pPr>
          </w:p>
        </w:tc>
        <w:tc>
          <w:tcPr>
            <w:tcW w:w="11647" w:type="dxa"/>
            <w:gridSpan w:val="2"/>
            <w:vMerge/>
            <w:tcBorders>
              <w:top w:val="single" w:sz="8" w:space="0" w:color="000000"/>
              <w:left w:val="single" w:sz="8" w:space="0" w:color="000000"/>
              <w:bottom w:val="nil"/>
              <w:right w:val="single" w:sz="8" w:space="0" w:color="000000"/>
            </w:tcBorders>
            <w:shd w:val="clear" w:color="auto" w:fill="auto"/>
            <w:vAlign w:val="center"/>
          </w:tcPr>
          <w:p w:rsidR="00EF3148" w:rsidRDefault="00EF3148">
            <w:pPr>
              <w:jc w:val="left"/>
              <w:rPr>
                <w:rFonts w:ascii="微软雅黑" w:eastAsia="微软雅黑" w:hAnsi="微软雅黑" w:cs="微软雅黑"/>
                <w:color w:val="000000"/>
                <w:kern w:val="0"/>
                <w:sz w:val="18"/>
                <w:szCs w:val="18"/>
                <w:lang/>
              </w:rPr>
            </w:pPr>
          </w:p>
        </w:tc>
      </w:tr>
      <w:tr w:rsidR="00EF3148">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支持2台设备堆叠成一台设备使用，实现统一管理，统一配置，所投设备支持高可靠性（包含主备/主主模式）部署。（提供功能截图）</w:t>
            </w:r>
          </w:p>
        </w:tc>
      </w:tr>
      <w:tr w:rsidR="00EF3148">
        <w:trPr>
          <w:trHeight w:val="300"/>
        </w:trPr>
        <w:tc>
          <w:tcPr>
            <w:tcW w:w="17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设备管理</w:t>
            </w: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支持SNMPv1、SNMPv2、SNMPv3、RMON等网络管理协议，并且支持通过网管软件远程进行设备软件升级、配置等。</w:t>
            </w:r>
          </w:p>
        </w:tc>
      </w:tr>
      <w:tr w:rsidR="00EF3148">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为了保证整个网络的可靠稳定，要求本次采购的安全设备支持A/S，A/A方式部署，支持配置同步和会话同步；（提供截图）</w:t>
            </w:r>
          </w:p>
        </w:tc>
      </w:tr>
      <w:tr w:rsidR="00EF3148">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F3148" w:rsidRDefault="00EF314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提供开放API接口（RESTful，NetConf），可编程管理防火墙，不再仅依赖网管软件。</w:t>
            </w:r>
          </w:p>
        </w:tc>
      </w:tr>
      <w:tr w:rsidR="00C20666" w:rsidTr="00AF6E46">
        <w:trPr>
          <w:trHeight w:val="300"/>
        </w:trPr>
        <w:tc>
          <w:tcPr>
            <w:tcW w:w="17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20666" w:rsidRDefault="00C20666" w:rsidP="00AF6E46">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★产品资质</w:t>
            </w: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20666" w:rsidRDefault="00C20666" w:rsidP="00AF6E46">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所投产品具备公安部监制的计算机信息系统安全专用产品销售许可证；</w:t>
            </w:r>
          </w:p>
        </w:tc>
      </w:tr>
      <w:tr w:rsidR="00C20666" w:rsidTr="00AF6E46">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0666" w:rsidRDefault="00C20666" w:rsidP="00AF6E46">
            <w:pPr>
              <w:widowControl/>
              <w:jc w:val="left"/>
              <w:textAlignment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20666" w:rsidRDefault="00C20666" w:rsidP="00AF6E46">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所投产品具备中国信息安全认证中心颁发的国家信息安全产品认证证书；</w:t>
            </w:r>
          </w:p>
        </w:tc>
      </w:tr>
      <w:tr w:rsidR="00C20666" w:rsidTr="00AF6E46">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0666" w:rsidRDefault="00C20666" w:rsidP="00AF6E46">
            <w:pPr>
              <w:widowControl/>
              <w:jc w:val="left"/>
              <w:textAlignment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20666" w:rsidRDefault="00C20666" w:rsidP="00AF6E46">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所投产品具备中国网络安全审查技术与认证中心颁发的EAL4增强级认证证书</w:t>
            </w:r>
          </w:p>
        </w:tc>
      </w:tr>
      <w:tr w:rsidR="00C20666" w:rsidTr="00AF6E46">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0666" w:rsidRDefault="00C20666" w:rsidP="00AF6E46">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20666" w:rsidRDefault="00C20666" w:rsidP="00AF6E46">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所投产品具备中国信息安全测评中心颁发的EAL4+测评证书。</w:t>
            </w:r>
          </w:p>
        </w:tc>
      </w:tr>
      <w:tr w:rsidR="00C20666" w:rsidTr="00AF6E46">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0666" w:rsidRDefault="00C20666" w:rsidP="00AF6E46">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20666" w:rsidRDefault="00C20666" w:rsidP="00AF6E46">
            <w:pPr>
              <w:widowControl/>
              <w:jc w:val="left"/>
              <w:textAlignment w:val="center"/>
              <w:rPr>
                <w:rFonts w:ascii="微软雅黑" w:eastAsia="微软雅黑" w:hAnsi="微软雅黑" w:cs="微软雅黑"/>
                <w:color w:val="000000"/>
                <w:kern w:val="0"/>
                <w:sz w:val="18"/>
                <w:szCs w:val="18"/>
                <w:lang/>
              </w:rPr>
            </w:pPr>
            <w:r w:rsidRPr="00552472">
              <w:rPr>
                <w:rFonts w:ascii="微软雅黑" w:eastAsia="微软雅黑" w:hAnsi="微软雅黑" w:cs="微软雅黑" w:hint="eastAsia"/>
                <w:color w:val="000000"/>
                <w:kern w:val="0"/>
                <w:sz w:val="18"/>
                <w:szCs w:val="18"/>
                <w:lang/>
              </w:rPr>
              <w:t>要求所投产品具备国家信息安全漏洞库兼容性资质证书。</w:t>
            </w:r>
          </w:p>
        </w:tc>
      </w:tr>
      <w:tr w:rsidR="00C20666" w:rsidTr="00AF6E46">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0666" w:rsidRDefault="00C20666" w:rsidP="00AF6E46">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20666" w:rsidRDefault="00C20666" w:rsidP="00AF6E46">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所投产品具备ICSA实验室颁发的防火墙证书</w:t>
            </w:r>
          </w:p>
        </w:tc>
      </w:tr>
      <w:tr w:rsidR="00C20666" w:rsidTr="00AF6E46">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0666" w:rsidRDefault="00C20666" w:rsidP="00AF6E46">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20666" w:rsidRDefault="00C20666" w:rsidP="00AF6E46">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所投产品具备CNNVD颁发的CNNVD兼容性资质证书</w:t>
            </w:r>
          </w:p>
        </w:tc>
      </w:tr>
      <w:tr w:rsidR="00C20666" w:rsidTr="00AF6E46">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0666" w:rsidRDefault="00C20666" w:rsidP="00AF6E46">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20666" w:rsidRDefault="00EB092E" w:rsidP="00AF6E46">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投标厂商为国内知名品牌，防火墙产品需连续四</w:t>
            </w:r>
            <w:r w:rsidR="00C20666">
              <w:rPr>
                <w:rFonts w:ascii="微软雅黑" w:eastAsia="微软雅黑" w:hAnsi="微软雅黑" w:cs="微软雅黑" w:hint="eastAsia"/>
                <w:color w:val="000000"/>
                <w:kern w:val="0"/>
                <w:sz w:val="18"/>
                <w:szCs w:val="18"/>
                <w:lang/>
              </w:rPr>
              <w:t>年入围Gartner企业防火墙四象限，提供证明材料。</w:t>
            </w:r>
          </w:p>
        </w:tc>
      </w:tr>
      <w:tr w:rsidR="00C20666" w:rsidTr="00AF6E46">
        <w:trPr>
          <w:trHeight w:val="585"/>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0666" w:rsidRDefault="00C20666" w:rsidP="00AF6E46">
            <w:pPr>
              <w:jc w:val="center"/>
              <w:rPr>
                <w:rFonts w:ascii="微软雅黑" w:eastAsia="微软雅黑" w:hAnsi="微软雅黑" w:cs="微软雅黑"/>
                <w:color w:val="000000"/>
                <w:kern w:val="0"/>
                <w:sz w:val="18"/>
                <w:szCs w:val="18"/>
                <w:lang/>
              </w:rPr>
            </w:pPr>
          </w:p>
        </w:tc>
        <w:tc>
          <w:tcPr>
            <w:tcW w:w="8347" w:type="dxa"/>
            <w:tcBorders>
              <w:top w:val="single" w:sz="8" w:space="0" w:color="000000"/>
              <w:left w:val="single" w:sz="8" w:space="0" w:color="000000"/>
              <w:bottom w:val="single" w:sz="8" w:space="0" w:color="000000"/>
              <w:right w:val="nil"/>
            </w:tcBorders>
            <w:shd w:val="clear" w:color="auto" w:fill="auto"/>
            <w:vAlign w:val="center"/>
          </w:tcPr>
          <w:p w:rsidR="00C20666" w:rsidRDefault="00C20666" w:rsidP="00AF6E46">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上述资质，须提供相关证书证明，提供证书复印件，且设备制造厂商必须盖章。</w:t>
            </w:r>
          </w:p>
        </w:tc>
        <w:tc>
          <w:tcPr>
            <w:tcW w:w="3300" w:type="dxa"/>
            <w:tcBorders>
              <w:top w:val="single" w:sz="8" w:space="0" w:color="000000"/>
              <w:left w:val="nil"/>
              <w:bottom w:val="single" w:sz="8" w:space="0" w:color="000000"/>
              <w:right w:val="single" w:sz="8" w:space="0" w:color="000000"/>
            </w:tcBorders>
            <w:shd w:val="clear" w:color="auto" w:fill="auto"/>
            <w:vAlign w:val="center"/>
          </w:tcPr>
          <w:p w:rsidR="00C20666" w:rsidRDefault="00C20666" w:rsidP="00AF6E46">
            <w:pPr>
              <w:jc w:val="left"/>
              <w:rPr>
                <w:rFonts w:ascii="微软雅黑" w:eastAsia="微软雅黑" w:hAnsi="微软雅黑" w:cs="微软雅黑"/>
                <w:color w:val="000000"/>
                <w:kern w:val="0"/>
                <w:sz w:val="18"/>
                <w:szCs w:val="18"/>
                <w:lang/>
              </w:rPr>
            </w:pPr>
          </w:p>
        </w:tc>
      </w:tr>
      <w:tr w:rsidR="00C20666">
        <w:trPr>
          <w:trHeight w:val="300"/>
        </w:trPr>
        <w:tc>
          <w:tcPr>
            <w:tcW w:w="17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20666" w:rsidRDefault="00C20666">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★厂商资质</w:t>
            </w: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20666" w:rsidRDefault="00C20666">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制造厂商须符合电信行业质量管理体系标准，以保障产品系统的高可靠性，通过TL9000电信行业质量管理体系认证</w:t>
            </w:r>
          </w:p>
        </w:tc>
      </w:tr>
      <w:tr w:rsidR="00B21524">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21524" w:rsidRDefault="00B21524">
            <w:pPr>
              <w:widowControl/>
              <w:jc w:val="left"/>
              <w:textAlignment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21524" w:rsidRDefault="00B215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为体现投标产品生产厂商的软件研发和管理实力，厂商软件开发必须通过CMMI5级认证，</w:t>
            </w:r>
            <w:r w:rsidRPr="00B21524">
              <w:rPr>
                <w:rFonts w:ascii="微软雅黑" w:eastAsia="微软雅黑" w:hAnsi="微软雅黑" w:cs="微软雅黑" w:hint="eastAsia"/>
                <w:color w:val="000000"/>
                <w:kern w:val="0"/>
                <w:sz w:val="18"/>
                <w:szCs w:val="18"/>
                <w:lang/>
              </w:rPr>
              <w:t>具备云安全成熟度成熟度模型C</w:t>
            </w:r>
            <w:r w:rsidRPr="00B21524">
              <w:rPr>
                <w:rFonts w:ascii="微软雅黑" w:eastAsia="微软雅黑" w:hAnsi="微软雅黑" w:cs="微软雅黑"/>
                <w:color w:val="000000"/>
                <w:kern w:val="0"/>
                <w:sz w:val="18"/>
                <w:szCs w:val="18"/>
                <w:lang/>
              </w:rPr>
              <w:t>S-CMMI 5</w:t>
            </w:r>
            <w:r w:rsidRPr="00B21524">
              <w:rPr>
                <w:rFonts w:ascii="微软雅黑" w:eastAsia="微软雅黑" w:hAnsi="微软雅黑" w:cs="微软雅黑" w:hint="eastAsia"/>
                <w:color w:val="000000"/>
                <w:kern w:val="0"/>
                <w:sz w:val="18"/>
                <w:szCs w:val="18"/>
                <w:lang/>
              </w:rPr>
              <w:t>认证</w:t>
            </w:r>
          </w:p>
        </w:tc>
      </w:tr>
      <w:tr w:rsidR="00B21524">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21524" w:rsidRDefault="00B21524">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21524" w:rsidRDefault="00B21524" w:rsidP="00B215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投标产品制造厂商应具有完善的售后服务体系，专业的售后服务专业队伍，健全的售后服务制度和质量监测体系，通过服务体系完善程度认证七星级。</w:t>
            </w:r>
          </w:p>
        </w:tc>
      </w:tr>
      <w:tr w:rsidR="00B21524">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21524" w:rsidRDefault="00B21524">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21524" w:rsidRDefault="00B215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投标产品制造厂商应具有预防潜在的威胁,增强本项目应对灾难的能力，保证产品和服务的连续性，通过ISO 22301业务连续性管理体系认证(认证覆盖的业务范围包括本次投标产品)。</w:t>
            </w:r>
          </w:p>
        </w:tc>
      </w:tr>
      <w:tr w:rsidR="00B21524">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21524" w:rsidRDefault="00B21524">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21524" w:rsidRDefault="00B215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为保证产品制造厂商所提供的产品是经过严格测试，具备高可靠性保障能力。制造厂商需具备一定规模的可靠性实验室，可独立完成从元器件到整机，从信号质量、安全性、电磁兼容性、环境适应性等丰富的测试环境。实验室获得国家认监委认可。</w:t>
            </w:r>
          </w:p>
        </w:tc>
      </w:tr>
      <w:tr w:rsidR="00B21524">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21524" w:rsidRDefault="00B21524">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21524" w:rsidRDefault="00B215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为保证投标产品的厂商在安全漏洞方面整体研究水平及安全漏洞及时预防能力。具备网络安全漏洞统一收集验证、预警发布及应急处置体系，进而提高产品的安全性。产品生产厂商须进入国家信息安全漏洞共享平台（CNVD）技术组成员，并为2020年度漏洞信息报送突出贡献单位（CNVD）</w:t>
            </w:r>
          </w:p>
        </w:tc>
      </w:tr>
      <w:tr w:rsidR="00B21524">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21524" w:rsidRDefault="00B21524">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21524" w:rsidRDefault="00B215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为保证投标产品的厂商在安全漏洞方面整体研究水平及安全漏洞及时预防能力。具备网络安全漏洞统一收集验证、预警发布及应急处置体系，进而提高产品的安全性。产品生产厂商须进入国家信息安全漏洞库（CNNVD）一级技术支撑单位</w:t>
            </w:r>
          </w:p>
        </w:tc>
      </w:tr>
      <w:tr w:rsidR="00B21524">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21524" w:rsidRDefault="00B21524">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21524" w:rsidRDefault="00B215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为衡量投标产品厂商网络安全服务能力，依据《工业和信息化部关于加强电信和互联网行业网络安全工作的指导意见》（工信部保〔2014〕368号）要求，产品生产厂商需获得由中国通信企业协会颁发的网络安全风险评估资质</w:t>
            </w:r>
          </w:p>
        </w:tc>
      </w:tr>
      <w:tr w:rsidR="00B21524">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21524" w:rsidRDefault="00B21524">
            <w:pPr>
              <w:jc w:val="center"/>
              <w:rPr>
                <w:rFonts w:ascii="微软雅黑" w:eastAsia="微软雅黑" w:hAnsi="微软雅黑" w:cs="微软雅黑"/>
                <w:color w:val="000000"/>
                <w:kern w:val="0"/>
                <w:sz w:val="18"/>
                <w:szCs w:val="18"/>
                <w:lang/>
              </w:rPr>
            </w:pPr>
          </w:p>
        </w:tc>
        <w:tc>
          <w:tcPr>
            <w:tcW w:w="116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21524" w:rsidRDefault="00B215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为衡量所投产品制造商具备信息系统安全集成服务能力，提供中国网络安全审查技术与认证中心颁发的信息系统安全集成服务一级服务资质证书</w:t>
            </w:r>
          </w:p>
        </w:tc>
      </w:tr>
      <w:tr w:rsidR="00B21524" w:rsidTr="00AA19B2">
        <w:trPr>
          <w:trHeight w:val="300"/>
        </w:trPr>
        <w:tc>
          <w:tcPr>
            <w:tcW w:w="17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21524" w:rsidRDefault="00B21524">
            <w:pPr>
              <w:jc w:val="center"/>
              <w:rPr>
                <w:rFonts w:ascii="微软雅黑" w:eastAsia="微软雅黑" w:hAnsi="微软雅黑" w:cs="微软雅黑"/>
                <w:color w:val="000000"/>
                <w:kern w:val="0"/>
                <w:sz w:val="18"/>
                <w:szCs w:val="18"/>
                <w:lang/>
              </w:rPr>
            </w:pPr>
          </w:p>
        </w:tc>
        <w:tc>
          <w:tcPr>
            <w:tcW w:w="11647" w:type="dxa"/>
            <w:gridSpan w:val="2"/>
            <w:tcBorders>
              <w:top w:val="nil"/>
              <w:left w:val="single" w:sz="8" w:space="0" w:color="000000"/>
              <w:bottom w:val="single" w:sz="8" w:space="0" w:color="000000"/>
              <w:right w:val="single" w:sz="8" w:space="0" w:color="000000"/>
            </w:tcBorders>
            <w:shd w:val="clear" w:color="auto" w:fill="auto"/>
            <w:vAlign w:val="center"/>
          </w:tcPr>
          <w:p w:rsidR="00B21524" w:rsidRDefault="00B21524">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上述资质，须提供相关证书证明，提供证书复印件，且设备制造厂商必须盖章。</w:t>
            </w:r>
          </w:p>
        </w:tc>
      </w:tr>
    </w:tbl>
    <w:p w:rsidR="00966877" w:rsidRDefault="00966877"/>
    <w:p w:rsidR="00966877" w:rsidRDefault="00966877"/>
    <w:sectPr w:rsidR="00966877" w:rsidSect="0093314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C8C" w:rsidRDefault="00007C8C" w:rsidP="00AC3F40">
      <w:r>
        <w:separator/>
      </w:r>
    </w:p>
  </w:endnote>
  <w:endnote w:type="continuationSeparator" w:id="1">
    <w:p w:rsidR="00007C8C" w:rsidRDefault="00007C8C" w:rsidP="00AC3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C8C" w:rsidRDefault="00007C8C" w:rsidP="00AC3F40">
      <w:r>
        <w:separator/>
      </w:r>
    </w:p>
  </w:footnote>
  <w:footnote w:type="continuationSeparator" w:id="1">
    <w:p w:rsidR="00007C8C" w:rsidRDefault="00007C8C" w:rsidP="00AC3F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16AF"/>
    <w:rsid w:val="00007C8C"/>
    <w:rsid w:val="000B3D5A"/>
    <w:rsid w:val="000C7BFA"/>
    <w:rsid w:val="001B6777"/>
    <w:rsid w:val="002E11EE"/>
    <w:rsid w:val="00385863"/>
    <w:rsid w:val="0039659E"/>
    <w:rsid w:val="0040252F"/>
    <w:rsid w:val="00412705"/>
    <w:rsid w:val="00434133"/>
    <w:rsid w:val="004457DF"/>
    <w:rsid w:val="00460F02"/>
    <w:rsid w:val="004E4C05"/>
    <w:rsid w:val="005035D3"/>
    <w:rsid w:val="0052225B"/>
    <w:rsid w:val="00552472"/>
    <w:rsid w:val="00552A1D"/>
    <w:rsid w:val="005A7C16"/>
    <w:rsid w:val="006045C6"/>
    <w:rsid w:val="00664186"/>
    <w:rsid w:val="006E2830"/>
    <w:rsid w:val="00725510"/>
    <w:rsid w:val="0073026F"/>
    <w:rsid w:val="007318AC"/>
    <w:rsid w:val="007B1124"/>
    <w:rsid w:val="00873190"/>
    <w:rsid w:val="0088080F"/>
    <w:rsid w:val="008A0E44"/>
    <w:rsid w:val="008F47C1"/>
    <w:rsid w:val="00933143"/>
    <w:rsid w:val="00966877"/>
    <w:rsid w:val="009E6E5F"/>
    <w:rsid w:val="00A85435"/>
    <w:rsid w:val="00AC3F40"/>
    <w:rsid w:val="00B21524"/>
    <w:rsid w:val="00BE423D"/>
    <w:rsid w:val="00C20666"/>
    <w:rsid w:val="00C42E52"/>
    <w:rsid w:val="00CA16AF"/>
    <w:rsid w:val="00D71188"/>
    <w:rsid w:val="00D84B29"/>
    <w:rsid w:val="00DA2387"/>
    <w:rsid w:val="00E01389"/>
    <w:rsid w:val="00E472E7"/>
    <w:rsid w:val="00E62B50"/>
    <w:rsid w:val="00E81576"/>
    <w:rsid w:val="00EB092E"/>
    <w:rsid w:val="00EE1F80"/>
    <w:rsid w:val="00EE5CA1"/>
    <w:rsid w:val="00EF3148"/>
    <w:rsid w:val="00F42F18"/>
    <w:rsid w:val="00F92172"/>
    <w:rsid w:val="00FE497C"/>
    <w:rsid w:val="2DA85B27"/>
    <w:rsid w:val="35A16B75"/>
    <w:rsid w:val="4FAB3D40"/>
    <w:rsid w:val="6FAC34BA"/>
    <w:rsid w:val="7B3A52DD"/>
    <w:rsid w:val="7DAE21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14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3314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331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933143"/>
    <w:rPr>
      <w:rFonts w:ascii="Times New Roman" w:eastAsia="宋体" w:hAnsi="Times New Roman" w:cs="Times New Roman"/>
      <w:sz w:val="18"/>
      <w:szCs w:val="18"/>
    </w:rPr>
  </w:style>
  <w:style w:type="character" w:customStyle="1" w:styleId="Char">
    <w:name w:val="页脚 Char"/>
    <w:basedOn w:val="a0"/>
    <w:link w:val="a3"/>
    <w:uiPriority w:val="99"/>
    <w:qFormat/>
    <w:rsid w:val="00933143"/>
    <w:rPr>
      <w:rFonts w:ascii="Times New Roman" w:eastAsia="宋体" w:hAnsi="Times New Roman" w:cs="Times New Roman"/>
      <w:sz w:val="18"/>
      <w:szCs w:val="18"/>
    </w:rPr>
  </w:style>
  <w:style w:type="character" w:customStyle="1" w:styleId="font91">
    <w:name w:val="font91"/>
    <w:basedOn w:val="a0"/>
    <w:qFormat/>
    <w:rsid w:val="00933143"/>
    <w:rPr>
      <w:rFonts w:ascii="微软雅黑" w:eastAsia="微软雅黑" w:hAnsi="微软雅黑" w:cs="微软雅黑" w:hint="eastAsia"/>
      <w:color w:val="000000"/>
      <w:sz w:val="21"/>
      <w:szCs w:val="21"/>
      <w:u w:val="none"/>
    </w:rPr>
  </w:style>
  <w:style w:type="character" w:customStyle="1" w:styleId="font101">
    <w:name w:val="font101"/>
    <w:basedOn w:val="a0"/>
    <w:qFormat/>
    <w:rsid w:val="00933143"/>
    <w:rPr>
      <w:rFonts w:ascii="微软雅黑" w:eastAsia="微软雅黑" w:hAnsi="微软雅黑" w:cs="微软雅黑" w:hint="eastAsia"/>
      <w:color w:val="FF0000"/>
      <w:sz w:val="21"/>
      <w:szCs w:val="21"/>
      <w:u w:val="none"/>
    </w:rPr>
  </w:style>
  <w:style w:type="character" w:customStyle="1" w:styleId="font11">
    <w:name w:val="font11"/>
    <w:basedOn w:val="a0"/>
    <w:qFormat/>
    <w:rsid w:val="00933143"/>
    <w:rPr>
      <w:rFonts w:ascii="微软雅黑" w:eastAsia="微软雅黑" w:hAnsi="微软雅黑" w:cs="微软雅黑" w:hint="eastAsia"/>
      <w:color w:val="000000"/>
      <w:sz w:val="18"/>
      <w:szCs w:val="18"/>
      <w:u w:val="none"/>
    </w:rPr>
  </w:style>
  <w:style w:type="character" w:customStyle="1" w:styleId="font112">
    <w:name w:val="font112"/>
    <w:basedOn w:val="a0"/>
    <w:rsid w:val="00933143"/>
    <w:rPr>
      <w:rFonts w:ascii="微软雅黑" w:eastAsia="微软雅黑" w:hAnsi="微软雅黑" w:cs="微软雅黑" w:hint="eastAsia"/>
      <w:b/>
      <w:bCs/>
      <w:color w:val="000000"/>
      <w:sz w:val="18"/>
      <w:szCs w:val="18"/>
      <w:u w:val="none"/>
    </w:rPr>
  </w:style>
  <w:style w:type="character" w:customStyle="1" w:styleId="font51">
    <w:name w:val="font51"/>
    <w:basedOn w:val="a0"/>
    <w:qFormat/>
    <w:rsid w:val="00933143"/>
    <w:rPr>
      <w:rFonts w:ascii="微软雅黑" w:eastAsia="微软雅黑" w:hAnsi="微软雅黑" w:cs="微软雅黑" w:hint="eastAsia"/>
      <w:color w:val="000000"/>
      <w:sz w:val="18"/>
      <w:szCs w:val="18"/>
      <w:u w:val="none"/>
    </w:rPr>
  </w:style>
  <w:style w:type="character" w:customStyle="1" w:styleId="font71">
    <w:name w:val="font71"/>
    <w:basedOn w:val="a0"/>
    <w:qFormat/>
    <w:rsid w:val="00933143"/>
    <w:rPr>
      <w:rFonts w:ascii="微软雅黑" w:eastAsia="微软雅黑" w:hAnsi="微软雅黑" w:cs="微软雅黑" w:hint="eastAsia"/>
      <w:color w:val="FF0000"/>
      <w:sz w:val="18"/>
      <w:szCs w:val="18"/>
      <w:u w:val="none"/>
    </w:rPr>
  </w:style>
  <w:style w:type="character" w:customStyle="1" w:styleId="font121">
    <w:name w:val="font121"/>
    <w:basedOn w:val="a0"/>
    <w:qFormat/>
    <w:rsid w:val="00933143"/>
    <w:rPr>
      <w:rFonts w:ascii="微软雅黑" w:eastAsia="微软雅黑" w:hAnsi="微软雅黑" w:cs="微软雅黑" w:hint="eastAsia"/>
      <w:color w:val="2309E7"/>
      <w:sz w:val="18"/>
      <w:szCs w:val="18"/>
      <w:u w:val="none"/>
    </w:rPr>
  </w:style>
  <w:style w:type="character" w:customStyle="1" w:styleId="font61">
    <w:name w:val="font61"/>
    <w:basedOn w:val="a0"/>
    <w:qFormat/>
    <w:rsid w:val="00933143"/>
    <w:rPr>
      <w:rFonts w:ascii="微软雅黑" w:eastAsia="微软雅黑" w:hAnsi="微软雅黑" w:cs="微软雅黑" w:hint="eastAsia"/>
      <w:color w:val="000000"/>
      <w:sz w:val="18"/>
      <w:szCs w:val="18"/>
      <w:u w:val="none"/>
    </w:rPr>
  </w:style>
  <w:style w:type="character" w:customStyle="1" w:styleId="font81">
    <w:name w:val="font81"/>
    <w:basedOn w:val="a0"/>
    <w:rsid w:val="00933143"/>
    <w:rPr>
      <w:rFonts w:ascii="微软雅黑" w:eastAsia="微软雅黑" w:hAnsi="微软雅黑" w:cs="微软雅黑" w:hint="eastAsia"/>
      <w:color w:val="000000"/>
      <w:sz w:val="21"/>
      <w:szCs w:val="21"/>
      <w:u w:val="none"/>
    </w:rPr>
  </w:style>
  <w:style w:type="character" w:customStyle="1" w:styleId="font41">
    <w:name w:val="font41"/>
    <w:basedOn w:val="a0"/>
    <w:rsid w:val="00933143"/>
    <w:rPr>
      <w:rFonts w:ascii="微软雅黑" w:eastAsia="微软雅黑" w:hAnsi="微软雅黑" w:cs="微软雅黑" w:hint="eastAsia"/>
      <w:color w:val="000000"/>
      <w:sz w:val="18"/>
      <w:szCs w:val="18"/>
      <w:u w:val="none"/>
    </w:rPr>
  </w:style>
  <w:style w:type="character" w:customStyle="1" w:styleId="font111">
    <w:name w:val="font111"/>
    <w:basedOn w:val="a0"/>
    <w:rsid w:val="00933143"/>
    <w:rPr>
      <w:rFonts w:ascii="微软雅黑" w:eastAsia="微软雅黑" w:hAnsi="微软雅黑" w:cs="微软雅黑" w:hint="eastAsia"/>
      <w:color w:val="2309E7"/>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character" w:customStyle="1" w:styleId="font91">
    <w:name w:val="font91"/>
    <w:basedOn w:val="a0"/>
    <w:qFormat/>
    <w:rPr>
      <w:rFonts w:ascii="微软雅黑" w:eastAsia="微软雅黑" w:hAnsi="微软雅黑" w:cs="微软雅黑" w:hint="eastAsia"/>
      <w:color w:val="000000"/>
      <w:sz w:val="21"/>
      <w:szCs w:val="21"/>
      <w:u w:val="none"/>
    </w:rPr>
  </w:style>
  <w:style w:type="character" w:customStyle="1" w:styleId="font101">
    <w:name w:val="font101"/>
    <w:basedOn w:val="a0"/>
    <w:qFormat/>
    <w:rPr>
      <w:rFonts w:ascii="微软雅黑" w:eastAsia="微软雅黑" w:hAnsi="微软雅黑" w:cs="微软雅黑" w:hint="eastAsia"/>
      <w:color w:val="FF0000"/>
      <w:sz w:val="21"/>
      <w:szCs w:val="21"/>
      <w:u w:val="none"/>
    </w:rPr>
  </w:style>
  <w:style w:type="character" w:customStyle="1" w:styleId="font11">
    <w:name w:val="font11"/>
    <w:basedOn w:val="a0"/>
    <w:qFormat/>
    <w:rPr>
      <w:rFonts w:ascii="微软雅黑" w:eastAsia="微软雅黑" w:hAnsi="微软雅黑" w:cs="微软雅黑" w:hint="eastAsia"/>
      <w:color w:val="000000"/>
      <w:sz w:val="18"/>
      <w:szCs w:val="18"/>
      <w:u w:val="none"/>
    </w:rPr>
  </w:style>
  <w:style w:type="character" w:customStyle="1" w:styleId="font112">
    <w:name w:val="font112"/>
    <w:basedOn w:val="a0"/>
    <w:rPr>
      <w:rFonts w:ascii="微软雅黑" w:eastAsia="微软雅黑" w:hAnsi="微软雅黑" w:cs="微软雅黑" w:hint="eastAsia"/>
      <w:b/>
      <w:bCs/>
      <w:color w:val="000000"/>
      <w:sz w:val="18"/>
      <w:szCs w:val="18"/>
      <w:u w:val="none"/>
    </w:rPr>
  </w:style>
  <w:style w:type="character" w:customStyle="1" w:styleId="font51">
    <w:name w:val="font51"/>
    <w:basedOn w:val="a0"/>
    <w:qFormat/>
    <w:rPr>
      <w:rFonts w:ascii="微软雅黑" w:eastAsia="微软雅黑" w:hAnsi="微软雅黑" w:cs="微软雅黑" w:hint="eastAsia"/>
      <w:color w:val="000000"/>
      <w:sz w:val="18"/>
      <w:szCs w:val="18"/>
      <w:u w:val="none"/>
    </w:rPr>
  </w:style>
  <w:style w:type="character" w:customStyle="1" w:styleId="font71">
    <w:name w:val="font71"/>
    <w:basedOn w:val="a0"/>
    <w:qFormat/>
    <w:rPr>
      <w:rFonts w:ascii="微软雅黑" w:eastAsia="微软雅黑" w:hAnsi="微软雅黑" w:cs="微软雅黑" w:hint="eastAsia"/>
      <w:color w:val="FF0000"/>
      <w:sz w:val="18"/>
      <w:szCs w:val="18"/>
      <w:u w:val="none"/>
    </w:rPr>
  </w:style>
  <w:style w:type="character" w:customStyle="1" w:styleId="font121">
    <w:name w:val="font121"/>
    <w:basedOn w:val="a0"/>
    <w:qFormat/>
    <w:rPr>
      <w:rFonts w:ascii="微软雅黑" w:eastAsia="微软雅黑" w:hAnsi="微软雅黑" w:cs="微软雅黑" w:hint="eastAsia"/>
      <w:color w:val="2309E7"/>
      <w:sz w:val="18"/>
      <w:szCs w:val="18"/>
      <w:u w:val="none"/>
    </w:rPr>
  </w:style>
  <w:style w:type="character" w:customStyle="1" w:styleId="font61">
    <w:name w:val="font61"/>
    <w:basedOn w:val="a0"/>
    <w:qFormat/>
    <w:rPr>
      <w:rFonts w:ascii="微软雅黑" w:eastAsia="微软雅黑" w:hAnsi="微软雅黑" w:cs="微软雅黑" w:hint="eastAsia"/>
      <w:color w:val="000000"/>
      <w:sz w:val="18"/>
      <w:szCs w:val="18"/>
      <w:u w:val="none"/>
    </w:rPr>
  </w:style>
  <w:style w:type="character" w:customStyle="1" w:styleId="font81">
    <w:name w:val="font81"/>
    <w:basedOn w:val="a0"/>
    <w:rPr>
      <w:rFonts w:ascii="微软雅黑" w:eastAsia="微软雅黑" w:hAnsi="微软雅黑" w:cs="微软雅黑" w:hint="eastAsia"/>
      <w:color w:val="000000"/>
      <w:sz w:val="21"/>
      <w:szCs w:val="21"/>
      <w:u w:val="none"/>
    </w:rPr>
  </w:style>
  <w:style w:type="character" w:customStyle="1" w:styleId="font41">
    <w:name w:val="font41"/>
    <w:basedOn w:val="a0"/>
    <w:rPr>
      <w:rFonts w:ascii="微软雅黑" w:eastAsia="微软雅黑" w:hAnsi="微软雅黑" w:cs="微软雅黑" w:hint="eastAsia"/>
      <w:color w:val="000000"/>
      <w:sz w:val="18"/>
      <w:szCs w:val="18"/>
      <w:u w:val="none"/>
    </w:rPr>
  </w:style>
  <w:style w:type="character" w:customStyle="1" w:styleId="font111">
    <w:name w:val="font111"/>
    <w:basedOn w:val="a0"/>
    <w:rPr>
      <w:rFonts w:ascii="微软雅黑" w:eastAsia="微软雅黑" w:hAnsi="微软雅黑" w:cs="微软雅黑" w:hint="eastAsia"/>
      <w:color w:val="2309E7"/>
      <w:sz w:val="18"/>
      <w:szCs w:val="18"/>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1224D94-1C76-4268-9D2E-B377BDD399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929</Words>
  <Characters>5296</Characters>
  <Application>Microsoft Office Word</Application>
  <DocSecurity>0</DocSecurity>
  <Lines>44</Lines>
  <Paragraphs>12</Paragraphs>
  <ScaleCrop>false</ScaleCrop>
  <Company>Microsoft</Company>
  <LinksUpToDate>false</LinksUpToDate>
  <CharactersWithSpaces>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2021-07-21T01:54:00Z</dcterms:created>
  <dcterms:modified xsi:type="dcterms:W3CDTF">2021-07-21T01:54:00Z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9A5012F47E9A4D17B77833F54CDFAC76</vt:lpwstr>
  </property>
</Properties>
</file>