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238"/>
        <w:jc w:val="center"/>
        <w:rPr>
          <w:rFonts w:ascii="黑体" w:hAnsi="宋体" w:eastAsia="黑体"/>
          <w:sz w:val="30"/>
          <w:szCs w:val="30"/>
          <w:lang w:eastAsia="zh-Hans"/>
        </w:rPr>
      </w:pPr>
      <w:r>
        <w:rPr>
          <w:rFonts w:hint="eastAsia" w:ascii="黑体" w:hAnsi="宋体" w:eastAsia="黑体"/>
          <w:sz w:val="30"/>
          <w:szCs w:val="30"/>
          <w:lang w:eastAsia="zh-Hans"/>
        </w:rPr>
        <w:t>浙江大学医学院附属妇产科医院</w:t>
      </w:r>
    </w:p>
    <w:p>
      <w:pPr>
        <w:snapToGrid w:val="0"/>
        <w:spacing w:line="360" w:lineRule="auto"/>
        <w:ind w:left="238"/>
        <w:jc w:val="center"/>
        <w:rPr>
          <w:rFonts w:ascii="黑体" w:hAnsi="宋体" w:eastAsia="黑体"/>
          <w:sz w:val="30"/>
          <w:szCs w:val="30"/>
          <w:lang w:eastAsia="zh-Hans"/>
        </w:rPr>
      </w:pPr>
      <w:r>
        <w:rPr>
          <w:rFonts w:hint="eastAsia" w:ascii="黑体" w:hAnsi="宋体" w:eastAsia="黑体"/>
          <w:sz w:val="30"/>
          <w:szCs w:val="30"/>
          <w:lang w:eastAsia="zh-Hans"/>
        </w:rPr>
        <w:t>2号楼、3号楼有线网络设施更新项目</w:t>
      </w:r>
    </w:p>
    <w:p>
      <w:pPr>
        <w:snapToGrid w:val="0"/>
        <w:spacing w:line="360" w:lineRule="auto"/>
        <w:ind w:left="238"/>
        <w:jc w:val="center"/>
        <w:rPr>
          <w:rFonts w:ascii="黑体" w:hAnsi="宋体" w:eastAsia="黑体"/>
          <w:sz w:val="30"/>
          <w:szCs w:val="30"/>
          <w:lang w:eastAsia="zh-Hans"/>
        </w:rPr>
      </w:pPr>
    </w:p>
    <w:p>
      <w:pPr>
        <w:pStyle w:val="17"/>
        <w:widowControl/>
        <w:numPr>
          <w:ilvl w:val="0"/>
          <w:numId w:val="1"/>
        </w:numPr>
        <w:autoSpaceDE w:val="0"/>
        <w:autoSpaceDN w:val="0"/>
        <w:snapToGrid w:val="0"/>
        <w:spacing w:before="100" w:beforeAutospacing="1" w:line="360" w:lineRule="auto"/>
        <w:ind w:left="420" w:hanging="420" w:firstLineChars="0"/>
        <w:textAlignment w:val="bottom"/>
        <w:rPr>
          <w:rFonts w:ascii="宋体" w:hAnsi="宋体"/>
          <w:b/>
          <w:color w:val="000000"/>
          <w:sz w:val="28"/>
        </w:rPr>
      </w:pPr>
      <w:r>
        <w:rPr>
          <w:rFonts w:ascii="宋体" w:hAnsi="宋体"/>
          <w:b/>
          <w:color w:val="000000"/>
          <w:sz w:val="28"/>
        </w:rPr>
        <w:t>采购内容</w:t>
      </w:r>
    </w:p>
    <w:tbl>
      <w:tblPr>
        <w:tblStyle w:val="10"/>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426"/>
        <w:gridCol w:w="1222"/>
        <w:gridCol w:w="3630"/>
        <w:gridCol w:w="683"/>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2" w:type="dxa"/>
            <w:vAlign w:val="center"/>
          </w:tcPr>
          <w:p>
            <w:pPr>
              <w:jc w:val="center"/>
              <w:rPr>
                <w:rFonts w:eastAsia="宋体" w:asciiTheme="minorEastAsia" w:hAnsiTheme="minorEastAsia" w:cstheme="minorEastAsia"/>
                <w:kern w:val="0"/>
                <w:szCs w:val="21"/>
              </w:rPr>
            </w:pPr>
            <w:r>
              <w:rPr>
                <w:rFonts w:hint="eastAsia" w:asciiTheme="minorEastAsia" w:hAnsiTheme="minorEastAsia" w:cstheme="minorEastAsia"/>
                <w:kern w:val="0"/>
                <w:szCs w:val="21"/>
              </w:rPr>
              <w:t>序号</w:t>
            </w:r>
          </w:p>
        </w:tc>
        <w:tc>
          <w:tcPr>
            <w:tcW w:w="1426" w:type="dxa"/>
            <w:vAlign w:val="center"/>
          </w:tcPr>
          <w:p>
            <w:pPr>
              <w:jc w:val="center"/>
              <w:rPr>
                <w:rFonts w:eastAsia="宋体" w:asciiTheme="minorEastAsia" w:hAnsiTheme="minorEastAsia" w:cstheme="minorEastAsia"/>
                <w:kern w:val="0"/>
                <w:szCs w:val="21"/>
              </w:rPr>
            </w:pPr>
            <w:r>
              <w:rPr>
                <w:rFonts w:asciiTheme="minorEastAsia" w:hAnsiTheme="minorEastAsia" w:cstheme="minorEastAsia"/>
                <w:kern w:val="0"/>
                <w:szCs w:val="21"/>
              </w:rPr>
              <w:t>商品类目</w:t>
            </w:r>
          </w:p>
        </w:tc>
        <w:tc>
          <w:tcPr>
            <w:tcW w:w="1222" w:type="dxa"/>
            <w:vAlign w:val="center"/>
          </w:tcPr>
          <w:p>
            <w:pPr>
              <w:jc w:val="center"/>
              <w:rPr>
                <w:rFonts w:asciiTheme="minorEastAsia" w:hAnsiTheme="minorEastAsia" w:cstheme="minorEastAsia"/>
                <w:kern w:val="0"/>
                <w:szCs w:val="21"/>
              </w:rPr>
            </w:pPr>
            <w:r>
              <w:rPr>
                <w:rFonts w:asciiTheme="minorEastAsia" w:hAnsiTheme="minorEastAsia" w:cstheme="minorEastAsia"/>
                <w:kern w:val="0"/>
                <w:szCs w:val="21"/>
              </w:rPr>
              <w:t>品牌型号或服务</w:t>
            </w:r>
          </w:p>
        </w:tc>
        <w:tc>
          <w:tcPr>
            <w:tcW w:w="3630" w:type="dxa"/>
            <w:vAlign w:val="center"/>
          </w:tcPr>
          <w:p>
            <w:pPr>
              <w:jc w:val="center"/>
              <w:rPr>
                <w:rFonts w:eastAsia="宋体" w:asciiTheme="minorEastAsia" w:hAnsiTheme="minorEastAsia" w:cstheme="minorEastAsia"/>
                <w:kern w:val="0"/>
                <w:szCs w:val="21"/>
              </w:rPr>
            </w:pPr>
            <w:r>
              <w:rPr>
                <w:rFonts w:hint="eastAsia" w:asciiTheme="minorEastAsia" w:hAnsiTheme="minorEastAsia" w:cstheme="minorEastAsia"/>
                <w:kern w:val="0"/>
                <w:szCs w:val="21"/>
              </w:rPr>
              <w:t>技术要求</w:t>
            </w:r>
          </w:p>
        </w:tc>
        <w:tc>
          <w:tcPr>
            <w:tcW w:w="683" w:type="dxa"/>
            <w:vAlign w:val="center"/>
          </w:tcPr>
          <w:p>
            <w:pPr>
              <w:jc w:val="center"/>
              <w:rPr>
                <w:rFonts w:eastAsia="宋体" w:asciiTheme="minorEastAsia" w:hAnsiTheme="minorEastAsia" w:cstheme="minorEastAsia"/>
                <w:kern w:val="0"/>
                <w:szCs w:val="21"/>
              </w:rPr>
            </w:pPr>
            <w:r>
              <w:rPr>
                <w:rFonts w:hint="eastAsia" w:asciiTheme="minorEastAsia" w:hAnsiTheme="minorEastAsia" w:cstheme="minorEastAsia"/>
                <w:kern w:val="0"/>
                <w:szCs w:val="21"/>
              </w:rPr>
              <w:t>数量</w:t>
            </w:r>
          </w:p>
        </w:tc>
        <w:tc>
          <w:tcPr>
            <w:tcW w:w="1508" w:type="dxa"/>
            <w:vAlign w:val="center"/>
          </w:tcPr>
          <w:p>
            <w:pPr>
              <w:jc w:val="center"/>
              <w:rPr>
                <w:rFonts w:asciiTheme="minorEastAsia" w:hAnsiTheme="minorEastAsia" w:cstheme="minorEastAsia"/>
                <w:kern w:val="0"/>
                <w:szCs w:val="21"/>
              </w:rPr>
            </w:pPr>
            <w:r>
              <w:rPr>
                <w:rFonts w:asciiTheme="minorEastAsia" w:hAnsiTheme="minorEastAsia" w:cstheme="minorEastAsia"/>
                <w:kern w:val="0"/>
                <w:szCs w:val="21"/>
              </w:rPr>
              <w:t>起拍总价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1</w:t>
            </w:r>
          </w:p>
        </w:tc>
        <w:tc>
          <w:tcPr>
            <w:tcW w:w="1426"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2</w:t>
            </w:r>
            <w:r>
              <w:rPr>
                <w:rFonts w:hint="eastAsia" w:eastAsia="宋体" w:asciiTheme="minorEastAsia" w:hAnsiTheme="minorEastAsia" w:cstheme="minorEastAsia"/>
                <w:kern w:val="0"/>
                <w:szCs w:val="21"/>
                <w:lang w:eastAsia="zh-Hans"/>
              </w:rPr>
              <w:t>、</w:t>
            </w:r>
            <w:r>
              <w:rPr>
                <w:rFonts w:eastAsia="宋体" w:asciiTheme="minorEastAsia" w:hAnsiTheme="minorEastAsia" w:cstheme="minorEastAsia"/>
                <w:kern w:val="0"/>
                <w:szCs w:val="21"/>
                <w:lang w:eastAsia="zh-Hans"/>
              </w:rPr>
              <w:t>3</w:t>
            </w:r>
            <w:r>
              <w:rPr>
                <w:rFonts w:hint="eastAsia" w:eastAsia="宋体" w:asciiTheme="minorEastAsia" w:hAnsiTheme="minorEastAsia" w:cstheme="minorEastAsia"/>
                <w:kern w:val="0"/>
                <w:szCs w:val="21"/>
                <w:lang w:eastAsia="zh-Hans"/>
              </w:rPr>
              <w:t>号楼</w:t>
            </w:r>
            <w:r>
              <w:rPr>
                <w:rFonts w:eastAsia="宋体" w:asciiTheme="minorEastAsia" w:hAnsiTheme="minorEastAsia" w:cstheme="minorEastAsia"/>
                <w:kern w:val="0"/>
                <w:szCs w:val="21"/>
              </w:rPr>
              <w:t>网络汇聚交换机</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 xml:space="preserve">H3C </w:t>
            </w:r>
            <w:r>
              <w:rPr>
                <w:rFonts w:eastAsia="宋体" w:asciiTheme="minorEastAsia" w:hAnsiTheme="minorEastAsia" w:cstheme="minorEastAsia"/>
                <w:kern w:val="0"/>
                <w:szCs w:val="21"/>
                <w:lang w:eastAsia="zh-Hans"/>
              </w:rPr>
              <w:t xml:space="preserve"> S7504E</w:t>
            </w:r>
          </w:p>
        </w:tc>
        <w:tc>
          <w:tcPr>
            <w:tcW w:w="3630" w:type="dxa"/>
            <w:vAlign w:val="center"/>
          </w:tcPr>
          <w:p>
            <w:pPr>
              <w:spacing w:line="330" w:lineRule="atLeast"/>
              <w:jc w:val="center"/>
              <w:rPr>
                <w:rFonts w:ascii="宋体" w:hAnsi="宋体"/>
                <w:szCs w:val="22"/>
              </w:rPr>
            </w:pPr>
            <w:r>
              <w:rPr>
                <w:rFonts w:hint="eastAsia" w:ascii="宋体" w:hAnsi="宋体"/>
                <w:szCs w:val="22"/>
              </w:rPr>
              <w:t>单台配置</w:t>
            </w:r>
            <w:r>
              <w:rPr>
                <w:rFonts w:ascii="宋体" w:hAnsi="宋体"/>
                <w:szCs w:val="22"/>
              </w:rPr>
              <w:t>要求：24</w:t>
            </w:r>
            <w:r>
              <w:rPr>
                <w:rFonts w:hint="eastAsia" w:ascii="宋体" w:hAnsi="宋体"/>
                <w:szCs w:val="22"/>
              </w:rPr>
              <w:t>端口</w:t>
            </w:r>
            <w:r>
              <w:rPr>
                <w:rFonts w:ascii="宋体" w:hAnsi="宋体"/>
                <w:szCs w:val="22"/>
              </w:rPr>
              <w:t>万兆单模光接口、</w:t>
            </w:r>
            <w:r>
              <w:rPr>
                <w:rFonts w:hint="eastAsia" w:ascii="宋体" w:hAnsi="宋体"/>
                <w:szCs w:val="22"/>
              </w:rPr>
              <w:t>4端口</w:t>
            </w:r>
            <w:r>
              <w:rPr>
                <w:rFonts w:ascii="宋体" w:hAnsi="宋体"/>
                <w:szCs w:val="22"/>
              </w:rPr>
              <w:t>40/100</w:t>
            </w:r>
            <w:r>
              <w:rPr>
                <w:rFonts w:hint="eastAsia" w:ascii="宋体" w:hAnsi="宋体"/>
                <w:szCs w:val="22"/>
              </w:rPr>
              <w:t>G</w:t>
            </w:r>
            <w:r>
              <w:rPr>
                <w:rFonts w:ascii="宋体" w:hAnsi="宋体"/>
                <w:szCs w:val="22"/>
              </w:rPr>
              <w:t>单模</w:t>
            </w:r>
            <w:r>
              <w:rPr>
                <w:rFonts w:hint="eastAsia" w:ascii="宋体" w:hAnsi="宋体"/>
                <w:szCs w:val="22"/>
              </w:rPr>
              <w:t>光接口</w:t>
            </w:r>
            <w:r>
              <w:rPr>
                <w:rFonts w:ascii="宋体" w:hAnsi="宋体"/>
                <w:szCs w:val="22"/>
              </w:rPr>
              <w:t>、</w:t>
            </w:r>
            <w:r>
              <w:rPr>
                <w:rFonts w:hint="eastAsia" w:ascii="宋体" w:hAnsi="宋体"/>
                <w:szCs w:val="22"/>
              </w:rPr>
              <w:t>双电源</w:t>
            </w:r>
            <w:r>
              <w:rPr>
                <w:rFonts w:ascii="宋体" w:hAnsi="宋体"/>
                <w:szCs w:val="22"/>
              </w:rPr>
              <w:t>、双风扇、</w:t>
            </w:r>
            <w:r>
              <w:rPr>
                <w:rFonts w:hint="eastAsia" w:ascii="宋体" w:hAnsi="宋体"/>
              </w:rPr>
              <w:t>ADCampus Director</w:t>
            </w:r>
            <w:r>
              <w:rPr>
                <w:rFonts w:ascii="宋体" w:hAnsi="宋体"/>
              </w:rPr>
              <w:t>授权许可</w:t>
            </w:r>
            <w:r>
              <w:rPr>
                <w:rFonts w:hint="eastAsia" w:ascii="宋体" w:hAnsi="宋体"/>
                <w:lang w:eastAsia="zh-Hans"/>
              </w:rPr>
              <w:t>，</w:t>
            </w:r>
            <w:r>
              <w:rPr>
                <w:rFonts w:ascii="宋体" w:hAnsi="宋体"/>
                <w:szCs w:val="22"/>
              </w:rPr>
              <w:t>5年原厂7*24小时免费保修。</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4台</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2</w:t>
            </w:r>
          </w:p>
        </w:tc>
        <w:tc>
          <w:tcPr>
            <w:tcW w:w="1426"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2</w:t>
            </w:r>
            <w:r>
              <w:rPr>
                <w:rFonts w:hint="eastAsia" w:eastAsia="宋体" w:asciiTheme="minorEastAsia" w:hAnsiTheme="minorEastAsia" w:cstheme="minorEastAsia"/>
                <w:kern w:val="0"/>
                <w:szCs w:val="21"/>
                <w:lang w:eastAsia="zh-Hans"/>
              </w:rPr>
              <w:t>、</w:t>
            </w:r>
            <w:r>
              <w:rPr>
                <w:rFonts w:eastAsia="宋体" w:asciiTheme="minorEastAsia" w:hAnsiTheme="minorEastAsia" w:cstheme="minorEastAsia"/>
                <w:kern w:val="0"/>
                <w:szCs w:val="21"/>
                <w:lang w:eastAsia="zh-Hans"/>
              </w:rPr>
              <w:t>3</w:t>
            </w:r>
            <w:r>
              <w:rPr>
                <w:rFonts w:hint="eastAsia" w:eastAsia="宋体" w:asciiTheme="minorEastAsia" w:hAnsiTheme="minorEastAsia" w:cstheme="minorEastAsia"/>
                <w:kern w:val="0"/>
                <w:szCs w:val="21"/>
                <w:lang w:eastAsia="zh-Hans"/>
              </w:rPr>
              <w:t>号</w:t>
            </w:r>
            <w:r>
              <w:rPr>
                <w:rFonts w:eastAsia="宋体" w:asciiTheme="minorEastAsia" w:hAnsiTheme="minorEastAsia" w:cstheme="minorEastAsia"/>
                <w:kern w:val="0"/>
                <w:szCs w:val="21"/>
              </w:rPr>
              <w:t>网络接入交换机</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H3C S5130S-52S-EI</w:t>
            </w:r>
          </w:p>
        </w:tc>
        <w:tc>
          <w:tcPr>
            <w:tcW w:w="3630" w:type="dxa"/>
            <w:vAlign w:val="center"/>
          </w:tcPr>
          <w:p>
            <w:pPr>
              <w:spacing w:line="330" w:lineRule="atLeast"/>
              <w:jc w:val="center"/>
              <w:rPr>
                <w:rFonts w:ascii="宋体" w:hAnsi="宋体"/>
                <w:szCs w:val="22"/>
              </w:rPr>
            </w:pPr>
            <w:r>
              <w:rPr>
                <w:rFonts w:hint="eastAsia" w:ascii="宋体" w:hAnsi="宋体"/>
                <w:szCs w:val="22"/>
              </w:rPr>
              <w:t>交单台</w:t>
            </w:r>
            <w:r>
              <w:rPr>
                <w:rFonts w:ascii="宋体" w:hAnsi="宋体"/>
                <w:szCs w:val="22"/>
              </w:rPr>
              <w:t>配置要求：48个10/100/1000Base-T自适应以太网端口</w:t>
            </w:r>
            <w:r>
              <w:rPr>
                <w:rFonts w:hint="eastAsia" w:ascii="宋体" w:hAnsi="宋体"/>
                <w:szCs w:val="22"/>
              </w:rPr>
              <w:t>，</w:t>
            </w:r>
            <w:r>
              <w:rPr>
                <w:rFonts w:ascii="宋体" w:hAnsi="宋体"/>
                <w:szCs w:val="22"/>
              </w:rPr>
              <w:t>4个万兆单模光口、5年原厂7*24小时免费保修。</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35台</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￥245,000.00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9"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3</w:t>
            </w:r>
          </w:p>
        </w:tc>
        <w:tc>
          <w:tcPr>
            <w:tcW w:w="142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lang w:eastAsia="zh-Hans"/>
              </w:rPr>
              <w:t>外网</w:t>
            </w:r>
            <w:r>
              <w:rPr>
                <w:rFonts w:eastAsia="宋体" w:asciiTheme="minorEastAsia" w:hAnsiTheme="minorEastAsia" w:cstheme="minorEastAsia"/>
                <w:kern w:val="0"/>
                <w:szCs w:val="21"/>
              </w:rPr>
              <w:t>核心交换机</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华为</w:t>
            </w:r>
            <w:r>
              <w:rPr>
                <w:rFonts w:eastAsia="宋体" w:asciiTheme="minorEastAsia" w:hAnsiTheme="minorEastAsia" w:cstheme="minorEastAsia"/>
                <w:kern w:val="0"/>
                <w:szCs w:val="21"/>
                <w:lang w:eastAsia="zh-Hans"/>
              </w:rPr>
              <w:t xml:space="preserve"> S7706</w:t>
            </w:r>
          </w:p>
        </w:tc>
        <w:tc>
          <w:tcPr>
            <w:tcW w:w="3630" w:type="dxa"/>
            <w:vAlign w:val="center"/>
          </w:tcPr>
          <w:p>
            <w:pPr>
              <w:pStyle w:val="2"/>
              <w:keepNext w:val="0"/>
              <w:keepLines w:val="0"/>
              <w:widowControl/>
              <w:spacing w:after="400" w:line="28" w:lineRule="atLeast"/>
              <w:jc w:val="center"/>
              <w:outlineLvl w:val="1"/>
              <w:rPr>
                <w:rFonts w:ascii="宋体" w:hAnsi="宋体" w:eastAsiaTheme="minorEastAsia"/>
                <w:b w:val="0"/>
                <w:bCs w:val="0"/>
                <w:kern w:val="2"/>
                <w:sz w:val="21"/>
                <w:szCs w:val="22"/>
              </w:rPr>
            </w:pPr>
            <w:r>
              <w:rPr>
                <w:rFonts w:hint="eastAsia" w:ascii="宋体" w:hAnsi="宋体" w:eastAsiaTheme="minorEastAsia"/>
                <w:b w:val="0"/>
                <w:bCs w:val="0"/>
                <w:kern w:val="2"/>
                <w:sz w:val="21"/>
                <w:szCs w:val="22"/>
              </w:rPr>
              <w:t>万兆光口≥24，千兆光口≥24，千兆电口≥48个，冗余电源，冗余主控</w:t>
            </w:r>
            <w:r>
              <w:rPr>
                <w:rFonts w:ascii="宋体" w:hAnsi="宋体" w:eastAsiaTheme="minorEastAsia"/>
                <w:b w:val="0"/>
                <w:bCs w:val="0"/>
                <w:kern w:val="2"/>
                <w:sz w:val="21"/>
                <w:szCs w:val="22"/>
              </w:rPr>
              <w:t>、</w:t>
            </w:r>
            <w:r>
              <w:rPr>
                <w:rFonts w:hint="eastAsia" w:ascii="宋体" w:hAnsi="宋体" w:eastAsiaTheme="minorEastAsia"/>
                <w:b w:val="0"/>
                <w:bCs w:val="0"/>
                <w:kern w:val="2"/>
                <w:sz w:val="21"/>
                <w:szCs w:val="22"/>
              </w:rPr>
              <w:t>华为</w:t>
            </w:r>
            <w:r>
              <w:rPr>
                <w:rFonts w:ascii="宋体" w:hAnsi="宋体" w:eastAsiaTheme="minorEastAsia"/>
                <w:b w:val="0"/>
                <w:bCs w:val="0"/>
                <w:kern w:val="2"/>
                <w:sz w:val="21"/>
                <w:szCs w:val="22"/>
              </w:rPr>
              <w:t>Agile Controller-DCN软件许可，5年原厂7*24小时免费保修。</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1台</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￥130,000.00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4</w:t>
            </w:r>
          </w:p>
        </w:tc>
        <w:tc>
          <w:tcPr>
            <w:tcW w:w="142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lang w:eastAsia="zh-Hans"/>
              </w:rPr>
              <w:t>外网汇聚</w:t>
            </w:r>
            <w:r>
              <w:rPr>
                <w:rFonts w:eastAsia="宋体" w:asciiTheme="minorEastAsia" w:hAnsiTheme="minorEastAsia" w:cstheme="minorEastAsia"/>
                <w:kern w:val="0"/>
                <w:szCs w:val="21"/>
              </w:rPr>
              <w:t>交换机</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华为</w:t>
            </w:r>
            <w:r>
              <w:rPr>
                <w:rFonts w:eastAsia="宋体" w:asciiTheme="minorEastAsia" w:hAnsiTheme="minorEastAsia" w:cstheme="minorEastAsia"/>
                <w:kern w:val="0"/>
                <w:szCs w:val="21"/>
                <w:lang w:eastAsia="zh-Hans"/>
              </w:rPr>
              <w:t xml:space="preserve"> S6720S-26Q-EI-24S</w:t>
            </w:r>
          </w:p>
        </w:tc>
        <w:tc>
          <w:tcPr>
            <w:tcW w:w="3630" w:type="dxa"/>
            <w:vAlign w:val="center"/>
          </w:tcPr>
          <w:p>
            <w:pPr>
              <w:widowControl/>
              <w:jc w:val="center"/>
              <w:rPr>
                <w:rFonts w:ascii="宋体-简" w:hAnsi="宋体-简" w:eastAsia="宋体-简" w:cs="宋体-简"/>
              </w:rPr>
            </w:pPr>
            <w:r>
              <w:rPr>
                <w:rFonts w:hint="eastAsia" w:ascii="宋体" w:hAnsi="宋体"/>
              </w:rPr>
              <w:t>24个万兆</w:t>
            </w:r>
            <w:r>
              <w:rPr>
                <w:rFonts w:hint="eastAsia" w:ascii="宋体" w:hAnsi="宋体"/>
                <w:lang w:eastAsia="zh-Hans"/>
              </w:rPr>
              <w:t>多模</w:t>
            </w:r>
            <w:r>
              <w:rPr>
                <w:rFonts w:hint="eastAsia" w:ascii="宋体" w:hAnsi="宋体"/>
              </w:rPr>
              <w:t>光口，2个</w:t>
            </w:r>
            <w:r>
              <w:rPr>
                <w:rFonts w:ascii="宋体" w:hAnsi="宋体"/>
              </w:rPr>
              <w:t>40</w:t>
            </w:r>
            <w:r>
              <w:rPr>
                <w:rFonts w:hint="eastAsia" w:ascii="宋体" w:hAnsi="宋体"/>
                <w:lang w:eastAsia="zh-Hans"/>
              </w:rPr>
              <w:t>G单模光口，</w:t>
            </w:r>
            <w:r>
              <w:rPr>
                <w:rFonts w:ascii="宋体" w:hAnsi="宋体"/>
              </w:rPr>
              <w:t>5年原厂7*24小时免费保修。</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4台</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5</w:t>
            </w:r>
          </w:p>
        </w:tc>
        <w:tc>
          <w:tcPr>
            <w:tcW w:w="1426"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外网</w:t>
            </w:r>
            <w:r>
              <w:rPr>
                <w:rFonts w:eastAsia="宋体" w:asciiTheme="minorEastAsia" w:hAnsiTheme="minorEastAsia" w:cstheme="minorEastAsia"/>
                <w:kern w:val="0"/>
                <w:szCs w:val="21"/>
              </w:rPr>
              <w:t>接入交换机</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华为</w:t>
            </w:r>
            <w:r>
              <w:rPr>
                <w:rFonts w:eastAsia="宋体" w:asciiTheme="minorEastAsia" w:hAnsiTheme="minorEastAsia" w:cstheme="minorEastAsia"/>
                <w:kern w:val="0"/>
                <w:szCs w:val="21"/>
                <w:lang w:eastAsia="zh-Hans"/>
              </w:rPr>
              <w:t>S5720S-28X-LI-AC</w:t>
            </w:r>
          </w:p>
        </w:tc>
        <w:tc>
          <w:tcPr>
            <w:tcW w:w="3630" w:type="dxa"/>
            <w:vAlign w:val="center"/>
          </w:tcPr>
          <w:p>
            <w:pPr>
              <w:widowControl/>
              <w:jc w:val="center"/>
              <w:rPr>
                <w:rFonts w:ascii="宋体" w:hAnsi="宋体"/>
              </w:rPr>
            </w:pPr>
            <w:r>
              <w:rPr>
                <w:rFonts w:hint="eastAsia" w:ascii="宋体" w:hAnsi="宋体"/>
              </w:rPr>
              <w:t>24个千兆电口+2个万兆光口</w:t>
            </w:r>
            <w:r>
              <w:rPr>
                <w:rFonts w:hint="eastAsia" w:ascii="宋体" w:hAnsi="宋体"/>
                <w:lang w:eastAsia="zh-Hans"/>
              </w:rPr>
              <w:t>，</w:t>
            </w:r>
            <w:r>
              <w:rPr>
                <w:rFonts w:ascii="宋体" w:hAnsi="宋体"/>
              </w:rPr>
              <w:t>5年原厂7*24小时免费保修。</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50</w:t>
            </w:r>
            <w:r>
              <w:rPr>
                <w:rFonts w:hint="eastAsia" w:eastAsia="宋体" w:asciiTheme="minorEastAsia" w:hAnsiTheme="minorEastAsia" w:cstheme="minorEastAsia"/>
                <w:kern w:val="0"/>
                <w:szCs w:val="21"/>
                <w:lang w:eastAsia="zh-Hans"/>
              </w:rPr>
              <w:t>台</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6</w:t>
            </w:r>
          </w:p>
        </w:tc>
        <w:tc>
          <w:tcPr>
            <w:tcW w:w="1426"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VPN网关</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深信服</w:t>
            </w:r>
            <w:r>
              <w:rPr>
                <w:rFonts w:eastAsia="宋体" w:asciiTheme="minorEastAsia" w:hAnsiTheme="minorEastAsia" w:cstheme="minorEastAsia"/>
                <w:kern w:val="0"/>
                <w:szCs w:val="21"/>
                <w:lang w:eastAsia="zh-Hans"/>
              </w:rPr>
              <w:t>VPN-1000</w:t>
            </w:r>
          </w:p>
        </w:tc>
        <w:tc>
          <w:tcPr>
            <w:tcW w:w="3630" w:type="dxa"/>
            <w:vAlign w:val="center"/>
          </w:tcPr>
          <w:p>
            <w:pPr>
              <w:widowControl/>
              <w:jc w:val="center"/>
              <w:rPr>
                <w:rFonts w:ascii="宋体" w:hAnsi="宋体"/>
              </w:rPr>
            </w:pPr>
            <w:r>
              <w:rPr>
                <w:rFonts w:hint="eastAsia" w:ascii="宋体" w:hAnsi="宋体"/>
              </w:rPr>
              <w:t>内存大小：2G，硬盘容量：64G minisata SSD，电源：冗余电源，接口：4千兆电口+4千兆光口SFP。最大理论加密流量（Mbps）：250，最大理论并发用户数：1000，IPSec加密最大流量（Mbps）：110，设备整机理论最大吞吐量：500Mbps，设备整机理论最大并发会话数：60w。</w:t>
            </w:r>
          </w:p>
          <w:p>
            <w:pPr>
              <w:widowControl/>
              <w:jc w:val="center"/>
              <w:rPr>
                <w:rFonts w:ascii="宋体" w:hAnsi="宋体"/>
              </w:rPr>
            </w:pPr>
            <w:r>
              <w:rPr>
                <w:rFonts w:hint="eastAsia" w:ascii="宋体" w:hAnsi="宋体"/>
              </w:rPr>
              <w:t>3年原厂7*24小时免费保修。</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1</w:t>
            </w:r>
            <w:r>
              <w:rPr>
                <w:rFonts w:hint="eastAsia" w:eastAsia="宋体" w:asciiTheme="minorEastAsia" w:hAnsiTheme="minorEastAsia" w:cstheme="minorEastAsia"/>
                <w:kern w:val="0"/>
                <w:szCs w:val="21"/>
                <w:lang w:eastAsia="zh-Hans"/>
              </w:rPr>
              <w:t>台</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7</w:t>
            </w:r>
          </w:p>
        </w:tc>
        <w:tc>
          <w:tcPr>
            <w:tcW w:w="1426" w:type="dxa"/>
            <w:vAlign w:val="center"/>
          </w:tcPr>
          <w:p>
            <w:pPr>
              <w:widowControl/>
              <w:jc w:val="center"/>
              <w:textAlignment w:val="center"/>
              <w:rPr>
                <w:rFonts w:eastAsia="宋体" w:asciiTheme="minorEastAsia" w:hAnsiTheme="minorEastAsia" w:cstheme="minorEastAsia"/>
                <w:kern w:val="0"/>
                <w:szCs w:val="21"/>
                <w:lang w:eastAsia="zh-Hans"/>
              </w:rPr>
            </w:pPr>
            <w:r>
              <w:rPr>
                <w:rFonts w:hint="eastAsia" w:ascii="宋体" w:hAnsi="宋体" w:eastAsia="宋体" w:cs="宋体"/>
                <w:color w:val="000000"/>
                <w:kern w:val="0"/>
                <w:sz w:val="20"/>
                <w:szCs w:val="20"/>
                <w:lang w:bidi="ar"/>
              </w:rPr>
              <w:t>堡垒机</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深信服</w:t>
            </w:r>
            <w:r>
              <w:rPr>
                <w:rFonts w:hint="eastAsia" w:eastAsia="宋体" w:asciiTheme="minorEastAsia" w:hAnsiTheme="minorEastAsia" w:cstheme="minorEastAsia"/>
                <w:kern w:val="0"/>
                <w:szCs w:val="21"/>
              </w:rPr>
              <w:t>OSM-1000</w:t>
            </w:r>
          </w:p>
        </w:tc>
        <w:tc>
          <w:tcPr>
            <w:tcW w:w="3630" w:type="dxa"/>
            <w:vAlign w:val="center"/>
          </w:tcPr>
          <w:p>
            <w:pPr>
              <w:widowControl/>
              <w:jc w:val="center"/>
              <w:rPr>
                <w:rFonts w:ascii="宋体" w:hAnsi="宋体"/>
              </w:rPr>
            </w:pPr>
            <w:r>
              <w:rPr>
                <w:rFonts w:hint="eastAsia" w:ascii="宋体" w:hAnsi="宋体"/>
              </w:rPr>
              <w:t>软硬一体化机架式设备，规格：2U，内存大小≥8G，硬盘容量≥64GB SSD+2TB SATA，电源：单电源，接口：≥6千兆电口、≥2万兆光口SFP+，提供600个授权许可，支持licence扩容</w:t>
            </w:r>
            <w:r>
              <w:rPr>
                <w:rFonts w:hint="eastAsia" w:ascii="宋体" w:hAnsi="宋体"/>
                <w:lang w:eastAsia="zh-Hans"/>
              </w:rPr>
              <w:t>，</w:t>
            </w:r>
            <w:r>
              <w:rPr>
                <w:rFonts w:ascii="宋体" w:hAnsi="宋体"/>
              </w:rPr>
              <w:t>3年原厂7*24小时免费保修。</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1</w:t>
            </w:r>
            <w:r>
              <w:rPr>
                <w:rFonts w:hint="eastAsia" w:eastAsia="宋体" w:asciiTheme="minorEastAsia" w:hAnsiTheme="minorEastAsia" w:cstheme="minorEastAsia"/>
                <w:kern w:val="0"/>
                <w:szCs w:val="21"/>
                <w:lang w:eastAsia="zh-Hans"/>
              </w:rPr>
              <w:t>台</w:t>
            </w:r>
          </w:p>
        </w:tc>
        <w:tc>
          <w:tcPr>
            <w:tcW w:w="1508" w:type="dxa"/>
            <w:vAlign w:val="center"/>
          </w:tcPr>
          <w:p>
            <w:pPr>
              <w:keepNext w:val="0"/>
              <w:keepLines w:val="0"/>
              <w:widowControl/>
              <w:suppressLineNumbers w:val="0"/>
              <w:jc w:val="center"/>
              <w:textAlignment w:val="center"/>
              <w:rPr>
                <w:rFonts w:hint="eastAsia" w:ascii="宋体" w:hAnsi="宋体"/>
                <w:lang w:val="en-US" w:eastAsia="zh-CN"/>
              </w:rPr>
            </w:pPr>
            <w:r>
              <w:rPr>
                <w:rFonts w:hint="eastAsia" w:ascii="宋体" w:hAnsi="宋体" w:eastAsia="宋体" w:cs="宋体"/>
                <w:i w:val="0"/>
                <w:color w:val="000000"/>
                <w:kern w:val="0"/>
                <w:sz w:val="20"/>
                <w:szCs w:val="20"/>
                <w:u w:val="none"/>
                <w:lang w:val="en-US" w:eastAsia="zh-CN" w:bidi="ar"/>
              </w:rPr>
              <w:t>￥70,000.00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8</w:t>
            </w:r>
          </w:p>
        </w:tc>
        <w:tc>
          <w:tcPr>
            <w:tcW w:w="1426" w:type="dxa"/>
            <w:vAlign w:val="center"/>
          </w:tcPr>
          <w:p>
            <w:pPr>
              <w:widowControl/>
              <w:jc w:val="center"/>
              <w:textAlignment w:val="center"/>
              <w:rPr>
                <w:rFonts w:eastAsia="宋体" w:asciiTheme="minorEastAsia" w:hAnsiTheme="minorEastAsia" w:cstheme="minorEastAsia"/>
                <w:kern w:val="0"/>
                <w:szCs w:val="21"/>
                <w:lang w:eastAsia="zh-Hans"/>
              </w:rPr>
            </w:pPr>
            <w:r>
              <w:rPr>
                <w:rFonts w:hint="eastAsia" w:ascii="宋体" w:hAnsi="宋体" w:eastAsia="宋体" w:cs="宋体"/>
                <w:color w:val="000000"/>
                <w:kern w:val="0"/>
                <w:sz w:val="20"/>
                <w:szCs w:val="20"/>
                <w:lang w:bidi="ar"/>
              </w:rPr>
              <w:t>网闸</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奇安信</w:t>
            </w:r>
            <w:r>
              <w:rPr>
                <w:rFonts w:hint="eastAsia" w:eastAsia="宋体" w:asciiTheme="minorEastAsia" w:hAnsiTheme="minorEastAsia" w:cstheme="minorEastAsia"/>
                <w:kern w:val="0"/>
                <w:szCs w:val="21"/>
              </w:rPr>
              <w:t>G1500</w:t>
            </w:r>
          </w:p>
        </w:tc>
        <w:tc>
          <w:tcPr>
            <w:tcW w:w="3630" w:type="dxa"/>
            <w:vAlign w:val="center"/>
          </w:tcPr>
          <w:p>
            <w:pPr>
              <w:widowControl/>
              <w:jc w:val="center"/>
              <w:rPr>
                <w:rFonts w:ascii="宋体" w:hAnsi="宋体"/>
              </w:rPr>
            </w:pPr>
            <w:r>
              <w:rPr>
                <w:rFonts w:hint="eastAsia" w:ascii="宋体" w:hAnsi="宋体"/>
              </w:rPr>
              <w:t>系统吞吐量：</w:t>
            </w:r>
            <w:r>
              <w:rPr>
                <w:rFonts w:hint="default" w:ascii="宋体" w:hAnsi="宋体"/>
              </w:rPr>
              <w:t>2</w:t>
            </w:r>
            <w:r>
              <w:rPr>
                <w:rFonts w:hint="eastAsia" w:ascii="宋体" w:hAnsi="宋体"/>
              </w:rPr>
              <w:t>500Mbps</w:t>
            </w:r>
          </w:p>
          <w:p>
            <w:pPr>
              <w:widowControl/>
              <w:jc w:val="center"/>
              <w:rPr>
                <w:rFonts w:ascii="宋体" w:hAnsi="宋体"/>
              </w:rPr>
            </w:pPr>
            <w:r>
              <w:rPr>
                <w:rFonts w:hint="eastAsia" w:ascii="宋体" w:hAnsi="宋体"/>
              </w:rPr>
              <w:t>硬件配置：2U机箱，单电源；具有液晶面板</w:t>
            </w:r>
          </w:p>
          <w:p>
            <w:pPr>
              <w:widowControl/>
              <w:jc w:val="center"/>
              <w:rPr>
                <w:rFonts w:ascii="宋体" w:hAnsi="宋体"/>
              </w:rPr>
            </w:pPr>
            <w:r>
              <w:rPr>
                <w:rFonts w:hint="eastAsia" w:ascii="宋体" w:hAnsi="宋体"/>
              </w:rPr>
              <w:t>内网：6个10/100/1000Base-T端口，2个</w:t>
            </w:r>
            <w:r>
              <w:rPr>
                <w:rFonts w:hint="eastAsia" w:ascii="宋体" w:hAnsi="宋体"/>
                <w:lang w:val="en-US" w:eastAsia="zh-Hans"/>
              </w:rPr>
              <w:t>万兆</w:t>
            </w:r>
            <w:r>
              <w:rPr>
                <w:rFonts w:hint="eastAsia" w:ascii="宋体" w:hAnsi="宋体"/>
              </w:rPr>
              <w:t>SFP接口，1个Console口，2个USB口；</w:t>
            </w:r>
          </w:p>
          <w:p>
            <w:pPr>
              <w:widowControl/>
              <w:jc w:val="center"/>
              <w:rPr>
                <w:rFonts w:ascii="宋体" w:hAnsi="宋体"/>
              </w:rPr>
            </w:pPr>
            <w:r>
              <w:rPr>
                <w:rFonts w:hint="eastAsia" w:ascii="宋体" w:hAnsi="宋体"/>
              </w:rPr>
              <w:t>外网：6个10/100/1000Base-T端口，2个</w:t>
            </w:r>
            <w:r>
              <w:rPr>
                <w:rFonts w:hint="eastAsia" w:ascii="宋体" w:hAnsi="宋体"/>
                <w:lang w:val="en-US" w:eastAsia="zh-Hans"/>
              </w:rPr>
              <w:t>万兆</w:t>
            </w:r>
            <w:r>
              <w:rPr>
                <w:rFonts w:hint="eastAsia" w:ascii="宋体" w:hAnsi="宋体"/>
              </w:rPr>
              <w:t>SFP接口，1个Console口，2个USB口；</w:t>
            </w:r>
          </w:p>
          <w:p>
            <w:pPr>
              <w:widowControl/>
              <w:jc w:val="center"/>
              <w:rPr>
                <w:rFonts w:ascii="宋体" w:hAnsi="宋体"/>
              </w:rPr>
            </w:pPr>
            <w:r>
              <w:rPr>
                <w:rFonts w:hint="eastAsia" w:ascii="宋体" w:hAnsi="宋体"/>
              </w:rPr>
              <w:t>产品包含3年硬件维保</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1</w:t>
            </w:r>
            <w:r>
              <w:rPr>
                <w:rFonts w:hint="eastAsia" w:eastAsia="宋体" w:asciiTheme="minorEastAsia" w:hAnsiTheme="minorEastAsia" w:cstheme="minorEastAsia"/>
                <w:kern w:val="0"/>
                <w:szCs w:val="21"/>
                <w:lang w:eastAsia="zh-Hans"/>
              </w:rPr>
              <w:t>台</w:t>
            </w:r>
          </w:p>
        </w:tc>
        <w:tc>
          <w:tcPr>
            <w:tcW w:w="1508" w:type="dxa"/>
            <w:vAlign w:val="center"/>
          </w:tcPr>
          <w:p>
            <w:pPr>
              <w:keepNext w:val="0"/>
              <w:keepLines w:val="0"/>
              <w:widowControl/>
              <w:suppressLineNumbers w:val="0"/>
              <w:jc w:val="center"/>
              <w:textAlignment w:val="center"/>
              <w:rPr>
                <w:rFonts w:hint="eastAsia" w:ascii="宋体" w:hAnsi="宋体"/>
                <w:lang w:val="en-US" w:eastAsia="zh-CN"/>
              </w:rPr>
            </w:pPr>
            <w:r>
              <w:rPr>
                <w:rFonts w:hint="eastAsia" w:ascii="宋体" w:hAnsi="宋体" w:eastAsia="宋体" w:cs="宋体"/>
                <w:i w:val="0"/>
                <w:color w:val="000000"/>
                <w:kern w:val="0"/>
                <w:sz w:val="20"/>
                <w:szCs w:val="20"/>
                <w:u w:val="none"/>
                <w:lang w:val="en-US" w:eastAsia="zh-CN" w:bidi="ar"/>
              </w:rPr>
              <w:t>￥145,000.00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9</w:t>
            </w:r>
          </w:p>
        </w:tc>
        <w:tc>
          <w:tcPr>
            <w:tcW w:w="1426" w:type="dxa"/>
            <w:vAlign w:val="center"/>
          </w:tcPr>
          <w:p>
            <w:pPr>
              <w:widowControl/>
              <w:jc w:val="center"/>
              <w:textAlignment w:val="center"/>
              <w:rPr>
                <w:rFonts w:hint="eastAsia" w:ascii="宋体" w:hAnsi="宋体" w:eastAsia="宋体" w:cs="宋体"/>
                <w:color w:val="000000"/>
                <w:kern w:val="0"/>
                <w:sz w:val="20"/>
                <w:szCs w:val="20"/>
                <w:lang w:val="en-US" w:eastAsia="zh-Hans" w:bidi="ar"/>
              </w:rPr>
            </w:pPr>
            <w:r>
              <w:rPr>
                <w:rFonts w:hint="eastAsia" w:ascii="宋体" w:hAnsi="宋体" w:eastAsia="宋体" w:cs="宋体"/>
                <w:color w:val="000000"/>
                <w:kern w:val="0"/>
                <w:sz w:val="20"/>
                <w:szCs w:val="20"/>
                <w:lang w:val="en-US" w:eastAsia="zh-Hans" w:bidi="ar"/>
              </w:rPr>
              <w:t>防火墙</w:t>
            </w:r>
          </w:p>
        </w:tc>
        <w:tc>
          <w:tcPr>
            <w:tcW w:w="1222" w:type="dxa"/>
            <w:vAlign w:val="center"/>
          </w:tcPr>
          <w:p>
            <w:pPr>
              <w:jc w:val="center"/>
              <w:rPr>
                <w:rFonts w:hint="eastAsia" w:eastAsia="宋体" w:asciiTheme="minorEastAsia" w:hAnsiTheme="minorEastAsia" w:cstheme="minorEastAsia"/>
                <w:kern w:val="0"/>
                <w:szCs w:val="21"/>
                <w:lang w:val="en-US" w:eastAsia="zh-Hans"/>
              </w:rPr>
            </w:pPr>
            <w:r>
              <w:rPr>
                <w:rFonts w:hint="eastAsia" w:eastAsia="宋体" w:asciiTheme="minorEastAsia" w:hAnsiTheme="minorEastAsia" w:cstheme="minorEastAsia"/>
                <w:kern w:val="0"/>
                <w:szCs w:val="21"/>
                <w:lang w:val="en-US" w:eastAsia="zh-Hans"/>
              </w:rPr>
              <w:t>H3C</w:t>
            </w:r>
            <w:r>
              <w:rPr>
                <w:rFonts w:hint="default" w:eastAsia="宋体" w:asciiTheme="minorEastAsia" w:hAnsiTheme="minorEastAsia" w:cstheme="minorEastAsia"/>
                <w:kern w:val="0"/>
                <w:szCs w:val="21"/>
                <w:lang w:eastAsia="zh-Hans"/>
              </w:rPr>
              <w:t xml:space="preserve"> </w:t>
            </w:r>
            <w:r>
              <w:rPr>
                <w:rFonts w:hint="eastAsia" w:eastAsia="宋体" w:asciiTheme="minorEastAsia" w:hAnsiTheme="minorEastAsia" w:cstheme="minorEastAsia"/>
                <w:kern w:val="0"/>
                <w:szCs w:val="21"/>
                <w:lang w:val="en-US" w:eastAsia="zh-Hans"/>
              </w:rPr>
              <w:t>F</w:t>
            </w:r>
            <w:r>
              <w:rPr>
                <w:rFonts w:hint="default" w:eastAsia="宋体" w:asciiTheme="minorEastAsia" w:hAnsiTheme="minorEastAsia" w:cstheme="minorEastAsia"/>
                <w:kern w:val="0"/>
                <w:szCs w:val="21"/>
                <w:lang w:eastAsia="zh-Hans"/>
              </w:rPr>
              <w:t>1000-AK135</w:t>
            </w:r>
          </w:p>
        </w:tc>
        <w:tc>
          <w:tcPr>
            <w:tcW w:w="3630" w:type="dxa"/>
            <w:vAlign w:val="center"/>
          </w:tcPr>
          <w:p>
            <w:pPr>
              <w:widowControl/>
              <w:jc w:val="both"/>
              <w:rPr>
                <w:rFonts w:hint="eastAsia" w:ascii="宋体" w:hAnsi="宋体"/>
              </w:rPr>
            </w:pPr>
            <w:r>
              <w:rPr>
                <w:rFonts w:hint="eastAsia" w:ascii="宋体" w:hAnsi="宋体"/>
                <w:lang w:val="en-US" w:eastAsia="zh-CN"/>
              </w:rPr>
              <w:t>防火墙吞吐量：三层 5Gbps/七层 800Mbps；支持IPSec隧道：2000个，吞吐量：800M；支持SSL vpn并发用户:1000个，吞吐量：350M；支持L2TP/GRE隧道数：1000个；虚拟防火墙数量4个</w:t>
            </w:r>
            <w:r>
              <w:rPr>
                <w:rFonts w:hint="default" w:ascii="宋体" w:hAnsi="宋体"/>
                <w:lang w:eastAsia="zh-CN"/>
              </w:rPr>
              <w:t>.</w:t>
            </w:r>
            <w:r>
              <w:rPr>
                <w:rFonts w:hint="eastAsia" w:ascii="宋体" w:hAnsi="宋体"/>
              </w:rPr>
              <w:t>接口：</w:t>
            </w:r>
            <w:r>
              <w:rPr>
                <w:rFonts w:hint="default" w:ascii="宋体" w:hAnsi="宋体"/>
              </w:rPr>
              <w:t>1</w:t>
            </w:r>
            <w:r>
              <w:rPr>
                <w:rFonts w:hint="eastAsia" w:ascii="宋体" w:hAnsi="宋体"/>
              </w:rPr>
              <w:t>6千兆电口+</w:t>
            </w:r>
            <w:r>
              <w:rPr>
                <w:rFonts w:hint="default" w:ascii="宋体" w:hAnsi="宋体"/>
              </w:rPr>
              <w:t>2</w:t>
            </w:r>
            <w:r>
              <w:rPr>
                <w:rFonts w:hint="eastAsia" w:ascii="宋体" w:hAnsi="宋体"/>
              </w:rPr>
              <w:t>千兆光口SFP</w:t>
            </w:r>
            <w:r>
              <w:rPr>
                <w:rFonts w:hint="eastAsia" w:ascii="宋体" w:hAnsi="宋体"/>
                <w:lang w:eastAsia="zh-Hans"/>
              </w:rPr>
              <w:t>，IPS特征库、URL特征库、防病毒功能特征库授权升级 3年</w:t>
            </w:r>
          </w:p>
        </w:tc>
        <w:tc>
          <w:tcPr>
            <w:tcW w:w="683" w:type="dxa"/>
            <w:vAlign w:val="center"/>
          </w:tcPr>
          <w:p>
            <w:pPr>
              <w:jc w:val="center"/>
              <w:rPr>
                <w:rFonts w:eastAsia="宋体" w:asciiTheme="minorEastAsia" w:hAnsiTheme="minorEastAsia" w:cstheme="minorEastAsia"/>
                <w:kern w:val="0"/>
                <w:szCs w:val="21"/>
                <w:lang w:eastAsia="zh-Hans"/>
              </w:rPr>
            </w:pPr>
            <w:r>
              <w:rPr>
                <w:rFonts w:eastAsia="宋体" w:asciiTheme="minorEastAsia" w:hAnsiTheme="minorEastAsia" w:cstheme="minorEastAsia"/>
                <w:kern w:val="0"/>
                <w:szCs w:val="21"/>
                <w:lang w:eastAsia="zh-Hans"/>
              </w:rPr>
              <w:t>2</w:t>
            </w:r>
            <w:r>
              <w:rPr>
                <w:rFonts w:hint="eastAsia" w:eastAsia="宋体" w:asciiTheme="minorEastAsia" w:hAnsiTheme="minorEastAsia" w:cstheme="minorEastAsia"/>
                <w:kern w:val="0"/>
                <w:szCs w:val="21"/>
                <w:lang w:val="en-US" w:eastAsia="zh-Hans"/>
              </w:rPr>
              <w:t>台</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w:t>
            </w:r>
            <w:r>
              <w:rPr>
                <w:rFonts w:hint="default" w:ascii="宋体" w:hAnsi="宋体"/>
                <w:lang w:eastAsia="zh-CN"/>
              </w:rPr>
              <w:t>8</w:t>
            </w:r>
            <w:r>
              <w:rPr>
                <w:rFonts w:hint="eastAsia" w:ascii="宋体" w:hAnsi="宋体"/>
                <w:lang w:val="en-US" w:eastAsia="zh-CN"/>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10</w:t>
            </w:r>
          </w:p>
        </w:tc>
        <w:tc>
          <w:tcPr>
            <w:tcW w:w="1426" w:type="dxa"/>
            <w:vAlign w:val="center"/>
          </w:tcPr>
          <w:p>
            <w:pPr>
              <w:widowControl/>
              <w:jc w:val="center"/>
              <w:textAlignment w:val="center"/>
              <w:rPr>
                <w:rFonts w:eastAsia="宋体" w:asciiTheme="minorEastAsia" w:hAnsiTheme="minorEastAsia" w:cstheme="minorEastAsia"/>
                <w:kern w:val="0"/>
                <w:szCs w:val="21"/>
                <w:lang w:eastAsia="zh-Hans"/>
              </w:rPr>
            </w:pPr>
            <w:r>
              <w:rPr>
                <w:rFonts w:hint="eastAsia" w:ascii="宋体" w:hAnsi="宋体" w:eastAsia="宋体" w:cs="宋体"/>
                <w:color w:val="000000"/>
                <w:kern w:val="0"/>
                <w:sz w:val="20"/>
                <w:szCs w:val="20"/>
                <w:lang w:bidi="ar"/>
              </w:rPr>
              <w:t>防火墙授权升级</w:t>
            </w:r>
          </w:p>
        </w:tc>
        <w:tc>
          <w:tcPr>
            <w:tcW w:w="1222" w:type="dxa"/>
            <w:vAlign w:val="center"/>
          </w:tcPr>
          <w:p>
            <w:pPr>
              <w:jc w:val="center"/>
              <w:rPr>
                <w:rFonts w:eastAsia="宋体" w:asciiTheme="minorEastAsia" w:hAnsiTheme="minorEastAsia" w:cstheme="minorEastAsia"/>
                <w:kern w:val="0"/>
                <w:szCs w:val="21"/>
                <w:lang w:eastAsia="zh-Hans"/>
              </w:rPr>
            </w:pPr>
            <w:r>
              <w:rPr>
                <w:rFonts w:hint="eastAsia" w:eastAsia="宋体" w:asciiTheme="minorEastAsia" w:hAnsiTheme="minorEastAsia" w:cstheme="minorEastAsia"/>
                <w:kern w:val="0"/>
                <w:szCs w:val="21"/>
                <w:lang w:eastAsia="zh-Hans"/>
              </w:rPr>
              <w:t>H3C</w:t>
            </w:r>
            <w:r>
              <w:rPr>
                <w:rFonts w:eastAsia="宋体" w:asciiTheme="minorEastAsia" w:hAnsiTheme="minorEastAsia" w:cstheme="minorEastAsia"/>
                <w:kern w:val="0"/>
                <w:szCs w:val="21"/>
                <w:lang w:eastAsia="zh-Hans"/>
              </w:rPr>
              <w:t xml:space="preserve"> </w:t>
            </w:r>
            <w:r>
              <w:rPr>
                <w:rFonts w:hint="eastAsia" w:eastAsia="宋体" w:asciiTheme="minorEastAsia" w:hAnsiTheme="minorEastAsia" w:cstheme="minorEastAsia"/>
                <w:kern w:val="0"/>
                <w:szCs w:val="21"/>
              </w:rPr>
              <w:t>AK-135</w:t>
            </w:r>
          </w:p>
        </w:tc>
        <w:tc>
          <w:tcPr>
            <w:tcW w:w="3630" w:type="dxa"/>
            <w:vAlign w:val="center"/>
          </w:tcPr>
          <w:p>
            <w:pPr>
              <w:widowControl/>
              <w:jc w:val="both"/>
              <w:rPr>
                <w:rFonts w:hint="eastAsia" w:ascii="宋体" w:hAnsi="宋体"/>
                <w:lang w:val="en-US" w:eastAsia="zh-CN"/>
              </w:rPr>
            </w:pPr>
            <w:r>
              <w:rPr>
                <w:rFonts w:hint="eastAsia" w:ascii="宋体" w:hAnsi="宋体"/>
                <w:lang w:val="en-US" w:eastAsia="zh-CN"/>
              </w:rPr>
              <w:t>IPS特征库、URL特征库、防病毒功能特征库授权升级 3年</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lang w:eastAsia="zh-Hans"/>
              </w:rPr>
              <w:t>3</w:t>
            </w:r>
            <w:r>
              <w:rPr>
                <w:rFonts w:hint="eastAsia" w:eastAsia="宋体" w:asciiTheme="minorEastAsia" w:hAnsiTheme="minorEastAsia" w:cstheme="minorEastAsia"/>
                <w:kern w:val="0"/>
                <w:szCs w:val="21"/>
                <w:lang w:eastAsia="zh-Hans"/>
              </w:rPr>
              <w:t>套</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582"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11</w:t>
            </w:r>
          </w:p>
        </w:tc>
        <w:tc>
          <w:tcPr>
            <w:tcW w:w="1426" w:type="dxa"/>
            <w:vAlign w:val="center"/>
          </w:tcPr>
          <w:p>
            <w:pPr>
              <w:widowControl/>
              <w:jc w:val="center"/>
              <w:textAlignment w:val="center"/>
              <w:rPr>
                <w:rFonts w:eastAsia="宋体" w:asciiTheme="minorEastAsia" w:hAnsiTheme="minorEastAsia" w:cstheme="minorEastAsia"/>
                <w:kern w:val="0"/>
                <w:szCs w:val="21"/>
                <w:lang w:eastAsia="zh-Hans"/>
              </w:rPr>
            </w:pPr>
            <w:r>
              <w:rPr>
                <w:rFonts w:hint="eastAsia" w:ascii="宋体" w:hAnsi="宋体" w:eastAsia="宋体" w:cs="宋体"/>
                <w:color w:val="000000"/>
                <w:kern w:val="0"/>
                <w:sz w:val="20"/>
                <w:szCs w:val="20"/>
                <w:lang w:bidi="ar"/>
              </w:rPr>
              <w:t>准入及桌面管理系统</w:t>
            </w:r>
          </w:p>
        </w:tc>
        <w:tc>
          <w:tcPr>
            <w:tcW w:w="1222" w:type="dxa"/>
            <w:vAlign w:val="center"/>
          </w:tcPr>
          <w:p>
            <w:pPr>
              <w:widowControl/>
              <w:jc w:val="center"/>
              <w:textAlignment w:val="center"/>
              <w:rPr>
                <w:rFonts w:ascii="宋体-简" w:hAnsi="宋体-简" w:eastAsia="宋体-简" w:cs="宋体-简"/>
              </w:rPr>
            </w:pPr>
            <w:r>
              <w:rPr>
                <w:rFonts w:hint="eastAsia" w:ascii="宋体" w:hAnsi="宋体" w:eastAsia="宋体" w:cs="宋体"/>
                <w:color w:val="000000"/>
                <w:kern w:val="0"/>
                <w:sz w:val="20"/>
                <w:szCs w:val="20"/>
                <w:lang w:eastAsia="zh-Hans" w:bidi="ar"/>
              </w:rPr>
              <w:t>盈高</w:t>
            </w:r>
            <w:r>
              <w:rPr>
                <w:rFonts w:hint="eastAsia" w:ascii="宋体" w:hAnsi="宋体" w:eastAsia="宋体" w:cs="宋体"/>
                <w:color w:val="000000"/>
                <w:kern w:val="0"/>
                <w:sz w:val="20"/>
                <w:szCs w:val="20"/>
                <w:lang w:bidi="ar"/>
              </w:rPr>
              <w:t>MSEP</w:t>
            </w:r>
          </w:p>
        </w:tc>
        <w:tc>
          <w:tcPr>
            <w:tcW w:w="3630" w:type="dxa"/>
            <w:vAlign w:val="center"/>
          </w:tcPr>
          <w:p>
            <w:pPr>
              <w:widowControl/>
              <w:jc w:val="both"/>
              <w:rPr>
                <w:rFonts w:hint="eastAsia" w:ascii="宋体" w:hAnsi="宋体"/>
                <w:lang w:val="en-US" w:eastAsia="zh-CN"/>
              </w:rPr>
            </w:pPr>
            <w:r>
              <w:rPr>
                <w:rFonts w:hint="eastAsia" w:ascii="宋体" w:hAnsi="宋体"/>
                <w:lang w:val="en-US" w:eastAsia="zh-CN"/>
              </w:rPr>
              <w:t xml:space="preserve">2U机架结构；标准配置单电源；标准配置6个1000MBASE-T接口； </w:t>
            </w:r>
            <w:r>
              <w:rPr>
                <w:rFonts w:hint="default" w:ascii="宋体" w:hAnsi="宋体"/>
                <w:lang w:eastAsia="zh-CN"/>
              </w:rPr>
              <w:t>6</w:t>
            </w:r>
            <w:r>
              <w:rPr>
                <w:rFonts w:hint="eastAsia" w:ascii="宋体" w:hAnsi="宋体"/>
                <w:lang w:val="en-US" w:eastAsia="zh-CN"/>
              </w:rPr>
              <w:t>000 每秒事务数（TPS)：≥</w:t>
            </w:r>
            <w:r>
              <w:rPr>
                <w:rFonts w:hint="default" w:ascii="宋体" w:hAnsi="宋体"/>
                <w:lang w:eastAsia="zh-CN"/>
              </w:rPr>
              <w:t>12</w:t>
            </w:r>
            <w:r>
              <w:rPr>
                <w:rFonts w:hint="eastAsia" w:ascii="宋体" w:hAnsi="宋体"/>
                <w:lang w:val="en-US" w:eastAsia="zh-CN"/>
              </w:rPr>
              <w:t>000（次/秒），最大吞吐量：≥</w:t>
            </w:r>
            <w:r>
              <w:rPr>
                <w:rFonts w:hint="default" w:ascii="宋体" w:hAnsi="宋体"/>
                <w:lang w:eastAsia="zh-CN"/>
              </w:rPr>
              <w:t>5</w:t>
            </w:r>
            <w:r>
              <w:rPr>
                <w:rFonts w:hint="eastAsia" w:ascii="宋体" w:hAnsi="宋体"/>
                <w:lang w:val="en-US" w:eastAsia="zh-CN"/>
              </w:rPr>
              <w:t>Gbps，最大并发连接数：</w:t>
            </w:r>
            <w:r>
              <w:rPr>
                <w:rFonts w:hint="default" w:ascii="宋体" w:hAnsi="宋体"/>
                <w:lang w:eastAsia="zh-CN"/>
              </w:rPr>
              <w:t>8</w:t>
            </w:r>
            <w:r>
              <w:rPr>
                <w:rFonts w:hint="eastAsia" w:ascii="宋体" w:hAnsi="宋体"/>
                <w:lang w:val="en-US" w:eastAsia="zh-CN"/>
              </w:rPr>
              <w:t>000</w:t>
            </w:r>
            <w:r>
              <w:rPr>
                <w:rFonts w:hint="eastAsia" w:ascii="宋体" w:hAnsi="宋体"/>
                <w:lang w:val="en-US" w:eastAsia="zh-Hans"/>
              </w:rPr>
              <w:t>，</w:t>
            </w:r>
            <w:r>
              <w:rPr>
                <w:rFonts w:hint="eastAsia" w:ascii="宋体" w:hAnsi="宋体"/>
                <w:lang w:val="en-US" w:eastAsia="zh-CN"/>
              </w:rPr>
              <w:t>支持终端用户认证数量3000点。产品包含3年硬件维保</w:t>
            </w:r>
          </w:p>
        </w:tc>
        <w:tc>
          <w:tcPr>
            <w:tcW w:w="683" w:type="dxa"/>
            <w:vAlign w:val="center"/>
          </w:tcPr>
          <w:p>
            <w:pPr>
              <w:jc w:val="center"/>
              <w:rPr>
                <w:rFonts w:eastAsia="宋体" w:asciiTheme="minorEastAsia" w:hAnsiTheme="minorEastAsia" w:cstheme="minorEastAsia"/>
                <w:kern w:val="0"/>
                <w:szCs w:val="21"/>
              </w:rPr>
            </w:pPr>
            <w:r>
              <w:rPr>
                <w:rFonts w:eastAsia="宋体" w:asciiTheme="minorEastAsia" w:hAnsiTheme="minorEastAsia" w:cstheme="minorEastAsia"/>
                <w:kern w:val="0"/>
                <w:szCs w:val="21"/>
              </w:rPr>
              <w:t>1</w:t>
            </w:r>
            <w:r>
              <w:rPr>
                <w:rFonts w:hint="eastAsia" w:eastAsia="宋体" w:asciiTheme="minorEastAsia" w:hAnsiTheme="minorEastAsia" w:cstheme="minorEastAsia"/>
                <w:kern w:val="0"/>
                <w:szCs w:val="21"/>
                <w:lang w:eastAsia="zh-Hans"/>
              </w:rPr>
              <w:t>台</w:t>
            </w:r>
          </w:p>
        </w:tc>
        <w:tc>
          <w:tcPr>
            <w:tcW w:w="1508" w:type="dxa"/>
            <w:vAlign w:val="center"/>
          </w:tcPr>
          <w:p>
            <w:pPr>
              <w:widowControl/>
              <w:jc w:val="both"/>
              <w:rPr>
                <w:rFonts w:hint="eastAsia" w:ascii="宋体" w:hAnsi="宋体"/>
                <w:lang w:val="en-US" w:eastAsia="zh-CN"/>
              </w:rPr>
            </w:pPr>
            <w:r>
              <w:rPr>
                <w:rFonts w:hint="eastAsia" w:ascii="宋体" w:hAnsi="宋体"/>
                <w:lang w:val="en-US" w:eastAsia="zh-CN"/>
              </w:rPr>
              <w:t>￥1</w:t>
            </w:r>
            <w:r>
              <w:rPr>
                <w:rFonts w:hint="default" w:ascii="宋体" w:hAnsi="宋体"/>
                <w:lang w:eastAsia="zh-CN"/>
              </w:rPr>
              <w:t>10</w:t>
            </w:r>
            <w:r>
              <w:rPr>
                <w:rFonts w:hint="eastAsia" w:ascii="宋体" w:hAnsi="宋体"/>
                <w:lang w:val="en-US" w:eastAsia="zh-CN"/>
              </w:rPr>
              <w:t>,000.00</w:t>
            </w:r>
          </w:p>
        </w:tc>
      </w:tr>
    </w:tbl>
    <w:p>
      <w:pPr>
        <w:snapToGrid w:val="0"/>
        <w:spacing w:line="360" w:lineRule="auto"/>
        <w:ind w:left="238"/>
        <w:jc w:val="center"/>
        <w:rPr>
          <w:rFonts w:ascii="黑体" w:hAnsi="宋体" w:eastAsia="黑体"/>
          <w:sz w:val="30"/>
          <w:szCs w:val="30"/>
          <w:lang w:eastAsia="zh-Hans"/>
        </w:rPr>
      </w:pPr>
    </w:p>
    <w:p>
      <w:pPr>
        <w:autoSpaceDE w:val="0"/>
        <w:autoSpaceDN w:val="0"/>
        <w:spacing w:line="360" w:lineRule="auto"/>
        <w:textAlignment w:val="bottom"/>
        <w:rPr>
          <w:rFonts w:hAnsi="宋体"/>
          <w:b/>
          <w:sz w:val="24"/>
        </w:rPr>
      </w:pPr>
      <w:r>
        <w:rPr>
          <w:rFonts w:hAnsi="宋体"/>
          <w:b/>
          <w:sz w:val="24"/>
        </w:rPr>
        <w:t>二、技术需求</w:t>
      </w:r>
    </w:p>
    <w:p>
      <w:pPr>
        <w:numPr>
          <w:ilvl w:val="0"/>
          <w:numId w:val="2"/>
        </w:numPr>
        <w:rPr>
          <w:rFonts w:ascii="宋体" w:hAnsi="宋体" w:cs="宋体"/>
          <w:sz w:val="24"/>
        </w:rPr>
      </w:pPr>
      <w:r>
        <w:rPr>
          <w:rFonts w:ascii="宋体" w:hAnsi="宋体" w:cs="宋体"/>
          <w:sz w:val="24"/>
          <w:lang w:eastAsia="zh-Hans"/>
        </w:rPr>
        <w:t>2,3</w:t>
      </w:r>
      <w:r>
        <w:rPr>
          <w:rFonts w:hint="eastAsia" w:ascii="宋体" w:hAnsi="宋体" w:cs="宋体"/>
          <w:sz w:val="24"/>
          <w:lang w:eastAsia="zh-Hans"/>
        </w:rPr>
        <w:t>号楼</w:t>
      </w:r>
      <w:r>
        <w:rPr>
          <w:rFonts w:ascii="宋体" w:hAnsi="宋体" w:cs="宋体"/>
          <w:sz w:val="24"/>
        </w:rPr>
        <w:t>汇聚</w:t>
      </w:r>
      <w:r>
        <w:rPr>
          <w:rFonts w:hint="eastAsia" w:ascii="宋体" w:hAnsi="宋体" w:cs="宋体"/>
          <w:sz w:val="24"/>
        </w:rPr>
        <w:t>交换机（</w:t>
      </w:r>
      <w:r>
        <w:rPr>
          <w:rFonts w:ascii="宋体" w:hAnsi="宋体" w:cs="宋体"/>
          <w:sz w:val="24"/>
        </w:rPr>
        <w:t>4</w:t>
      </w:r>
      <w:r>
        <w:rPr>
          <w:rFonts w:hint="eastAsia" w:ascii="宋体" w:hAnsi="宋体" w:cs="宋体"/>
          <w:sz w:val="24"/>
        </w:rPr>
        <w:t>台）</w:t>
      </w:r>
    </w:p>
    <w:tbl>
      <w:tblPr>
        <w:tblStyle w:val="9"/>
        <w:tblW w:w="87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865" w:type="dxa"/>
          </w:tcPr>
          <w:p>
            <w:pPr>
              <w:widowControl/>
              <w:jc w:val="left"/>
              <w:rPr>
                <w:rFonts w:ascii="宋体" w:hAnsi="宋体" w:cs="宋体"/>
                <w:b/>
                <w:bCs/>
                <w:kern w:val="0"/>
                <w:sz w:val="24"/>
              </w:rPr>
            </w:pPr>
            <w:r>
              <w:rPr>
                <w:rFonts w:hint="eastAsia" w:ascii="宋体" w:hAnsi="宋体" w:cs="宋体"/>
                <w:b/>
                <w:bCs/>
                <w:kern w:val="0"/>
                <w:sz w:val="24"/>
              </w:rPr>
              <w:t>功能及技术指标</w:t>
            </w:r>
          </w:p>
        </w:tc>
        <w:tc>
          <w:tcPr>
            <w:tcW w:w="6897" w:type="dxa"/>
          </w:tcPr>
          <w:p>
            <w:pPr>
              <w:widowControl/>
              <w:jc w:val="left"/>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865" w:type="dxa"/>
          </w:tcPr>
          <w:p>
            <w:pPr>
              <w:widowControl/>
              <w:jc w:val="left"/>
              <w:rPr>
                <w:rFonts w:ascii="宋体" w:hAnsi="宋体" w:cs="宋体"/>
                <w:kern w:val="0"/>
                <w:sz w:val="24"/>
              </w:rPr>
            </w:pPr>
            <w:r>
              <w:rPr>
                <w:rFonts w:hint="eastAsia" w:ascii="宋体" w:hAnsi="宋体" w:cs="宋体"/>
                <w:kern w:val="0"/>
                <w:sz w:val="24"/>
              </w:rPr>
              <w:t>业务插槽数</w:t>
            </w:r>
          </w:p>
        </w:tc>
        <w:tc>
          <w:tcPr>
            <w:tcW w:w="6897" w:type="dxa"/>
          </w:tcPr>
          <w:p>
            <w:pPr>
              <w:widowControl/>
              <w:jc w:val="left"/>
              <w:rPr>
                <w:rFonts w:ascii="宋体" w:hAnsi="宋体" w:cs="宋体"/>
                <w:kern w:val="0"/>
                <w:sz w:val="24"/>
              </w:rPr>
            </w:pPr>
            <w:r>
              <w:rPr>
                <w:rFonts w:hint="eastAsia" w:ascii="宋体" w:hAnsi="宋体" w:cs="宋体"/>
                <w:kern w:val="0"/>
                <w:sz w:val="24"/>
              </w:rPr>
              <w:t>业务插槽数≥4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865" w:type="dxa"/>
          </w:tcPr>
          <w:p>
            <w:pPr>
              <w:widowControl/>
              <w:jc w:val="left"/>
              <w:rPr>
                <w:rFonts w:ascii="宋体" w:hAnsi="宋体" w:cs="宋体"/>
                <w:kern w:val="0"/>
                <w:sz w:val="24"/>
              </w:rPr>
            </w:pPr>
            <w:r>
              <w:rPr>
                <w:rFonts w:hint="eastAsia" w:ascii="宋体" w:hAnsi="宋体" w:cs="宋体"/>
                <w:sz w:val="24"/>
              </w:rPr>
              <w:t>通风散热</w:t>
            </w:r>
          </w:p>
        </w:tc>
        <w:tc>
          <w:tcPr>
            <w:tcW w:w="6897" w:type="dxa"/>
          </w:tcPr>
          <w:p>
            <w:pPr>
              <w:widowControl/>
              <w:jc w:val="left"/>
              <w:rPr>
                <w:rFonts w:ascii="宋体" w:hAnsi="宋体" w:cs="宋体"/>
                <w:kern w:val="0"/>
                <w:sz w:val="24"/>
              </w:rPr>
            </w:pPr>
            <w:r>
              <w:rPr>
                <w:rFonts w:hint="eastAsia" w:ascii="宋体" w:hAnsi="宋体" w:cs="宋体"/>
                <w:kern w:val="0"/>
                <w:sz w:val="24"/>
              </w:rPr>
              <w:t>前后通风，且风道可调，具备更强的机房适应能力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1865" w:type="dxa"/>
          </w:tcPr>
          <w:p>
            <w:pPr>
              <w:widowControl/>
              <w:jc w:val="left"/>
              <w:rPr>
                <w:rFonts w:ascii="宋体" w:hAnsi="宋体" w:cs="宋体"/>
                <w:kern w:val="0"/>
                <w:sz w:val="24"/>
              </w:rPr>
            </w:pPr>
            <w:r>
              <w:rPr>
                <w:rFonts w:hint="eastAsia" w:ascii="宋体" w:hAnsi="宋体" w:cs="宋体"/>
                <w:kern w:val="0"/>
                <w:sz w:val="24"/>
              </w:rPr>
              <w:t>交换容量</w:t>
            </w:r>
          </w:p>
        </w:tc>
        <w:tc>
          <w:tcPr>
            <w:tcW w:w="6897" w:type="dxa"/>
          </w:tcPr>
          <w:p>
            <w:pPr>
              <w:rPr>
                <w:rFonts w:ascii="宋体" w:hAnsi="宋体" w:cs="宋体"/>
                <w:kern w:val="0"/>
                <w:sz w:val="24"/>
              </w:rPr>
            </w:pPr>
            <w:r>
              <w:rPr>
                <w:rFonts w:hint="eastAsia" w:ascii="宋体" w:hAnsi="宋体" w:cs="宋体"/>
                <w:kern w:val="0"/>
                <w:sz w:val="24"/>
              </w:rPr>
              <w:t>≥1</w:t>
            </w:r>
            <w:r>
              <w:rPr>
                <w:rFonts w:ascii="宋体" w:hAnsi="宋体" w:cs="宋体"/>
                <w:kern w:val="0"/>
                <w:sz w:val="24"/>
              </w:rPr>
              <w:t>5</w:t>
            </w:r>
            <w:r>
              <w:rPr>
                <w:rFonts w:hint="eastAsia" w:ascii="宋体" w:hAnsi="宋体" w:cs="宋体"/>
                <w:kern w:val="0"/>
                <w:sz w:val="24"/>
              </w:rPr>
              <w:t>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865" w:type="dxa"/>
          </w:tcPr>
          <w:p>
            <w:pPr>
              <w:widowControl/>
              <w:jc w:val="left"/>
              <w:rPr>
                <w:rFonts w:ascii="宋体" w:hAnsi="宋体" w:cs="宋体"/>
                <w:kern w:val="0"/>
                <w:sz w:val="24"/>
              </w:rPr>
            </w:pPr>
            <w:r>
              <w:rPr>
                <w:rFonts w:hint="eastAsia" w:ascii="宋体" w:hAnsi="宋体" w:cs="宋体"/>
                <w:kern w:val="0"/>
                <w:sz w:val="24"/>
              </w:rPr>
              <w:t>★整机包转发能力</w:t>
            </w:r>
          </w:p>
        </w:tc>
        <w:tc>
          <w:tcPr>
            <w:tcW w:w="6897" w:type="dxa"/>
          </w:tcPr>
          <w:p>
            <w:pPr>
              <w:pStyle w:val="14"/>
              <w:spacing w:line="360" w:lineRule="atLeast"/>
              <w:textAlignment w:val="baseline"/>
            </w:pPr>
            <w:r>
              <w:rPr>
                <w:rFonts w:hint="eastAsia"/>
              </w:rPr>
              <w:t>≥3</w:t>
            </w:r>
            <w:r>
              <w:t>0</w:t>
            </w:r>
            <w:r>
              <w:rPr>
                <w:rFonts w:hint="eastAsia"/>
              </w:rPr>
              <w:t>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865" w:type="dxa"/>
          </w:tcPr>
          <w:p>
            <w:pPr>
              <w:widowControl/>
              <w:jc w:val="left"/>
              <w:rPr>
                <w:rFonts w:ascii="宋体" w:hAnsi="宋体" w:cs="宋体"/>
                <w:kern w:val="0"/>
                <w:sz w:val="24"/>
              </w:rPr>
            </w:pPr>
            <w:r>
              <w:rPr>
                <w:rFonts w:hint="eastAsia" w:ascii="宋体" w:hAnsi="宋体" w:cs="宋体"/>
                <w:kern w:val="0"/>
                <w:sz w:val="24"/>
              </w:rPr>
              <w:t>关键部件热插拔</w:t>
            </w:r>
          </w:p>
        </w:tc>
        <w:tc>
          <w:tcPr>
            <w:tcW w:w="6897" w:type="dxa"/>
          </w:tcPr>
          <w:p>
            <w:pPr>
              <w:widowControl/>
              <w:jc w:val="left"/>
              <w:rPr>
                <w:rFonts w:ascii="宋体" w:hAnsi="宋体" w:cs="宋体"/>
                <w:kern w:val="0"/>
                <w:sz w:val="24"/>
              </w:rPr>
            </w:pPr>
            <w:r>
              <w:rPr>
                <w:rFonts w:hint="eastAsia" w:ascii="宋体" w:hAnsi="宋体" w:cs="宋体"/>
                <w:kern w:val="0"/>
                <w:sz w:val="24"/>
              </w:rPr>
              <w:t>电源、接口模块、风扇等关键部件可热插拔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65" w:type="dxa"/>
            <w:vMerge w:val="restart"/>
          </w:tcPr>
          <w:p>
            <w:pPr>
              <w:widowControl/>
              <w:jc w:val="left"/>
              <w:rPr>
                <w:rFonts w:ascii="宋体" w:hAnsi="宋体" w:cs="宋体"/>
                <w:sz w:val="24"/>
              </w:rPr>
            </w:pPr>
            <w:r>
              <w:rPr>
                <w:rFonts w:hint="eastAsia" w:ascii="宋体" w:hAnsi="宋体" w:cs="宋体"/>
                <w:kern w:val="0"/>
                <w:sz w:val="24"/>
              </w:rPr>
              <w:t>★</w:t>
            </w:r>
            <w:r>
              <w:rPr>
                <w:rFonts w:hint="eastAsia" w:ascii="宋体" w:hAnsi="宋体" w:cs="宋体"/>
                <w:sz w:val="24"/>
              </w:rPr>
              <w:t>网络自动化</w:t>
            </w:r>
          </w:p>
        </w:tc>
        <w:tc>
          <w:tcPr>
            <w:tcW w:w="6897" w:type="dxa"/>
            <w:vAlign w:val="center"/>
          </w:tcPr>
          <w:p>
            <w:pPr>
              <w:widowControl/>
              <w:jc w:val="left"/>
              <w:rPr>
                <w:rFonts w:ascii="宋体" w:hAnsi="宋体" w:cs="宋体"/>
                <w:sz w:val="24"/>
              </w:rPr>
            </w:pPr>
            <w:r>
              <w:rPr>
                <w:rFonts w:hint="eastAsia" w:ascii="宋体" w:hAnsi="宋体" w:cs="宋体"/>
                <w:kern w:val="0"/>
                <w:sz w:val="24"/>
              </w:rPr>
              <w:t>支持网络自动化管理，可以将园区设备按核心、汇聚、接入进行分组，每个设备分组中多个设备对应一份配置，通过DHCP实现设备配置一次性完全下发，实现设备自动化上线。对于已有网络，新增设备，设备分组更换后，可以自动纳管并且进行设备配置的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865" w:type="dxa"/>
            <w:vMerge w:val="continue"/>
          </w:tcPr>
          <w:p>
            <w:pPr>
              <w:widowControl/>
              <w:jc w:val="left"/>
              <w:rPr>
                <w:rFonts w:ascii="宋体" w:hAnsi="宋体" w:cs="宋体"/>
                <w:sz w:val="24"/>
              </w:rPr>
            </w:pPr>
          </w:p>
        </w:tc>
        <w:tc>
          <w:tcPr>
            <w:tcW w:w="6897" w:type="dxa"/>
            <w:vAlign w:val="center"/>
          </w:tcPr>
          <w:p>
            <w:pPr>
              <w:widowControl/>
              <w:jc w:val="left"/>
              <w:rPr>
                <w:rFonts w:ascii="宋体" w:hAnsi="宋体" w:cs="宋体"/>
                <w:sz w:val="24"/>
              </w:rPr>
            </w:pPr>
            <w:r>
              <w:rPr>
                <w:rFonts w:hint="eastAsia" w:ascii="宋体" w:hAnsi="宋体" w:cs="宋体"/>
                <w:kern w:val="0"/>
                <w:sz w:val="24"/>
              </w:rPr>
              <w:t>支持通过图形界面方式规划网络拓扑，并展示设备自动上线过程。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865" w:type="dxa"/>
            <w:vMerge w:val="continue"/>
          </w:tcPr>
          <w:p>
            <w:pPr>
              <w:widowControl/>
              <w:jc w:val="left"/>
              <w:rPr>
                <w:rFonts w:ascii="宋体" w:hAnsi="宋体" w:cs="宋体"/>
                <w:sz w:val="24"/>
              </w:rPr>
            </w:pPr>
          </w:p>
        </w:tc>
        <w:tc>
          <w:tcPr>
            <w:tcW w:w="6897" w:type="dxa"/>
            <w:vAlign w:val="center"/>
          </w:tcPr>
          <w:p>
            <w:pPr>
              <w:widowControl/>
              <w:jc w:val="left"/>
              <w:rPr>
                <w:rFonts w:ascii="宋体" w:hAnsi="宋体" w:cs="宋体"/>
                <w:sz w:val="24"/>
              </w:rPr>
            </w:pPr>
            <w:r>
              <w:rPr>
                <w:rFonts w:hint="eastAsia" w:ascii="宋体" w:hAnsi="宋体" w:cs="宋体"/>
                <w:kern w:val="0"/>
                <w:sz w:val="24"/>
              </w:rPr>
              <w:t>支持将园区设备按核心、汇聚、接入进行分组，对于同种类型的设备更换，可通过新设备自动化上线纳管后，执行一键替换功能快速完成设备的更换，尽快恢复业务。要求提供第三方测试报告。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865" w:type="dxa"/>
            <w:vMerge w:val="continue"/>
          </w:tcPr>
          <w:p>
            <w:pPr>
              <w:widowControl/>
              <w:jc w:val="left"/>
              <w:rPr>
                <w:rFonts w:ascii="宋体" w:hAnsi="宋体" w:cs="宋体"/>
                <w:sz w:val="24"/>
              </w:rPr>
            </w:pPr>
          </w:p>
        </w:tc>
        <w:tc>
          <w:tcPr>
            <w:tcW w:w="6897" w:type="dxa"/>
            <w:vAlign w:val="center"/>
          </w:tcPr>
          <w:p>
            <w:pPr>
              <w:widowControl/>
              <w:jc w:val="left"/>
              <w:rPr>
                <w:rFonts w:ascii="宋体" w:hAnsi="宋体" w:cs="宋体"/>
                <w:sz w:val="24"/>
              </w:rPr>
            </w:pPr>
            <w:r>
              <w:rPr>
                <w:rFonts w:hint="eastAsia" w:ascii="宋体" w:hAnsi="宋体" w:cs="宋体"/>
                <w:kern w:val="0"/>
                <w:sz w:val="24"/>
              </w:rPr>
              <w:t>支持路由器、交换机、无线、安全、语音、存储、监控、服务器、打印机、UPS等设备进行管理，实现设备资源的集中化管理。管理员可以通过该功能根据业务需求创建设备组视图，并将所需设备加入该视图中，以便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865" w:type="dxa"/>
            <w:vMerge w:val="restart"/>
          </w:tcPr>
          <w:p>
            <w:pPr>
              <w:widowControl/>
              <w:jc w:val="left"/>
              <w:rPr>
                <w:rFonts w:ascii="宋体" w:hAnsi="宋体" w:cs="宋体"/>
                <w:sz w:val="24"/>
              </w:rPr>
            </w:pPr>
            <w:r>
              <w:rPr>
                <w:rFonts w:hint="eastAsia" w:ascii="宋体" w:hAnsi="宋体" w:cs="宋体"/>
                <w:sz w:val="24"/>
              </w:rPr>
              <w:t>业务自动化</w:t>
            </w:r>
          </w:p>
        </w:tc>
        <w:tc>
          <w:tcPr>
            <w:tcW w:w="6897" w:type="dxa"/>
            <w:vAlign w:val="center"/>
          </w:tcPr>
          <w:p>
            <w:pPr>
              <w:widowControl/>
              <w:jc w:val="left"/>
              <w:rPr>
                <w:rFonts w:ascii="宋体" w:hAnsi="宋体" w:cs="宋体"/>
                <w:sz w:val="24"/>
              </w:rPr>
            </w:pPr>
            <w:r>
              <w:rPr>
                <w:rFonts w:hint="eastAsia" w:ascii="宋体" w:hAnsi="宋体" w:cs="宋体"/>
                <w:kern w:val="0"/>
                <w:sz w:val="24"/>
              </w:rPr>
              <w:t>支持业务自动化管理通过统一的用户编排界面实现物联网终端接入时自动识别终端，并将接入终端按照业务应用自动划入到相应的VRF隔离域。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865" w:type="dxa"/>
            <w:vMerge w:val="continue"/>
          </w:tcPr>
          <w:p>
            <w:pPr>
              <w:widowControl/>
              <w:jc w:val="left"/>
              <w:rPr>
                <w:rFonts w:ascii="宋体" w:hAnsi="宋体" w:cs="宋体"/>
                <w:sz w:val="24"/>
              </w:rPr>
            </w:pPr>
          </w:p>
        </w:tc>
        <w:tc>
          <w:tcPr>
            <w:tcW w:w="6897" w:type="dxa"/>
            <w:vAlign w:val="center"/>
          </w:tcPr>
          <w:p>
            <w:pPr>
              <w:widowControl/>
              <w:jc w:val="left"/>
              <w:rPr>
                <w:rFonts w:ascii="宋体" w:hAnsi="宋体" w:cs="宋体"/>
                <w:sz w:val="24"/>
              </w:rPr>
            </w:pPr>
            <w:r>
              <w:rPr>
                <w:rFonts w:hint="eastAsia" w:ascii="宋体" w:hAnsi="宋体" w:cs="宋体"/>
                <w:kern w:val="0"/>
                <w:sz w:val="24"/>
              </w:rPr>
              <w:t>提供针对业务的虚拟Overlay网络（比如VXLAN网络）的管理，可以自动识别并导入端点设备，自动识别网络中的虚拟专用网络和隧道，并实现对虚拟网络的加入监控、移除监控、查看分层拓扑、查看业务拓扑、查看全网拓扑、查看详细信息和查看流量信息等功能。要求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865" w:type="dxa"/>
            <w:vMerge w:val="restart"/>
          </w:tcPr>
          <w:p>
            <w:pPr>
              <w:widowControl/>
              <w:jc w:val="left"/>
              <w:rPr>
                <w:rFonts w:ascii="宋体" w:hAnsi="宋体" w:cs="宋体"/>
                <w:sz w:val="24"/>
              </w:rPr>
            </w:pPr>
            <w:r>
              <w:rPr>
                <w:rFonts w:hint="eastAsia" w:ascii="宋体" w:hAnsi="宋体" w:cs="宋体"/>
                <w:sz w:val="24"/>
              </w:rPr>
              <w:t>故障诊断</w:t>
            </w:r>
          </w:p>
        </w:tc>
        <w:tc>
          <w:tcPr>
            <w:tcW w:w="6897" w:type="dxa"/>
            <w:vAlign w:val="center"/>
          </w:tcPr>
          <w:p>
            <w:pPr>
              <w:widowControl/>
              <w:jc w:val="left"/>
              <w:rPr>
                <w:rFonts w:ascii="宋体" w:hAnsi="宋体" w:cs="宋体"/>
                <w:sz w:val="24"/>
              </w:rPr>
            </w:pPr>
            <w:r>
              <w:rPr>
                <w:rFonts w:hint="eastAsia" w:ascii="宋体" w:hAnsi="宋体" w:cs="宋体"/>
                <w:kern w:val="0"/>
                <w:sz w:val="24"/>
              </w:rPr>
              <w:t>支持故障诊断提供基于任务的性能监控，可定制监控任务，长期监控网络性能，可以形成日报、周报、月报等报表。支持定制性能阈值，可以为监控的性能指标设置两级阈值，当性能指标超过阈值时根据不同的阈值发送不同级别的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865" w:type="dxa"/>
            <w:vMerge w:val="continue"/>
          </w:tcPr>
          <w:p>
            <w:pPr>
              <w:widowControl/>
              <w:jc w:val="left"/>
              <w:rPr>
                <w:rFonts w:ascii="宋体" w:hAnsi="宋体" w:cs="宋体"/>
                <w:sz w:val="24"/>
              </w:rPr>
            </w:pPr>
          </w:p>
        </w:tc>
        <w:tc>
          <w:tcPr>
            <w:tcW w:w="6897" w:type="dxa"/>
            <w:vAlign w:val="center"/>
          </w:tcPr>
          <w:p>
            <w:pPr>
              <w:widowControl/>
              <w:jc w:val="left"/>
              <w:rPr>
                <w:rFonts w:ascii="宋体" w:hAnsi="宋体" w:cs="宋体"/>
                <w:sz w:val="24"/>
              </w:rPr>
            </w:pPr>
            <w:r>
              <w:rPr>
                <w:rFonts w:hint="eastAsia" w:ascii="宋体" w:hAnsi="宋体" w:cs="宋体"/>
                <w:kern w:val="0"/>
                <w:sz w:val="24"/>
              </w:rPr>
              <w:t>提供单设备故障诊断和设备间连通性诊断功能，管理员通过诊断的设备IP地址，即可以在整个控制器平台搜索出告警信息、性能信息、网络配置等一系列相关信息，协助管理员快速进行故障定位，并且管理员可以通过诊断结果进行相应操作。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1865" w:type="dxa"/>
            <w:vMerge w:val="restart"/>
          </w:tcPr>
          <w:p>
            <w:pPr>
              <w:widowControl/>
              <w:jc w:val="left"/>
              <w:rPr>
                <w:rFonts w:ascii="宋体" w:hAnsi="宋体" w:cs="宋体"/>
                <w:kern w:val="0"/>
                <w:sz w:val="24"/>
              </w:rPr>
            </w:pPr>
            <w:r>
              <w:rPr>
                <w:rFonts w:hint="eastAsia" w:ascii="宋体" w:hAnsi="宋体" w:cs="宋体"/>
                <w:kern w:val="0"/>
                <w:sz w:val="24"/>
              </w:rPr>
              <w:t>接口要求</w:t>
            </w:r>
          </w:p>
        </w:tc>
        <w:tc>
          <w:tcPr>
            <w:tcW w:w="6897" w:type="dxa"/>
          </w:tcPr>
          <w:p>
            <w:pPr>
              <w:widowControl/>
              <w:jc w:val="left"/>
              <w:rPr>
                <w:rFonts w:ascii="宋体" w:hAnsi="宋体" w:cs="宋体"/>
                <w:sz w:val="24"/>
              </w:rPr>
            </w:pPr>
            <w:r>
              <w:rPr>
                <w:rFonts w:hint="eastAsia" w:ascii="宋体" w:hAnsi="宋体" w:cs="宋体"/>
                <w:sz w:val="24"/>
              </w:rPr>
              <w:t>以太网支持千兆电口，千兆光口，万兆光口、万兆电口、40G接口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865" w:type="dxa"/>
            <w:vMerge w:val="continue"/>
          </w:tcPr>
          <w:p>
            <w:pPr>
              <w:widowControl/>
              <w:jc w:val="left"/>
              <w:rPr>
                <w:rFonts w:ascii="宋体" w:hAnsi="宋体" w:cs="宋体"/>
                <w:sz w:val="24"/>
              </w:rPr>
            </w:pPr>
          </w:p>
        </w:tc>
        <w:tc>
          <w:tcPr>
            <w:tcW w:w="6897" w:type="dxa"/>
          </w:tcPr>
          <w:p>
            <w:pPr>
              <w:widowControl/>
              <w:jc w:val="left"/>
              <w:rPr>
                <w:rFonts w:ascii="宋体" w:hAnsi="宋体" w:cs="宋体"/>
                <w:sz w:val="24"/>
              </w:rPr>
            </w:pPr>
            <w:r>
              <w:rPr>
                <w:rFonts w:hint="eastAsia" w:ascii="宋体" w:hAnsi="宋体" w:cs="宋体"/>
                <w:sz w:val="24"/>
              </w:rPr>
              <w:t>整机万兆光端口密度≥96,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865" w:type="dxa"/>
            <w:vMerge w:val="continue"/>
          </w:tcPr>
          <w:p>
            <w:pPr>
              <w:widowControl/>
              <w:jc w:val="left"/>
              <w:rPr>
                <w:rFonts w:ascii="宋体" w:hAnsi="宋体" w:cs="宋体"/>
                <w:sz w:val="24"/>
              </w:rPr>
            </w:pPr>
          </w:p>
        </w:tc>
        <w:tc>
          <w:tcPr>
            <w:tcW w:w="6897" w:type="dxa"/>
          </w:tcPr>
          <w:p>
            <w:pPr>
              <w:widowControl/>
              <w:jc w:val="left"/>
              <w:rPr>
                <w:rFonts w:ascii="宋体" w:hAnsi="宋体" w:cs="宋体"/>
                <w:sz w:val="24"/>
              </w:rPr>
            </w:pPr>
            <w:r>
              <w:rPr>
                <w:rFonts w:hint="eastAsia" w:ascii="宋体" w:hAnsi="宋体" w:cs="宋体"/>
                <w:sz w:val="24"/>
              </w:rPr>
              <w:t>整机万兆电口密度≥96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65" w:type="dxa"/>
            <w:vMerge w:val="continue"/>
          </w:tcPr>
          <w:p>
            <w:pPr>
              <w:widowControl/>
              <w:jc w:val="left"/>
              <w:rPr>
                <w:rFonts w:ascii="宋体" w:hAnsi="宋体" w:cs="宋体"/>
                <w:kern w:val="0"/>
                <w:sz w:val="24"/>
              </w:rPr>
            </w:pPr>
          </w:p>
        </w:tc>
        <w:tc>
          <w:tcPr>
            <w:tcW w:w="6897" w:type="dxa"/>
          </w:tcPr>
          <w:p>
            <w:pPr>
              <w:widowControl/>
              <w:jc w:val="left"/>
              <w:rPr>
                <w:rFonts w:ascii="宋体" w:hAnsi="宋体" w:cs="宋体"/>
                <w:sz w:val="24"/>
              </w:rPr>
            </w:pPr>
            <w:r>
              <w:rPr>
                <w:rFonts w:hint="eastAsia" w:ascii="宋体" w:hAnsi="宋体" w:cs="宋体"/>
                <w:sz w:val="24"/>
              </w:rPr>
              <w:t>整机40G端口密度≥32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65" w:type="dxa"/>
            <w:vMerge w:val="continue"/>
          </w:tcPr>
          <w:p>
            <w:pPr>
              <w:widowControl/>
              <w:jc w:val="left"/>
              <w:rPr>
                <w:rFonts w:ascii="宋体" w:hAnsi="宋体" w:cs="宋体"/>
                <w:kern w:val="0"/>
                <w:sz w:val="24"/>
              </w:rPr>
            </w:pPr>
          </w:p>
        </w:tc>
        <w:tc>
          <w:tcPr>
            <w:tcW w:w="6897" w:type="dxa"/>
          </w:tcPr>
          <w:p>
            <w:pPr>
              <w:widowControl/>
              <w:jc w:val="left"/>
              <w:rPr>
                <w:rFonts w:ascii="宋体" w:hAnsi="宋体" w:cs="宋体"/>
                <w:sz w:val="24"/>
              </w:rPr>
            </w:pPr>
            <w:r>
              <w:rPr>
                <w:rFonts w:hint="eastAsia" w:ascii="宋体" w:hAnsi="宋体" w:cs="宋体"/>
                <w:kern w:val="0"/>
                <w:sz w:val="24"/>
              </w:rPr>
              <w:t>单槽位能够同时提供万兆电口+40G接口/万兆光口+40G接口，提高槽位利用率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65" w:type="dxa"/>
            <w:vMerge w:val="restart"/>
          </w:tcPr>
          <w:p>
            <w:pPr>
              <w:widowControl/>
              <w:jc w:val="left"/>
              <w:rPr>
                <w:rFonts w:ascii="宋体" w:hAnsi="宋体" w:cs="宋体"/>
                <w:kern w:val="0"/>
                <w:sz w:val="24"/>
              </w:rPr>
            </w:pPr>
            <w:r>
              <w:rPr>
                <w:rFonts w:hint="eastAsia" w:ascii="宋体" w:hAnsi="宋体" w:cs="宋体"/>
                <w:kern w:val="0"/>
                <w:sz w:val="24"/>
              </w:rPr>
              <w:t>可靠性</w:t>
            </w:r>
          </w:p>
        </w:tc>
        <w:tc>
          <w:tcPr>
            <w:tcW w:w="6897" w:type="dxa"/>
          </w:tcPr>
          <w:p>
            <w:pPr>
              <w:widowControl/>
              <w:jc w:val="left"/>
              <w:rPr>
                <w:rFonts w:ascii="宋体" w:hAnsi="宋体" w:cs="宋体"/>
                <w:kern w:val="0"/>
                <w:sz w:val="24"/>
              </w:rPr>
            </w:pPr>
            <w:r>
              <w:rPr>
                <w:rFonts w:hint="eastAsia" w:ascii="宋体" w:hAnsi="宋体" w:cs="宋体"/>
                <w:kern w:val="0"/>
                <w:sz w:val="24"/>
              </w:rPr>
              <w:t>支持冗余电源模块、冗余风扇模块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865" w:type="dxa"/>
            <w:vMerge w:val="continue"/>
          </w:tcPr>
          <w:p>
            <w:pPr>
              <w:widowControl/>
              <w:jc w:val="left"/>
              <w:rPr>
                <w:rFonts w:ascii="宋体" w:hAnsi="宋体" w:cs="宋体"/>
                <w:kern w:val="0"/>
                <w:sz w:val="24"/>
              </w:rPr>
            </w:pPr>
          </w:p>
        </w:tc>
        <w:tc>
          <w:tcPr>
            <w:tcW w:w="6897" w:type="dxa"/>
          </w:tcPr>
          <w:p>
            <w:pPr>
              <w:widowControl/>
              <w:jc w:val="left"/>
              <w:rPr>
                <w:rFonts w:ascii="宋体" w:hAnsi="宋体" w:cs="宋体"/>
                <w:sz w:val="24"/>
              </w:rPr>
            </w:pPr>
            <w:r>
              <w:rPr>
                <w:rFonts w:hint="eastAsia" w:ascii="宋体" w:hAnsi="宋体" w:cs="宋体"/>
                <w:sz w:val="24"/>
              </w:rPr>
              <w:t>支持BFD，BFD for VRRP/BGP/IS-IS/OSPF/RSVP/LDP/RIP/静态路由。</w:t>
            </w:r>
          </w:p>
          <w:p>
            <w:pPr>
              <w:widowControl/>
              <w:jc w:val="left"/>
              <w:rPr>
                <w:rFonts w:ascii="宋体" w:hAnsi="宋体" w:cs="宋体"/>
                <w:sz w:val="24"/>
              </w:rPr>
            </w:pPr>
            <w:r>
              <w:rPr>
                <w:rFonts w:hint="eastAsia" w:ascii="宋体" w:hAnsi="宋体" w:cs="宋体"/>
                <w:sz w:val="24"/>
              </w:rPr>
              <w:t>BFD收敛时间&lt;50ms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865" w:type="dxa"/>
            <w:vMerge w:val="restart"/>
          </w:tcPr>
          <w:p>
            <w:pPr>
              <w:widowControl/>
              <w:jc w:val="left"/>
              <w:rPr>
                <w:rFonts w:ascii="宋体" w:hAnsi="宋体" w:cs="宋体"/>
                <w:kern w:val="0"/>
                <w:sz w:val="24"/>
              </w:rPr>
            </w:pPr>
            <w:r>
              <w:rPr>
                <w:rFonts w:hint="eastAsia" w:ascii="宋体" w:hAnsi="宋体" w:cs="宋体"/>
                <w:kern w:val="0"/>
                <w:sz w:val="24"/>
              </w:rPr>
              <w:t>★虚拟化</w:t>
            </w:r>
          </w:p>
        </w:tc>
        <w:tc>
          <w:tcPr>
            <w:tcW w:w="6897" w:type="dxa"/>
          </w:tcPr>
          <w:p>
            <w:pPr>
              <w:widowControl/>
              <w:jc w:val="left"/>
              <w:rPr>
                <w:rFonts w:ascii="宋体" w:hAnsi="宋体" w:cs="宋体"/>
                <w:kern w:val="0"/>
                <w:sz w:val="24"/>
              </w:rPr>
            </w:pPr>
            <w:r>
              <w:rPr>
                <w:rFonts w:hint="eastAsia" w:ascii="宋体" w:hAnsi="宋体" w:cs="宋体"/>
                <w:kern w:val="0"/>
                <w:sz w:val="24"/>
              </w:rPr>
              <w:t>多虚一技术(N:1)，N≥4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865" w:type="dxa"/>
            <w:vMerge w:val="continue"/>
          </w:tcPr>
          <w:p>
            <w:pPr>
              <w:widowControl/>
              <w:jc w:val="left"/>
              <w:rPr>
                <w:rFonts w:ascii="宋体" w:hAnsi="宋体" w:cs="宋体"/>
                <w:kern w:val="0"/>
                <w:sz w:val="24"/>
              </w:rPr>
            </w:pPr>
          </w:p>
        </w:tc>
        <w:tc>
          <w:tcPr>
            <w:tcW w:w="6897" w:type="dxa"/>
          </w:tcPr>
          <w:p>
            <w:pPr>
              <w:rPr>
                <w:rFonts w:ascii="宋体" w:hAnsi="宋体" w:cs="宋体"/>
                <w:kern w:val="0"/>
                <w:sz w:val="24"/>
              </w:rPr>
            </w:pPr>
            <w:r>
              <w:rPr>
                <w:rFonts w:hint="eastAsia" w:ascii="宋体" w:hAnsi="宋体" w:cs="宋体"/>
                <w:kern w:val="0"/>
                <w:sz w:val="24"/>
              </w:rPr>
              <w:t>支持远程端口扩展，作为控制设备（Controlling Bridge,CB）实现对端口扩展模块（Port Extender,PE）的集中控制</w:t>
            </w:r>
          </w:p>
          <w:p>
            <w:pPr>
              <w:rPr>
                <w:rFonts w:ascii="宋体" w:hAnsi="宋体" w:cs="宋体"/>
                <w:kern w:val="0"/>
                <w:sz w:val="24"/>
              </w:rPr>
            </w:pPr>
            <w:r>
              <w:rPr>
                <w:rFonts w:hint="eastAsia" w:ascii="宋体" w:hAnsi="宋体" w:cs="宋体"/>
                <w:kern w:val="0"/>
                <w:sz w:val="24"/>
              </w:rPr>
              <w:t>支持和配套的端口扩展模块虚拟成单一的逻辑设备，在管理层面实现单一节点管理；虚拟化能力≥30：1，即通过单一管理节点可实现超过30台物理设备的统一管理。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865" w:type="dxa"/>
          </w:tcPr>
          <w:p>
            <w:pPr>
              <w:widowControl/>
              <w:jc w:val="left"/>
              <w:rPr>
                <w:rFonts w:ascii="宋体" w:hAnsi="宋体" w:cs="宋体"/>
                <w:kern w:val="0"/>
                <w:sz w:val="24"/>
              </w:rPr>
            </w:pPr>
            <w:r>
              <w:rPr>
                <w:rFonts w:hint="eastAsia" w:ascii="宋体" w:hAnsi="宋体" w:cs="宋体"/>
                <w:kern w:val="0"/>
                <w:sz w:val="24"/>
              </w:rPr>
              <w:t>SDN/OPENFLOW</w:t>
            </w:r>
          </w:p>
        </w:tc>
        <w:tc>
          <w:tcPr>
            <w:tcW w:w="6897" w:type="dxa"/>
          </w:tcPr>
          <w:p>
            <w:pPr>
              <w:widowControl/>
              <w:jc w:val="left"/>
              <w:rPr>
                <w:rFonts w:ascii="宋体" w:hAnsi="宋体" w:cs="宋体"/>
                <w:kern w:val="0"/>
                <w:sz w:val="24"/>
              </w:rPr>
            </w:pPr>
            <w:r>
              <w:rPr>
                <w:rFonts w:hint="eastAsia" w:ascii="宋体" w:hAnsi="宋体" w:cs="宋体"/>
                <w:kern w:val="0"/>
                <w:sz w:val="24"/>
              </w:rPr>
              <w:t>支持OPENFLOW功能，支持普通模式和Openflow 模式切换支持多控制器（EQUAL模式、主备模式）</w:t>
            </w:r>
          </w:p>
          <w:p>
            <w:pPr>
              <w:widowControl/>
              <w:jc w:val="left"/>
              <w:rPr>
                <w:rFonts w:ascii="宋体" w:hAnsi="宋体" w:cs="宋体"/>
                <w:kern w:val="0"/>
                <w:sz w:val="24"/>
              </w:rPr>
            </w:pPr>
            <w:r>
              <w:rPr>
                <w:rFonts w:hint="eastAsia" w:ascii="宋体" w:hAnsi="宋体" w:cs="宋体"/>
                <w:kern w:val="0"/>
                <w:sz w:val="24"/>
              </w:rPr>
              <w:t>支持多表流水线</w:t>
            </w:r>
          </w:p>
          <w:p>
            <w:pPr>
              <w:widowControl/>
              <w:jc w:val="left"/>
              <w:rPr>
                <w:rFonts w:ascii="宋体" w:hAnsi="宋体" w:cs="宋体"/>
                <w:kern w:val="0"/>
                <w:sz w:val="24"/>
              </w:rPr>
            </w:pPr>
            <w:r>
              <w:rPr>
                <w:rFonts w:hint="eastAsia" w:ascii="宋体" w:hAnsi="宋体" w:cs="宋体"/>
                <w:kern w:val="0"/>
                <w:sz w:val="24"/>
              </w:rPr>
              <w:t>支持Group table</w:t>
            </w:r>
          </w:p>
          <w:p>
            <w:pPr>
              <w:widowControl/>
              <w:jc w:val="left"/>
              <w:rPr>
                <w:rFonts w:ascii="宋体" w:hAnsi="宋体" w:cs="宋体"/>
                <w:kern w:val="0"/>
                <w:sz w:val="24"/>
              </w:rPr>
            </w:pPr>
            <w:r>
              <w:rPr>
                <w:rFonts w:hint="eastAsia" w:ascii="宋体" w:hAnsi="宋体" w:cs="宋体"/>
                <w:kern w:val="0"/>
                <w:sz w:val="24"/>
              </w:rPr>
              <w:t>支持Meter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65" w:type="dxa"/>
          </w:tcPr>
          <w:p>
            <w:pPr>
              <w:widowControl/>
              <w:jc w:val="left"/>
              <w:rPr>
                <w:rFonts w:ascii="宋体" w:hAnsi="宋体" w:cs="宋体"/>
                <w:kern w:val="0"/>
                <w:sz w:val="24"/>
              </w:rPr>
            </w:pPr>
            <w:r>
              <w:rPr>
                <w:rFonts w:hint="eastAsia" w:ascii="宋体" w:hAnsi="宋体" w:cs="宋体"/>
                <w:kern w:val="0"/>
                <w:sz w:val="24"/>
              </w:rPr>
              <w:t>VxLAN</w:t>
            </w:r>
          </w:p>
        </w:tc>
        <w:tc>
          <w:tcPr>
            <w:tcW w:w="6897" w:type="dxa"/>
          </w:tcPr>
          <w:p>
            <w:pPr>
              <w:widowControl/>
              <w:jc w:val="left"/>
              <w:rPr>
                <w:rFonts w:ascii="宋体" w:hAnsi="宋体" w:cs="宋体"/>
                <w:kern w:val="0"/>
                <w:sz w:val="24"/>
              </w:rPr>
            </w:pPr>
            <w:r>
              <w:rPr>
                <w:rFonts w:hint="eastAsia" w:ascii="宋体" w:hAnsi="宋体" w:cs="宋体"/>
                <w:kern w:val="0"/>
                <w:sz w:val="24"/>
              </w:rPr>
              <w:t>支持VxLAN 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65" w:type="dxa"/>
          </w:tcPr>
          <w:p>
            <w:pPr>
              <w:widowControl/>
              <w:jc w:val="left"/>
              <w:rPr>
                <w:rFonts w:ascii="宋体" w:hAnsi="宋体" w:cs="宋体"/>
                <w:kern w:val="0"/>
                <w:sz w:val="24"/>
              </w:rPr>
            </w:pPr>
            <w:r>
              <w:rPr>
                <w:rFonts w:hint="eastAsia" w:ascii="宋体" w:hAnsi="宋体" w:cs="宋体"/>
                <w:kern w:val="0"/>
                <w:sz w:val="24"/>
              </w:rPr>
              <w:t>跨三层互联技术</w:t>
            </w:r>
          </w:p>
        </w:tc>
        <w:tc>
          <w:tcPr>
            <w:tcW w:w="6897" w:type="dxa"/>
          </w:tcPr>
          <w:p>
            <w:pPr>
              <w:widowControl/>
              <w:jc w:val="left"/>
              <w:rPr>
                <w:rFonts w:ascii="宋体" w:hAnsi="宋体" w:cs="宋体"/>
                <w:kern w:val="0"/>
                <w:sz w:val="24"/>
              </w:rPr>
            </w:pPr>
            <w:r>
              <w:rPr>
                <w:rFonts w:hint="eastAsia" w:ascii="宋体" w:hAnsi="宋体" w:cs="宋体"/>
                <w:kern w:val="0"/>
                <w:sz w:val="24"/>
              </w:rPr>
              <w:t>支持主流的MAC in IP技术，如EVI/EVN/OTV等，实现跨三层网络的二层互联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65" w:type="dxa"/>
          </w:tcPr>
          <w:p>
            <w:pPr>
              <w:widowControl/>
              <w:jc w:val="left"/>
              <w:rPr>
                <w:rFonts w:ascii="宋体" w:hAnsi="宋体" w:cs="宋体"/>
                <w:kern w:val="0"/>
                <w:sz w:val="24"/>
              </w:rPr>
            </w:pPr>
            <w:r>
              <w:rPr>
                <w:rFonts w:hint="eastAsia" w:ascii="宋体" w:hAnsi="宋体" w:cs="宋体"/>
                <w:kern w:val="0"/>
                <w:sz w:val="24"/>
              </w:rPr>
              <w:t>有线无线一体化</w:t>
            </w:r>
          </w:p>
        </w:tc>
        <w:tc>
          <w:tcPr>
            <w:tcW w:w="6897" w:type="dxa"/>
          </w:tcPr>
          <w:p>
            <w:pPr>
              <w:rPr>
                <w:rFonts w:ascii="宋体" w:hAnsi="宋体" w:cs="宋体"/>
                <w:kern w:val="0"/>
                <w:sz w:val="24"/>
              </w:rPr>
            </w:pPr>
            <w:r>
              <w:rPr>
                <w:rFonts w:hint="eastAsia" w:ascii="宋体" w:hAnsi="宋体" w:cs="宋体"/>
                <w:sz w:val="24"/>
              </w:rPr>
              <w:t>支持原生的无线AC功能，无需独立的AC板卡或带AC功能的接口板，即支持无线AP管理功能。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65" w:type="dxa"/>
            <w:vMerge w:val="restart"/>
          </w:tcPr>
          <w:p>
            <w:pPr>
              <w:rPr>
                <w:rFonts w:ascii="宋体" w:hAnsi="宋体" w:cs="宋体"/>
                <w:sz w:val="24"/>
              </w:rPr>
            </w:pPr>
            <w:r>
              <w:rPr>
                <w:rFonts w:hint="eastAsia" w:ascii="宋体" w:hAnsi="宋体" w:cs="宋体"/>
                <w:sz w:val="24"/>
              </w:rPr>
              <w:t>安全特性</w:t>
            </w:r>
          </w:p>
        </w:tc>
        <w:tc>
          <w:tcPr>
            <w:tcW w:w="6897" w:type="dxa"/>
          </w:tcPr>
          <w:p>
            <w:pPr>
              <w:rPr>
                <w:rFonts w:ascii="宋体" w:hAnsi="宋体" w:cs="宋体"/>
                <w:sz w:val="24"/>
              </w:rPr>
            </w:pPr>
            <w:r>
              <w:rPr>
                <w:rFonts w:hint="eastAsia" w:ascii="宋体" w:hAnsi="宋体" w:cs="宋体"/>
                <w:sz w:val="24"/>
              </w:rPr>
              <w:t>支持IPv4 uRPF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1865" w:type="dxa"/>
            <w:vMerge w:val="continue"/>
          </w:tcPr>
          <w:p>
            <w:pPr>
              <w:rPr>
                <w:rFonts w:ascii="宋体" w:hAnsi="宋体" w:cs="宋体"/>
                <w:sz w:val="24"/>
              </w:rPr>
            </w:pPr>
          </w:p>
        </w:tc>
        <w:tc>
          <w:tcPr>
            <w:tcW w:w="6897" w:type="dxa"/>
          </w:tcPr>
          <w:p>
            <w:pPr>
              <w:rPr>
                <w:rFonts w:ascii="宋体" w:hAnsi="宋体" w:cs="宋体"/>
                <w:sz w:val="24"/>
              </w:rPr>
            </w:pPr>
            <w:r>
              <w:rPr>
                <w:rFonts w:hint="eastAsia" w:ascii="宋体" w:hAnsi="宋体" w:cs="宋体"/>
                <w:sz w:val="24"/>
              </w:rPr>
              <w:t>支持DHCP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865" w:type="dxa"/>
            <w:vMerge w:val="continue"/>
          </w:tcPr>
          <w:p>
            <w:pPr>
              <w:rPr>
                <w:rFonts w:ascii="宋体" w:hAnsi="宋体" w:cs="宋体"/>
                <w:sz w:val="24"/>
              </w:rPr>
            </w:pPr>
          </w:p>
        </w:tc>
        <w:tc>
          <w:tcPr>
            <w:tcW w:w="6897" w:type="dxa"/>
          </w:tcPr>
          <w:p>
            <w:pPr>
              <w:rPr>
                <w:rFonts w:ascii="宋体" w:hAnsi="宋体" w:cs="宋体"/>
                <w:sz w:val="24"/>
              </w:rPr>
            </w:pPr>
            <w:r>
              <w:rPr>
                <w:rFonts w:hint="eastAsia" w:ascii="宋体" w:hAnsi="宋体" w:cs="宋体"/>
                <w:sz w:val="24"/>
              </w:rPr>
              <w:t>支持ARP防攻击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1865" w:type="dxa"/>
            <w:vMerge w:val="continue"/>
          </w:tcPr>
          <w:p>
            <w:pPr>
              <w:rPr>
                <w:rFonts w:ascii="宋体" w:hAnsi="宋体" w:cs="宋体"/>
                <w:sz w:val="24"/>
              </w:rPr>
            </w:pPr>
          </w:p>
        </w:tc>
        <w:tc>
          <w:tcPr>
            <w:tcW w:w="6897" w:type="dxa"/>
          </w:tcPr>
          <w:p>
            <w:pPr>
              <w:rPr>
                <w:rFonts w:ascii="宋体" w:hAnsi="宋体" w:cs="宋体"/>
                <w:sz w:val="24"/>
              </w:rPr>
            </w:pPr>
            <w:r>
              <w:rPr>
                <w:rFonts w:hint="eastAsia" w:ascii="宋体" w:hAnsi="宋体" w:cs="宋体"/>
                <w:sz w:val="24"/>
              </w:rPr>
              <w:t>支持IP Source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865" w:type="dxa"/>
            <w:vMerge w:val="continue"/>
          </w:tcPr>
          <w:p>
            <w:pPr>
              <w:rPr>
                <w:rFonts w:ascii="宋体" w:hAnsi="宋体" w:cs="宋体"/>
                <w:sz w:val="24"/>
              </w:rPr>
            </w:pPr>
          </w:p>
        </w:tc>
        <w:tc>
          <w:tcPr>
            <w:tcW w:w="6897" w:type="dxa"/>
          </w:tcPr>
          <w:p>
            <w:pPr>
              <w:rPr>
                <w:rFonts w:ascii="宋体" w:hAnsi="宋体" w:cs="宋体"/>
                <w:sz w:val="24"/>
              </w:rPr>
            </w:pPr>
            <w:r>
              <w:rPr>
                <w:rFonts w:hint="eastAsia" w:ascii="宋体" w:hAnsi="宋体" w:cs="宋体"/>
                <w:sz w:val="24"/>
              </w:rPr>
              <w:t>支持CoPP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65" w:type="dxa"/>
            <w:vMerge w:val="continue"/>
          </w:tcPr>
          <w:p>
            <w:pPr>
              <w:rPr>
                <w:rFonts w:ascii="宋体" w:hAnsi="宋体" w:cs="宋体"/>
                <w:sz w:val="24"/>
              </w:rPr>
            </w:pPr>
          </w:p>
        </w:tc>
        <w:tc>
          <w:tcPr>
            <w:tcW w:w="6897" w:type="dxa"/>
          </w:tcPr>
          <w:p>
            <w:pPr>
              <w:rPr>
                <w:rFonts w:ascii="宋体" w:hAnsi="宋体" w:cs="宋体"/>
                <w:sz w:val="24"/>
              </w:rPr>
            </w:pPr>
            <w:r>
              <w:rPr>
                <w:rFonts w:hint="eastAsia" w:ascii="宋体" w:hAnsi="宋体" w:cs="宋体"/>
                <w:sz w:val="24"/>
              </w:rPr>
              <w:t>支持广播风暴抑制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865" w:type="dxa"/>
            <w:vMerge w:val="continue"/>
          </w:tcPr>
          <w:p>
            <w:pPr>
              <w:rPr>
                <w:rFonts w:ascii="宋体" w:hAnsi="宋体" w:cs="宋体"/>
                <w:sz w:val="24"/>
              </w:rPr>
            </w:pPr>
          </w:p>
        </w:tc>
        <w:tc>
          <w:tcPr>
            <w:tcW w:w="6897" w:type="dxa"/>
          </w:tcPr>
          <w:p>
            <w:pPr>
              <w:rPr>
                <w:rFonts w:ascii="宋体" w:hAnsi="宋体" w:cs="宋体"/>
                <w:sz w:val="24"/>
              </w:rPr>
            </w:pPr>
            <w:r>
              <w:rPr>
                <w:rFonts w:hint="eastAsia" w:ascii="宋体" w:hAnsi="宋体" w:cs="宋体"/>
                <w:sz w:val="24"/>
              </w:rPr>
              <w:t>支持EAD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865" w:type="dxa"/>
            <w:vMerge w:val="continue"/>
          </w:tcPr>
          <w:p>
            <w:pPr>
              <w:rPr>
                <w:rFonts w:ascii="宋体" w:hAnsi="宋体" w:cs="宋体"/>
                <w:sz w:val="24"/>
                <w:lang w:val="nl-NL"/>
              </w:rPr>
            </w:pPr>
          </w:p>
        </w:tc>
        <w:tc>
          <w:tcPr>
            <w:tcW w:w="6897" w:type="dxa"/>
          </w:tcPr>
          <w:p>
            <w:pPr>
              <w:rPr>
                <w:rFonts w:ascii="宋体" w:hAnsi="宋体" w:cs="宋体"/>
                <w:sz w:val="24"/>
              </w:rPr>
            </w:pPr>
            <w:r>
              <w:rPr>
                <w:rFonts w:hint="eastAsia" w:ascii="宋体" w:hAnsi="宋体" w:cs="宋体"/>
                <w:sz w:val="24"/>
              </w:rPr>
              <w:t>支持端口隔离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865" w:type="dxa"/>
            <w:vMerge w:val="continue"/>
          </w:tcPr>
          <w:p>
            <w:pPr>
              <w:rPr>
                <w:rFonts w:ascii="宋体" w:hAnsi="宋体" w:cs="宋体"/>
                <w:sz w:val="24"/>
              </w:rPr>
            </w:pPr>
          </w:p>
        </w:tc>
        <w:tc>
          <w:tcPr>
            <w:tcW w:w="6897" w:type="dxa"/>
          </w:tcPr>
          <w:p>
            <w:pPr>
              <w:rPr>
                <w:rFonts w:ascii="宋体" w:hAnsi="宋体" w:cs="宋体"/>
                <w:sz w:val="24"/>
                <w:lang w:val="fr-FR"/>
              </w:rPr>
            </w:pPr>
            <w:r>
              <w:rPr>
                <w:rFonts w:hint="eastAsia" w:ascii="宋体" w:hAnsi="宋体" w:cs="宋体"/>
                <w:sz w:val="24"/>
              </w:rPr>
              <w:t>支持</w:t>
            </w:r>
            <w:r>
              <w:rPr>
                <w:rFonts w:hint="eastAsia" w:ascii="宋体" w:hAnsi="宋体" w:cs="宋体"/>
                <w:sz w:val="24"/>
                <w:lang w:val="fr-FR"/>
              </w:rPr>
              <w:t>IP+MAC+VLAN+PORT的绑定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865" w:type="dxa"/>
            <w:vMerge w:val="continue"/>
          </w:tcPr>
          <w:p>
            <w:pPr>
              <w:rPr>
                <w:rFonts w:ascii="宋体" w:hAnsi="宋体" w:cs="宋体"/>
                <w:sz w:val="24"/>
                <w:lang w:val="fr-FR"/>
              </w:rPr>
            </w:pPr>
          </w:p>
        </w:tc>
        <w:tc>
          <w:tcPr>
            <w:tcW w:w="6897" w:type="dxa"/>
          </w:tcPr>
          <w:p>
            <w:pPr>
              <w:rPr>
                <w:rFonts w:ascii="宋体" w:hAnsi="宋体" w:cs="宋体"/>
                <w:sz w:val="24"/>
              </w:rPr>
            </w:pPr>
            <w:r>
              <w:rPr>
                <w:rFonts w:hint="eastAsia" w:ascii="宋体" w:hAnsi="宋体" w:cs="宋体"/>
                <w:sz w:val="24"/>
              </w:rPr>
              <w:t>支持报文过滤功能，黑洞路由、黑洞MAC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865" w:type="dxa"/>
            <w:vMerge w:val="continue"/>
          </w:tcPr>
          <w:p>
            <w:pPr>
              <w:rPr>
                <w:rFonts w:ascii="宋体" w:hAnsi="宋体" w:cs="宋体"/>
                <w:sz w:val="24"/>
                <w:lang w:val="fr-FR"/>
              </w:rPr>
            </w:pPr>
          </w:p>
        </w:tc>
        <w:tc>
          <w:tcPr>
            <w:tcW w:w="6897" w:type="dxa"/>
          </w:tcPr>
          <w:p>
            <w:pPr>
              <w:rPr>
                <w:rFonts w:ascii="宋体" w:hAnsi="宋体" w:cs="宋体"/>
                <w:sz w:val="24"/>
              </w:rPr>
            </w:pPr>
            <w:r>
              <w:rPr>
                <w:rFonts w:hint="eastAsia" w:ascii="宋体" w:hAnsi="宋体" w:cs="宋体"/>
                <w:sz w:val="24"/>
              </w:rPr>
              <w:t>支持IEEE 802.1ae介质访问控制安全技术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865" w:type="dxa"/>
          </w:tcPr>
          <w:p>
            <w:pPr>
              <w:widowControl/>
              <w:rPr>
                <w:rFonts w:ascii="宋体" w:hAnsi="宋体" w:cs="宋体"/>
                <w:sz w:val="24"/>
              </w:rPr>
            </w:pPr>
            <w:r>
              <w:rPr>
                <w:rFonts w:hint="eastAsia" w:ascii="宋体" w:hAnsi="宋体" w:cs="宋体"/>
                <w:sz w:val="24"/>
              </w:rPr>
              <w:t>成熟度</w:t>
            </w:r>
          </w:p>
        </w:tc>
        <w:tc>
          <w:tcPr>
            <w:tcW w:w="6897" w:type="dxa"/>
          </w:tcPr>
          <w:p>
            <w:pPr>
              <w:widowControl/>
              <w:rPr>
                <w:rFonts w:ascii="宋体" w:hAnsi="宋体" w:cs="宋体"/>
                <w:sz w:val="24"/>
              </w:rPr>
            </w:pPr>
            <w:r>
              <w:rPr>
                <w:rFonts w:hint="eastAsia" w:ascii="宋体" w:hAnsi="宋体" w:cs="宋体"/>
                <w:sz w:val="24"/>
              </w:rPr>
              <w:t>提供产品</w:t>
            </w:r>
            <w:r>
              <w:rPr>
                <w:rFonts w:ascii="宋体" w:hAnsi="宋体" w:cs="宋体"/>
                <w:sz w:val="24"/>
              </w:rPr>
              <w:t>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1865" w:type="dxa"/>
          </w:tcPr>
          <w:p>
            <w:pPr>
              <w:widowControl/>
              <w:jc w:val="left"/>
              <w:rPr>
                <w:rFonts w:ascii="宋体" w:hAnsi="宋体" w:cs="宋体"/>
                <w:kern w:val="0"/>
                <w:sz w:val="24"/>
              </w:rPr>
            </w:pPr>
            <w:r>
              <w:rPr>
                <w:rFonts w:hint="eastAsia" w:ascii="宋体" w:hAnsi="宋体" w:cs="宋体"/>
                <w:kern w:val="0"/>
                <w:sz w:val="24"/>
              </w:rPr>
              <w:t>配置要求</w:t>
            </w:r>
          </w:p>
        </w:tc>
        <w:tc>
          <w:tcPr>
            <w:tcW w:w="6897" w:type="dxa"/>
          </w:tcPr>
          <w:p>
            <w:pPr>
              <w:widowControl/>
              <w:jc w:val="left"/>
              <w:rPr>
                <w:rFonts w:ascii="宋体" w:hAnsi="宋体" w:cs="宋体"/>
                <w:kern w:val="0"/>
                <w:sz w:val="24"/>
              </w:rPr>
            </w:pPr>
            <w:r>
              <w:rPr>
                <w:rFonts w:ascii="宋体" w:hAnsi="宋体" w:cs="宋体"/>
                <w:kern w:val="0"/>
                <w:sz w:val="24"/>
              </w:rPr>
              <w:t>每台</w:t>
            </w:r>
            <w:r>
              <w:rPr>
                <w:rFonts w:hint="eastAsia" w:ascii="宋体" w:hAnsi="宋体" w:cs="宋体"/>
                <w:kern w:val="0"/>
                <w:sz w:val="24"/>
              </w:rPr>
              <w:t>台配置万兆</w:t>
            </w:r>
            <w:r>
              <w:rPr>
                <w:rFonts w:hint="eastAsia" w:ascii="宋体" w:hAnsi="宋体" w:cs="宋体"/>
                <w:kern w:val="0"/>
                <w:sz w:val="24"/>
                <w:lang w:eastAsia="zh-Hans"/>
              </w:rPr>
              <w:t>多模</w:t>
            </w:r>
            <w:r>
              <w:rPr>
                <w:rFonts w:hint="eastAsia" w:ascii="宋体" w:hAnsi="宋体" w:cs="宋体"/>
                <w:kern w:val="0"/>
                <w:sz w:val="24"/>
              </w:rPr>
              <w:t>光口≥</w:t>
            </w:r>
            <w:r>
              <w:rPr>
                <w:rFonts w:ascii="宋体" w:hAnsi="宋体" w:cs="宋体"/>
                <w:kern w:val="0"/>
                <w:sz w:val="24"/>
              </w:rPr>
              <w:t>24</w:t>
            </w:r>
            <w:r>
              <w:rPr>
                <w:rFonts w:hint="eastAsia" w:ascii="宋体" w:hAnsi="宋体" w:cs="宋体"/>
                <w:kern w:val="0"/>
                <w:sz w:val="24"/>
              </w:rPr>
              <w:t>个，40</w:t>
            </w:r>
            <w:r>
              <w:rPr>
                <w:rFonts w:ascii="宋体" w:hAnsi="宋体" w:cs="宋体"/>
                <w:kern w:val="0"/>
                <w:sz w:val="24"/>
              </w:rPr>
              <w:t>/100</w:t>
            </w:r>
            <w:r>
              <w:rPr>
                <w:rFonts w:hint="eastAsia" w:ascii="宋体" w:hAnsi="宋体" w:cs="宋体"/>
                <w:kern w:val="0"/>
                <w:sz w:val="24"/>
              </w:rPr>
              <w:t>G</w:t>
            </w:r>
            <w:r>
              <w:rPr>
                <w:rFonts w:hint="eastAsia" w:ascii="宋体" w:hAnsi="宋体" w:cs="宋体"/>
                <w:kern w:val="0"/>
                <w:sz w:val="24"/>
                <w:lang w:eastAsia="zh-Hans"/>
              </w:rPr>
              <w:t>单模</w:t>
            </w:r>
            <w:r>
              <w:rPr>
                <w:rFonts w:ascii="宋体" w:hAnsi="宋体" w:cs="宋体"/>
                <w:kern w:val="0"/>
                <w:sz w:val="24"/>
              </w:rPr>
              <w:t>光</w:t>
            </w:r>
            <w:r>
              <w:rPr>
                <w:rFonts w:hint="eastAsia" w:ascii="宋体" w:hAnsi="宋体" w:cs="宋体"/>
                <w:kern w:val="0"/>
                <w:sz w:val="24"/>
              </w:rPr>
              <w:t>口≥</w:t>
            </w:r>
            <w:r>
              <w:rPr>
                <w:rFonts w:ascii="宋体" w:hAnsi="宋体" w:cs="宋体"/>
                <w:kern w:val="0"/>
                <w:sz w:val="24"/>
              </w:rPr>
              <w:t>4</w:t>
            </w:r>
            <w:r>
              <w:rPr>
                <w:rFonts w:hint="eastAsia" w:ascii="宋体" w:hAnsi="宋体" w:cs="宋体"/>
                <w:kern w:val="0"/>
                <w:sz w:val="24"/>
              </w:rPr>
              <w:t>个</w:t>
            </w:r>
          </w:p>
          <w:p>
            <w:pPr>
              <w:rPr>
                <w:rFonts w:ascii="宋体" w:hAnsi="宋体" w:cs="宋体"/>
                <w:kern w:val="0"/>
                <w:sz w:val="24"/>
              </w:rPr>
            </w:pPr>
            <w:r>
              <w:rPr>
                <w:rFonts w:hint="eastAsia" w:ascii="宋体" w:hAnsi="宋体" w:cs="宋体"/>
                <w:sz w:val="24"/>
              </w:rPr>
              <w:t>每台配置40G QSFP+ 5m电缆1根</w:t>
            </w:r>
          </w:p>
          <w:p>
            <w:pPr>
              <w:rPr>
                <w:rFonts w:ascii="宋体" w:hAnsi="宋体" w:cs="宋体"/>
                <w:sz w:val="24"/>
              </w:rPr>
            </w:pPr>
            <w:r>
              <w:rPr>
                <w:rFonts w:hint="eastAsia" w:ascii="宋体" w:hAnsi="宋体" w:cs="宋体"/>
                <w:sz w:val="24"/>
              </w:rPr>
              <w:t>每台配置双电源、满配风扇</w:t>
            </w:r>
          </w:p>
        </w:tc>
      </w:tr>
    </w:tbl>
    <w:p>
      <w:pPr>
        <w:rPr>
          <w:rFonts w:ascii="宋体" w:hAnsi="宋体"/>
          <w:sz w:val="24"/>
        </w:rPr>
      </w:pPr>
    </w:p>
    <w:p>
      <w:pPr>
        <w:numPr>
          <w:ilvl w:val="0"/>
          <w:numId w:val="2"/>
        </w:numPr>
        <w:tabs>
          <w:tab w:val="left" w:pos="1701"/>
        </w:tabs>
        <w:rPr>
          <w:rFonts w:ascii="宋体" w:hAnsi="宋体"/>
          <w:sz w:val="24"/>
        </w:rPr>
      </w:pPr>
      <w:r>
        <w:rPr>
          <w:rFonts w:ascii="宋体" w:hAnsi="宋体"/>
          <w:sz w:val="24"/>
        </w:rPr>
        <w:t>2,</w:t>
      </w:r>
      <w:r>
        <w:rPr>
          <w:rFonts w:ascii="宋体" w:hAnsi="宋体"/>
          <w:sz w:val="24"/>
          <w:lang w:eastAsia="zh-Hans"/>
        </w:rPr>
        <w:t>3</w:t>
      </w:r>
      <w:r>
        <w:rPr>
          <w:rFonts w:hint="eastAsia" w:ascii="宋体" w:hAnsi="宋体"/>
          <w:sz w:val="24"/>
          <w:lang w:eastAsia="zh-Hans"/>
        </w:rPr>
        <w:t>号楼</w:t>
      </w:r>
      <w:r>
        <w:rPr>
          <w:rFonts w:ascii="宋体" w:hAnsi="宋体"/>
          <w:sz w:val="24"/>
        </w:rPr>
        <w:t>接入交换机（35台）</w:t>
      </w:r>
    </w:p>
    <w:tbl>
      <w:tblPr>
        <w:tblStyle w:val="9"/>
        <w:tblW w:w="850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1985" w:type="dxa"/>
          </w:tcPr>
          <w:p>
            <w:pPr>
              <w:rPr>
                <w:rFonts w:ascii="宋体" w:hAnsi="宋体" w:cs="宋体"/>
                <w:sz w:val="24"/>
              </w:rPr>
            </w:pPr>
            <w:r>
              <w:rPr>
                <w:rFonts w:hint="eastAsia" w:ascii="宋体" w:hAnsi="宋体" w:cs="宋体"/>
                <w:sz w:val="24"/>
              </w:rPr>
              <w:t>功能及技术指标</w:t>
            </w:r>
          </w:p>
        </w:tc>
        <w:tc>
          <w:tcPr>
            <w:tcW w:w="6519" w:type="dxa"/>
          </w:tcPr>
          <w:p>
            <w:pPr>
              <w:rPr>
                <w:rFonts w:ascii="宋体" w:hAnsi="宋体" w:cs="宋体"/>
                <w:sz w:val="24"/>
              </w:rPr>
            </w:pPr>
            <w:r>
              <w:rPr>
                <w:rFonts w:hint="eastAsia" w:ascii="宋体" w:hAnsi="宋体" w:cs="宋体"/>
                <w:sz w:val="24"/>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985" w:type="dxa"/>
          </w:tcPr>
          <w:p>
            <w:pPr>
              <w:rPr>
                <w:rFonts w:ascii="宋体" w:hAnsi="宋体" w:cs="宋体"/>
                <w:sz w:val="24"/>
              </w:rPr>
            </w:pPr>
            <w:r>
              <w:rPr>
                <w:rFonts w:hint="eastAsia" w:ascii="宋体" w:hAnsi="宋体" w:cs="宋体"/>
                <w:sz w:val="24"/>
              </w:rPr>
              <w:t>交换容量</w:t>
            </w:r>
          </w:p>
        </w:tc>
        <w:tc>
          <w:tcPr>
            <w:tcW w:w="6519" w:type="dxa"/>
          </w:tcPr>
          <w:p>
            <w:pPr>
              <w:rPr>
                <w:rFonts w:ascii="宋体" w:hAnsi="宋体" w:cs="宋体"/>
                <w:sz w:val="24"/>
              </w:rPr>
            </w:pPr>
            <w:r>
              <w:rPr>
                <w:rFonts w:hint="eastAsia" w:ascii="宋体" w:hAnsi="宋体" w:cs="宋体"/>
                <w:kern w:val="0"/>
                <w:sz w:val="24"/>
              </w:rPr>
              <w:t>≥</w:t>
            </w:r>
            <w:r>
              <w:rPr>
                <w:rFonts w:hint="eastAsia" w:ascii="宋体" w:hAnsi="宋体" w:cs="宋体"/>
                <w:sz w:val="24"/>
              </w:rPr>
              <w:t>330Gbps</w:t>
            </w:r>
            <w:r>
              <w:rPr>
                <w:rFonts w:hint="eastAsia"/>
              </w:rPr>
              <w:t>（官网双重指标取小值，提供</w:t>
            </w:r>
            <w:r>
              <w:t>官网截图及链接，并加盖制造厂商章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985" w:type="dxa"/>
          </w:tcPr>
          <w:p>
            <w:pPr>
              <w:rPr>
                <w:rFonts w:ascii="宋体" w:hAnsi="宋体" w:cs="宋体"/>
                <w:sz w:val="24"/>
              </w:rPr>
            </w:pPr>
            <w:r>
              <w:rPr>
                <w:rFonts w:hint="eastAsia" w:ascii="宋体" w:hAnsi="宋体" w:cs="宋体"/>
                <w:sz w:val="24"/>
              </w:rPr>
              <w:t>转发性能</w:t>
            </w:r>
          </w:p>
        </w:tc>
        <w:tc>
          <w:tcPr>
            <w:tcW w:w="6519" w:type="dxa"/>
          </w:tcPr>
          <w:p>
            <w:pPr>
              <w:rPr>
                <w:rFonts w:ascii="宋体" w:hAnsi="宋体" w:cs="宋体"/>
                <w:sz w:val="24"/>
              </w:rPr>
            </w:pPr>
            <w:r>
              <w:rPr>
                <w:rFonts w:hint="eastAsia" w:ascii="宋体" w:hAnsi="宋体" w:cs="宋体"/>
                <w:kern w:val="0"/>
                <w:sz w:val="24"/>
              </w:rPr>
              <w:t>≥</w:t>
            </w:r>
            <w:r>
              <w:rPr>
                <w:rFonts w:hint="eastAsia" w:ascii="宋体" w:hAnsi="宋体" w:cs="宋体"/>
                <w:sz w:val="24"/>
              </w:rPr>
              <w:t>140Mpps</w:t>
            </w:r>
            <w:r>
              <w:rPr>
                <w:rFonts w:hint="eastAsia"/>
              </w:rPr>
              <w:t>（官网双重指标取小值，提供</w:t>
            </w:r>
            <w:r>
              <w:t>官网截图及链接，并加盖制造厂商章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tcPr>
          <w:p>
            <w:pPr>
              <w:rPr>
                <w:rFonts w:ascii="宋体" w:hAnsi="宋体" w:cs="宋体"/>
                <w:sz w:val="24"/>
              </w:rPr>
            </w:pPr>
            <w:r>
              <w:rPr>
                <w:rFonts w:hint="eastAsia" w:ascii="宋体" w:hAnsi="宋体" w:cs="宋体"/>
                <w:sz w:val="24"/>
              </w:rPr>
              <w:t>接口类型</w:t>
            </w:r>
          </w:p>
        </w:tc>
        <w:tc>
          <w:tcPr>
            <w:tcW w:w="6519" w:type="dxa"/>
          </w:tcPr>
          <w:p>
            <w:pPr>
              <w:rPr>
                <w:rFonts w:ascii="宋体" w:hAnsi="宋体" w:cs="宋体"/>
                <w:sz w:val="24"/>
              </w:rPr>
            </w:pPr>
            <w:r>
              <w:rPr>
                <w:rFonts w:hint="eastAsia" w:ascii="宋体" w:hAnsi="宋体" w:cs="宋体"/>
                <w:sz w:val="24"/>
              </w:rPr>
              <w:t>48个GE端口，4个万兆SFP+口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tcPr>
          <w:p>
            <w:pPr>
              <w:rPr>
                <w:rFonts w:ascii="宋体" w:hAnsi="宋体" w:cs="宋体"/>
                <w:sz w:val="24"/>
              </w:rPr>
            </w:pPr>
            <w:r>
              <w:rPr>
                <w:rFonts w:hint="eastAsia" w:ascii="宋体" w:hAnsi="宋体" w:cs="宋体"/>
                <w:sz w:val="24"/>
              </w:rPr>
              <w:t>ERPS</w:t>
            </w:r>
          </w:p>
        </w:tc>
        <w:tc>
          <w:tcPr>
            <w:tcW w:w="6519" w:type="dxa"/>
          </w:tcPr>
          <w:p>
            <w:pPr>
              <w:rPr>
                <w:rFonts w:ascii="宋体" w:hAnsi="宋体" w:cs="宋体"/>
                <w:sz w:val="24"/>
              </w:rPr>
            </w:pPr>
            <w:r>
              <w:rPr>
                <w:rFonts w:hint="eastAsia" w:ascii="宋体" w:hAnsi="宋体" w:cs="宋体"/>
                <w:sz w:val="24"/>
              </w:rPr>
              <w:t>实现ERPS功能，</w:t>
            </w:r>
          </w:p>
          <w:p>
            <w:pPr>
              <w:rPr>
                <w:rFonts w:ascii="宋体" w:hAnsi="宋体" w:cs="宋体"/>
                <w:sz w:val="24"/>
              </w:rPr>
            </w:pPr>
            <w:r>
              <w:rPr>
                <w:rFonts w:hint="eastAsia" w:ascii="宋体" w:hAnsi="宋体" w:cs="宋体"/>
                <w:sz w:val="24"/>
              </w:rPr>
              <w:t>能够快速阻断环路，</w:t>
            </w:r>
          </w:p>
          <w:p>
            <w:pPr>
              <w:rPr>
                <w:rFonts w:ascii="宋体" w:hAnsi="宋体" w:cs="宋体"/>
                <w:sz w:val="24"/>
              </w:rPr>
            </w:pPr>
            <w:r>
              <w:rPr>
                <w:rFonts w:hint="eastAsia" w:ascii="宋体" w:hAnsi="宋体" w:cs="宋体"/>
                <w:sz w:val="24"/>
              </w:rPr>
              <w:t>链路收敛时间≤50ms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Align w:val="center"/>
          </w:tcPr>
          <w:p>
            <w:pPr>
              <w:rPr>
                <w:rFonts w:ascii="宋体" w:hAnsi="宋体" w:cs="宋体"/>
                <w:sz w:val="24"/>
              </w:rPr>
            </w:pPr>
            <w:r>
              <w:rPr>
                <w:rFonts w:hint="eastAsia" w:ascii="宋体" w:hAnsi="宋体" w:cs="宋体"/>
                <w:sz w:val="24"/>
              </w:rPr>
              <w:t>CPU防护</w:t>
            </w:r>
          </w:p>
        </w:tc>
        <w:tc>
          <w:tcPr>
            <w:tcW w:w="6519" w:type="dxa"/>
            <w:vAlign w:val="center"/>
          </w:tcPr>
          <w:p>
            <w:pPr>
              <w:rPr>
                <w:rFonts w:ascii="宋体" w:hAnsi="宋体" w:cs="宋体"/>
                <w:sz w:val="24"/>
              </w:rPr>
            </w:pPr>
            <w:r>
              <w:rPr>
                <w:rFonts w:hint="eastAsia" w:ascii="宋体" w:hAnsi="宋体" w:cs="宋体"/>
                <w:sz w:val="24"/>
              </w:rPr>
              <w:t>实现CPU保护功能，能限制非法报文对CPU的攻击，保护交换机在各种环境下稳定工作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restart"/>
          </w:tcPr>
          <w:p>
            <w:pPr>
              <w:widowControl/>
              <w:rPr>
                <w:rFonts w:ascii="宋体" w:hAnsi="宋体" w:cs="宋体"/>
                <w:sz w:val="24"/>
              </w:rPr>
            </w:pPr>
            <w:r>
              <w:rPr>
                <w:rFonts w:hint="eastAsia" w:ascii="宋体" w:hAnsi="宋体" w:cs="宋体"/>
                <w:kern w:val="0"/>
                <w:sz w:val="24"/>
              </w:rPr>
              <w:t>★</w:t>
            </w:r>
            <w:r>
              <w:rPr>
                <w:rFonts w:hint="eastAsia" w:ascii="宋体" w:hAnsi="宋体" w:cs="宋体"/>
                <w:sz w:val="24"/>
              </w:rPr>
              <w:t>堆叠</w:t>
            </w:r>
          </w:p>
        </w:tc>
        <w:tc>
          <w:tcPr>
            <w:tcW w:w="6519" w:type="dxa"/>
          </w:tcPr>
          <w:p>
            <w:pPr>
              <w:widowControl/>
              <w:rPr>
                <w:rFonts w:ascii="宋体" w:hAnsi="宋体" w:cs="宋体"/>
                <w:sz w:val="24"/>
              </w:rPr>
            </w:pPr>
            <w:r>
              <w:rPr>
                <w:rFonts w:hint="eastAsia" w:ascii="宋体" w:hAnsi="宋体" w:cs="宋体"/>
                <w:sz w:val="24"/>
              </w:rPr>
              <w:t>最大堆叠台数&gt;=9台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最大堆叠带宽&gt;=40G（万兆上行主机）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可要求堆叠带宽&gt;=40G（万兆上行主机），并要求实配接口的基础上额外满配堆叠带宽所需的接口和互联模块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支持跨设备链路聚合，单一IP管理，分布式弹性路由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支持通过标准以太端口进行堆叠（万兆或千兆均支持）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支持完善的堆叠分裂检测机制，堆叠分裂后能自动完成MAC和IP地址的重配置，无需手动干预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支持远程堆叠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985" w:type="dxa"/>
            <w:vMerge w:val="restart"/>
          </w:tcPr>
          <w:p>
            <w:pPr>
              <w:widowControl/>
              <w:rPr>
                <w:rFonts w:ascii="宋体" w:hAnsi="宋体" w:cs="宋体"/>
                <w:sz w:val="24"/>
              </w:rPr>
            </w:pPr>
            <w:r>
              <w:rPr>
                <w:rFonts w:hint="eastAsia" w:ascii="宋体" w:hAnsi="宋体" w:cs="宋体"/>
                <w:sz w:val="24"/>
              </w:rPr>
              <w:t>VLAN特性</w:t>
            </w:r>
          </w:p>
        </w:tc>
        <w:tc>
          <w:tcPr>
            <w:tcW w:w="6519" w:type="dxa"/>
          </w:tcPr>
          <w:p>
            <w:pPr>
              <w:widowControl/>
              <w:rPr>
                <w:rFonts w:ascii="宋体" w:hAnsi="宋体" w:cs="宋体"/>
                <w:sz w:val="24"/>
              </w:rPr>
            </w:pPr>
            <w:r>
              <w:rPr>
                <w:rFonts w:hint="eastAsia" w:ascii="宋体" w:hAnsi="宋体" w:cs="宋体"/>
                <w:sz w:val="24"/>
              </w:rPr>
              <w:t>支持基于端口的VLAN，支持基于协议的VLAN；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最大VLAN数(不是VLAN ID)&gt;=4094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985" w:type="dxa"/>
            <w:vMerge w:val="restart"/>
          </w:tcPr>
          <w:p>
            <w:pPr>
              <w:widowControl/>
              <w:rPr>
                <w:rFonts w:ascii="宋体" w:hAnsi="宋体" w:cs="宋体"/>
                <w:sz w:val="24"/>
              </w:rPr>
            </w:pPr>
            <w:r>
              <w:rPr>
                <w:rFonts w:hint="eastAsia" w:ascii="宋体" w:hAnsi="宋体" w:cs="宋体"/>
                <w:sz w:val="24"/>
              </w:rPr>
              <w:t>镜像功能</w:t>
            </w:r>
          </w:p>
        </w:tc>
        <w:tc>
          <w:tcPr>
            <w:tcW w:w="6519" w:type="dxa"/>
          </w:tcPr>
          <w:p>
            <w:pPr>
              <w:widowControl/>
              <w:rPr>
                <w:rFonts w:ascii="宋体" w:hAnsi="宋体" w:cs="宋体"/>
                <w:sz w:val="24"/>
              </w:rPr>
            </w:pPr>
            <w:r>
              <w:rPr>
                <w:rFonts w:hint="eastAsia" w:ascii="宋体" w:hAnsi="宋体" w:cs="宋体"/>
                <w:sz w:val="24"/>
              </w:rPr>
              <w:t>支持本地端口镜像和远程端口镜像RSPAN；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支持流镜像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同时支持N：M的端口镜像（M大于1）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restart"/>
          </w:tcPr>
          <w:p>
            <w:pPr>
              <w:widowControl/>
              <w:rPr>
                <w:rFonts w:ascii="宋体" w:hAnsi="宋体" w:cs="宋体"/>
                <w:sz w:val="24"/>
              </w:rPr>
            </w:pPr>
            <w:r>
              <w:rPr>
                <w:rFonts w:hint="eastAsia" w:ascii="宋体" w:hAnsi="宋体" w:cs="宋体"/>
                <w:sz w:val="24"/>
              </w:rPr>
              <w:t>绿色节能</w:t>
            </w:r>
          </w:p>
        </w:tc>
        <w:tc>
          <w:tcPr>
            <w:tcW w:w="6519" w:type="dxa"/>
          </w:tcPr>
          <w:p>
            <w:pPr>
              <w:widowControl/>
              <w:rPr>
                <w:rFonts w:ascii="宋体" w:hAnsi="宋体" w:cs="宋体"/>
                <w:sz w:val="24"/>
              </w:rPr>
            </w:pPr>
            <w:r>
              <w:rPr>
                <w:rFonts w:hint="eastAsia" w:ascii="宋体" w:hAnsi="宋体" w:cs="宋体"/>
                <w:sz w:val="24"/>
              </w:rPr>
              <w:t>符合IEEE 802.3az（EEE）节能标准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端口定时down功能（Schedule job）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支持端口休眠，关闭没有应用的端口，节省能源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1985" w:type="dxa"/>
          </w:tcPr>
          <w:p>
            <w:pPr>
              <w:widowControl/>
              <w:rPr>
                <w:rFonts w:ascii="宋体" w:hAnsi="宋体" w:cs="宋体"/>
                <w:sz w:val="24"/>
              </w:rPr>
            </w:pPr>
            <w:r>
              <w:rPr>
                <w:rFonts w:hint="eastAsia" w:ascii="宋体" w:hAnsi="宋体" w:cs="宋体"/>
                <w:sz w:val="24"/>
              </w:rPr>
              <w:t>成熟度</w:t>
            </w:r>
          </w:p>
        </w:tc>
        <w:tc>
          <w:tcPr>
            <w:tcW w:w="6519" w:type="dxa"/>
          </w:tcPr>
          <w:p>
            <w:pPr>
              <w:widowControl/>
              <w:rPr>
                <w:rFonts w:ascii="宋体" w:hAnsi="宋体" w:cs="宋体"/>
                <w:sz w:val="24"/>
              </w:rPr>
            </w:pPr>
            <w:r>
              <w:rPr>
                <w:rFonts w:hint="eastAsia" w:ascii="宋体" w:hAnsi="宋体" w:cs="宋体"/>
                <w:sz w:val="24"/>
              </w:rPr>
              <w:t>提供产品</w:t>
            </w:r>
            <w:r>
              <w:rPr>
                <w:rFonts w:ascii="宋体" w:hAnsi="宋体" w:cs="宋体"/>
                <w:sz w:val="24"/>
              </w:rPr>
              <w:t>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Pr>
          <w:p>
            <w:pPr>
              <w:rPr>
                <w:rFonts w:ascii="宋体" w:hAnsi="宋体" w:cs="宋体"/>
                <w:sz w:val="24"/>
              </w:rPr>
            </w:pPr>
            <w:r>
              <w:rPr>
                <w:rFonts w:hint="eastAsia" w:ascii="宋体" w:hAnsi="宋体" w:cs="宋体"/>
                <w:sz w:val="24"/>
              </w:rPr>
              <w:t>配置要求</w:t>
            </w:r>
          </w:p>
        </w:tc>
        <w:tc>
          <w:tcPr>
            <w:tcW w:w="6519" w:type="dxa"/>
          </w:tcPr>
          <w:p>
            <w:pPr>
              <w:rPr>
                <w:rFonts w:ascii="宋体" w:hAnsi="宋体" w:cs="宋体"/>
                <w:sz w:val="24"/>
              </w:rPr>
            </w:pPr>
            <w:r>
              <w:rPr>
                <w:rFonts w:hint="eastAsia" w:ascii="宋体" w:hAnsi="宋体" w:cs="宋体"/>
                <w:sz w:val="24"/>
              </w:rPr>
              <w:t>每台配置千兆电口</w:t>
            </w:r>
            <w:r>
              <w:rPr>
                <w:rFonts w:hint="eastAsia" w:ascii="宋体" w:hAnsi="宋体" w:cs="宋体"/>
                <w:kern w:val="0"/>
                <w:sz w:val="24"/>
              </w:rPr>
              <w:t>≥</w:t>
            </w:r>
            <w:r>
              <w:rPr>
                <w:rFonts w:hint="eastAsia" w:ascii="宋体" w:hAnsi="宋体" w:cs="宋体"/>
                <w:sz w:val="24"/>
              </w:rPr>
              <w:t>48个,万兆</w:t>
            </w:r>
            <w:r>
              <w:rPr>
                <w:rFonts w:hint="eastAsia" w:ascii="宋体" w:hAnsi="宋体" w:cs="宋体"/>
                <w:sz w:val="24"/>
                <w:lang w:eastAsia="zh-Hans"/>
              </w:rPr>
              <w:t>多模</w:t>
            </w:r>
            <w:r>
              <w:rPr>
                <w:rFonts w:hint="eastAsia" w:ascii="宋体" w:hAnsi="宋体" w:cs="宋体"/>
                <w:sz w:val="24"/>
              </w:rPr>
              <w:t>光口</w:t>
            </w:r>
            <w:r>
              <w:rPr>
                <w:rFonts w:hint="eastAsia" w:ascii="宋体" w:hAnsi="宋体" w:cs="宋体"/>
                <w:kern w:val="0"/>
                <w:sz w:val="24"/>
              </w:rPr>
              <w:t>≥</w:t>
            </w:r>
            <w:r>
              <w:rPr>
                <w:rFonts w:hint="eastAsia" w:ascii="宋体" w:hAnsi="宋体" w:cs="宋体"/>
                <w:sz w:val="24"/>
              </w:rPr>
              <w:t>4个</w:t>
            </w:r>
          </w:p>
        </w:tc>
      </w:tr>
    </w:tbl>
    <w:p>
      <w:pPr>
        <w:numPr>
          <w:ilvl w:val="0"/>
          <w:numId w:val="2"/>
        </w:numPr>
        <w:tabs>
          <w:tab w:val="left" w:pos="1701"/>
        </w:tabs>
        <w:rPr>
          <w:rFonts w:ascii="宋体" w:hAnsi="宋体"/>
          <w:sz w:val="24"/>
        </w:rPr>
      </w:pPr>
      <w:r>
        <w:rPr>
          <w:rFonts w:hint="eastAsia" w:ascii="宋体" w:hAnsi="宋体"/>
          <w:sz w:val="24"/>
          <w:lang w:eastAsia="zh-Hans"/>
        </w:rPr>
        <w:t>外网核心</w:t>
      </w:r>
      <w:r>
        <w:rPr>
          <w:rFonts w:ascii="宋体" w:hAnsi="宋体"/>
          <w:sz w:val="24"/>
        </w:rPr>
        <w:t>交换机（1台）</w:t>
      </w:r>
    </w:p>
    <w:tbl>
      <w:tblPr>
        <w:tblStyle w:val="9"/>
        <w:tblW w:w="84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985" w:type="dxa"/>
          </w:tcPr>
          <w:p>
            <w:pPr>
              <w:widowControl/>
              <w:jc w:val="left"/>
              <w:rPr>
                <w:rFonts w:ascii="宋体" w:hAnsi="宋体" w:cs="宋体"/>
                <w:b/>
                <w:bCs/>
                <w:kern w:val="0"/>
                <w:sz w:val="24"/>
              </w:rPr>
            </w:pPr>
            <w:r>
              <w:rPr>
                <w:rFonts w:hint="eastAsia" w:ascii="宋体" w:hAnsi="宋体" w:cs="宋体"/>
                <w:b/>
                <w:bCs/>
                <w:kern w:val="0"/>
                <w:sz w:val="24"/>
              </w:rPr>
              <w:t>功能及技术指标</w:t>
            </w:r>
          </w:p>
        </w:tc>
        <w:tc>
          <w:tcPr>
            <w:tcW w:w="6492" w:type="dxa"/>
          </w:tcPr>
          <w:p>
            <w:pPr>
              <w:widowControl/>
              <w:jc w:val="left"/>
              <w:rPr>
                <w:rFonts w:ascii="宋体" w:hAnsi="宋体" w:cs="宋体"/>
                <w:b/>
                <w:bCs/>
                <w:kern w:val="0"/>
                <w:sz w:val="24"/>
              </w:rPr>
            </w:pPr>
            <w:r>
              <w:rPr>
                <w:rFonts w:hint="eastAsia" w:ascii="宋体" w:hAnsi="宋体" w:cs="宋体"/>
                <w:b/>
                <w:bCs/>
                <w:kern w:val="0"/>
                <w:sz w:val="24"/>
              </w:rPr>
              <w:t>参数要求</w:t>
            </w:r>
          </w:p>
        </w:tc>
      </w:tr>
      <w:tr>
        <w:trPr>
          <w:trHeight w:val="127" w:hRule="atLeast"/>
        </w:trPr>
        <w:tc>
          <w:tcPr>
            <w:tcW w:w="1985" w:type="dxa"/>
          </w:tcPr>
          <w:p>
            <w:pPr>
              <w:widowControl/>
              <w:jc w:val="left"/>
              <w:rPr>
                <w:rFonts w:ascii="宋体" w:hAnsi="宋体" w:cs="宋体"/>
                <w:kern w:val="0"/>
                <w:sz w:val="24"/>
              </w:rPr>
            </w:pPr>
            <w:r>
              <w:rPr>
                <w:rFonts w:hint="eastAsia" w:ascii="宋体" w:hAnsi="宋体" w:cs="宋体"/>
                <w:kern w:val="0"/>
                <w:sz w:val="24"/>
              </w:rPr>
              <w:t>★业务插槽数</w:t>
            </w:r>
          </w:p>
        </w:tc>
        <w:tc>
          <w:tcPr>
            <w:tcW w:w="6492" w:type="dxa"/>
          </w:tcPr>
          <w:p>
            <w:pPr>
              <w:widowControl/>
              <w:jc w:val="left"/>
              <w:rPr>
                <w:rFonts w:ascii="宋体" w:hAnsi="宋体" w:cs="宋体"/>
                <w:kern w:val="0"/>
                <w:sz w:val="24"/>
              </w:rPr>
            </w:pPr>
            <w:r>
              <w:rPr>
                <w:rFonts w:hint="eastAsia" w:ascii="宋体" w:hAnsi="宋体" w:cs="宋体"/>
                <w:kern w:val="0"/>
                <w:sz w:val="24"/>
              </w:rPr>
              <w:t>主控引擎≥2；整机业务板槽位数≥6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tcPr>
          <w:p>
            <w:pPr>
              <w:widowControl/>
              <w:jc w:val="left"/>
              <w:rPr>
                <w:rFonts w:ascii="宋体" w:hAnsi="宋体" w:cs="宋体"/>
                <w:kern w:val="0"/>
                <w:sz w:val="24"/>
              </w:rPr>
            </w:pPr>
            <w:r>
              <w:rPr>
                <w:rFonts w:hint="eastAsia" w:ascii="宋体" w:hAnsi="宋体" w:cs="宋体"/>
                <w:sz w:val="24"/>
              </w:rPr>
              <w:t>通风散热</w:t>
            </w:r>
          </w:p>
        </w:tc>
        <w:tc>
          <w:tcPr>
            <w:tcW w:w="6492" w:type="dxa"/>
          </w:tcPr>
          <w:p>
            <w:pPr>
              <w:widowControl/>
              <w:jc w:val="left"/>
              <w:rPr>
                <w:rFonts w:ascii="宋体" w:hAnsi="宋体" w:cs="宋体"/>
                <w:kern w:val="0"/>
                <w:sz w:val="24"/>
              </w:rPr>
            </w:pPr>
            <w:r>
              <w:rPr>
                <w:rFonts w:hint="eastAsia" w:ascii="宋体" w:hAnsi="宋体" w:cs="宋体"/>
                <w:kern w:val="0"/>
                <w:sz w:val="24"/>
              </w:rPr>
              <w:t>为保证设备散热效果和可靠性，要求设备支持模块化风扇框，可热插拔，独立风扇框数≥2；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985" w:type="dxa"/>
          </w:tcPr>
          <w:p>
            <w:pPr>
              <w:widowControl/>
              <w:jc w:val="left"/>
              <w:rPr>
                <w:rFonts w:ascii="宋体" w:hAnsi="宋体" w:cs="宋体"/>
                <w:kern w:val="0"/>
                <w:sz w:val="24"/>
              </w:rPr>
            </w:pPr>
            <w:r>
              <w:rPr>
                <w:rFonts w:hint="eastAsia" w:ascii="宋体" w:hAnsi="宋体" w:cs="宋体"/>
                <w:kern w:val="0"/>
                <w:sz w:val="24"/>
              </w:rPr>
              <w:t>★整机能力</w:t>
            </w:r>
          </w:p>
        </w:tc>
        <w:tc>
          <w:tcPr>
            <w:tcW w:w="6492" w:type="dxa"/>
          </w:tcPr>
          <w:p>
            <w:pPr>
              <w:pStyle w:val="14"/>
              <w:spacing w:line="360" w:lineRule="atLeast"/>
              <w:textAlignment w:val="baseline"/>
            </w:pPr>
            <w:r>
              <w:rPr>
                <w:rFonts w:hint="eastAsia"/>
              </w:rPr>
              <w:t>交换容量≥15Tbps，包转发率≥2800Mpps，以官网最小值为准，提供官网截图及链接；支持每槽位带宽≥320Gbps，提供权威第三方测试报告;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985" w:type="dxa"/>
          </w:tcPr>
          <w:p>
            <w:pPr>
              <w:widowControl/>
              <w:jc w:val="left"/>
              <w:rPr>
                <w:rFonts w:ascii="宋体" w:hAnsi="宋体" w:cs="宋体"/>
                <w:kern w:val="0"/>
                <w:sz w:val="24"/>
              </w:rPr>
            </w:pPr>
            <w:r>
              <w:rPr>
                <w:rFonts w:hint="eastAsia" w:ascii="宋体" w:hAnsi="宋体" w:cs="宋体"/>
                <w:kern w:val="0"/>
                <w:sz w:val="24"/>
              </w:rPr>
              <w:t>关键部件热插拔</w:t>
            </w:r>
          </w:p>
        </w:tc>
        <w:tc>
          <w:tcPr>
            <w:tcW w:w="6492" w:type="dxa"/>
          </w:tcPr>
          <w:p>
            <w:pPr>
              <w:widowControl/>
              <w:jc w:val="left"/>
              <w:rPr>
                <w:rFonts w:ascii="宋体" w:hAnsi="宋体" w:cs="宋体"/>
                <w:kern w:val="0"/>
                <w:sz w:val="24"/>
              </w:rPr>
            </w:pPr>
            <w:r>
              <w:rPr>
                <w:rFonts w:hint="eastAsia" w:ascii="宋体" w:hAnsi="宋体" w:cs="宋体"/>
                <w:kern w:val="0"/>
                <w:sz w:val="24"/>
              </w:rPr>
              <w:t>电源、接口模块、风扇等关键部件可热插拔</w:t>
            </w:r>
            <w:r>
              <w:rPr>
                <w:rFonts w:hint="eastAsia" w:ascii="宋体" w:hAnsi="宋体" w:cs="宋体"/>
                <w:kern w:val="0"/>
                <w:sz w:val="24"/>
                <w:lang w:eastAsia="zh-Hans"/>
              </w:rPr>
              <w:t>，支持颗粒化电源，整机电源槽位数≥3；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1985" w:type="dxa"/>
            <w:vMerge w:val="restart"/>
          </w:tcPr>
          <w:p>
            <w:pPr>
              <w:widowControl/>
              <w:jc w:val="left"/>
              <w:rPr>
                <w:rFonts w:ascii="宋体" w:hAnsi="宋体" w:cs="宋体"/>
                <w:kern w:val="0"/>
                <w:sz w:val="24"/>
              </w:rPr>
            </w:pPr>
            <w:r>
              <w:rPr>
                <w:rFonts w:hint="eastAsia" w:ascii="宋体" w:hAnsi="宋体" w:cs="宋体"/>
                <w:kern w:val="0"/>
                <w:sz w:val="24"/>
              </w:rPr>
              <w:t>接口要求</w:t>
            </w:r>
          </w:p>
        </w:tc>
        <w:tc>
          <w:tcPr>
            <w:tcW w:w="6492" w:type="dxa"/>
          </w:tcPr>
          <w:p>
            <w:pPr>
              <w:widowControl/>
              <w:jc w:val="left"/>
              <w:rPr>
                <w:rFonts w:ascii="宋体" w:hAnsi="宋体" w:cs="宋体"/>
                <w:sz w:val="24"/>
              </w:rPr>
            </w:pPr>
            <w:r>
              <w:rPr>
                <w:rFonts w:hint="eastAsia" w:ascii="宋体" w:hAnsi="宋体" w:cs="宋体"/>
                <w:sz w:val="24"/>
              </w:rPr>
              <w:t>以太网支持千兆电口，千兆光口，万兆光口、万兆电口、40G接口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985" w:type="dxa"/>
            <w:vMerge w:val="continue"/>
          </w:tcPr>
          <w:p>
            <w:pPr>
              <w:widowControl/>
              <w:jc w:val="left"/>
              <w:rPr>
                <w:rFonts w:ascii="宋体" w:hAnsi="宋体" w:cs="宋体"/>
                <w:sz w:val="24"/>
              </w:rPr>
            </w:pPr>
          </w:p>
        </w:tc>
        <w:tc>
          <w:tcPr>
            <w:tcW w:w="6492" w:type="dxa"/>
          </w:tcPr>
          <w:p>
            <w:pPr>
              <w:widowControl/>
              <w:jc w:val="left"/>
              <w:rPr>
                <w:rFonts w:ascii="宋体" w:hAnsi="宋体" w:cs="宋体"/>
                <w:sz w:val="24"/>
              </w:rPr>
            </w:pPr>
            <w:r>
              <w:rPr>
                <w:rFonts w:hint="eastAsia" w:ascii="宋体" w:hAnsi="宋体" w:cs="宋体"/>
                <w:sz w:val="24"/>
              </w:rPr>
              <w:t>整机万兆光端口密度≥96,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985" w:type="dxa"/>
            <w:vMerge w:val="continue"/>
          </w:tcPr>
          <w:p>
            <w:pPr>
              <w:widowControl/>
              <w:jc w:val="left"/>
              <w:rPr>
                <w:rFonts w:ascii="宋体" w:hAnsi="宋体" w:cs="宋体"/>
                <w:sz w:val="24"/>
              </w:rPr>
            </w:pPr>
          </w:p>
        </w:tc>
        <w:tc>
          <w:tcPr>
            <w:tcW w:w="6492" w:type="dxa"/>
          </w:tcPr>
          <w:p>
            <w:pPr>
              <w:widowControl/>
              <w:jc w:val="left"/>
              <w:rPr>
                <w:rFonts w:ascii="宋体" w:hAnsi="宋体" w:cs="宋体"/>
                <w:sz w:val="24"/>
              </w:rPr>
            </w:pPr>
            <w:r>
              <w:rPr>
                <w:rFonts w:hint="eastAsia" w:ascii="宋体" w:hAnsi="宋体" w:cs="宋体"/>
                <w:sz w:val="24"/>
              </w:rPr>
              <w:t>整机万兆电口密度≥96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vMerge w:val="continue"/>
          </w:tcPr>
          <w:p>
            <w:pPr>
              <w:widowControl/>
              <w:jc w:val="left"/>
              <w:rPr>
                <w:rFonts w:ascii="宋体" w:hAnsi="宋体" w:cs="宋体"/>
                <w:kern w:val="0"/>
                <w:sz w:val="24"/>
              </w:rPr>
            </w:pPr>
          </w:p>
        </w:tc>
        <w:tc>
          <w:tcPr>
            <w:tcW w:w="6492" w:type="dxa"/>
          </w:tcPr>
          <w:p>
            <w:pPr>
              <w:widowControl/>
              <w:jc w:val="left"/>
              <w:rPr>
                <w:rFonts w:ascii="宋体" w:hAnsi="宋体" w:cs="宋体"/>
                <w:sz w:val="24"/>
              </w:rPr>
            </w:pPr>
            <w:r>
              <w:rPr>
                <w:rFonts w:hint="eastAsia" w:ascii="宋体" w:hAnsi="宋体" w:cs="宋体"/>
                <w:sz w:val="24"/>
              </w:rPr>
              <w:t>整机40G端口密度≥32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vMerge w:val="continue"/>
          </w:tcPr>
          <w:p>
            <w:pPr>
              <w:widowControl/>
              <w:jc w:val="left"/>
              <w:rPr>
                <w:rFonts w:ascii="宋体" w:hAnsi="宋体" w:cs="宋体"/>
                <w:kern w:val="0"/>
                <w:sz w:val="24"/>
              </w:rPr>
            </w:pPr>
          </w:p>
        </w:tc>
        <w:tc>
          <w:tcPr>
            <w:tcW w:w="6492" w:type="dxa"/>
          </w:tcPr>
          <w:p>
            <w:pPr>
              <w:widowControl/>
              <w:jc w:val="left"/>
              <w:rPr>
                <w:rFonts w:ascii="宋体" w:hAnsi="宋体" w:cs="宋体"/>
                <w:sz w:val="24"/>
              </w:rPr>
            </w:pPr>
            <w:r>
              <w:rPr>
                <w:rFonts w:hint="eastAsia" w:ascii="宋体" w:hAnsi="宋体" w:cs="宋体"/>
                <w:kern w:val="0"/>
                <w:sz w:val="24"/>
              </w:rPr>
              <w:t>单槽位能够同时提供万兆电口+40G接口/万兆光口+40G接口，提高槽位利用率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vMerge w:val="restart"/>
          </w:tcPr>
          <w:p>
            <w:pPr>
              <w:widowControl/>
              <w:jc w:val="left"/>
              <w:rPr>
                <w:rFonts w:ascii="宋体" w:hAnsi="宋体" w:cs="宋体"/>
                <w:kern w:val="0"/>
                <w:sz w:val="24"/>
              </w:rPr>
            </w:pPr>
            <w:r>
              <w:rPr>
                <w:rFonts w:hint="eastAsia" w:ascii="宋体" w:hAnsi="宋体" w:cs="宋体"/>
                <w:kern w:val="0"/>
                <w:sz w:val="24"/>
              </w:rPr>
              <w:t>可靠性</w:t>
            </w:r>
          </w:p>
        </w:tc>
        <w:tc>
          <w:tcPr>
            <w:tcW w:w="6492" w:type="dxa"/>
          </w:tcPr>
          <w:p>
            <w:pPr>
              <w:widowControl/>
              <w:jc w:val="left"/>
              <w:rPr>
                <w:rFonts w:ascii="宋体" w:hAnsi="宋体" w:cs="宋体"/>
                <w:kern w:val="0"/>
                <w:sz w:val="24"/>
              </w:rPr>
            </w:pPr>
            <w:r>
              <w:rPr>
                <w:rFonts w:hint="eastAsia" w:ascii="宋体" w:hAnsi="宋体" w:cs="宋体"/>
                <w:kern w:val="0"/>
                <w:sz w:val="24"/>
              </w:rPr>
              <w:t>支持冗余电源模块、冗余风扇模块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985" w:type="dxa"/>
            <w:vMerge w:val="continue"/>
          </w:tcPr>
          <w:p>
            <w:pPr>
              <w:widowControl/>
              <w:jc w:val="left"/>
              <w:rPr>
                <w:rFonts w:ascii="宋体" w:hAnsi="宋体" w:cs="宋体"/>
                <w:kern w:val="0"/>
                <w:sz w:val="24"/>
              </w:rPr>
            </w:pPr>
          </w:p>
        </w:tc>
        <w:tc>
          <w:tcPr>
            <w:tcW w:w="6492" w:type="dxa"/>
          </w:tcPr>
          <w:p>
            <w:pPr>
              <w:widowControl/>
              <w:jc w:val="left"/>
              <w:rPr>
                <w:rFonts w:ascii="宋体" w:hAnsi="宋体" w:cs="宋体"/>
                <w:sz w:val="24"/>
              </w:rPr>
            </w:pPr>
            <w:r>
              <w:rPr>
                <w:rFonts w:hint="eastAsia" w:ascii="宋体" w:hAnsi="宋体" w:cs="宋体"/>
                <w:sz w:val="24"/>
              </w:rPr>
              <w:t>支持BFD，BFD for VRRP/BGP/IS-IS/OSPF/RSVP/LDP/RIP/静态路由。</w:t>
            </w:r>
          </w:p>
          <w:p>
            <w:pPr>
              <w:widowControl/>
              <w:jc w:val="left"/>
              <w:rPr>
                <w:rFonts w:ascii="宋体" w:hAnsi="宋体" w:cs="宋体"/>
                <w:sz w:val="24"/>
              </w:rPr>
            </w:pPr>
            <w:r>
              <w:rPr>
                <w:rFonts w:hint="eastAsia" w:ascii="宋体" w:hAnsi="宋体" w:cs="宋体"/>
                <w:sz w:val="24"/>
              </w:rPr>
              <w:t>BFD收敛时间&lt;50ms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985" w:type="dxa"/>
            <w:vMerge w:val="restart"/>
          </w:tcPr>
          <w:p>
            <w:pPr>
              <w:widowControl/>
              <w:jc w:val="left"/>
              <w:rPr>
                <w:rFonts w:ascii="宋体" w:hAnsi="宋体" w:cs="宋体"/>
                <w:kern w:val="0"/>
                <w:sz w:val="24"/>
              </w:rPr>
            </w:pPr>
            <w:r>
              <w:rPr>
                <w:rFonts w:hint="eastAsia" w:cs="宋体" w:asciiTheme="minorEastAsia" w:hAnsiTheme="minorEastAsia"/>
                <w:sz w:val="24"/>
              </w:rPr>
              <w:t>▲</w:t>
            </w:r>
            <w:r>
              <w:rPr>
                <w:rFonts w:hint="eastAsia" w:ascii="宋体" w:hAnsi="宋体" w:cs="宋体"/>
                <w:kern w:val="0"/>
                <w:sz w:val="24"/>
              </w:rPr>
              <w:t>虚拟化</w:t>
            </w:r>
          </w:p>
        </w:tc>
        <w:tc>
          <w:tcPr>
            <w:tcW w:w="6492" w:type="dxa"/>
          </w:tcPr>
          <w:p>
            <w:pPr>
              <w:widowControl/>
              <w:jc w:val="left"/>
              <w:rPr>
                <w:rFonts w:ascii="宋体" w:hAnsi="宋体" w:cs="宋体"/>
                <w:kern w:val="0"/>
                <w:sz w:val="24"/>
              </w:rPr>
            </w:pPr>
            <w:r>
              <w:rPr>
                <w:rFonts w:hint="eastAsia" w:ascii="宋体" w:hAnsi="宋体" w:cs="宋体"/>
                <w:kern w:val="0"/>
                <w:sz w:val="24"/>
              </w:rPr>
              <w:t>多虚一技术(N:1)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jc w:val="left"/>
              <w:rPr>
                <w:rFonts w:ascii="宋体" w:hAnsi="宋体" w:cs="宋体"/>
                <w:kern w:val="0"/>
                <w:sz w:val="24"/>
              </w:rPr>
            </w:pPr>
          </w:p>
        </w:tc>
        <w:tc>
          <w:tcPr>
            <w:tcW w:w="6492" w:type="dxa"/>
          </w:tcPr>
          <w:p>
            <w:pPr>
              <w:rPr>
                <w:rFonts w:ascii="宋体" w:hAnsi="宋体" w:cs="宋体"/>
                <w:kern w:val="0"/>
                <w:sz w:val="24"/>
              </w:rPr>
            </w:pPr>
            <w:r>
              <w:rPr>
                <w:rFonts w:hint="eastAsia" w:ascii="宋体" w:hAnsi="宋体" w:cs="宋体"/>
                <w:kern w:val="0"/>
                <w:sz w:val="24"/>
              </w:rPr>
              <w:t>为了简化管理，支持纵向虚拟化技术，支持把交换机和AP虚拟为一台设备，支持两层子节点，且子节点接入交换机支持堆叠，提供权威第三方测试报告;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985" w:type="dxa"/>
          </w:tcPr>
          <w:p>
            <w:pPr>
              <w:widowControl/>
              <w:jc w:val="left"/>
              <w:rPr>
                <w:rFonts w:ascii="宋体" w:hAnsi="宋体" w:cs="宋体"/>
                <w:kern w:val="0"/>
                <w:sz w:val="24"/>
              </w:rPr>
            </w:pPr>
            <w:r>
              <w:rPr>
                <w:rFonts w:hint="eastAsia" w:ascii="宋体" w:hAnsi="宋体" w:cs="宋体"/>
                <w:kern w:val="0"/>
                <w:sz w:val="24"/>
              </w:rPr>
              <w:t>SDN/OPENFLOW</w:t>
            </w:r>
          </w:p>
        </w:tc>
        <w:tc>
          <w:tcPr>
            <w:tcW w:w="6492" w:type="dxa"/>
          </w:tcPr>
          <w:p>
            <w:pPr>
              <w:widowControl/>
              <w:jc w:val="left"/>
              <w:rPr>
                <w:rFonts w:ascii="宋体" w:hAnsi="宋体" w:cs="宋体"/>
                <w:kern w:val="0"/>
                <w:sz w:val="24"/>
              </w:rPr>
            </w:pPr>
            <w:r>
              <w:rPr>
                <w:rFonts w:hint="eastAsia" w:ascii="宋体" w:hAnsi="宋体" w:cs="宋体"/>
                <w:kern w:val="0"/>
                <w:sz w:val="24"/>
              </w:rPr>
              <w:t>支持真实业务流的实时检测技术，秒级快速故障定位，提供权威第三方测试报告；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tcPr>
          <w:p>
            <w:pPr>
              <w:widowControl/>
              <w:jc w:val="left"/>
              <w:rPr>
                <w:rFonts w:ascii="宋体" w:hAnsi="宋体" w:cs="宋体"/>
                <w:kern w:val="0"/>
                <w:sz w:val="24"/>
              </w:rPr>
            </w:pPr>
            <w:r>
              <w:rPr>
                <w:rFonts w:hint="eastAsia" w:ascii="宋体" w:hAnsi="宋体" w:cs="宋体"/>
                <w:kern w:val="0"/>
                <w:sz w:val="24"/>
              </w:rPr>
              <w:t>VxLAN</w:t>
            </w:r>
          </w:p>
        </w:tc>
        <w:tc>
          <w:tcPr>
            <w:tcW w:w="6492" w:type="dxa"/>
          </w:tcPr>
          <w:p>
            <w:pPr>
              <w:widowControl/>
              <w:jc w:val="left"/>
              <w:rPr>
                <w:rFonts w:ascii="宋体" w:hAnsi="宋体" w:cs="宋体"/>
                <w:kern w:val="0"/>
                <w:sz w:val="24"/>
              </w:rPr>
            </w:pPr>
            <w:r>
              <w:rPr>
                <w:rFonts w:hint="eastAsia" w:ascii="宋体" w:hAnsi="宋体" w:cs="宋体"/>
                <w:kern w:val="0"/>
                <w:sz w:val="24"/>
              </w:rPr>
              <w:t>支持VxLAN 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tcPr>
          <w:p>
            <w:pPr>
              <w:widowControl/>
              <w:jc w:val="left"/>
              <w:rPr>
                <w:rFonts w:ascii="宋体" w:hAnsi="宋体" w:cs="宋体"/>
                <w:kern w:val="0"/>
                <w:sz w:val="24"/>
              </w:rPr>
            </w:pPr>
            <w:r>
              <w:rPr>
                <w:rFonts w:hint="eastAsia" w:ascii="宋体" w:hAnsi="宋体" w:cs="宋体"/>
                <w:kern w:val="0"/>
                <w:sz w:val="24"/>
              </w:rPr>
              <w:t>跨三层互联技术</w:t>
            </w:r>
          </w:p>
        </w:tc>
        <w:tc>
          <w:tcPr>
            <w:tcW w:w="6492" w:type="dxa"/>
          </w:tcPr>
          <w:p>
            <w:pPr>
              <w:widowControl/>
              <w:jc w:val="left"/>
              <w:rPr>
                <w:rFonts w:ascii="宋体" w:hAnsi="宋体" w:cs="宋体"/>
                <w:kern w:val="0"/>
                <w:sz w:val="24"/>
              </w:rPr>
            </w:pPr>
            <w:r>
              <w:rPr>
                <w:rFonts w:hint="eastAsia" w:ascii="宋体" w:hAnsi="宋体" w:cs="宋体"/>
                <w:kern w:val="0"/>
                <w:sz w:val="24"/>
              </w:rPr>
              <w:t>支持主流的MAC in IP技术，如EVI/EVN/OTV等，实现跨三层网络的二层互联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tcPr>
          <w:p>
            <w:pPr>
              <w:widowControl/>
              <w:jc w:val="left"/>
              <w:rPr>
                <w:rFonts w:ascii="宋体" w:hAnsi="宋体" w:cs="宋体"/>
                <w:kern w:val="0"/>
                <w:sz w:val="24"/>
              </w:rPr>
            </w:pPr>
            <w:r>
              <w:rPr>
                <w:rFonts w:hint="eastAsia" w:ascii="宋体" w:hAnsi="宋体" w:cs="宋体"/>
                <w:kern w:val="0"/>
                <w:sz w:val="24"/>
              </w:rPr>
              <w:t>有线无线一体化</w:t>
            </w:r>
          </w:p>
        </w:tc>
        <w:tc>
          <w:tcPr>
            <w:tcW w:w="6492" w:type="dxa"/>
          </w:tcPr>
          <w:p>
            <w:pPr>
              <w:rPr>
                <w:rFonts w:ascii="宋体" w:hAnsi="宋体" w:cs="宋体"/>
                <w:kern w:val="0"/>
                <w:sz w:val="24"/>
              </w:rPr>
            </w:pPr>
            <w:r>
              <w:rPr>
                <w:rFonts w:hint="eastAsia" w:ascii="宋体" w:hAnsi="宋体" w:cs="宋体"/>
                <w:sz w:val="24"/>
              </w:rPr>
              <w:t>支持原生的无线AC功能，无需独立的AC板卡或带AC功能的接口板，即支持无线AP管理功能。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vMerge w:val="restart"/>
          </w:tcPr>
          <w:p>
            <w:pPr>
              <w:rPr>
                <w:rFonts w:ascii="宋体" w:hAnsi="宋体" w:cs="宋体"/>
                <w:sz w:val="24"/>
              </w:rPr>
            </w:pPr>
            <w:r>
              <w:rPr>
                <w:rFonts w:hint="eastAsia" w:ascii="宋体" w:hAnsi="宋体" w:cs="宋体"/>
                <w:sz w:val="24"/>
              </w:rPr>
              <w:t>安全特性</w:t>
            </w:r>
          </w:p>
        </w:tc>
        <w:tc>
          <w:tcPr>
            <w:tcW w:w="6492" w:type="dxa"/>
          </w:tcPr>
          <w:p>
            <w:pPr>
              <w:rPr>
                <w:rFonts w:ascii="宋体" w:hAnsi="宋体" w:cs="宋体"/>
                <w:sz w:val="24"/>
              </w:rPr>
            </w:pPr>
            <w:r>
              <w:rPr>
                <w:rFonts w:hint="eastAsia" w:ascii="宋体" w:hAnsi="宋体" w:cs="宋体"/>
                <w:sz w:val="24"/>
              </w:rPr>
              <w:t>支持IPv4 uRPF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支持DHCP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支持ARP防攻击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支持IP Source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支持CoPP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支持广播风暴抑制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lang w:val="nl-NL"/>
              </w:rPr>
            </w:pPr>
          </w:p>
        </w:tc>
        <w:tc>
          <w:tcPr>
            <w:tcW w:w="6492" w:type="dxa"/>
          </w:tcPr>
          <w:p>
            <w:pPr>
              <w:rPr>
                <w:rFonts w:ascii="宋体" w:hAnsi="宋体" w:cs="宋体"/>
                <w:sz w:val="24"/>
              </w:rPr>
            </w:pPr>
            <w:r>
              <w:rPr>
                <w:rFonts w:hint="eastAsia" w:ascii="宋体" w:hAnsi="宋体" w:cs="宋体"/>
                <w:sz w:val="24"/>
              </w:rPr>
              <w:t>支持端口隔离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rPr>
            </w:pPr>
          </w:p>
        </w:tc>
        <w:tc>
          <w:tcPr>
            <w:tcW w:w="6492" w:type="dxa"/>
          </w:tcPr>
          <w:p>
            <w:pPr>
              <w:rPr>
                <w:rFonts w:ascii="宋体" w:hAnsi="宋体" w:cs="宋体"/>
                <w:sz w:val="24"/>
                <w:lang w:val="fr-FR"/>
              </w:rPr>
            </w:pPr>
            <w:r>
              <w:rPr>
                <w:rFonts w:hint="eastAsia" w:ascii="宋体" w:hAnsi="宋体" w:cs="宋体"/>
                <w:sz w:val="24"/>
              </w:rPr>
              <w:t>支持</w:t>
            </w:r>
            <w:r>
              <w:rPr>
                <w:rFonts w:hint="eastAsia" w:ascii="宋体" w:hAnsi="宋体" w:cs="宋体"/>
                <w:sz w:val="24"/>
                <w:lang w:val="fr-FR"/>
              </w:rPr>
              <w:t>IP+MAC+VLAN+PORT的绑定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lang w:val="fr-FR"/>
              </w:rPr>
            </w:pPr>
          </w:p>
        </w:tc>
        <w:tc>
          <w:tcPr>
            <w:tcW w:w="6492" w:type="dxa"/>
          </w:tcPr>
          <w:p>
            <w:pPr>
              <w:rPr>
                <w:rFonts w:ascii="宋体" w:hAnsi="宋体" w:cs="宋体"/>
                <w:sz w:val="24"/>
              </w:rPr>
            </w:pPr>
            <w:r>
              <w:rPr>
                <w:rFonts w:hint="eastAsia" w:ascii="宋体" w:hAnsi="宋体" w:cs="宋体"/>
                <w:sz w:val="24"/>
              </w:rPr>
              <w:t>支持报文过滤功能，黑洞路由、黑洞MAC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lang w:val="fr-FR"/>
              </w:rPr>
            </w:pPr>
          </w:p>
        </w:tc>
        <w:tc>
          <w:tcPr>
            <w:tcW w:w="6492" w:type="dxa"/>
          </w:tcPr>
          <w:p>
            <w:pPr>
              <w:rPr>
                <w:rFonts w:ascii="宋体" w:hAnsi="宋体" w:cs="宋体"/>
                <w:sz w:val="24"/>
              </w:rPr>
            </w:pPr>
            <w:r>
              <w:rPr>
                <w:rFonts w:hint="eastAsia" w:ascii="宋体" w:hAnsi="宋体" w:cs="宋体"/>
                <w:sz w:val="24"/>
              </w:rPr>
              <w:t>支持IEEE 802.1ae介质访问控制安全技术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tcPr>
          <w:p>
            <w:pPr>
              <w:widowControl/>
              <w:rPr>
                <w:rFonts w:ascii="宋体" w:hAnsi="宋体" w:cs="宋体"/>
                <w:sz w:val="24"/>
              </w:rPr>
            </w:pPr>
            <w:r>
              <w:rPr>
                <w:rFonts w:hint="eastAsia" w:ascii="宋体" w:hAnsi="宋体" w:cs="宋体"/>
                <w:sz w:val="24"/>
              </w:rPr>
              <w:t>成熟度</w:t>
            </w:r>
          </w:p>
        </w:tc>
        <w:tc>
          <w:tcPr>
            <w:tcW w:w="6492" w:type="dxa"/>
          </w:tcPr>
          <w:p>
            <w:pPr>
              <w:widowControl/>
              <w:rPr>
                <w:rFonts w:ascii="宋体" w:hAnsi="宋体" w:cs="宋体"/>
                <w:sz w:val="24"/>
              </w:rPr>
            </w:pPr>
            <w:r>
              <w:rPr>
                <w:rFonts w:hint="eastAsia" w:ascii="宋体" w:hAnsi="宋体" w:cs="宋体"/>
                <w:sz w:val="24"/>
              </w:rPr>
              <w:t>提供产品</w:t>
            </w:r>
            <w:r>
              <w:rPr>
                <w:rFonts w:ascii="宋体" w:hAnsi="宋体" w:cs="宋体"/>
                <w:sz w:val="24"/>
              </w:rPr>
              <w:t>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1985" w:type="dxa"/>
          </w:tcPr>
          <w:p>
            <w:pPr>
              <w:widowControl/>
              <w:jc w:val="left"/>
              <w:rPr>
                <w:rFonts w:ascii="宋体" w:hAnsi="宋体" w:cs="宋体"/>
                <w:kern w:val="0"/>
                <w:sz w:val="24"/>
              </w:rPr>
            </w:pPr>
            <w:r>
              <w:rPr>
                <w:rFonts w:hint="eastAsia" w:ascii="宋体" w:hAnsi="宋体" w:cs="宋体"/>
                <w:kern w:val="0"/>
                <w:sz w:val="24"/>
              </w:rPr>
              <w:t>配置要求</w:t>
            </w:r>
          </w:p>
        </w:tc>
        <w:tc>
          <w:tcPr>
            <w:tcW w:w="6492" w:type="dxa"/>
          </w:tcPr>
          <w:p>
            <w:pPr>
              <w:rPr>
                <w:rFonts w:ascii="宋体" w:hAnsi="宋体" w:cs="宋体"/>
                <w:sz w:val="24"/>
              </w:rPr>
            </w:pPr>
            <w:r>
              <w:rPr>
                <w:rFonts w:hint="eastAsia" w:ascii="宋体" w:hAnsi="宋体" w:cs="宋体"/>
                <w:kern w:val="0"/>
                <w:sz w:val="24"/>
              </w:rPr>
              <w:t>实配：万兆</w:t>
            </w:r>
            <w:r>
              <w:rPr>
                <w:rFonts w:hint="eastAsia" w:ascii="宋体" w:hAnsi="宋体" w:cs="宋体"/>
                <w:kern w:val="0"/>
                <w:sz w:val="24"/>
                <w:lang w:eastAsia="zh-Hans"/>
              </w:rPr>
              <w:t>多模</w:t>
            </w:r>
            <w:r>
              <w:rPr>
                <w:rFonts w:hint="eastAsia" w:ascii="宋体" w:hAnsi="宋体" w:cs="宋体"/>
                <w:kern w:val="0"/>
                <w:sz w:val="24"/>
              </w:rPr>
              <w:t>光口≥24，千兆</w:t>
            </w:r>
            <w:r>
              <w:rPr>
                <w:rFonts w:hint="eastAsia" w:ascii="宋体" w:hAnsi="宋体" w:cs="宋体"/>
                <w:kern w:val="0"/>
                <w:sz w:val="24"/>
                <w:lang w:eastAsia="zh-Hans"/>
              </w:rPr>
              <w:t>多模</w:t>
            </w:r>
            <w:r>
              <w:rPr>
                <w:rFonts w:hint="eastAsia" w:ascii="宋体" w:hAnsi="宋体" w:cs="宋体"/>
                <w:kern w:val="0"/>
                <w:sz w:val="24"/>
              </w:rPr>
              <w:t>光口≥24，千兆电口≥48个，冗余电源，冗余主控</w:t>
            </w:r>
          </w:p>
        </w:tc>
      </w:tr>
    </w:tbl>
    <w:p>
      <w:pPr>
        <w:rPr>
          <w:rFonts w:ascii="宋体" w:hAnsi="宋体"/>
          <w:sz w:val="24"/>
        </w:rPr>
      </w:pPr>
    </w:p>
    <w:p>
      <w:pPr>
        <w:numPr>
          <w:ilvl w:val="0"/>
          <w:numId w:val="2"/>
        </w:numPr>
        <w:tabs>
          <w:tab w:val="left" w:pos="1701"/>
        </w:tabs>
        <w:rPr>
          <w:rFonts w:ascii="宋体" w:hAnsi="宋体"/>
          <w:sz w:val="24"/>
        </w:rPr>
      </w:pPr>
      <w:r>
        <w:rPr>
          <w:rFonts w:hint="eastAsia" w:ascii="宋体" w:hAnsi="宋体"/>
          <w:sz w:val="24"/>
          <w:lang w:eastAsia="zh-Hans"/>
        </w:rPr>
        <w:t>外网汇聚</w:t>
      </w:r>
      <w:r>
        <w:rPr>
          <w:rFonts w:ascii="宋体" w:hAnsi="宋体"/>
          <w:sz w:val="24"/>
        </w:rPr>
        <w:t>交换机（4台）</w:t>
      </w:r>
    </w:p>
    <w:tbl>
      <w:tblPr>
        <w:tblStyle w:val="9"/>
        <w:tblW w:w="84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985" w:type="dxa"/>
          </w:tcPr>
          <w:p>
            <w:pPr>
              <w:widowControl/>
              <w:jc w:val="left"/>
              <w:rPr>
                <w:rFonts w:ascii="宋体" w:hAnsi="宋体" w:cs="宋体"/>
                <w:b/>
                <w:bCs/>
                <w:kern w:val="0"/>
                <w:sz w:val="24"/>
              </w:rPr>
            </w:pPr>
            <w:r>
              <w:rPr>
                <w:rFonts w:hint="eastAsia" w:ascii="宋体" w:hAnsi="宋体" w:cs="宋体"/>
                <w:b/>
                <w:bCs/>
                <w:kern w:val="0"/>
                <w:sz w:val="24"/>
              </w:rPr>
              <w:t>功能及技术指标</w:t>
            </w:r>
          </w:p>
        </w:tc>
        <w:tc>
          <w:tcPr>
            <w:tcW w:w="6492" w:type="dxa"/>
          </w:tcPr>
          <w:p>
            <w:pPr>
              <w:widowControl/>
              <w:jc w:val="left"/>
              <w:rPr>
                <w:rFonts w:ascii="宋体" w:hAnsi="宋体" w:cs="宋体"/>
                <w:b/>
                <w:bCs/>
                <w:kern w:val="0"/>
                <w:sz w:val="24"/>
              </w:rPr>
            </w:pPr>
            <w:r>
              <w:rPr>
                <w:rFonts w:hint="eastAsia" w:ascii="宋体" w:hAnsi="宋体" w:cs="宋体"/>
                <w:b/>
                <w:bCs/>
                <w:kern w:val="0"/>
                <w:sz w:val="24"/>
              </w:rPr>
              <w:t>参数要求</w:t>
            </w:r>
          </w:p>
        </w:tc>
      </w:tr>
      <w:tr>
        <w:trPr>
          <w:trHeight w:val="285" w:hRule="atLeast"/>
        </w:trPr>
        <w:tc>
          <w:tcPr>
            <w:tcW w:w="1985" w:type="dxa"/>
          </w:tcPr>
          <w:p>
            <w:pPr>
              <w:widowControl/>
              <w:jc w:val="left"/>
              <w:rPr>
                <w:rFonts w:ascii="宋体" w:hAnsi="宋体" w:cs="宋体"/>
                <w:kern w:val="0"/>
                <w:sz w:val="24"/>
              </w:rPr>
            </w:pPr>
            <w:r>
              <w:rPr>
                <w:rFonts w:hint="eastAsia" w:ascii="宋体" w:hAnsi="宋体" w:cs="宋体"/>
                <w:sz w:val="24"/>
              </w:rPr>
              <w:t>通风散热</w:t>
            </w:r>
          </w:p>
        </w:tc>
        <w:tc>
          <w:tcPr>
            <w:tcW w:w="6492" w:type="dxa"/>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985" w:type="dxa"/>
          </w:tcPr>
          <w:p>
            <w:pPr>
              <w:widowControl/>
              <w:jc w:val="left"/>
              <w:rPr>
                <w:rFonts w:ascii="宋体" w:hAnsi="宋体" w:cs="宋体"/>
                <w:kern w:val="0"/>
                <w:sz w:val="24"/>
              </w:rPr>
            </w:pPr>
            <w:r>
              <w:rPr>
                <w:rFonts w:hint="eastAsia" w:ascii="宋体" w:hAnsi="宋体" w:cs="宋体"/>
                <w:kern w:val="0"/>
                <w:sz w:val="24"/>
              </w:rPr>
              <w:t>整机能力</w:t>
            </w:r>
          </w:p>
        </w:tc>
        <w:tc>
          <w:tcPr>
            <w:tcW w:w="6492" w:type="dxa"/>
          </w:tcPr>
          <w:p>
            <w:pPr>
              <w:pStyle w:val="14"/>
              <w:spacing w:line="360" w:lineRule="atLeast"/>
              <w:textAlignment w:val="baseline"/>
            </w:pPr>
            <w:r>
              <w:rPr>
                <w:rFonts w:hint="eastAsia"/>
              </w:rPr>
              <w:t>交换容量≥2.56TbpsTbps，包转发率≥480 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985" w:type="dxa"/>
          </w:tcPr>
          <w:p>
            <w:pPr>
              <w:widowControl/>
              <w:jc w:val="left"/>
              <w:rPr>
                <w:rFonts w:ascii="宋体" w:hAnsi="宋体" w:cs="宋体"/>
                <w:kern w:val="0"/>
                <w:sz w:val="24"/>
              </w:rPr>
            </w:pPr>
            <w:r>
              <w:rPr>
                <w:rFonts w:hint="eastAsia" w:ascii="宋体" w:hAnsi="宋体" w:cs="宋体"/>
                <w:kern w:val="0"/>
                <w:sz w:val="24"/>
              </w:rPr>
              <w:t>关键部件热插拔</w:t>
            </w:r>
          </w:p>
        </w:tc>
        <w:tc>
          <w:tcPr>
            <w:tcW w:w="6492" w:type="dxa"/>
          </w:tcPr>
          <w:p>
            <w:pPr>
              <w:widowControl/>
              <w:jc w:val="left"/>
              <w:rPr>
                <w:rFonts w:ascii="宋体" w:hAnsi="宋体" w:cs="宋体"/>
                <w:kern w:val="0"/>
                <w:sz w:val="24"/>
              </w:rPr>
            </w:pPr>
            <w:r>
              <w:rPr>
                <w:rFonts w:hint="eastAsia" w:ascii="宋体" w:hAnsi="宋体" w:cs="宋体"/>
                <w:kern w:val="0"/>
                <w:sz w:val="24"/>
              </w:rPr>
              <w:t>电源、接口模块、风扇等关键部件可热插拔</w:t>
            </w:r>
            <w:r>
              <w:rPr>
                <w:rFonts w:hint="eastAsia" w:ascii="宋体" w:hAnsi="宋体" w:cs="宋体"/>
                <w:kern w:val="0"/>
                <w:sz w:val="24"/>
                <w:lang w:eastAsia="zh-Hans"/>
              </w:rPr>
              <w:t>，</w:t>
            </w:r>
            <w:r>
              <w:rPr>
                <w:rFonts w:hint="eastAsia" w:ascii="宋体" w:hAnsi="宋体" w:cs="宋体"/>
                <w:kern w:val="0"/>
                <w:sz w:val="24"/>
              </w:rPr>
              <w:t>可插拔双电源，支持交流供电；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1985" w:type="dxa"/>
          </w:tcPr>
          <w:p>
            <w:pPr>
              <w:widowControl/>
              <w:jc w:val="left"/>
              <w:rPr>
                <w:rFonts w:ascii="宋体" w:hAnsi="宋体" w:cs="宋体"/>
                <w:kern w:val="0"/>
                <w:sz w:val="24"/>
              </w:rPr>
            </w:pPr>
            <w:r>
              <w:rPr>
                <w:rFonts w:hint="eastAsia" w:ascii="宋体" w:hAnsi="宋体" w:cs="宋体"/>
                <w:kern w:val="0"/>
                <w:sz w:val="24"/>
              </w:rPr>
              <w:t>接口要求</w:t>
            </w:r>
          </w:p>
        </w:tc>
        <w:tc>
          <w:tcPr>
            <w:tcW w:w="6492" w:type="dxa"/>
          </w:tcPr>
          <w:p>
            <w:pPr>
              <w:widowControl/>
              <w:jc w:val="left"/>
              <w:rPr>
                <w:rFonts w:ascii="宋体" w:hAnsi="宋体" w:cs="宋体"/>
                <w:sz w:val="24"/>
              </w:rPr>
            </w:pPr>
            <w:r>
              <w:rPr>
                <w:rFonts w:hint="eastAsia" w:ascii="宋体" w:hAnsi="宋体" w:cs="宋体"/>
                <w:sz w:val="24"/>
              </w:rPr>
              <w:t>以太网支持千兆电口，千兆光口，万兆光口、万兆电口、40G接口</w:t>
            </w:r>
            <w:r>
              <w:rPr>
                <w:rFonts w:hint="eastAsia" w:ascii="宋体" w:hAnsi="宋体" w:cs="宋体"/>
                <w:sz w:val="24"/>
                <w:lang w:eastAsia="zh-Hans"/>
              </w:rPr>
              <w:t>，支持24个10GE SFP+，2个40GE QSFP+端口；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vMerge w:val="restart"/>
          </w:tcPr>
          <w:p>
            <w:pPr>
              <w:widowControl/>
              <w:jc w:val="left"/>
              <w:rPr>
                <w:rFonts w:ascii="宋体" w:hAnsi="宋体" w:cs="宋体"/>
                <w:kern w:val="0"/>
                <w:sz w:val="24"/>
              </w:rPr>
            </w:pPr>
            <w:r>
              <w:rPr>
                <w:rFonts w:hint="eastAsia" w:ascii="宋体" w:hAnsi="宋体" w:cs="宋体"/>
                <w:kern w:val="0"/>
                <w:sz w:val="24"/>
              </w:rPr>
              <w:t>可靠性</w:t>
            </w:r>
          </w:p>
        </w:tc>
        <w:tc>
          <w:tcPr>
            <w:tcW w:w="6492" w:type="dxa"/>
          </w:tcPr>
          <w:p>
            <w:pPr>
              <w:widowControl/>
              <w:jc w:val="left"/>
              <w:rPr>
                <w:rFonts w:ascii="宋体" w:hAnsi="宋体" w:cs="宋体"/>
                <w:kern w:val="0"/>
                <w:sz w:val="24"/>
              </w:rPr>
            </w:pPr>
            <w:r>
              <w:rPr>
                <w:rFonts w:hint="eastAsia" w:ascii="宋体" w:hAnsi="宋体" w:cs="宋体"/>
                <w:kern w:val="0"/>
                <w:sz w:val="24"/>
              </w:rPr>
              <w:t>支持冗余电源模块、冗余风扇模块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985" w:type="dxa"/>
            <w:vMerge w:val="continue"/>
          </w:tcPr>
          <w:p>
            <w:pPr>
              <w:widowControl/>
              <w:jc w:val="left"/>
              <w:rPr>
                <w:rFonts w:ascii="宋体" w:hAnsi="宋体" w:cs="宋体"/>
                <w:kern w:val="0"/>
                <w:sz w:val="24"/>
              </w:rPr>
            </w:pPr>
          </w:p>
        </w:tc>
        <w:tc>
          <w:tcPr>
            <w:tcW w:w="6492" w:type="dxa"/>
          </w:tcPr>
          <w:p>
            <w:pPr>
              <w:widowControl/>
              <w:jc w:val="left"/>
              <w:rPr>
                <w:rFonts w:ascii="宋体" w:hAnsi="宋体" w:cs="宋体"/>
                <w:sz w:val="24"/>
              </w:rPr>
            </w:pPr>
            <w:r>
              <w:rPr>
                <w:rFonts w:hint="eastAsia" w:ascii="宋体" w:hAnsi="宋体" w:cs="宋体"/>
                <w:sz w:val="24"/>
              </w:rPr>
              <w:t>支持BFD，BFD for VRRP/BGP/IS-IS/OSPF/RSVP/LDP/RIP/静态路由。</w:t>
            </w:r>
          </w:p>
          <w:p>
            <w:pPr>
              <w:widowControl/>
              <w:jc w:val="left"/>
              <w:rPr>
                <w:rFonts w:ascii="宋体" w:hAnsi="宋体" w:cs="宋体"/>
                <w:sz w:val="24"/>
              </w:rPr>
            </w:pPr>
            <w:r>
              <w:rPr>
                <w:rFonts w:hint="eastAsia" w:ascii="宋体" w:hAnsi="宋体" w:cs="宋体"/>
                <w:sz w:val="24"/>
              </w:rPr>
              <w:t>BFD收敛时间&lt;50ms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985" w:type="dxa"/>
            <w:vMerge w:val="restart"/>
          </w:tcPr>
          <w:p>
            <w:pPr>
              <w:widowControl/>
              <w:jc w:val="left"/>
              <w:rPr>
                <w:rFonts w:ascii="宋体" w:hAnsi="宋体" w:cs="宋体"/>
                <w:kern w:val="0"/>
                <w:sz w:val="24"/>
              </w:rPr>
            </w:pPr>
            <w:r>
              <w:rPr>
                <w:rFonts w:hint="eastAsia" w:ascii="宋体" w:hAnsi="宋体" w:cs="宋体"/>
                <w:kern w:val="0"/>
                <w:sz w:val="24"/>
              </w:rPr>
              <w:t>★虚拟化</w:t>
            </w:r>
          </w:p>
        </w:tc>
        <w:tc>
          <w:tcPr>
            <w:tcW w:w="6492" w:type="dxa"/>
          </w:tcPr>
          <w:p>
            <w:pPr>
              <w:widowControl/>
              <w:jc w:val="left"/>
              <w:rPr>
                <w:rFonts w:ascii="宋体" w:hAnsi="宋体" w:cs="宋体"/>
                <w:kern w:val="0"/>
                <w:sz w:val="24"/>
              </w:rPr>
            </w:pPr>
            <w:r>
              <w:rPr>
                <w:rFonts w:hint="eastAsia" w:ascii="宋体" w:hAnsi="宋体" w:cs="宋体"/>
                <w:kern w:val="0"/>
                <w:sz w:val="24"/>
              </w:rPr>
              <w:t>多虚一技术(N:1)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jc w:val="left"/>
              <w:rPr>
                <w:rFonts w:ascii="宋体" w:hAnsi="宋体" w:cs="宋体"/>
                <w:kern w:val="0"/>
                <w:sz w:val="24"/>
              </w:rPr>
            </w:pPr>
          </w:p>
        </w:tc>
        <w:tc>
          <w:tcPr>
            <w:tcW w:w="6492" w:type="dxa"/>
          </w:tcPr>
          <w:p>
            <w:pPr>
              <w:rPr>
                <w:rFonts w:ascii="宋体" w:hAnsi="宋体" w:cs="宋体"/>
                <w:kern w:val="0"/>
                <w:sz w:val="24"/>
              </w:rPr>
            </w:pPr>
            <w:r>
              <w:rPr>
                <w:rFonts w:hint="eastAsia" w:ascii="宋体" w:hAnsi="宋体" w:cs="宋体"/>
                <w:kern w:val="0"/>
                <w:sz w:val="24"/>
              </w:rPr>
              <w:t>支持作为SVF Parent，将下联交换机纵向虚拟为一台设备管理，并支持2层Client架构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985" w:type="dxa"/>
          </w:tcPr>
          <w:p>
            <w:pPr>
              <w:widowControl/>
              <w:jc w:val="left"/>
              <w:rPr>
                <w:rFonts w:ascii="宋体" w:hAnsi="宋体" w:cs="宋体"/>
                <w:kern w:val="0"/>
                <w:sz w:val="24"/>
              </w:rPr>
            </w:pPr>
            <w:r>
              <w:rPr>
                <w:rFonts w:hint="eastAsia" w:ascii="宋体" w:hAnsi="宋体" w:cs="宋体"/>
                <w:kern w:val="0"/>
                <w:sz w:val="24"/>
              </w:rPr>
              <w:t>SDN/OPENFLOW</w:t>
            </w:r>
          </w:p>
        </w:tc>
        <w:tc>
          <w:tcPr>
            <w:tcW w:w="6492" w:type="dxa"/>
          </w:tcPr>
          <w:p>
            <w:pPr>
              <w:widowControl/>
              <w:jc w:val="left"/>
              <w:rPr>
                <w:rFonts w:ascii="宋体" w:hAnsi="宋体" w:cs="宋体"/>
                <w:kern w:val="0"/>
                <w:sz w:val="24"/>
              </w:rPr>
            </w:pPr>
            <w:r>
              <w:rPr>
                <w:rFonts w:hint="eastAsia" w:ascii="宋体" w:hAnsi="宋体" w:cs="宋体"/>
                <w:kern w:val="0"/>
                <w:sz w:val="24"/>
              </w:rPr>
              <w:t>支持真实业务流的实时检测技术，秒级快速故障定位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tcPr>
          <w:p>
            <w:pPr>
              <w:widowControl/>
              <w:jc w:val="left"/>
              <w:rPr>
                <w:rFonts w:ascii="宋体" w:hAnsi="宋体" w:cs="宋体"/>
                <w:kern w:val="0"/>
                <w:sz w:val="24"/>
              </w:rPr>
            </w:pPr>
            <w:r>
              <w:rPr>
                <w:rFonts w:hint="eastAsia" w:ascii="宋体" w:hAnsi="宋体" w:cs="宋体"/>
                <w:kern w:val="0"/>
                <w:sz w:val="24"/>
              </w:rPr>
              <w:t>VxLAN</w:t>
            </w:r>
          </w:p>
        </w:tc>
        <w:tc>
          <w:tcPr>
            <w:tcW w:w="6492" w:type="dxa"/>
          </w:tcPr>
          <w:p>
            <w:pPr>
              <w:widowControl/>
              <w:jc w:val="left"/>
              <w:rPr>
                <w:rFonts w:ascii="宋体" w:hAnsi="宋体" w:cs="宋体"/>
                <w:kern w:val="0"/>
                <w:sz w:val="24"/>
              </w:rPr>
            </w:pPr>
            <w:r>
              <w:rPr>
                <w:rFonts w:hint="eastAsia" w:ascii="宋体" w:hAnsi="宋体" w:cs="宋体"/>
                <w:kern w:val="0"/>
                <w:sz w:val="24"/>
              </w:rPr>
              <w:t>支持VxLAN功能，支持VxLAN二层网关、三层网关，支持BGP EVPN，实现自动建立隧道；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tcPr>
          <w:p>
            <w:pPr>
              <w:widowControl/>
              <w:jc w:val="left"/>
              <w:rPr>
                <w:rFonts w:ascii="宋体" w:hAnsi="宋体" w:cs="宋体"/>
                <w:kern w:val="0"/>
                <w:sz w:val="24"/>
              </w:rPr>
            </w:pPr>
            <w:r>
              <w:rPr>
                <w:rFonts w:hint="eastAsia" w:ascii="宋体" w:hAnsi="宋体" w:cs="宋体"/>
                <w:kern w:val="0"/>
                <w:sz w:val="24"/>
              </w:rPr>
              <w:t>跨三层互联技术</w:t>
            </w:r>
          </w:p>
        </w:tc>
        <w:tc>
          <w:tcPr>
            <w:tcW w:w="6492" w:type="dxa"/>
          </w:tcPr>
          <w:p>
            <w:pPr>
              <w:widowControl/>
              <w:jc w:val="left"/>
              <w:rPr>
                <w:rFonts w:ascii="宋体" w:hAnsi="宋体" w:cs="宋体"/>
                <w:kern w:val="0"/>
                <w:sz w:val="24"/>
              </w:rPr>
            </w:pPr>
            <w:r>
              <w:rPr>
                <w:rFonts w:hint="eastAsia" w:ascii="宋体" w:hAnsi="宋体" w:cs="宋体"/>
                <w:kern w:val="0"/>
                <w:sz w:val="24"/>
              </w:rPr>
              <w:t>支持主流的MAC in IP技术，如EVI/EVN/OTV等，实现跨三层网络的二层互联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tcPr>
          <w:p>
            <w:pPr>
              <w:widowControl/>
              <w:jc w:val="left"/>
              <w:rPr>
                <w:rFonts w:ascii="宋体" w:hAnsi="宋体" w:cs="宋体"/>
                <w:kern w:val="0"/>
                <w:sz w:val="24"/>
              </w:rPr>
            </w:pPr>
            <w:r>
              <w:rPr>
                <w:rFonts w:hint="eastAsia" w:ascii="宋体" w:hAnsi="宋体" w:cs="宋体"/>
                <w:kern w:val="0"/>
                <w:sz w:val="24"/>
              </w:rPr>
              <w:t>有线无线一体化</w:t>
            </w:r>
          </w:p>
        </w:tc>
        <w:tc>
          <w:tcPr>
            <w:tcW w:w="6492" w:type="dxa"/>
          </w:tcPr>
          <w:p>
            <w:pPr>
              <w:rPr>
                <w:rFonts w:ascii="宋体" w:hAnsi="宋体" w:cs="宋体"/>
                <w:kern w:val="0"/>
                <w:sz w:val="24"/>
              </w:rPr>
            </w:pPr>
            <w:r>
              <w:rPr>
                <w:rFonts w:hint="eastAsia" w:ascii="宋体" w:hAnsi="宋体" w:cs="宋体"/>
                <w:sz w:val="24"/>
              </w:rPr>
              <w:t>支持原生的无线AC功能，无需独立的AC板卡或带AC功能的接口板，即支持无线AP管理功能。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vMerge w:val="restart"/>
          </w:tcPr>
          <w:p>
            <w:pPr>
              <w:rPr>
                <w:rFonts w:ascii="宋体" w:hAnsi="宋体" w:cs="宋体"/>
                <w:sz w:val="24"/>
              </w:rPr>
            </w:pPr>
            <w:r>
              <w:rPr>
                <w:rFonts w:hint="eastAsia" w:ascii="宋体" w:hAnsi="宋体" w:cs="宋体"/>
                <w:sz w:val="24"/>
              </w:rPr>
              <w:t>安全特性</w:t>
            </w:r>
          </w:p>
        </w:tc>
        <w:tc>
          <w:tcPr>
            <w:tcW w:w="6492" w:type="dxa"/>
          </w:tcPr>
          <w:p>
            <w:pPr>
              <w:rPr>
                <w:rFonts w:ascii="宋体" w:hAnsi="宋体" w:cs="宋体"/>
                <w:sz w:val="24"/>
              </w:rPr>
            </w:pPr>
            <w:r>
              <w:rPr>
                <w:rFonts w:hint="eastAsia" w:ascii="宋体" w:hAnsi="宋体" w:cs="宋体"/>
                <w:sz w:val="24"/>
              </w:rPr>
              <w:t>支持IPv4 uRPF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支持DHCP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支持ARP防攻击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支持IP Source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支持CoPP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支持广播风暴抑制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rPr>
            </w:pPr>
          </w:p>
        </w:tc>
        <w:tc>
          <w:tcPr>
            <w:tcW w:w="6492" w:type="dxa"/>
          </w:tcPr>
          <w:p>
            <w:pPr>
              <w:rPr>
                <w:rFonts w:ascii="宋体" w:hAnsi="宋体" w:cs="宋体"/>
                <w:sz w:val="24"/>
              </w:rPr>
            </w:pPr>
            <w:r>
              <w:rPr>
                <w:rFonts w:hint="eastAsia" w:ascii="宋体" w:hAnsi="宋体" w:cs="宋体"/>
                <w:sz w:val="24"/>
              </w:rPr>
              <w:t>支持EAD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lang w:val="nl-NL"/>
              </w:rPr>
            </w:pPr>
          </w:p>
        </w:tc>
        <w:tc>
          <w:tcPr>
            <w:tcW w:w="6492" w:type="dxa"/>
          </w:tcPr>
          <w:p>
            <w:pPr>
              <w:rPr>
                <w:rFonts w:ascii="宋体" w:hAnsi="宋体" w:cs="宋体"/>
                <w:sz w:val="24"/>
              </w:rPr>
            </w:pPr>
            <w:r>
              <w:rPr>
                <w:rFonts w:hint="eastAsia" w:ascii="宋体" w:hAnsi="宋体" w:cs="宋体"/>
                <w:sz w:val="24"/>
              </w:rPr>
              <w:t>支持端口隔离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rPr>
            </w:pPr>
          </w:p>
        </w:tc>
        <w:tc>
          <w:tcPr>
            <w:tcW w:w="6492" w:type="dxa"/>
          </w:tcPr>
          <w:p>
            <w:pPr>
              <w:rPr>
                <w:rFonts w:ascii="宋体" w:hAnsi="宋体" w:cs="宋体"/>
                <w:sz w:val="24"/>
                <w:lang w:val="fr-FR"/>
              </w:rPr>
            </w:pPr>
            <w:r>
              <w:rPr>
                <w:rFonts w:hint="eastAsia" w:ascii="宋体" w:hAnsi="宋体" w:cs="宋体"/>
                <w:sz w:val="24"/>
              </w:rPr>
              <w:t>支持</w:t>
            </w:r>
            <w:r>
              <w:rPr>
                <w:rFonts w:hint="eastAsia" w:ascii="宋体" w:hAnsi="宋体" w:cs="宋体"/>
                <w:sz w:val="24"/>
                <w:lang w:val="fr-FR"/>
              </w:rPr>
              <w:t>IP+MAC+VLAN+PORT的绑定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lang w:val="fr-FR"/>
              </w:rPr>
            </w:pPr>
          </w:p>
        </w:tc>
        <w:tc>
          <w:tcPr>
            <w:tcW w:w="6492" w:type="dxa"/>
          </w:tcPr>
          <w:p>
            <w:pPr>
              <w:rPr>
                <w:rFonts w:ascii="宋体" w:hAnsi="宋体" w:cs="宋体"/>
                <w:sz w:val="24"/>
              </w:rPr>
            </w:pPr>
            <w:r>
              <w:rPr>
                <w:rFonts w:hint="eastAsia" w:ascii="宋体" w:hAnsi="宋体" w:cs="宋体"/>
                <w:sz w:val="24"/>
              </w:rPr>
              <w:t>支持报文过滤功能，黑洞路由、黑洞MAC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vMerge w:val="continue"/>
          </w:tcPr>
          <w:p>
            <w:pPr>
              <w:rPr>
                <w:rFonts w:ascii="宋体" w:hAnsi="宋体" w:cs="宋体"/>
                <w:sz w:val="24"/>
                <w:lang w:val="fr-FR"/>
              </w:rPr>
            </w:pPr>
          </w:p>
        </w:tc>
        <w:tc>
          <w:tcPr>
            <w:tcW w:w="6492" w:type="dxa"/>
          </w:tcPr>
          <w:p>
            <w:pPr>
              <w:rPr>
                <w:rFonts w:ascii="宋体" w:hAnsi="宋体" w:cs="宋体"/>
                <w:sz w:val="24"/>
              </w:rPr>
            </w:pPr>
            <w:r>
              <w:rPr>
                <w:rFonts w:hint="eastAsia" w:ascii="宋体" w:hAnsi="宋体" w:cs="宋体"/>
                <w:sz w:val="24"/>
              </w:rPr>
              <w:t>支持IEEE 802.1ae介质访问控制安全技术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985" w:type="dxa"/>
          </w:tcPr>
          <w:p>
            <w:pPr>
              <w:widowControl/>
              <w:rPr>
                <w:rFonts w:ascii="宋体" w:hAnsi="宋体" w:cs="宋体"/>
                <w:sz w:val="24"/>
              </w:rPr>
            </w:pPr>
            <w:r>
              <w:rPr>
                <w:rFonts w:hint="eastAsia" w:ascii="宋体" w:hAnsi="宋体" w:cs="宋体"/>
                <w:sz w:val="24"/>
              </w:rPr>
              <w:t>成熟度</w:t>
            </w:r>
          </w:p>
        </w:tc>
        <w:tc>
          <w:tcPr>
            <w:tcW w:w="6492" w:type="dxa"/>
          </w:tcPr>
          <w:p>
            <w:pPr>
              <w:widowControl/>
              <w:rPr>
                <w:rFonts w:ascii="宋体" w:hAnsi="宋体" w:cs="宋体"/>
                <w:sz w:val="24"/>
              </w:rPr>
            </w:pPr>
            <w:r>
              <w:rPr>
                <w:rFonts w:hint="eastAsia" w:ascii="宋体" w:hAnsi="宋体" w:cs="宋体"/>
                <w:sz w:val="24"/>
              </w:rPr>
              <w:t>提供产品</w:t>
            </w:r>
            <w:r>
              <w:rPr>
                <w:rFonts w:ascii="宋体" w:hAnsi="宋体" w:cs="宋体"/>
                <w:sz w:val="24"/>
              </w:rPr>
              <w:t>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1985" w:type="dxa"/>
          </w:tcPr>
          <w:p>
            <w:pPr>
              <w:widowControl/>
              <w:jc w:val="left"/>
              <w:rPr>
                <w:rFonts w:ascii="宋体" w:hAnsi="宋体" w:cs="宋体"/>
                <w:kern w:val="0"/>
                <w:sz w:val="24"/>
              </w:rPr>
            </w:pPr>
            <w:r>
              <w:rPr>
                <w:rFonts w:hint="eastAsia" w:ascii="宋体" w:hAnsi="宋体" w:cs="宋体"/>
                <w:kern w:val="0"/>
                <w:sz w:val="24"/>
              </w:rPr>
              <w:t>配置要求</w:t>
            </w:r>
          </w:p>
        </w:tc>
        <w:tc>
          <w:tcPr>
            <w:tcW w:w="6492" w:type="dxa"/>
          </w:tcPr>
          <w:p>
            <w:pPr>
              <w:rPr>
                <w:rFonts w:ascii="宋体" w:hAnsi="宋体" w:cs="宋体"/>
                <w:sz w:val="24"/>
              </w:rPr>
            </w:pPr>
            <w:r>
              <w:rPr>
                <w:rFonts w:hint="eastAsia" w:ascii="宋体" w:hAnsi="宋体" w:cs="宋体"/>
                <w:kern w:val="0"/>
                <w:sz w:val="24"/>
              </w:rPr>
              <w:t>实配：</w:t>
            </w:r>
            <w:r>
              <w:rPr>
                <w:rFonts w:hint="eastAsia" w:ascii="宋体" w:hAnsi="宋体" w:cs="宋体"/>
                <w:sz w:val="24"/>
                <w:lang w:eastAsia="zh-Hans"/>
              </w:rPr>
              <w:t>支持24个万兆多模光口，2个40GE 单模光端口</w:t>
            </w:r>
            <w:r>
              <w:rPr>
                <w:rFonts w:hint="eastAsia" w:ascii="宋体" w:hAnsi="宋体" w:cs="宋体"/>
                <w:kern w:val="0"/>
                <w:sz w:val="24"/>
              </w:rPr>
              <w:t>，冗余电源</w:t>
            </w:r>
          </w:p>
        </w:tc>
      </w:tr>
    </w:tbl>
    <w:p>
      <w:pPr>
        <w:tabs>
          <w:tab w:val="left" w:pos="1701"/>
        </w:tabs>
        <w:rPr>
          <w:rFonts w:ascii="宋体" w:hAnsi="宋体"/>
          <w:sz w:val="24"/>
        </w:rPr>
      </w:pPr>
    </w:p>
    <w:p>
      <w:pPr>
        <w:numPr>
          <w:ilvl w:val="0"/>
          <w:numId w:val="2"/>
        </w:numPr>
        <w:tabs>
          <w:tab w:val="left" w:pos="1701"/>
        </w:tabs>
        <w:rPr>
          <w:rFonts w:ascii="宋体" w:hAnsi="宋体"/>
          <w:sz w:val="24"/>
        </w:rPr>
      </w:pPr>
      <w:r>
        <w:rPr>
          <w:rFonts w:hint="eastAsia" w:ascii="宋体" w:hAnsi="宋体"/>
          <w:sz w:val="24"/>
          <w:lang w:eastAsia="zh-Hans"/>
        </w:rPr>
        <w:t>外网接入</w:t>
      </w:r>
      <w:r>
        <w:rPr>
          <w:rFonts w:ascii="宋体" w:hAnsi="宋体"/>
          <w:sz w:val="24"/>
        </w:rPr>
        <w:t>交换机（50台）</w:t>
      </w:r>
    </w:p>
    <w:tbl>
      <w:tblPr>
        <w:tblStyle w:val="9"/>
        <w:tblW w:w="850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1985" w:type="dxa"/>
          </w:tcPr>
          <w:p>
            <w:pPr>
              <w:rPr>
                <w:rFonts w:ascii="宋体" w:hAnsi="宋体" w:cs="宋体"/>
                <w:sz w:val="24"/>
              </w:rPr>
            </w:pPr>
            <w:r>
              <w:rPr>
                <w:rFonts w:hint="eastAsia" w:ascii="宋体" w:hAnsi="宋体" w:cs="宋体"/>
                <w:sz w:val="24"/>
              </w:rPr>
              <w:t>功能及技术指标</w:t>
            </w:r>
          </w:p>
        </w:tc>
        <w:tc>
          <w:tcPr>
            <w:tcW w:w="6519" w:type="dxa"/>
          </w:tcPr>
          <w:p>
            <w:pPr>
              <w:rPr>
                <w:rFonts w:ascii="宋体" w:hAnsi="宋体" w:cs="宋体"/>
                <w:sz w:val="24"/>
              </w:rPr>
            </w:pPr>
            <w:r>
              <w:rPr>
                <w:rFonts w:hint="eastAsia" w:ascii="宋体" w:hAnsi="宋体" w:cs="宋体"/>
                <w:sz w:val="24"/>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985" w:type="dxa"/>
          </w:tcPr>
          <w:p>
            <w:pPr>
              <w:rPr>
                <w:rFonts w:ascii="宋体" w:hAnsi="宋体" w:cs="宋体"/>
                <w:sz w:val="24"/>
              </w:rPr>
            </w:pPr>
            <w:r>
              <w:rPr>
                <w:rFonts w:hint="eastAsia" w:ascii="宋体" w:hAnsi="宋体" w:cs="宋体"/>
                <w:sz w:val="24"/>
              </w:rPr>
              <w:t>交换容量</w:t>
            </w:r>
            <w:r>
              <w:rPr>
                <w:rFonts w:hint="eastAsia" w:ascii="宋体" w:hAnsi="宋体" w:cs="宋体"/>
                <w:sz w:val="24"/>
                <w:lang w:eastAsia="zh-Hans"/>
              </w:rPr>
              <w:t>及性能</w:t>
            </w:r>
          </w:p>
        </w:tc>
        <w:tc>
          <w:tcPr>
            <w:tcW w:w="6519" w:type="dxa"/>
          </w:tcPr>
          <w:p>
            <w:pPr>
              <w:rPr>
                <w:rFonts w:ascii="宋体" w:hAnsi="宋体" w:cs="宋体"/>
                <w:sz w:val="24"/>
              </w:rPr>
            </w:pPr>
            <w:r>
              <w:rPr>
                <w:rFonts w:hint="eastAsia" w:ascii="宋体" w:hAnsi="宋体" w:cs="宋体"/>
                <w:kern w:val="0"/>
                <w:sz w:val="24"/>
              </w:rPr>
              <w:t>交换容量≥336Gbps，包转发率≥108Mpps，以官网最小值为准，提供官网截图及链接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tcPr>
          <w:p>
            <w:pPr>
              <w:rPr>
                <w:rFonts w:ascii="宋体" w:hAnsi="宋体" w:cs="宋体"/>
                <w:sz w:val="24"/>
              </w:rPr>
            </w:pPr>
            <w:r>
              <w:rPr>
                <w:rFonts w:hint="eastAsia" w:ascii="宋体" w:hAnsi="宋体" w:cs="宋体"/>
                <w:sz w:val="24"/>
              </w:rPr>
              <w:t>接口类型</w:t>
            </w:r>
          </w:p>
        </w:tc>
        <w:tc>
          <w:tcPr>
            <w:tcW w:w="6519" w:type="dxa"/>
          </w:tcPr>
          <w:p>
            <w:pPr>
              <w:rPr>
                <w:rFonts w:ascii="宋体" w:hAnsi="宋体" w:cs="宋体"/>
                <w:sz w:val="24"/>
              </w:rPr>
            </w:pPr>
            <w:r>
              <w:rPr>
                <w:rFonts w:hint="eastAsia" w:ascii="宋体" w:hAnsi="宋体" w:cs="宋体"/>
                <w:sz w:val="24"/>
              </w:rPr>
              <w:t>48个GE端口，4个万兆SFP+口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tcPr>
          <w:p>
            <w:pPr>
              <w:rPr>
                <w:rFonts w:ascii="宋体" w:hAnsi="宋体" w:cs="宋体"/>
                <w:sz w:val="24"/>
                <w:lang w:eastAsia="zh-Hans"/>
              </w:rPr>
            </w:pPr>
            <w:r>
              <w:rPr>
                <w:rFonts w:hint="eastAsia" w:ascii="宋体" w:hAnsi="宋体" w:cs="宋体"/>
                <w:sz w:val="24"/>
                <w:lang w:eastAsia="zh-Hans"/>
              </w:rPr>
              <w:t>虚拟化</w:t>
            </w:r>
          </w:p>
        </w:tc>
        <w:tc>
          <w:tcPr>
            <w:tcW w:w="6519" w:type="dxa"/>
          </w:tcPr>
          <w:p>
            <w:pPr>
              <w:rPr>
                <w:rFonts w:ascii="宋体" w:hAnsi="宋体" w:cs="宋体"/>
                <w:sz w:val="24"/>
              </w:rPr>
            </w:pPr>
            <w:r>
              <w:rPr>
                <w:rFonts w:hint="eastAsia" w:ascii="宋体" w:hAnsi="宋体" w:cs="宋体"/>
                <w:sz w:val="24"/>
              </w:rPr>
              <w:t>支持纵向虚拟化，作为纵向子节点零配置即插即用，提供官网截图或产品彩页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tcPr>
          <w:p>
            <w:pPr>
              <w:rPr>
                <w:rFonts w:ascii="宋体" w:hAnsi="宋体" w:cs="宋体"/>
                <w:sz w:val="24"/>
              </w:rPr>
            </w:pPr>
            <w:r>
              <w:rPr>
                <w:rFonts w:hint="eastAsia" w:ascii="宋体" w:hAnsi="宋体" w:cs="宋体"/>
                <w:sz w:val="24"/>
              </w:rPr>
              <w:t>ERPS</w:t>
            </w:r>
          </w:p>
        </w:tc>
        <w:tc>
          <w:tcPr>
            <w:tcW w:w="6519" w:type="dxa"/>
          </w:tcPr>
          <w:p>
            <w:pPr>
              <w:rPr>
                <w:rFonts w:ascii="宋体" w:hAnsi="宋体" w:cs="宋体"/>
                <w:sz w:val="24"/>
              </w:rPr>
            </w:pPr>
            <w:r>
              <w:rPr>
                <w:rFonts w:hint="eastAsia" w:ascii="宋体" w:hAnsi="宋体" w:cs="宋体"/>
                <w:sz w:val="24"/>
              </w:rPr>
              <w:t>实现ERPS功能，</w:t>
            </w:r>
          </w:p>
          <w:p>
            <w:pPr>
              <w:rPr>
                <w:rFonts w:ascii="宋体" w:hAnsi="宋体" w:cs="宋体"/>
                <w:sz w:val="24"/>
              </w:rPr>
            </w:pPr>
            <w:r>
              <w:rPr>
                <w:rFonts w:hint="eastAsia" w:ascii="宋体" w:hAnsi="宋体" w:cs="宋体"/>
                <w:sz w:val="24"/>
              </w:rPr>
              <w:t>能够快速阻断环路，</w:t>
            </w:r>
          </w:p>
          <w:p>
            <w:pPr>
              <w:rPr>
                <w:rFonts w:ascii="宋体" w:hAnsi="宋体" w:cs="宋体"/>
                <w:sz w:val="24"/>
              </w:rPr>
            </w:pPr>
            <w:r>
              <w:rPr>
                <w:rFonts w:hint="eastAsia" w:ascii="宋体" w:hAnsi="宋体" w:cs="宋体"/>
                <w:sz w:val="24"/>
              </w:rPr>
              <w:t>链路收敛时间≤50ms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Align w:val="center"/>
          </w:tcPr>
          <w:p>
            <w:pPr>
              <w:rPr>
                <w:rFonts w:ascii="宋体" w:hAnsi="宋体" w:cs="宋体"/>
                <w:sz w:val="24"/>
              </w:rPr>
            </w:pPr>
            <w:r>
              <w:rPr>
                <w:rFonts w:hint="eastAsia" w:ascii="宋体" w:hAnsi="宋体" w:cs="宋体"/>
                <w:sz w:val="24"/>
              </w:rPr>
              <w:t>CPU防护</w:t>
            </w:r>
          </w:p>
        </w:tc>
        <w:tc>
          <w:tcPr>
            <w:tcW w:w="6519" w:type="dxa"/>
            <w:vAlign w:val="center"/>
          </w:tcPr>
          <w:p>
            <w:pPr>
              <w:rPr>
                <w:rFonts w:ascii="宋体" w:hAnsi="宋体" w:cs="宋体"/>
                <w:sz w:val="24"/>
              </w:rPr>
            </w:pPr>
            <w:r>
              <w:rPr>
                <w:rFonts w:hint="eastAsia" w:ascii="宋体" w:hAnsi="宋体" w:cs="宋体"/>
                <w:sz w:val="24"/>
              </w:rPr>
              <w:t>实现CPU保护功能，能限制非法报文对CPU的攻击，保护交换机在各种环境下稳定工作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985" w:type="dxa"/>
            <w:vMerge w:val="restart"/>
          </w:tcPr>
          <w:p>
            <w:pPr>
              <w:widowControl/>
              <w:rPr>
                <w:rFonts w:ascii="宋体" w:hAnsi="宋体" w:cs="宋体"/>
                <w:sz w:val="24"/>
              </w:rPr>
            </w:pPr>
            <w:r>
              <w:rPr>
                <w:rFonts w:hint="eastAsia" w:ascii="宋体" w:hAnsi="宋体" w:cs="宋体"/>
                <w:sz w:val="24"/>
              </w:rPr>
              <w:t>VLAN特性</w:t>
            </w:r>
          </w:p>
        </w:tc>
        <w:tc>
          <w:tcPr>
            <w:tcW w:w="6519" w:type="dxa"/>
          </w:tcPr>
          <w:p>
            <w:pPr>
              <w:widowControl/>
              <w:rPr>
                <w:rFonts w:ascii="宋体" w:hAnsi="宋体" w:cs="宋体"/>
                <w:sz w:val="24"/>
              </w:rPr>
            </w:pPr>
            <w:r>
              <w:rPr>
                <w:rFonts w:hint="eastAsia" w:ascii="宋体" w:hAnsi="宋体" w:cs="宋体"/>
                <w:sz w:val="24"/>
              </w:rPr>
              <w:t>支持基于端口的VLAN，支持基于协议的VLAN；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最大VLAN数(不是VLAN ID)&gt;=4094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985" w:type="dxa"/>
            <w:vMerge w:val="restart"/>
          </w:tcPr>
          <w:p>
            <w:pPr>
              <w:widowControl/>
              <w:rPr>
                <w:rFonts w:ascii="宋体" w:hAnsi="宋体" w:cs="宋体"/>
                <w:sz w:val="24"/>
              </w:rPr>
            </w:pPr>
            <w:r>
              <w:rPr>
                <w:rFonts w:hint="eastAsia" w:ascii="宋体" w:hAnsi="宋体" w:cs="宋体"/>
                <w:sz w:val="24"/>
              </w:rPr>
              <w:t>镜像功能</w:t>
            </w:r>
          </w:p>
        </w:tc>
        <w:tc>
          <w:tcPr>
            <w:tcW w:w="6519" w:type="dxa"/>
          </w:tcPr>
          <w:p>
            <w:pPr>
              <w:widowControl/>
              <w:rPr>
                <w:rFonts w:ascii="宋体" w:hAnsi="宋体" w:cs="宋体"/>
                <w:sz w:val="24"/>
              </w:rPr>
            </w:pPr>
            <w:r>
              <w:rPr>
                <w:rFonts w:hint="eastAsia" w:ascii="宋体" w:hAnsi="宋体" w:cs="宋体"/>
                <w:sz w:val="24"/>
              </w:rPr>
              <w:t>支持本地端口镜像和远程端口镜像RSPAN；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支持流镜像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同时支持N：M的端口镜像（M大于1）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restart"/>
          </w:tcPr>
          <w:p>
            <w:pPr>
              <w:widowControl/>
              <w:rPr>
                <w:rFonts w:ascii="宋体" w:hAnsi="宋体" w:cs="宋体"/>
                <w:sz w:val="24"/>
              </w:rPr>
            </w:pPr>
            <w:r>
              <w:rPr>
                <w:rFonts w:hint="eastAsia" w:ascii="宋体" w:hAnsi="宋体" w:cs="宋体"/>
                <w:sz w:val="24"/>
              </w:rPr>
              <w:t>绿色节能</w:t>
            </w:r>
          </w:p>
        </w:tc>
        <w:tc>
          <w:tcPr>
            <w:tcW w:w="6519" w:type="dxa"/>
          </w:tcPr>
          <w:p>
            <w:pPr>
              <w:widowControl/>
              <w:rPr>
                <w:rFonts w:ascii="宋体" w:hAnsi="宋体" w:cs="宋体"/>
                <w:sz w:val="24"/>
              </w:rPr>
            </w:pPr>
            <w:r>
              <w:rPr>
                <w:rFonts w:hint="eastAsia" w:ascii="宋体" w:hAnsi="宋体" w:cs="宋体"/>
                <w:sz w:val="24"/>
              </w:rPr>
              <w:t>符合IEEE 802.3az（EEE）节能标准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端口定时down功能（Schedule job）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1985" w:type="dxa"/>
            <w:vMerge w:val="continue"/>
          </w:tcPr>
          <w:p>
            <w:pPr>
              <w:widowControl/>
              <w:rPr>
                <w:rFonts w:ascii="宋体" w:hAnsi="宋体" w:cs="宋体"/>
                <w:sz w:val="24"/>
              </w:rPr>
            </w:pPr>
          </w:p>
        </w:tc>
        <w:tc>
          <w:tcPr>
            <w:tcW w:w="6519" w:type="dxa"/>
          </w:tcPr>
          <w:p>
            <w:pPr>
              <w:widowControl/>
              <w:rPr>
                <w:rFonts w:ascii="宋体" w:hAnsi="宋体" w:cs="宋体"/>
                <w:sz w:val="24"/>
              </w:rPr>
            </w:pPr>
            <w:r>
              <w:rPr>
                <w:rFonts w:hint="eastAsia" w:ascii="宋体" w:hAnsi="宋体" w:cs="宋体"/>
                <w:sz w:val="24"/>
              </w:rPr>
              <w:t>支持端口休眠，关闭没有应用的端口，节省能源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1985" w:type="dxa"/>
          </w:tcPr>
          <w:p>
            <w:pPr>
              <w:widowControl/>
              <w:rPr>
                <w:rFonts w:ascii="宋体" w:hAnsi="宋体" w:cs="宋体"/>
                <w:sz w:val="24"/>
              </w:rPr>
            </w:pPr>
            <w:r>
              <w:rPr>
                <w:rFonts w:hint="eastAsia" w:ascii="宋体" w:hAnsi="宋体" w:cs="宋体"/>
                <w:sz w:val="24"/>
              </w:rPr>
              <w:t>成熟度</w:t>
            </w:r>
          </w:p>
        </w:tc>
        <w:tc>
          <w:tcPr>
            <w:tcW w:w="6519" w:type="dxa"/>
          </w:tcPr>
          <w:p>
            <w:pPr>
              <w:widowControl/>
              <w:rPr>
                <w:rFonts w:ascii="宋体" w:hAnsi="宋体" w:cs="宋体"/>
                <w:sz w:val="24"/>
              </w:rPr>
            </w:pPr>
            <w:r>
              <w:rPr>
                <w:rFonts w:hint="eastAsia" w:ascii="宋体" w:hAnsi="宋体" w:cs="宋体"/>
                <w:sz w:val="24"/>
              </w:rPr>
              <w:t>提供产品</w:t>
            </w:r>
            <w:r>
              <w:rPr>
                <w:rFonts w:ascii="宋体" w:hAnsi="宋体" w:cs="宋体"/>
                <w:sz w:val="24"/>
              </w:rPr>
              <w:t>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Pr>
          <w:p>
            <w:pPr>
              <w:rPr>
                <w:rFonts w:ascii="宋体" w:hAnsi="宋体" w:cs="宋体"/>
                <w:sz w:val="24"/>
              </w:rPr>
            </w:pPr>
            <w:r>
              <w:rPr>
                <w:rFonts w:hint="eastAsia" w:ascii="宋体" w:hAnsi="宋体" w:cs="宋体"/>
                <w:sz w:val="24"/>
              </w:rPr>
              <w:t>配置要求</w:t>
            </w:r>
          </w:p>
        </w:tc>
        <w:tc>
          <w:tcPr>
            <w:tcW w:w="6519" w:type="dxa"/>
          </w:tcPr>
          <w:p>
            <w:pPr>
              <w:rPr>
                <w:rFonts w:ascii="宋体" w:hAnsi="宋体" w:cs="宋体"/>
                <w:sz w:val="24"/>
              </w:rPr>
            </w:pPr>
            <w:r>
              <w:rPr>
                <w:rFonts w:hint="eastAsia" w:ascii="宋体" w:hAnsi="宋体" w:cs="宋体"/>
                <w:sz w:val="24"/>
              </w:rPr>
              <w:t>每台配置千兆电口</w:t>
            </w:r>
            <w:r>
              <w:rPr>
                <w:rFonts w:hint="eastAsia" w:ascii="宋体" w:hAnsi="宋体" w:cs="宋体"/>
                <w:kern w:val="0"/>
                <w:sz w:val="24"/>
              </w:rPr>
              <w:t>≥</w:t>
            </w:r>
            <w:r>
              <w:rPr>
                <w:rFonts w:ascii="宋体" w:hAnsi="宋体" w:cs="宋体"/>
                <w:sz w:val="24"/>
              </w:rPr>
              <w:t>24</w:t>
            </w:r>
            <w:r>
              <w:rPr>
                <w:rFonts w:hint="eastAsia" w:ascii="宋体" w:hAnsi="宋体" w:cs="宋体"/>
                <w:sz w:val="24"/>
              </w:rPr>
              <w:t>个,万兆光口</w:t>
            </w:r>
            <w:r>
              <w:rPr>
                <w:rFonts w:hint="eastAsia" w:ascii="宋体" w:hAnsi="宋体" w:cs="宋体"/>
                <w:kern w:val="0"/>
                <w:sz w:val="24"/>
              </w:rPr>
              <w:t>≥</w:t>
            </w:r>
            <w:r>
              <w:rPr>
                <w:rFonts w:ascii="宋体" w:hAnsi="宋体" w:cs="宋体"/>
                <w:sz w:val="24"/>
              </w:rPr>
              <w:t>2</w:t>
            </w:r>
            <w:r>
              <w:rPr>
                <w:rFonts w:hint="eastAsia" w:ascii="宋体" w:hAnsi="宋体" w:cs="宋体"/>
                <w:sz w:val="24"/>
              </w:rPr>
              <w:t>个</w:t>
            </w:r>
          </w:p>
        </w:tc>
      </w:tr>
    </w:tbl>
    <w:p>
      <w:pPr>
        <w:rPr>
          <w:rFonts w:ascii="宋体" w:hAnsi="宋体"/>
          <w:sz w:val="24"/>
        </w:rPr>
      </w:pPr>
    </w:p>
    <w:p>
      <w:pPr>
        <w:numPr>
          <w:ilvl w:val="0"/>
          <w:numId w:val="2"/>
        </w:numPr>
        <w:tabs>
          <w:tab w:val="left" w:pos="1701"/>
        </w:tabs>
        <w:rPr>
          <w:rFonts w:ascii="宋体" w:hAnsi="宋体"/>
          <w:sz w:val="24"/>
        </w:rPr>
      </w:pPr>
      <w:r>
        <w:rPr>
          <w:rFonts w:hint="eastAsia" w:ascii="宋体" w:hAnsi="宋体"/>
          <w:sz w:val="24"/>
          <w:lang w:eastAsia="zh-Hans"/>
        </w:rPr>
        <w:t>VPN网关</w:t>
      </w:r>
      <w:r>
        <w:rPr>
          <w:rFonts w:ascii="宋体" w:hAnsi="宋体"/>
          <w:sz w:val="24"/>
        </w:rPr>
        <w:t>（1台）</w:t>
      </w: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393" w:type="dxa"/>
            <w:shd w:val="clear" w:color="auto" w:fill="auto"/>
            <w:vAlign w:val="center"/>
          </w:tcPr>
          <w:p>
            <w:pPr>
              <w:widowControl/>
              <w:rPr>
                <w:rFonts w:ascii="宋体" w:hAnsi="宋体" w:cs="宋体"/>
                <w:sz w:val="24"/>
                <w:lang w:eastAsia="zh-Hans"/>
              </w:rPr>
            </w:pPr>
            <w:r>
              <w:rPr>
                <w:rFonts w:hint="eastAsia" w:ascii="宋体" w:hAnsi="宋体" w:cs="宋体"/>
                <w:sz w:val="24"/>
                <w:lang w:eastAsia="zh-Hans"/>
              </w:rPr>
              <w:t>功能指标</w:t>
            </w:r>
          </w:p>
        </w:tc>
        <w:tc>
          <w:tcPr>
            <w:tcW w:w="7130" w:type="dxa"/>
            <w:shd w:val="clear" w:color="auto" w:fill="auto"/>
            <w:vAlign w:val="center"/>
          </w:tcPr>
          <w:p>
            <w:pPr>
              <w:widowControl/>
              <w:rPr>
                <w:rFonts w:ascii="宋体" w:hAnsi="宋体" w:cs="宋体"/>
                <w:sz w:val="24"/>
              </w:rPr>
            </w:pPr>
            <w:r>
              <w:rPr>
                <w:rFonts w:hint="eastAsia" w:ascii="宋体" w:hAnsi="宋体" w:cs="宋体"/>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393" w:type="dxa"/>
            <w:shd w:val="clear" w:color="auto" w:fill="auto"/>
            <w:vAlign w:val="center"/>
          </w:tcPr>
          <w:p>
            <w:pPr>
              <w:widowControl/>
              <w:rPr>
                <w:rFonts w:ascii="宋体" w:hAnsi="宋体" w:cs="宋体"/>
                <w:sz w:val="24"/>
              </w:rPr>
            </w:pPr>
            <w:r>
              <w:rPr>
                <w:rFonts w:hint="eastAsia" w:ascii="宋体" w:hAnsi="宋体" w:cs="宋体"/>
                <w:kern w:val="0"/>
                <w:sz w:val="24"/>
              </w:rPr>
              <w:t>★</w:t>
            </w:r>
            <w:r>
              <w:rPr>
                <w:rFonts w:hint="eastAsia" w:ascii="宋体" w:hAnsi="宋体" w:cs="宋体"/>
                <w:sz w:val="24"/>
              </w:rPr>
              <w:t>性能配置</w:t>
            </w:r>
          </w:p>
        </w:tc>
        <w:tc>
          <w:tcPr>
            <w:tcW w:w="7130" w:type="dxa"/>
            <w:shd w:val="clear" w:color="auto" w:fill="auto"/>
            <w:vAlign w:val="center"/>
          </w:tcPr>
          <w:p>
            <w:pPr>
              <w:widowControl/>
              <w:rPr>
                <w:rFonts w:ascii="宋体" w:hAnsi="宋体" w:cs="宋体"/>
                <w:sz w:val="24"/>
              </w:rPr>
            </w:pPr>
            <w:r>
              <w:rPr>
                <w:rFonts w:hint="eastAsia" w:ascii="宋体" w:hAnsi="宋体" w:cs="宋体"/>
                <w:sz w:val="24"/>
              </w:rPr>
              <w:t>专业VPN设备，非插卡或防火墙带VPN模块设备；规格：1U，内存大小：2G，硬盘容量： 64G SSD，电源：</w:t>
            </w:r>
            <w:r>
              <w:rPr>
                <w:rFonts w:hint="eastAsia" w:ascii="宋体" w:hAnsi="宋体" w:cs="宋体"/>
                <w:sz w:val="24"/>
                <w:lang w:eastAsia="zh-Hans"/>
              </w:rPr>
              <w:t>冗余</w:t>
            </w:r>
            <w:r>
              <w:rPr>
                <w:rFonts w:hint="eastAsia" w:ascii="宋体" w:hAnsi="宋体" w:cs="宋体"/>
                <w:sz w:val="24"/>
              </w:rPr>
              <w:t>电源，接口：4千兆电口。</w:t>
            </w:r>
          </w:p>
          <w:p>
            <w:pPr>
              <w:widowControl/>
              <w:rPr>
                <w:rFonts w:ascii="宋体" w:hAnsi="宋体" w:cs="宋体"/>
                <w:sz w:val="24"/>
              </w:rPr>
            </w:pPr>
            <w:r>
              <w:rPr>
                <w:rFonts w:hint="eastAsia" w:ascii="宋体" w:hAnsi="宋体" w:cs="宋体"/>
                <w:sz w:val="24"/>
              </w:rPr>
              <w:t>最大理论加密流量（Mbps）：250，最大理论并发用户数：1000，IPSec加密最大流量（Mbps）：110，设备整机理论最大吞吐量：500Mbps，设备整机理论最大并发会话数：60w。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1393" w:type="dxa"/>
            <w:vMerge w:val="restart"/>
            <w:shd w:val="clear" w:color="auto" w:fill="auto"/>
            <w:vAlign w:val="center"/>
          </w:tcPr>
          <w:p>
            <w:pPr>
              <w:widowControl/>
              <w:rPr>
                <w:rFonts w:ascii="宋体" w:hAnsi="宋体" w:cs="宋体"/>
                <w:sz w:val="24"/>
              </w:rPr>
            </w:pPr>
            <w:r>
              <w:rPr>
                <w:rFonts w:hint="eastAsia" w:ascii="宋体" w:hAnsi="宋体" w:cs="宋体"/>
                <w:sz w:val="24"/>
              </w:rPr>
              <w:t>基本特性</w:t>
            </w:r>
          </w:p>
        </w:tc>
        <w:tc>
          <w:tcPr>
            <w:tcW w:w="7130" w:type="dxa"/>
            <w:shd w:val="clear" w:color="auto" w:fill="auto"/>
          </w:tcPr>
          <w:p>
            <w:pPr>
              <w:widowControl/>
              <w:rPr>
                <w:rFonts w:ascii="宋体" w:hAnsi="宋体" w:cs="宋体"/>
                <w:sz w:val="24"/>
              </w:rPr>
            </w:pPr>
            <w:r>
              <w:rPr>
                <w:rFonts w:hint="eastAsia" w:ascii="宋体" w:hAnsi="宋体" w:cs="宋体"/>
                <w:sz w:val="24"/>
              </w:rPr>
              <w:t>专业VPN设备，采用标准SSL、TLS 协议，同时支持IPSec VPN、SSLVPN两种VPN，非插卡或防火墙带VPN模块设备。同时支持软件化交付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设备支持多种终端系统，如windows10、mac OS X El Capitan、ios9.x等及以下版本，使用包括IE11及以下版本或其他IE内核的浏览器，以及非IE内核浏览器，如Firefox，Safari，Google Chrome，Opera登录SSLVPN系统，登录后可完整支持各种IP层以上的B/S和C/S应用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支持国产化终端使用，包括中标麒麟、银河麒麟、深度OS等操作系统来登录SSLVPN系统，并完整支持该操作系统下的各种IP层以上的B/S和C/S应用（提供截图证明，或至少2家国产系统厂商与VPN产品的兼容性认证报告）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产品应支持的密码算法包括：AES、DES、3DES、DH、RSA、RC4、MD5、SHA1；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393" w:type="dxa"/>
            <w:vMerge w:val="restart"/>
            <w:shd w:val="clear" w:color="auto" w:fill="auto"/>
            <w:vAlign w:val="center"/>
          </w:tcPr>
          <w:p>
            <w:pPr>
              <w:widowControl/>
              <w:rPr>
                <w:rFonts w:ascii="宋体" w:hAnsi="宋体" w:cs="宋体"/>
                <w:sz w:val="24"/>
              </w:rPr>
            </w:pPr>
            <w:r>
              <w:rPr>
                <w:rFonts w:hint="eastAsia" w:ascii="宋体" w:hAnsi="宋体" w:cs="宋体"/>
                <w:sz w:val="24"/>
              </w:rPr>
              <w:t>易用性</w:t>
            </w:r>
          </w:p>
        </w:tc>
        <w:tc>
          <w:tcPr>
            <w:tcW w:w="7130" w:type="dxa"/>
            <w:shd w:val="clear" w:color="auto" w:fill="auto"/>
          </w:tcPr>
          <w:p>
            <w:pPr>
              <w:widowControl/>
              <w:rPr>
                <w:rFonts w:ascii="宋体" w:hAnsi="宋体" w:cs="宋体"/>
                <w:sz w:val="24"/>
              </w:rPr>
            </w:pPr>
            <w:r>
              <w:rPr>
                <w:rFonts w:hint="eastAsia" w:ascii="宋体" w:hAnsi="宋体" w:cs="宋体"/>
                <w:sz w:val="24"/>
              </w:rPr>
              <w:t>产品应提供环境检测、自动修复工具，支持对Windows的环境兼容性一键检测能力，以及对检测结果进行一键修复的能力，避免由于用户操作系统环境存在问题影响SSL VPN的使用，减轻运维工作。（提供产品证明截图）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支持断线重连自动技术，防止用户关闭浏览器或无线网正常切换时VPN隧道断开。支持客户端永久在线功能，对于无人值守的设备可以设定永久在线。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1393" w:type="dxa"/>
            <w:vMerge w:val="restart"/>
            <w:shd w:val="clear" w:color="auto" w:fill="auto"/>
            <w:vAlign w:val="center"/>
          </w:tcPr>
          <w:p>
            <w:pPr>
              <w:widowControl/>
              <w:rPr>
                <w:rFonts w:ascii="宋体" w:hAnsi="宋体" w:cs="宋体"/>
                <w:sz w:val="24"/>
              </w:rPr>
            </w:pPr>
            <w:r>
              <w:rPr>
                <w:rFonts w:hint="eastAsia" w:ascii="宋体" w:hAnsi="宋体" w:cs="宋体"/>
                <w:sz w:val="24"/>
              </w:rPr>
              <w:t>★终端安全</w:t>
            </w:r>
          </w:p>
        </w:tc>
        <w:tc>
          <w:tcPr>
            <w:tcW w:w="7130" w:type="dxa"/>
            <w:shd w:val="clear" w:color="auto" w:fill="auto"/>
          </w:tcPr>
          <w:p>
            <w:pPr>
              <w:widowControl/>
              <w:rPr>
                <w:rFonts w:ascii="宋体" w:hAnsi="宋体" w:cs="宋体"/>
                <w:sz w:val="24"/>
              </w:rPr>
            </w:pPr>
            <w:r>
              <w:rPr>
                <w:rFonts w:hint="eastAsia" w:ascii="宋体" w:hAnsi="宋体" w:cs="宋体"/>
                <w:sz w:val="24"/>
              </w:rPr>
              <w:t>产品必须支持防中间人攻击，产品可在用户登录SSLVPN时智能判断存在中间人攻击行为，断开被攻击的连接，并可提示异常现象。（提供截图证明）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1393" w:type="dxa"/>
            <w:vMerge w:val="continue"/>
            <w:shd w:val="clear" w:color="auto" w:fill="auto"/>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支持客户端注销后自动清除所有缓存、Cookies、浏览器历</w:t>
            </w:r>
            <w:r>
              <w:rPr>
                <w:rFonts w:hint="eastAsia" w:ascii="宋体" w:hAnsi="宋体" w:cs="宋体"/>
                <w:sz w:val="24"/>
                <w:lang w:val="zh-TW" w:eastAsia="zh-TW"/>
              </w:rPr>
              <w:t>主从认证账号绑定</w:t>
            </w:r>
            <w:r>
              <w:rPr>
                <w:rFonts w:hint="eastAsia" w:ascii="宋体" w:hAnsi="宋体" w:cs="宋体"/>
                <w:sz w:val="24"/>
              </w:rPr>
              <w:t>史记录、保存的表单信息，实现零痕迹访问。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 xml:space="preserve">支持VPN专线功能，可配置用户在接入SSL VPN的同时，断开与Internet其他连接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提供HTTPS驱动病毒查杀工具，支持对Windows环境下的HTTPS拦截监听的驱动病毒进行扫描查杀，避免因为HTTPS驱动病毒导致无法正常接入和使用SSL VPN（提供产品证明截图）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支持主从认证账号绑定，必须实现SSL VPN账号与应用系统账号的唯一绑定，VPN资源中的系统只能以指定账号登陆，加强身份认证，防止登录SSL VPN后冒名登录应用系统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1393" w:type="dxa"/>
            <w:vMerge w:val="restart"/>
            <w:shd w:val="clear" w:color="auto" w:fill="auto"/>
            <w:vAlign w:val="center"/>
          </w:tcPr>
          <w:p>
            <w:pPr>
              <w:widowControl/>
              <w:rPr>
                <w:rFonts w:ascii="宋体" w:hAnsi="宋体" w:cs="宋体"/>
                <w:sz w:val="24"/>
              </w:rPr>
            </w:pPr>
            <w:r>
              <w:rPr>
                <w:rFonts w:hint="eastAsia" w:ascii="宋体" w:hAnsi="宋体" w:cs="宋体"/>
                <w:sz w:val="24"/>
              </w:rPr>
              <w:t>★身份认证</w:t>
            </w:r>
          </w:p>
        </w:tc>
        <w:tc>
          <w:tcPr>
            <w:tcW w:w="7130" w:type="dxa"/>
            <w:shd w:val="clear" w:color="auto" w:fill="auto"/>
          </w:tcPr>
          <w:p>
            <w:pPr>
              <w:widowControl/>
              <w:rPr>
                <w:rFonts w:ascii="宋体" w:hAnsi="宋体" w:cs="宋体"/>
                <w:sz w:val="24"/>
              </w:rPr>
            </w:pPr>
            <w:r>
              <w:rPr>
                <w:rFonts w:hint="eastAsia" w:ascii="宋体" w:hAnsi="宋体" w:cs="宋体"/>
                <w:sz w:val="24"/>
              </w:rPr>
              <w:t>产品必须支持Local DB 、USB KEY、短信认证、硬件特征码、动态令牌、数字证书认证、LDAP、RADIUS、等认证方式；可针对用户/用户组设置认证方式的与、或组合；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trPr>
        <w:tc>
          <w:tcPr>
            <w:tcW w:w="1393" w:type="dxa"/>
            <w:vMerge w:val="continue"/>
            <w:shd w:val="clear" w:color="auto" w:fill="auto"/>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支持与阿里钉钉、企业微信APP等第三方OA认证对接，移动端通过OA访问企业自建H5应用时，会自动拉起VPN，实现其内置H5应用的安全接入（提供产品证明截图）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393" w:type="dxa"/>
            <w:vMerge w:val="continue"/>
            <w:shd w:val="clear" w:color="auto" w:fill="auto"/>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设备内部必须支持自建CA中心，便于数字证书认证平台搭建；支持与第三方CA进行结合认证，支持CRL证书撤销列表；单台VPN设备可扩展同时支持5套以上CA根证书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1393" w:type="dxa"/>
            <w:vMerge w:val="restart"/>
            <w:shd w:val="clear" w:color="auto" w:fill="auto"/>
            <w:vAlign w:val="center"/>
          </w:tcPr>
          <w:p>
            <w:pPr>
              <w:widowControl/>
              <w:rPr>
                <w:rFonts w:ascii="宋体" w:hAnsi="宋体" w:cs="宋体"/>
                <w:sz w:val="24"/>
              </w:rPr>
            </w:pPr>
            <w:r>
              <w:rPr>
                <w:rFonts w:hint="eastAsia" w:ascii="宋体" w:hAnsi="宋体" w:cs="宋体"/>
                <w:sz w:val="24"/>
              </w:rPr>
              <w:t>高速性</w:t>
            </w:r>
          </w:p>
        </w:tc>
        <w:tc>
          <w:tcPr>
            <w:tcW w:w="7130" w:type="dxa"/>
            <w:shd w:val="clear" w:color="auto" w:fill="auto"/>
          </w:tcPr>
          <w:p>
            <w:pPr>
              <w:widowControl/>
              <w:rPr>
                <w:rFonts w:ascii="宋体" w:hAnsi="宋体" w:cs="宋体"/>
                <w:sz w:val="24"/>
              </w:rPr>
            </w:pPr>
            <w:r>
              <w:rPr>
                <w:rFonts w:hint="eastAsia" w:ascii="宋体" w:hAnsi="宋体" w:cs="宋体"/>
                <w:sz w:val="24"/>
              </w:rPr>
              <w:t>支持HTP快速传输协议，大幅优化无线环境（CDMA、GPRS、WIFI、3G）、高丢包、高延等恶劣网络环境下传输速度及效率；支持根据网络境自动选择并切换至最优的传输协议（提供界面配置截图）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1393" w:type="dxa"/>
            <w:vMerge w:val="continue"/>
            <w:shd w:val="clear" w:color="auto" w:fill="auto"/>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w:t>
            </w:r>
            <w:r>
              <w:rPr>
                <w:rFonts w:hint="eastAsia" w:ascii="宋体" w:hAnsi="宋体" w:cs="宋体"/>
                <w:sz w:val="24"/>
                <w:lang w:val="zh-TW" w:eastAsia="zh-TW"/>
              </w:rPr>
              <w:t>支持针对不同的</w:t>
            </w:r>
            <w:r>
              <w:rPr>
                <w:rFonts w:hint="eastAsia" w:ascii="宋体" w:hAnsi="宋体" w:cs="宋体"/>
                <w:sz w:val="24"/>
              </w:rPr>
              <w:t>web</w:t>
            </w:r>
            <w:r>
              <w:rPr>
                <w:rFonts w:hint="eastAsia" w:ascii="宋体" w:hAnsi="宋体" w:cs="宋体"/>
                <w:sz w:val="24"/>
                <w:lang w:val="zh-TW" w:eastAsia="zh-TW"/>
              </w:rPr>
              <w:t>页面进行数据优化，支持动态压缩技术，基于数据流进行压缩，减少不必要的数据传输。（提供界面配置截图</w:t>
            </w:r>
            <w:r>
              <w:rPr>
                <w:rFonts w:hint="eastAsia" w:ascii="宋体" w:hAnsi="宋体" w:cs="宋体"/>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393" w:type="dxa"/>
            <w:vMerge w:val="continue"/>
            <w:shd w:val="clear" w:color="auto" w:fill="auto"/>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393" w:type="dxa"/>
            <w:vMerge w:val="restart"/>
            <w:shd w:val="clear" w:color="auto" w:fill="auto"/>
            <w:vAlign w:val="center"/>
          </w:tcPr>
          <w:p>
            <w:pPr>
              <w:widowControl/>
              <w:rPr>
                <w:rFonts w:ascii="宋体" w:hAnsi="宋体" w:cs="宋体"/>
                <w:sz w:val="24"/>
              </w:rPr>
            </w:pPr>
            <w:r>
              <w:rPr>
                <w:rFonts w:hint="eastAsia" w:ascii="宋体" w:hAnsi="宋体" w:cs="宋体"/>
                <w:sz w:val="24"/>
              </w:rPr>
              <w:t>高管理要求</w:t>
            </w:r>
          </w:p>
        </w:tc>
        <w:tc>
          <w:tcPr>
            <w:tcW w:w="7130" w:type="dxa"/>
            <w:shd w:val="clear" w:color="auto" w:fill="auto"/>
          </w:tcPr>
          <w:p>
            <w:pPr>
              <w:widowControl/>
              <w:rPr>
                <w:rFonts w:ascii="宋体" w:hAnsi="宋体" w:cs="宋体"/>
                <w:sz w:val="24"/>
              </w:rPr>
            </w:pPr>
            <w:r>
              <w:rPr>
                <w:rFonts w:hint="eastAsia" w:ascii="宋体" w:hAnsi="宋体" w:cs="宋体"/>
                <w:sz w:val="24"/>
              </w:rPr>
              <w:t>支持WebAPI接口，无需定制，可轻松被第三方系统集成，实现对VPN用户、资源、在线情况进行统一管理运维。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 xml:space="preserve">为满足我单位多数据量的保存，保障日志平台运行稳定且高可用性，必须支持外置数据中心。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393" w:type="dxa"/>
            <w:vMerge w:val="restart"/>
            <w:shd w:val="clear" w:color="auto" w:fill="auto"/>
            <w:vAlign w:val="center"/>
          </w:tcPr>
          <w:p>
            <w:pPr>
              <w:widowControl/>
              <w:rPr>
                <w:rFonts w:ascii="宋体" w:hAnsi="宋体" w:cs="宋体"/>
                <w:sz w:val="24"/>
              </w:rPr>
            </w:pPr>
            <w:r>
              <w:rPr>
                <w:rFonts w:hint="eastAsia" w:ascii="宋体" w:hAnsi="宋体" w:cs="宋体"/>
                <w:sz w:val="24"/>
              </w:rPr>
              <w:t>稳定性、可扩展性</w:t>
            </w:r>
          </w:p>
        </w:tc>
        <w:tc>
          <w:tcPr>
            <w:tcW w:w="7130" w:type="dxa"/>
            <w:shd w:val="clear" w:color="auto" w:fill="auto"/>
          </w:tcPr>
          <w:p>
            <w:pPr>
              <w:widowControl/>
              <w:rPr>
                <w:rFonts w:ascii="宋体" w:hAnsi="宋体" w:cs="宋体"/>
                <w:sz w:val="24"/>
              </w:rPr>
            </w:pPr>
            <w:r>
              <w:rPr>
                <w:rFonts w:hint="eastAsia" w:ascii="宋体" w:hAnsi="宋体" w:cs="宋体"/>
                <w:sz w:val="24"/>
              </w:rPr>
              <w:t>支持基于自组域简化部署VPN网络的方法，即当有多台设备处于VPN网络中时，通过连接任意节点的VPN设备，即相当于连入整个VPN网络；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在负载均衡集群部署模式下，支持授权漂移，即当集群中一台设备宕机，该宕机设备中的并发授权自动迁移到其他正常的设备中，而无需额外购买授权。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393" w:type="dxa"/>
            <w:vMerge w:val="continue"/>
            <w:vAlign w:val="center"/>
          </w:tcPr>
          <w:p>
            <w:pPr>
              <w:widowControl/>
              <w:rPr>
                <w:rFonts w:ascii="宋体" w:hAnsi="宋体" w:cs="宋体"/>
                <w:sz w:val="24"/>
              </w:rPr>
            </w:pPr>
          </w:p>
        </w:tc>
        <w:tc>
          <w:tcPr>
            <w:tcW w:w="7130" w:type="dxa"/>
            <w:shd w:val="clear" w:color="auto" w:fill="auto"/>
          </w:tcPr>
          <w:p>
            <w:pPr>
              <w:widowControl/>
              <w:rPr>
                <w:rFonts w:ascii="宋体" w:hAnsi="宋体" w:cs="宋体"/>
                <w:sz w:val="24"/>
              </w:rPr>
            </w:pPr>
            <w:r>
              <w:rPr>
                <w:rFonts w:hint="eastAsia" w:ascii="宋体" w:hAnsi="宋体" w:cs="宋体"/>
                <w:sz w:val="24"/>
              </w:rPr>
              <w:t>支持设备自身的抗攻击防护，支持防Host头部攻击设置，用于防止Host头部攻击, 设备只允许通过符合设置规则的地址进行访问；支持防SWEET32攻击设置，用于防止SWEET32攻击。（提供产品证明截图）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 w:hRule="atLeast"/>
        </w:trPr>
        <w:tc>
          <w:tcPr>
            <w:tcW w:w="1393" w:type="dxa"/>
            <w:vAlign w:val="center"/>
          </w:tcPr>
          <w:p>
            <w:pPr>
              <w:widowControl/>
              <w:rPr>
                <w:rFonts w:ascii="宋体" w:hAnsi="宋体" w:cs="宋体"/>
                <w:sz w:val="24"/>
              </w:rPr>
            </w:pPr>
            <w:r>
              <w:rPr>
                <w:rFonts w:hint="eastAsia" w:ascii="宋体" w:hAnsi="宋体" w:cs="宋体"/>
                <w:sz w:val="24"/>
              </w:rPr>
              <w:t>★产品及企业资质</w:t>
            </w:r>
          </w:p>
        </w:tc>
        <w:tc>
          <w:tcPr>
            <w:tcW w:w="7130" w:type="dxa"/>
            <w:shd w:val="clear" w:color="auto" w:fill="auto"/>
          </w:tcPr>
          <w:p>
            <w:pPr>
              <w:widowControl/>
              <w:rPr>
                <w:rFonts w:ascii="宋体" w:hAnsi="宋体" w:cs="宋体"/>
                <w:sz w:val="24"/>
              </w:rPr>
            </w:pPr>
            <w:r>
              <w:rPr>
                <w:rFonts w:hint="eastAsia" w:ascii="宋体" w:hAnsi="宋体" w:cs="宋体"/>
                <w:sz w:val="24"/>
              </w:rPr>
              <w:t>设备生产厂商需为国家密码管理局发布的《SSL VPN技术规范》起草单位之一（提供证明材料）</w:t>
            </w:r>
          </w:p>
          <w:p>
            <w:pPr>
              <w:widowControl/>
              <w:rPr>
                <w:rFonts w:ascii="宋体" w:hAnsi="宋体" w:cs="宋体"/>
                <w:sz w:val="24"/>
              </w:rPr>
            </w:pPr>
            <w:r>
              <w:rPr>
                <w:rFonts w:hint="eastAsia" w:ascii="宋体" w:hAnsi="宋体" w:cs="宋体"/>
                <w:sz w:val="24"/>
              </w:rPr>
              <w:t>为保障软件开发质量，要求厂商具有CMMI5级认证。（提供证书复印件）</w:t>
            </w:r>
          </w:p>
        </w:tc>
      </w:tr>
    </w:tbl>
    <w:p>
      <w:pPr>
        <w:rPr>
          <w:rFonts w:ascii="宋体" w:hAnsi="宋体"/>
          <w:b/>
          <w:bCs/>
          <w:sz w:val="24"/>
        </w:rPr>
      </w:pPr>
    </w:p>
    <w:p>
      <w:pPr>
        <w:rPr>
          <w:rFonts w:ascii="宋体" w:hAnsi="宋体"/>
          <w:b/>
          <w:bCs/>
          <w:sz w:val="24"/>
        </w:rPr>
      </w:pPr>
    </w:p>
    <w:p>
      <w:pPr>
        <w:numPr>
          <w:ilvl w:val="0"/>
          <w:numId w:val="2"/>
        </w:numPr>
        <w:tabs>
          <w:tab w:val="left" w:pos="1701"/>
        </w:tabs>
        <w:rPr>
          <w:rFonts w:ascii="宋体" w:hAnsi="宋体"/>
          <w:sz w:val="24"/>
        </w:rPr>
      </w:pPr>
      <w:r>
        <w:rPr>
          <w:rFonts w:hint="eastAsia" w:ascii="宋体" w:hAnsi="宋体"/>
          <w:sz w:val="24"/>
          <w:lang w:eastAsia="zh-Hans"/>
        </w:rPr>
        <w:t>堡垒机</w:t>
      </w:r>
      <w:r>
        <w:rPr>
          <w:rFonts w:ascii="宋体" w:hAnsi="宋体"/>
          <w:sz w:val="24"/>
        </w:rPr>
        <w:t>（1台）</w:t>
      </w:r>
    </w:p>
    <w:p>
      <w:pPr>
        <w:tabs>
          <w:tab w:val="left" w:pos="1701"/>
        </w:tabs>
        <w:rPr>
          <w:rFonts w:ascii="宋体" w:hAnsi="宋体"/>
          <w:sz w:val="24"/>
        </w:rPr>
      </w:pPr>
    </w:p>
    <w:tbl>
      <w:tblPr>
        <w:tblStyle w:val="9"/>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384" w:type="dxa"/>
            <w:tcBorders>
              <w:top w:val="single" w:color="auto" w:sz="4" w:space="0"/>
              <w:left w:val="single" w:color="auto" w:sz="4" w:space="0"/>
              <w:right w:val="single" w:color="auto" w:sz="4" w:space="0"/>
            </w:tcBorders>
            <w:shd w:val="clear" w:color="auto" w:fill="BEBEBE"/>
            <w:vAlign w:val="center"/>
          </w:tcPr>
          <w:p>
            <w:pPr>
              <w:jc w:val="center"/>
              <w:rPr>
                <w:rFonts w:ascii="Songti SC" w:hAnsi="Songti SC" w:eastAsia="Songti SC" w:cs="Songti SC"/>
                <w:bCs/>
                <w:sz w:val="24"/>
              </w:rPr>
            </w:pPr>
            <w:r>
              <w:rPr>
                <w:rFonts w:hint="eastAsia" w:ascii="Songti SC" w:hAnsi="Songti SC" w:eastAsia="Songti SC" w:cs="Songti SC"/>
                <w:bCs/>
                <w:sz w:val="24"/>
              </w:rPr>
              <w:t>功能指标</w:t>
            </w:r>
          </w:p>
        </w:tc>
        <w:tc>
          <w:tcPr>
            <w:tcW w:w="7389" w:type="dxa"/>
            <w:tcBorders>
              <w:top w:val="single" w:color="auto" w:sz="4" w:space="0"/>
              <w:left w:val="single" w:color="auto" w:sz="4" w:space="0"/>
              <w:bottom w:val="single" w:color="auto" w:sz="4" w:space="0"/>
              <w:right w:val="single" w:color="auto" w:sz="4" w:space="0"/>
            </w:tcBorders>
            <w:shd w:val="clear" w:color="auto" w:fill="BEBEBE"/>
            <w:vAlign w:val="center"/>
          </w:tcPr>
          <w:p>
            <w:pPr>
              <w:snapToGrid w:val="0"/>
              <w:jc w:val="center"/>
              <w:rPr>
                <w:rFonts w:ascii="Songti SC" w:hAnsi="Songti SC" w:eastAsia="Songti SC" w:cs="Songti SC"/>
                <w:bCs/>
                <w:sz w:val="24"/>
              </w:rPr>
            </w:pPr>
            <w:r>
              <w:rPr>
                <w:rFonts w:hint="eastAsia" w:ascii="Songti SC" w:hAnsi="Songti SC" w:eastAsia="Songti SC" w:cs="Songti SC"/>
                <w:bCs/>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kern w:val="0"/>
                <w:sz w:val="24"/>
              </w:rPr>
              <w:t>★</w:t>
            </w:r>
            <w:r>
              <w:rPr>
                <w:rFonts w:hint="eastAsia" w:ascii="宋体" w:hAnsi="宋体" w:cs="宋体"/>
                <w:sz w:val="24"/>
              </w:rPr>
              <w:t>系统部署</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软硬一体化机架式设备，规格：2U，内存大小</w:t>
            </w:r>
            <w:r>
              <w:rPr>
                <w:rFonts w:ascii="宋体" w:hAnsi="宋体" w:cs="宋体"/>
                <w:sz w:val="24"/>
              </w:rPr>
              <w:t>≥</w:t>
            </w:r>
            <w:r>
              <w:rPr>
                <w:rFonts w:hint="eastAsia" w:ascii="宋体" w:hAnsi="宋体" w:cs="宋体"/>
                <w:sz w:val="24"/>
              </w:rPr>
              <w:t>8G，硬盘容量</w:t>
            </w:r>
            <w:r>
              <w:rPr>
                <w:rFonts w:ascii="宋体" w:hAnsi="宋体" w:cs="宋体"/>
                <w:sz w:val="24"/>
              </w:rPr>
              <w:t>≥</w:t>
            </w:r>
            <w:r>
              <w:rPr>
                <w:rFonts w:hint="eastAsia" w:ascii="宋体" w:hAnsi="宋体" w:cs="宋体"/>
                <w:sz w:val="24"/>
              </w:rPr>
              <w:t>64GB SSD+2TB SATA，电源：单电源，接口：</w:t>
            </w:r>
            <w:r>
              <w:rPr>
                <w:rFonts w:ascii="宋体" w:hAnsi="宋体" w:cs="宋体"/>
                <w:sz w:val="24"/>
              </w:rPr>
              <w:t>≥</w:t>
            </w:r>
            <w:r>
              <w:rPr>
                <w:rFonts w:hint="eastAsia" w:ascii="宋体" w:hAnsi="宋体" w:cs="宋体"/>
                <w:sz w:val="24"/>
              </w:rPr>
              <w:t>6千兆电口</w:t>
            </w:r>
            <w:r>
              <w:rPr>
                <w:rFonts w:ascii="宋体" w:hAnsi="宋体" w:cs="宋体"/>
                <w:sz w:val="24"/>
              </w:rPr>
              <w:t>、≥</w:t>
            </w:r>
            <w:r>
              <w:rPr>
                <w:rFonts w:hint="eastAsia" w:ascii="宋体" w:hAnsi="宋体" w:cs="宋体"/>
                <w:sz w:val="24"/>
              </w:rPr>
              <w:t>2万兆光口SFP+</w:t>
            </w:r>
            <w:r>
              <w:rPr>
                <w:rFonts w:ascii="宋体" w:hAnsi="宋体" w:cs="宋体"/>
                <w:sz w:val="24"/>
              </w:rPr>
              <w:t>，可管理资源数≥600个，支持licence扩容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物理旁路单臂部署，以逻辑网关方式工作；不改变现有网络结构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系统各模块支持以B/S方式管理，采用https加密方式访问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支持协议</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lang w:eastAsia="zh-Hans"/>
              </w:rPr>
              <w:t>支持</w:t>
            </w:r>
            <w:r>
              <w:rPr>
                <w:rFonts w:hint="eastAsia" w:ascii="宋体" w:hAnsi="宋体" w:cs="宋体"/>
                <w:sz w:val="24"/>
              </w:rPr>
              <w:t>字符协议：SSHv1、SSHv2、TELNET</w:t>
            </w:r>
            <w:r>
              <w:rPr>
                <w:rFonts w:ascii="宋体" w:hAnsi="宋体" w:cs="宋体"/>
                <w:sz w:val="24"/>
              </w:rPr>
              <w:t>；</w:t>
            </w:r>
            <w:r>
              <w:rPr>
                <w:rFonts w:hint="eastAsia" w:ascii="宋体" w:hAnsi="宋体" w:cs="宋体"/>
                <w:sz w:val="24"/>
              </w:rPr>
              <w:t>图形协议：RDP、VNC</w:t>
            </w:r>
            <w:r>
              <w:rPr>
                <w:rFonts w:ascii="宋体" w:hAnsi="宋体" w:cs="宋体"/>
                <w:sz w:val="24"/>
              </w:rPr>
              <w:t>；</w:t>
            </w:r>
            <w:r>
              <w:rPr>
                <w:rFonts w:hint="eastAsia" w:ascii="宋体" w:hAnsi="宋体" w:cs="宋体"/>
                <w:sz w:val="24"/>
              </w:rPr>
              <w:t>文件传输协议：FTP、SFTP、RDP磁盘映射、RDP剪切板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支持通过协议前置机进行协议扩展，至少支持扩展KVM、Vmware、数据库、http/https、CS应用等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Borders>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动作流</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★支持通过动作流配置提供广泛的应用接入支持，无论被接入的资源如何设计登录动作，通过动作流配置都可以实现单点登陆和审计接入（提供截图）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用户管理</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支持对用户指定限制登录IP、登录时间段（可循环，如每周一到周五9：00-17：00时）等规则，以确保可信用户登陆系统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用户登陆认证方式支持静态口令认证、手机动态口令认证、Usbkey（数字证书）认证、AD域认证、Radius认证等认证方式；并支持各种认证方式和静态口令组合认证（提供截图）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内置三员角色的同时支持角色灵活自定义，可根据用户实际的管理特性或特殊的安全管理组织架构，划分管理角色的管理范畴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资源管理</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支持unix资源、windows资源、网络设备资源、数据库资源、C/S资源、B/S资源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支持RDP安全模式（RDP、NLA、TLS、ANY）设置，以适应RDP-Tcp属性中的所有功能配置，包括加密级别为客户端兼容、低、高、符合FIPS标准等加密级别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运维授权</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支持一对一、一对多、多对多授权，如将单个资产授权多个用户，一个用户授予多个资产，用户组向资产组授权</w:t>
            </w:r>
          </w:p>
        </w:tc>
      </w:tr>
      <w:tr>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支持在授权基础上自定义访问审批流程，可设置一级或多级审批人，每级审批可指定通过投票数，需逐级审批通过才可最终发起运维操作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★支持自定义紧急运维流程开启或关闭，紧急运维开启时，运维人员可通过紧急运维流程直接访问目标设备，系统记录为紧急运维工单，审批人员可在事后查看或审批（提供截图）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口令策略</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可以配置口令长度，是否包含字母及字母的长度，是否包含数字及数字的长度，是否包含符号及符号的长度，口令时效性；口令策略还可以配置禁止包含的关键字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改密计划</w:t>
            </w:r>
          </w:p>
        </w:tc>
        <w:tc>
          <w:tcPr>
            <w:tcW w:w="7389" w:type="dxa"/>
            <w:tcBorders>
              <w:top w:val="single" w:color="auto" w:sz="4" w:space="0"/>
              <w:left w:val="single" w:color="auto" w:sz="4" w:space="0"/>
              <w:bottom w:val="single" w:color="auto" w:sz="4" w:space="0"/>
              <w:right w:val="single" w:color="auto" w:sz="4" w:space="0"/>
            </w:tcBorders>
          </w:tcPr>
          <w:p>
            <w:pPr>
              <w:widowControl/>
              <w:rPr>
                <w:rFonts w:ascii="宋体" w:hAnsi="宋体" w:cs="宋体"/>
                <w:sz w:val="24"/>
              </w:rPr>
            </w:pPr>
            <w:r>
              <w:rPr>
                <w:rFonts w:hint="eastAsia" w:ascii="宋体" w:hAnsi="宋体" w:cs="宋体"/>
                <w:sz w:val="24"/>
              </w:rPr>
              <w:t>★支持定期变更目标设备真实口令，支持自定义口令变更周期和口令强度。口令变更方式至少支持手动指定固定口令、通过密码表生成口令、依照设备挂载的口令策略生成随机口令、依照密码策略生成同一口令等方式（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访问控制</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支持命令黑命单，对字符型设备（如linux/unix/网络设备）的高危命令执行进行阻断，如rm、shutdown、reboot等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支持命令审批规则，用户执行高危命令时需要管理员审批后才允许执行；命令审批规则可以指定运维人员、访问设备、设备账号及命令审批人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支持RDP协议的控制台登录控制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运维方式</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支持web页面直接发起运维，无需安装任何控件，并同时支持调用SecureCRT、Xshell、Putty、WinSCP、FileZilla、RDP等客户端工具实现单点登陆，不改变运维人员操作习惯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审计日志</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支持监控正在运维的会话，信息包括运维用户、运维客户端地址、资源地址、协议、开始时间等，并可以实时阻断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图形资源访问时，支持键盘、剪切板、窗口标题、文件传输记录，并且对图形资源的审计回放时，可以从某个键盘、剪切板、窗口标题、文件传输记录的指定位置开始回放（提供截图）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支持运维审计日志在线播放，并且支持离线下载后使用专用离线播放器播放（提供截图）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备份与维护</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具有日志防溢出功能，当磁盘空间达到阈值时，可设置停止记录审计日志或日志回滚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top w:val="single" w:color="auto" w:sz="4" w:space="0"/>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支持系统配置还原，可以还原至任一备份点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管理能力</w:t>
            </w:r>
          </w:p>
        </w:tc>
        <w:tc>
          <w:tcPr>
            <w:tcW w:w="7389" w:type="dxa"/>
            <w:tcBorders>
              <w:top w:val="single" w:color="auto" w:sz="4" w:space="0"/>
              <w:left w:val="single" w:color="auto" w:sz="4" w:space="0"/>
              <w:right w:val="single" w:color="auto" w:sz="4" w:space="0"/>
            </w:tcBorders>
          </w:tcPr>
          <w:p>
            <w:pPr>
              <w:widowControl/>
              <w:rPr>
                <w:rFonts w:ascii="宋体" w:hAnsi="宋体" w:cs="宋体"/>
                <w:sz w:val="24"/>
              </w:rPr>
            </w:pPr>
            <w:r>
              <w:rPr>
                <w:rFonts w:hint="eastAsia" w:ascii="宋体" w:hAnsi="宋体" w:cs="宋体"/>
                <w:sz w:val="24"/>
              </w:rPr>
              <w:t>cpu工作情况，内存使用情况，磁盘使用情况，网卡使用情况，系统数据库工作情况， WEB服务工作情况，其他关键组件工作情况等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tcBorders>
              <w:left w:val="single" w:color="auto" w:sz="4" w:space="0"/>
              <w:right w:val="single" w:color="auto" w:sz="4" w:space="0"/>
            </w:tcBorders>
            <w:vAlign w:val="center"/>
          </w:tcPr>
          <w:p>
            <w:pPr>
              <w:widowControl/>
              <w:rPr>
                <w:rFonts w:ascii="宋体" w:hAnsi="宋体" w:cs="宋体"/>
                <w:sz w:val="24"/>
              </w:rPr>
            </w:pPr>
          </w:p>
        </w:tc>
        <w:tc>
          <w:tcPr>
            <w:tcW w:w="7389" w:type="dxa"/>
            <w:tcBorders>
              <w:top w:val="single" w:color="auto" w:sz="4" w:space="0"/>
              <w:left w:val="single" w:color="auto" w:sz="4" w:space="0"/>
              <w:bottom w:val="single" w:color="auto" w:sz="4" w:space="0"/>
              <w:right w:val="single" w:color="auto" w:sz="4" w:space="0"/>
            </w:tcBorders>
          </w:tcPr>
          <w:p>
            <w:pPr>
              <w:widowControl/>
              <w:rPr>
                <w:rFonts w:ascii="宋体" w:hAnsi="宋体" w:cs="宋体"/>
                <w:sz w:val="24"/>
              </w:rPr>
            </w:pPr>
            <w:r>
              <w:rPr>
                <w:rFonts w:hint="eastAsia" w:ascii="宋体" w:hAnsi="宋体" w:cs="宋体"/>
                <w:sz w:val="24"/>
              </w:rPr>
              <w:t>支持日志数据的外置存储，支持NFS、ISCSI和Windows文件共享协议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客户端兼容</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全面支持Windows、linux、国产麒麟系统、Android、IOS、Mac OS等客户端操作系统下的H5页面一站式运维，实现跨终端适应性BYOD（Bring Your Own Device）（提供截图）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384" w:type="dxa"/>
            <w:vMerge w:val="restart"/>
            <w:tcBorders>
              <w:top w:val="single" w:color="auto" w:sz="4" w:space="0"/>
              <w:left w:val="single" w:color="auto" w:sz="4" w:space="0"/>
              <w:right w:val="single" w:color="auto" w:sz="4" w:space="0"/>
            </w:tcBorders>
            <w:vAlign w:val="center"/>
          </w:tcPr>
          <w:p>
            <w:pPr>
              <w:widowControl/>
              <w:rPr>
                <w:rFonts w:ascii="宋体" w:hAnsi="宋体" w:cs="宋体"/>
                <w:sz w:val="24"/>
                <w:lang w:eastAsia="en-US"/>
              </w:rPr>
            </w:pPr>
            <w:r>
              <w:rPr>
                <w:rFonts w:hint="eastAsia" w:ascii="宋体" w:hAnsi="宋体" w:cs="宋体"/>
                <w:sz w:val="24"/>
              </w:rPr>
              <w:t>产品资质</w:t>
            </w:r>
          </w:p>
        </w:tc>
        <w:tc>
          <w:tcPr>
            <w:tcW w:w="738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公安部《计算机信息系统安全专用产品销售许可证》；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384" w:type="dxa"/>
            <w:vMerge w:val="continue"/>
            <w:tcBorders>
              <w:left w:val="single" w:color="auto" w:sz="4" w:space="0"/>
              <w:right w:val="single" w:color="auto" w:sz="4" w:space="0"/>
            </w:tcBorders>
          </w:tcPr>
          <w:p>
            <w:pPr>
              <w:widowControl/>
              <w:rPr>
                <w:rFonts w:ascii="宋体" w:hAnsi="宋体" w:cs="宋体"/>
                <w:sz w:val="24"/>
              </w:rPr>
            </w:pPr>
          </w:p>
        </w:tc>
        <w:tc>
          <w:tcPr>
            <w:tcW w:w="7389" w:type="dxa"/>
            <w:vAlign w:val="center"/>
          </w:tcPr>
          <w:p>
            <w:pPr>
              <w:widowControl/>
              <w:rPr>
                <w:rFonts w:ascii="宋体" w:hAnsi="宋体" w:cs="宋体"/>
                <w:sz w:val="24"/>
              </w:rPr>
            </w:pPr>
            <w:r>
              <w:rPr>
                <w:rFonts w:hint="eastAsia" w:ascii="宋体" w:hAnsi="宋体" w:cs="宋体"/>
                <w:sz w:val="24"/>
              </w:rPr>
              <w:t>中国网络安全审查技术与认证中心《IT产品信息安全认证证书》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384" w:type="dxa"/>
            <w:vMerge w:val="restart"/>
            <w:vAlign w:val="center"/>
          </w:tcPr>
          <w:p>
            <w:pPr>
              <w:widowControl/>
              <w:rPr>
                <w:rFonts w:ascii="宋体" w:hAnsi="宋体" w:cs="宋体"/>
                <w:sz w:val="24"/>
              </w:rPr>
            </w:pPr>
            <w:r>
              <w:rPr>
                <w:rFonts w:hint="eastAsia" w:ascii="宋体" w:hAnsi="宋体" w:cs="宋体"/>
                <w:kern w:val="0"/>
                <w:sz w:val="24"/>
              </w:rPr>
              <w:t>★</w:t>
            </w:r>
            <w:r>
              <w:rPr>
                <w:rFonts w:hint="eastAsia" w:ascii="宋体" w:hAnsi="宋体" w:cs="宋体"/>
                <w:sz w:val="24"/>
              </w:rPr>
              <w:t>厂商资质</w:t>
            </w:r>
          </w:p>
          <w:p>
            <w:pPr>
              <w:widowControl/>
              <w:rPr>
                <w:rFonts w:ascii="宋体" w:hAnsi="宋体" w:cs="宋体"/>
                <w:sz w:val="24"/>
                <w:lang w:eastAsia="en-US"/>
              </w:rPr>
            </w:pPr>
            <w:r>
              <w:rPr>
                <w:rFonts w:hint="eastAsia" w:ascii="宋体" w:hAnsi="宋体" w:cs="宋体"/>
                <w:sz w:val="24"/>
              </w:rPr>
              <w:t>要求</w:t>
            </w:r>
          </w:p>
        </w:tc>
        <w:tc>
          <w:tcPr>
            <w:tcW w:w="7389" w:type="dxa"/>
            <w:vAlign w:val="center"/>
          </w:tcPr>
          <w:p>
            <w:pPr>
              <w:widowControl/>
              <w:rPr>
                <w:rFonts w:ascii="宋体" w:hAnsi="宋体" w:cs="宋体"/>
                <w:sz w:val="24"/>
              </w:rPr>
            </w:pPr>
            <w:r>
              <w:rPr>
                <w:rFonts w:hint="eastAsia" w:ascii="宋体" w:hAnsi="宋体" w:cs="宋体"/>
                <w:sz w:val="24"/>
              </w:rPr>
              <w:t>厂商具有国家信息安全漏洞库（CNNVD）技术支撑单位等级证书（二级）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384" w:type="dxa"/>
            <w:vMerge w:val="continue"/>
          </w:tcPr>
          <w:p>
            <w:pPr>
              <w:widowControl/>
              <w:rPr>
                <w:rFonts w:ascii="宋体" w:hAnsi="宋体" w:cs="宋体"/>
                <w:sz w:val="24"/>
              </w:rPr>
            </w:pPr>
          </w:p>
        </w:tc>
        <w:tc>
          <w:tcPr>
            <w:tcW w:w="7389" w:type="dxa"/>
            <w:vAlign w:val="center"/>
          </w:tcPr>
          <w:p>
            <w:pPr>
              <w:widowControl/>
              <w:rPr>
                <w:rFonts w:ascii="宋体" w:hAnsi="宋体" w:cs="宋体"/>
                <w:sz w:val="24"/>
              </w:rPr>
            </w:pPr>
            <w:r>
              <w:rPr>
                <w:rFonts w:hint="eastAsia" w:ascii="宋体" w:hAnsi="宋体" w:cs="宋体"/>
                <w:sz w:val="24"/>
              </w:rPr>
              <w:t>厂商具有国家计算机网络应急技术处理协调中心颁发的网络安全应急服务支撑单位证书（国家级）</w:t>
            </w:r>
          </w:p>
        </w:tc>
      </w:tr>
    </w:tbl>
    <w:p>
      <w:pPr>
        <w:rPr>
          <w:rFonts w:ascii="宋体" w:hAnsi="宋体"/>
          <w:b/>
          <w:bCs/>
          <w:sz w:val="24"/>
        </w:rPr>
      </w:pPr>
    </w:p>
    <w:p>
      <w:pPr>
        <w:numPr>
          <w:ilvl w:val="0"/>
          <w:numId w:val="2"/>
        </w:numPr>
        <w:tabs>
          <w:tab w:val="left" w:pos="1701"/>
        </w:tabs>
        <w:rPr>
          <w:rFonts w:ascii="宋体" w:hAnsi="宋体"/>
          <w:sz w:val="24"/>
        </w:rPr>
      </w:pPr>
      <w:r>
        <w:rPr>
          <w:rFonts w:hint="eastAsia" w:ascii="宋体" w:hAnsi="宋体"/>
          <w:sz w:val="24"/>
          <w:lang w:eastAsia="zh-Hans"/>
        </w:rPr>
        <w:t>网闸</w:t>
      </w:r>
      <w:r>
        <w:rPr>
          <w:rFonts w:ascii="宋体" w:hAnsi="宋体"/>
          <w:sz w:val="24"/>
        </w:rPr>
        <w:t>（1台）</w:t>
      </w:r>
    </w:p>
    <w:tbl>
      <w:tblPr>
        <w:tblStyle w:val="9"/>
        <w:tblW w:w="5055" w:type="pct"/>
        <w:tblInd w:w="-105" w:type="dxa"/>
        <w:tblLayout w:type="autofit"/>
        <w:tblCellMar>
          <w:top w:w="0" w:type="dxa"/>
          <w:left w:w="108" w:type="dxa"/>
          <w:bottom w:w="0" w:type="dxa"/>
          <w:right w:w="108" w:type="dxa"/>
        </w:tblCellMar>
      </w:tblPr>
      <w:tblGrid>
        <w:gridCol w:w="1329"/>
        <w:gridCol w:w="7287"/>
      </w:tblGrid>
      <w:tr>
        <w:trPr>
          <w:trHeight w:val="255" w:hRule="atLeast"/>
        </w:trPr>
        <w:tc>
          <w:tcPr>
            <w:tcW w:w="771" w:type="pct"/>
            <w:tcBorders>
              <w:top w:val="single" w:color="auto" w:sz="4" w:space="0"/>
              <w:left w:val="single" w:color="auto" w:sz="4" w:space="0"/>
              <w:bottom w:val="single" w:color="auto" w:sz="4" w:space="0"/>
              <w:right w:val="single" w:color="auto" w:sz="4" w:space="0"/>
            </w:tcBorders>
            <w:shd w:val="clear" w:color="000000" w:fill="C5D9F1"/>
            <w:vAlign w:val="center"/>
          </w:tcPr>
          <w:p>
            <w:pPr>
              <w:widowControl/>
              <w:rPr>
                <w:rFonts w:ascii="宋体" w:hAnsi="宋体" w:cs="宋体"/>
                <w:sz w:val="24"/>
              </w:rPr>
            </w:pPr>
            <w:r>
              <w:rPr>
                <w:rFonts w:hint="eastAsia" w:ascii="宋体" w:hAnsi="宋体" w:cs="宋体"/>
                <w:sz w:val="24"/>
              </w:rPr>
              <w:t>技术指标</w:t>
            </w:r>
          </w:p>
        </w:tc>
        <w:tc>
          <w:tcPr>
            <w:tcW w:w="4228" w:type="pct"/>
            <w:tcBorders>
              <w:top w:val="single" w:color="auto" w:sz="4" w:space="0"/>
              <w:left w:val="nil"/>
              <w:bottom w:val="single" w:color="auto" w:sz="4" w:space="0"/>
              <w:right w:val="single" w:color="auto" w:sz="4" w:space="0"/>
            </w:tcBorders>
            <w:shd w:val="clear" w:color="000000" w:fill="C5D9F1"/>
            <w:vAlign w:val="center"/>
          </w:tcPr>
          <w:p>
            <w:pPr>
              <w:widowControl/>
              <w:rPr>
                <w:rFonts w:ascii="宋体" w:hAnsi="宋体" w:cs="宋体"/>
                <w:sz w:val="24"/>
              </w:rPr>
            </w:pPr>
            <w:r>
              <w:rPr>
                <w:rFonts w:hint="eastAsia" w:ascii="宋体" w:hAnsi="宋体" w:cs="宋体"/>
                <w:sz w:val="24"/>
              </w:rPr>
              <w:t>指标要求</w:t>
            </w:r>
          </w:p>
        </w:tc>
      </w:tr>
      <w:tr>
        <w:trPr>
          <w:trHeight w:val="255" w:hRule="atLeast"/>
        </w:trPr>
        <w:tc>
          <w:tcPr>
            <w:tcW w:w="771" w:type="pc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★品牌要求</w:t>
            </w: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考虑到产品的成熟度和稳定性，要求为国内主流网闸品牌，产品入围公安部组织测试的接入平台安全产品名单（投标时要求提供证明文件）</w:t>
            </w:r>
          </w:p>
        </w:tc>
      </w:tr>
      <w:tr>
        <w:trPr>
          <w:trHeight w:val="568" w:hRule="atLeast"/>
        </w:trPr>
        <w:tc>
          <w:tcPr>
            <w:tcW w:w="771" w:type="pct"/>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性能指标</w:t>
            </w: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系统吞吐量：</w:t>
            </w:r>
            <w:r>
              <w:rPr>
                <w:rFonts w:hint="default" w:ascii="宋体" w:hAnsi="宋体" w:cs="宋体"/>
                <w:sz w:val="24"/>
              </w:rPr>
              <w:t>2</w:t>
            </w:r>
            <w:r>
              <w:rPr>
                <w:rFonts w:hint="eastAsia" w:ascii="宋体" w:hAnsi="宋体" w:cs="宋体"/>
                <w:sz w:val="24"/>
              </w:rPr>
              <w:t>500Mbps</w:t>
            </w:r>
          </w:p>
          <w:p>
            <w:pPr>
              <w:widowControl/>
              <w:rPr>
                <w:rFonts w:ascii="宋体" w:hAnsi="宋体" w:cs="宋体"/>
                <w:sz w:val="24"/>
              </w:rPr>
            </w:pPr>
            <w:r>
              <w:rPr>
                <w:rFonts w:hint="eastAsia" w:ascii="宋体" w:hAnsi="宋体" w:cs="宋体"/>
                <w:sz w:val="24"/>
              </w:rPr>
              <w:t>硬件配置：2U机箱，单电源；具有液晶面板</w:t>
            </w:r>
          </w:p>
          <w:p>
            <w:pPr>
              <w:widowControl/>
              <w:rPr>
                <w:rFonts w:ascii="宋体" w:hAnsi="宋体" w:cs="宋体"/>
                <w:sz w:val="24"/>
              </w:rPr>
            </w:pPr>
            <w:r>
              <w:rPr>
                <w:rFonts w:hint="eastAsia" w:ascii="宋体" w:hAnsi="宋体" w:cs="宋体"/>
                <w:sz w:val="24"/>
              </w:rPr>
              <w:t>产品包含3年硬件维保</w:t>
            </w:r>
          </w:p>
        </w:tc>
      </w:tr>
      <w:tr>
        <w:trPr>
          <w:trHeight w:val="255" w:hRule="atLeast"/>
        </w:trPr>
        <w:tc>
          <w:tcPr>
            <w:tcW w:w="771" w:type="pct"/>
            <w:vMerge w:val="restart"/>
            <w:tcBorders>
              <w:top w:val="nil"/>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硬件规格</w:t>
            </w: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系统采用2+1架构，自主研发的基于安全芯片的专用隔离部件，无操作系统，外部无法编程控制，全硬件交换, 原厂商参与《军用网络安全隔离交换产品通用要求》标准编制,要求提供相关证明文件</w:t>
            </w:r>
          </w:p>
        </w:tc>
      </w:tr>
      <w:tr>
        <w:trPr>
          <w:trHeight w:val="1369" w:hRule="atLeast"/>
        </w:trPr>
        <w:tc>
          <w:tcPr>
            <w:tcW w:w="771" w:type="pct"/>
            <w:vMerge w:val="continue"/>
            <w:tcBorders>
              <w:left w:val="single" w:color="auto" w:sz="4" w:space="0"/>
              <w:right w:val="single" w:color="auto" w:sz="4" w:space="0"/>
            </w:tcBorders>
            <w:shd w:val="clear" w:color="auto" w:fill="auto"/>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 xml:space="preserve">2U机箱 </w:t>
            </w:r>
          </w:p>
          <w:p>
            <w:pPr>
              <w:widowControl/>
              <w:rPr>
                <w:rFonts w:ascii="宋体" w:hAnsi="宋体" w:cs="宋体"/>
                <w:sz w:val="24"/>
              </w:rPr>
            </w:pPr>
            <w:r>
              <w:rPr>
                <w:rFonts w:hint="eastAsia" w:ascii="宋体" w:hAnsi="宋体" w:cs="宋体"/>
                <w:sz w:val="24"/>
              </w:rPr>
              <w:t>内网：6个10/100/1000Base-T端口，2个</w:t>
            </w:r>
            <w:r>
              <w:rPr>
                <w:rFonts w:hint="eastAsia" w:ascii="宋体" w:hAnsi="宋体" w:cs="宋体"/>
                <w:sz w:val="24"/>
                <w:lang w:val="en-US" w:eastAsia="zh-Hans"/>
              </w:rPr>
              <w:t>万兆</w:t>
            </w:r>
            <w:r>
              <w:rPr>
                <w:rFonts w:hint="eastAsia" w:ascii="宋体" w:hAnsi="宋体" w:cs="宋体"/>
                <w:sz w:val="24"/>
              </w:rPr>
              <w:t>SFP接口，1个Console口，2个USB口；</w:t>
            </w:r>
          </w:p>
          <w:p>
            <w:pPr>
              <w:widowControl/>
              <w:rPr>
                <w:rFonts w:ascii="宋体" w:hAnsi="宋体" w:cs="宋体"/>
                <w:sz w:val="24"/>
              </w:rPr>
            </w:pPr>
            <w:r>
              <w:rPr>
                <w:rFonts w:hint="eastAsia" w:ascii="宋体" w:hAnsi="宋体" w:cs="宋体"/>
                <w:sz w:val="24"/>
              </w:rPr>
              <w:t>外网：6个10/100/1000Base-T端口，2个</w:t>
            </w:r>
            <w:r>
              <w:rPr>
                <w:rFonts w:hint="eastAsia" w:ascii="宋体" w:hAnsi="宋体" w:cs="宋体"/>
                <w:sz w:val="24"/>
                <w:lang w:val="en-US" w:eastAsia="zh-Hans"/>
              </w:rPr>
              <w:t>万兆</w:t>
            </w:r>
            <w:r>
              <w:rPr>
                <w:rFonts w:hint="eastAsia" w:ascii="宋体" w:hAnsi="宋体" w:cs="宋体"/>
                <w:sz w:val="24"/>
              </w:rPr>
              <w:t>SFP接口，1个Console口，2个USB口；</w:t>
            </w:r>
          </w:p>
        </w:tc>
      </w:tr>
      <w:tr>
        <w:trPr>
          <w:trHeight w:val="255" w:hRule="atLeast"/>
        </w:trPr>
        <w:tc>
          <w:tcPr>
            <w:tcW w:w="771" w:type="pct"/>
            <w:vMerge w:val="continue"/>
            <w:tcBorders>
              <w:left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内、外网分别具有独立的HA口，实现双机热备及负载均衡(提供证明截图)</w:t>
            </w:r>
          </w:p>
        </w:tc>
      </w:tr>
      <w:tr>
        <w:trPr>
          <w:trHeight w:val="510" w:hRule="atLeast"/>
        </w:trPr>
        <w:tc>
          <w:tcPr>
            <w:tcW w:w="771" w:type="pct"/>
            <w:vMerge w:val="continue"/>
            <w:tcBorders>
              <w:left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内、外网分别具有液晶屏，能够显示产品品牌、型号、CPU/内存占用率、网络接口状态等信息。(提供证明截图)</w:t>
            </w:r>
          </w:p>
        </w:tc>
      </w:tr>
      <w:tr>
        <w:trPr>
          <w:trHeight w:val="255" w:hRule="atLeast"/>
        </w:trPr>
        <w:tc>
          <w:tcPr>
            <w:tcW w:w="771" w:type="pct"/>
            <w:vMerge w:val="continue"/>
            <w:tcBorders>
              <w:left w:val="single" w:color="auto" w:sz="4" w:space="0"/>
              <w:bottom w:val="single" w:color="000000"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支持双系统冗余架构，可通过WEB、console口进行主备系统切换，当主系统发生故障可切换至备系统进行工作；</w:t>
            </w:r>
          </w:p>
        </w:tc>
      </w:tr>
      <w:tr>
        <w:trPr>
          <w:trHeight w:val="510" w:hRule="atLeast"/>
        </w:trPr>
        <w:tc>
          <w:tcPr>
            <w:tcW w:w="77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管理维护</w:t>
            </w: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内、外网分别具有独立的管理接口，而不是通过网络接口管理，也不是通过内网一个管理接口完成全部管理</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支持用户名/密码+U-KEY、用户名/密码+数字证书等多种双因子认证方式；（提供证明截图以及U-key实物相片）</w:t>
            </w:r>
          </w:p>
        </w:tc>
      </w:tr>
      <w:tr>
        <w:trPr>
          <w:trHeight w:val="936"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支持带内管理，可通过业务口进行网闸管理工作；用户可自行选择是否启用带内管理功能（提供证明截图）</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支持集中监管平台，可对多台网闸进行统一监控，记录每台设备的系统资源运行情况；（提供证明截图）</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支持多种告警方式，如弹框告警、邮件告警、SNMPTrap、syslog告警等；</w:t>
            </w:r>
          </w:p>
        </w:tc>
      </w:tr>
      <w:tr>
        <w:trPr>
          <w:trHeight w:val="936"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支持设备健康状态追踪，通过可视化界面实时显示设备健康状态分布图；（提供证明截图）</w:t>
            </w:r>
          </w:p>
        </w:tc>
      </w:tr>
      <w:tr>
        <w:trPr>
          <w:trHeight w:val="583"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提供调制工具，其中包括：trace；ping；telnet；arp等</w:t>
            </w:r>
          </w:p>
        </w:tc>
      </w:tr>
      <w:tr>
        <w:trPr>
          <w:trHeight w:val="510" w:hRule="atLeast"/>
        </w:trPr>
        <w:tc>
          <w:tcPr>
            <w:tcW w:w="77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　</w:t>
            </w: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支持NFS、SMB、FTP等文件传输协议实现文件同步。支持不同文件传输协议之间的文件同步，如：NFS与SMB之间的文件同步</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文件交换模块支持病毒检测功能，支持通过文件大小控制病毒查杀；(提供证明截图)</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支持多种同步模式： 完全一致、完全复制、首次复制+新增、源端移动、源端删除等多种模式。(提供证明截图)</w:t>
            </w:r>
          </w:p>
        </w:tc>
      </w:tr>
      <w:tr>
        <w:trPr>
          <w:trHeight w:val="746"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文件交换支持传送优先级，可根据文件大小、后缀名等多种方式进行优先级排序传输</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客户端支持服务模式，当服务器异常重启，客户端可自行启动，无需人员干预；(提供证明截图)</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支持实时监控文件同步进度、同步状态、操作标识等同步信息，便于实时掌握文件传输过程；(提供证明截图)</w:t>
            </w:r>
          </w:p>
        </w:tc>
      </w:tr>
      <w:tr>
        <w:trPr>
          <w:trHeight w:val="421"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客户端提供实时异常诊断信息，便于管理维护；（提供能证明截图）</w:t>
            </w:r>
          </w:p>
        </w:tc>
      </w:tr>
      <w:tr>
        <w:trPr>
          <w:trHeight w:val="7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支持文件名及后缀名过滤，同时支持文件类型识别过滤，即不基于后缀名的过滤。</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支持客户端、无客户端多种部署方式实现数据库同步；(提供证明截图)</w:t>
            </w:r>
          </w:p>
        </w:tc>
      </w:tr>
      <w:tr>
        <w:trPr>
          <w:trHeight w:val="8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无客户端方式同步由网闸主动发起并完成，不需要第三方软件支持（无需在数据库安全任何第三方软件），支持windows、linux、unix等多种数据库操作系统类型。</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邮件模块支持病毒检测功能；支持通过文件大小控制病毒查杀；支持超长邮件限定是否接受；</w:t>
            </w:r>
          </w:p>
        </w:tc>
      </w:tr>
      <w:tr>
        <w:trPr>
          <w:trHeight w:val="558"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支持ORCLE、SQL Server数据库命令控制，可对数据库SQL语句进行过滤；（提供证明截图）</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数据库库名控制、数据库表控制，可以根据用户与数据库表对应关系，进行相应数据库操作过滤；（提供证明截图）</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支持任务运行时间控制(提供证明截图)</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支持透明模式、代理模式及混合模式(提供证明截图)</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FTP访问模块支持病毒检测功能，支持通过文件大小控制病毒查杀；</w:t>
            </w:r>
          </w:p>
        </w:tc>
      </w:tr>
      <w:tr>
        <w:trPr>
          <w:trHeight w:val="49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 xml:space="preserve">不仅支持传输文件扩展名过滤，而且可以根据文件内容识别进行文件类型过滤。 </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安全浏览模块支持病毒检测功能，支持通过内容长度控制病毒查杀；支持图片文件、媒体文件等文件类型病毒检查；可设定病毒扫描内容最大长度。(提供证明截图)</w:t>
            </w:r>
          </w:p>
        </w:tc>
      </w:tr>
      <w:tr>
        <w:trPr>
          <w:trHeight w:val="714"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支持TCP定制服务；支持源地址绑定、网络接口地址绑定功能；（提供功能截图）</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支持组播的定制服务</w:t>
            </w:r>
          </w:p>
        </w:tc>
      </w:tr>
      <w:tr>
        <w:trPr>
          <w:trHeight w:val="389"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支持任务运行标记</w:t>
            </w:r>
          </w:p>
        </w:tc>
      </w:tr>
      <w:tr>
        <w:trPr>
          <w:trHeight w:val="76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SSL隧道访问模式，针对FTP访问模块、数据库访问模块、邮件访问、定制模块等模块，通过网闸实现访问客户端认证、授权及访问链路加密，保证客户端访问合法性及访问链路的安全性。认证方式支持用户名口令认证及证书认证；（提供功能截图）</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 xml:space="preserve">支持Socks4、Socks5版本代理功能； </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 xml:space="preserve">能够实现基于源地址、目的地址、源端口、目的端口的访问控制； </w:t>
            </w:r>
          </w:p>
        </w:tc>
      </w:tr>
      <w:tr>
        <w:trPr>
          <w:trHeight w:val="510" w:hRule="atLeast"/>
        </w:trPr>
        <w:tc>
          <w:tcPr>
            <w:tcW w:w="77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安全审计</w:t>
            </w: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具有独立审计用户，支持标准Syslog、FTP日志审计方式，支持Syslog端口自定义</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支持多种日志导出格式，html、txt、cvs；</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支持数据轨迹查询，可以查询、追溯摆渡数据的源与目的；</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支持根据时间、文件名、文件类型、数据库源表、目的表、IP、端口、等条件查询数据从源到目的的整体轨迹信息。（非基本日志信息）</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支持通过SecFOX安全管理系统实现的集中安全管理</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支持数据轨迹查询，可以查询、追溯摆渡数据的源与目的；</w:t>
            </w:r>
          </w:p>
        </w:tc>
      </w:tr>
      <w:tr>
        <w:trPr>
          <w:trHeight w:val="255"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提供告警，支持声音告警、邮件告警、trap等告警方式；</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支持多种告警类型：病毒告警、攻击告警、硬件异常、系统异常、资源异常、配置变化、日志告警</w:t>
            </w:r>
          </w:p>
        </w:tc>
      </w:tr>
      <w:tr>
        <w:trPr>
          <w:trHeight w:val="557" w:hRule="atLeast"/>
        </w:trPr>
        <w:tc>
          <w:tcPr>
            <w:tcW w:w="77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攻击防御</w:t>
            </w: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支持双机热备及超过双机的多机热备功能</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支持双机配置同步功能，可将主闸配置主动同步到备闸，方便配置管理（提供功能截图）</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支持多机（最多32台）负载均衡，支持负载分担、负载信息查看、自动切换、自动恢复等</w:t>
            </w:r>
          </w:p>
        </w:tc>
      </w:tr>
      <w:tr>
        <w:trPr>
          <w:trHeight w:val="51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nil"/>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支持端口和链路的冗余：无需其他设备支持和配合，实现了在一条链路故障时，业务能够切换到另一条链路上</w:t>
            </w:r>
          </w:p>
        </w:tc>
      </w:tr>
      <w:tr>
        <w:trPr>
          <w:trHeight w:val="640" w:hRule="atLeast"/>
        </w:trPr>
        <w:tc>
          <w:tcPr>
            <w:tcW w:w="771"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支持双引擎病毒模块，可根据用户需求选择需要的病毒引擎；</w:t>
            </w:r>
          </w:p>
        </w:tc>
      </w:tr>
      <w:tr>
        <w:trPr>
          <w:trHeight w:val="221" w:hRule="atLeast"/>
        </w:trPr>
        <w:tc>
          <w:tcPr>
            <w:tcW w:w="771" w:type="pct"/>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★产品资质（复印件）</w:t>
            </w:r>
          </w:p>
        </w:tc>
        <w:tc>
          <w:tcPr>
            <w:tcW w:w="4228" w:type="pct"/>
            <w:tcBorders>
              <w:top w:val="single" w:color="auto" w:sz="4" w:space="0"/>
              <w:left w:val="nil"/>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产品具备国家信息安全测评信息技术产品安全测评证书EAL3+；</w:t>
            </w:r>
          </w:p>
        </w:tc>
      </w:tr>
      <w:tr>
        <w:trPr>
          <w:trHeight w:val="272" w:hRule="atLeast"/>
        </w:trPr>
        <w:tc>
          <w:tcPr>
            <w:tcW w:w="771" w:type="pct"/>
            <w:vMerge w:val="continue"/>
            <w:tcBorders>
              <w:left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产品具备密码检测证书</w:t>
            </w:r>
          </w:p>
        </w:tc>
      </w:tr>
      <w:tr>
        <w:trPr>
          <w:trHeight w:val="236" w:hRule="atLeast"/>
        </w:trPr>
        <w:tc>
          <w:tcPr>
            <w:tcW w:w="771" w:type="pct"/>
            <w:vMerge w:val="restart"/>
            <w:tcBorders>
              <w:top w:val="single" w:color="auto" w:sz="4" w:space="0"/>
              <w:left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★厂商资质（复印件）</w:t>
            </w: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涉密信息系统集成甲级资质；</w:t>
            </w:r>
          </w:p>
        </w:tc>
      </w:tr>
      <w:tr>
        <w:trPr>
          <w:trHeight w:val="236" w:hRule="atLeast"/>
        </w:trPr>
        <w:tc>
          <w:tcPr>
            <w:tcW w:w="771" w:type="pct"/>
            <w:vMerge w:val="continue"/>
            <w:tcBorders>
              <w:left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国家信息安全测评信息安全服务资质证书（安全工程类三级）</w:t>
            </w:r>
          </w:p>
        </w:tc>
      </w:tr>
      <w:tr>
        <w:trPr>
          <w:trHeight w:val="236" w:hRule="atLeast"/>
        </w:trPr>
        <w:tc>
          <w:tcPr>
            <w:tcW w:w="771" w:type="pct"/>
            <w:vMerge w:val="continue"/>
            <w:tcBorders>
              <w:left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CCRC信息安全服务资质-安全运维服务资质一级证书；</w:t>
            </w:r>
          </w:p>
        </w:tc>
      </w:tr>
      <w:tr>
        <w:trPr>
          <w:trHeight w:val="428" w:hRule="atLeast"/>
        </w:trPr>
        <w:tc>
          <w:tcPr>
            <w:tcW w:w="771" w:type="pct"/>
            <w:vMerge w:val="continue"/>
            <w:tcBorders>
              <w:left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国测信息安全服务资质-安全开发类一级证书；</w:t>
            </w:r>
          </w:p>
        </w:tc>
      </w:tr>
      <w:tr>
        <w:trPr>
          <w:trHeight w:val="236" w:hRule="atLeast"/>
        </w:trPr>
        <w:tc>
          <w:tcPr>
            <w:tcW w:w="771" w:type="pct"/>
            <w:vMerge w:val="continue"/>
            <w:tcBorders>
              <w:left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厂商具备CCRC信息安全服务资质-安全运维服务资质证书</w:t>
            </w:r>
          </w:p>
        </w:tc>
      </w:tr>
      <w:tr>
        <w:trPr>
          <w:trHeight w:val="236" w:hRule="atLeast"/>
        </w:trPr>
        <w:tc>
          <w:tcPr>
            <w:tcW w:w="771" w:type="pct"/>
            <w:vMerge w:val="continue"/>
            <w:tcBorders>
              <w:left w:val="single" w:color="auto" w:sz="4" w:space="0"/>
              <w:bottom w:val="single" w:color="auto" w:sz="4" w:space="0"/>
              <w:right w:val="single" w:color="auto" w:sz="4" w:space="0"/>
            </w:tcBorders>
            <w:vAlign w:val="center"/>
          </w:tcPr>
          <w:p>
            <w:pPr>
              <w:widowControl/>
              <w:rPr>
                <w:rFonts w:ascii="宋体" w:hAnsi="宋体" w:cs="宋体"/>
                <w:sz w:val="24"/>
              </w:rPr>
            </w:pP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厂商为“信息安全等级保护关键技术国家工程实验室”理事单位；</w:t>
            </w:r>
          </w:p>
        </w:tc>
      </w:tr>
      <w:tr>
        <w:trPr>
          <w:trHeight w:val="236" w:hRule="atLeast"/>
        </w:trPr>
        <w:tc>
          <w:tcPr>
            <w:tcW w:w="77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其他</w:t>
            </w:r>
          </w:p>
        </w:tc>
        <w:tc>
          <w:tcPr>
            <w:tcW w:w="422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中标后三个工作日内提供软件测试对以上所有产品功能逐一进行实测,满足所有招标要求方可签订合同，否则将追究相关责任。</w:t>
            </w:r>
          </w:p>
        </w:tc>
      </w:tr>
    </w:tbl>
    <w:p>
      <w:pPr>
        <w:rPr>
          <w:rFonts w:ascii="宋体" w:hAnsi="宋体"/>
          <w:sz w:val="24"/>
        </w:rPr>
      </w:pPr>
    </w:p>
    <w:p>
      <w:pPr>
        <w:numPr>
          <w:ilvl w:val="0"/>
          <w:numId w:val="2"/>
        </w:numPr>
        <w:tabs>
          <w:tab w:val="left" w:pos="1701"/>
        </w:tabs>
        <w:rPr>
          <w:rFonts w:ascii="宋体" w:hAnsi="宋体"/>
          <w:sz w:val="24"/>
        </w:rPr>
      </w:pPr>
      <w:r>
        <w:rPr>
          <w:rFonts w:hint="eastAsia" w:ascii="宋体" w:hAnsi="宋体"/>
          <w:sz w:val="24"/>
          <w:lang w:eastAsia="zh-Hans"/>
        </w:rPr>
        <w:t>防火墙</w:t>
      </w:r>
      <w:r>
        <w:rPr>
          <w:rFonts w:ascii="宋体" w:hAnsi="宋体"/>
          <w:sz w:val="24"/>
        </w:rPr>
        <w:t>（2</w:t>
      </w:r>
      <w:r>
        <w:rPr>
          <w:rFonts w:hint="eastAsia" w:ascii="宋体" w:hAnsi="宋体"/>
          <w:sz w:val="24"/>
          <w:lang w:val="en-US" w:eastAsia="zh-Hans"/>
        </w:rPr>
        <w:t>台</w:t>
      </w:r>
      <w:r>
        <w:rPr>
          <w:rFonts w:ascii="宋体" w:hAnsi="宋体"/>
          <w:sz w:val="24"/>
        </w:rPr>
        <w:t>）</w:t>
      </w:r>
    </w:p>
    <w:p>
      <w:pPr>
        <w:numPr>
          <w:ilvl w:val="0"/>
          <w:numId w:val="0"/>
        </w:numPr>
        <w:tabs>
          <w:tab w:val="left" w:pos="1701"/>
        </w:tabs>
        <w:rPr>
          <w:rFonts w:ascii="宋体" w:hAnsi="宋体"/>
          <w:sz w:val="24"/>
        </w:rPr>
      </w:pPr>
    </w:p>
    <w:tbl>
      <w:tblPr>
        <w:tblStyle w:val="9"/>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7379"/>
      </w:tblGrid>
      <w:tr>
        <w:trPr>
          <w:trHeight w:val="148" w:hRule="atLeast"/>
          <w:jc w:val="center"/>
        </w:trPr>
        <w:tc>
          <w:tcPr>
            <w:tcW w:w="1311" w:type="dxa"/>
            <w:shd w:val="clear" w:color="auto" w:fill="D9D9D9"/>
            <w:noWrap w:val="0"/>
            <w:vAlign w:val="top"/>
          </w:tcPr>
          <w:p>
            <w:pPr>
              <w:widowControl/>
              <w:rPr>
                <w:rFonts w:hint="eastAsia" w:ascii="Songti SC Regular" w:hAnsi="Songti SC Regular" w:eastAsia="Songti SC Regular" w:cs="Songti SC Regular"/>
                <w:b/>
                <w:kern w:val="0"/>
                <w:sz w:val="24"/>
                <w:szCs w:val="24"/>
              </w:rPr>
            </w:pPr>
            <w:r>
              <w:rPr>
                <w:rFonts w:hint="eastAsia" w:ascii="Songti SC Regular" w:hAnsi="Songti SC Regular" w:eastAsia="Songti SC Regular" w:cs="Songti SC Regular"/>
                <w:b/>
                <w:kern w:val="0"/>
                <w:sz w:val="24"/>
                <w:szCs w:val="24"/>
              </w:rPr>
              <w:t>功能</w:t>
            </w:r>
            <w:r>
              <w:rPr>
                <w:rFonts w:hint="eastAsia" w:ascii="Songti SC Regular" w:hAnsi="Songti SC Regular" w:eastAsia="Songti SC Regular" w:cs="Songti SC Regular"/>
                <w:b/>
                <w:kern w:val="0"/>
                <w:sz w:val="24"/>
                <w:szCs w:val="24"/>
                <w:lang w:val="en-US" w:eastAsia="zh-Hans"/>
              </w:rPr>
              <w:t>指标</w:t>
            </w:r>
          </w:p>
        </w:tc>
        <w:tc>
          <w:tcPr>
            <w:tcW w:w="7379" w:type="dxa"/>
            <w:shd w:val="clear" w:color="auto" w:fill="D9D9D9"/>
            <w:noWrap w:val="0"/>
            <w:vAlign w:val="top"/>
          </w:tcPr>
          <w:p>
            <w:pPr>
              <w:widowControl/>
              <w:rPr>
                <w:rFonts w:hint="eastAsia" w:ascii="Songti SC Regular" w:hAnsi="Songti SC Regular" w:eastAsia="Songti SC Regular" w:cs="Songti SC Regular"/>
                <w:b/>
                <w:kern w:val="0"/>
                <w:sz w:val="24"/>
                <w:szCs w:val="24"/>
                <w:lang w:val="en-US" w:eastAsia="zh-Hans"/>
              </w:rPr>
            </w:pPr>
            <w:r>
              <w:rPr>
                <w:rFonts w:hint="eastAsia" w:ascii="Songti SC Regular" w:hAnsi="Songti SC Regular" w:eastAsia="Songti SC Regular" w:cs="Songti SC Regular"/>
                <w:b/>
                <w:kern w:val="0"/>
                <w:sz w:val="24"/>
                <w:szCs w:val="24"/>
                <w:lang w:val="en-US" w:eastAsia="zh-Hans"/>
              </w:rPr>
              <w:t>指标要求</w:t>
            </w:r>
          </w:p>
        </w:tc>
      </w:tr>
      <w:tr>
        <w:trPr>
          <w:trHeight w:val="148" w:hRule="atLeast"/>
          <w:jc w:val="center"/>
        </w:trPr>
        <w:tc>
          <w:tcPr>
            <w:tcW w:w="1311" w:type="dxa"/>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性能要求</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防火墙</w:t>
            </w:r>
            <w:r>
              <w:rPr>
                <w:rFonts w:hint="default" w:ascii="宋体" w:hAnsi="宋体" w:cs="宋体"/>
                <w:sz w:val="24"/>
                <w:lang w:val="en-US" w:eastAsia="zh-CN"/>
              </w:rPr>
              <w:t>吞吐量:三层 5Gbps/七层 800Mbps;支持IPSec隧道:2000个,吞吐量:800M;支持SSL vpn并发用户:1000个,吞吐量:350M;支持L2TP/GRE隧道数:100</w:t>
            </w:r>
          </w:p>
          <w:p>
            <w:pPr>
              <w:widowControl/>
              <w:rPr>
                <w:rFonts w:hint="eastAsia" w:ascii="宋体" w:hAnsi="宋体" w:cs="宋体"/>
                <w:sz w:val="24"/>
                <w:lang w:val="en-US" w:eastAsia="zh-CN"/>
              </w:rPr>
            </w:pPr>
            <w:r>
              <w:rPr>
                <w:rFonts w:hint="eastAsia" w:ascii="宋体" w:hAnsi="宋体" w:cs="宋体"/>
                <w:sz w:val="24"/>
                <w:lang w:val="en-US" w:eastAsia="zh-CN"/>
              </w:rPr>
              <w:t>接口：≥</w:t>
            </w:r>
            <w:r>
              <w:rPr>
                <w:rFonts w:hint="default" w:ascii="宋体" w:hAnsi="宋体" w:cs="宋体"/>
                <w:sz w:val="24"/>
                <w:lang w:val="en-US" w:eastAsia="zh-CN"/>
              </w:rPr>
              <w:t>1</w:t>
            </w:r>
            <w:r>
              <w:rPr>
                <w:rFonts w:hint="eastAsia" w:ascii="宋体" w:hAnsi="宋体" w:cs="宋体"/>
                <w:sz w:val="24"/>
                <w:lang w:val="en-US" w:eastAsia="zh-CN"/>
              </w:rPr>
              <w:t>6千兆电口+2万兆光口SFP+。</w:t>
            </w:r>
          </w:p>
          <w:p>
            <w:pPr>
              <w:widowControl/>
              <w:rPr>
                <w:rFonts w:hint="eastAsia" w:ascii="宋体" w:hAnsi="宋体" w:cs="宋体"/>
                <w:sz w:val="24"/>
                <w:lang w:val="en-US" w:eastAsia="zh-CN"/>
              </w:rPr>
            </w:pPr>
            <w:r>
              <w:rPr>
                <w:rFonts w:hint="eastAsia" w:ascii="宋体" w:hAnsi="宋体" w:cs="宋体"/>
                <w:sz w:val="24"/>
                <w:lang w:val="en-US" w:eastAsia="zh-CN"/>
              </w:rPr>
              <w:t>3年AV 防病毒，3年应用特征库升级，3年IPS特征库升级</w:t>
            </w:r>
            <w:r>
              <w:rPr>
                <w:rFonts w:hint="default" w:ascii="宋体" w:hAnsi="宋体" w:cs="宋体"/>
                <w:sz w:val="24"/>
                <w:lang w:val="en-US" w:eastAsia="zh-CN"/>
              </w:rPr>
              <w:t>，3</w:t>
            </w:r>
            <w:r>
              <w:rPr>
                <w:rFonts w:hint="eastAsia" w:ascii="宋体" w:hAnsi="宋体" w:cs="宋体"/>
                <w:sz w:val="24"/>
                <w:lang w:val="en-US" w:eastAsia="zh-Hans"/>
              </w:rPr>
              <w:t>年URL库升级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部署方式</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支持路由、透明、虚拟网线、旁路镜像、混合等多种部署方式，适应复杂使用环境的接入要求。</w:t>
            </w:r>
          </w:p>
        </w:tc>
      </w:tr>
      <w:tr>
        <w:trPr>
          <w:trHeight w:val="148" w:hRule="atLeast"/>
          <w:jc w:val="center"/>
        </w:trPr>
        <w:tc>
          <w:tcPr>
            <w:tcW w:w="1311" w:type="dxa"/>
            <w:vMerge w:val="restart"/>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路由功能</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具备静态路由和多播路由，支持RIP、OSPF、BGP等路由协议。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支持基于IP地址、端口、地域、协议、应用等维度配置策略路由策略，支持多种负载均衡算法，包括加权、带宽比例、轮询、线路排序等。</w:t>
            </w:r>
          </w:p>
        </w:tc>
      </w:tr>
      <w:tr>
        <w:trPr>
          <w:trHeight w:val="148" w:hRule="atLeast"/>
          <w:jc w:val="center"/>
        </w:trPr>
        <w:tc>
          <w:tcPr>
            <w:tcW w:w="1311" w:type="dxa"/>
            <w:vMerge w:val="restart"/>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地址转换</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支持IPv4／IPv6下NAT地址转换，包括支持源地址转换SNAT，目的地址转换DNAT和双向地址转换双向NAT， 支持一对一、一对多、多对一等多种转换方式。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支持NAT ALG功能，包括支持FTP、RTSP、SQLNET、PPTP、TFTP、H.323、SIP应用协议的NAT穿越。</w:t>
            </w:r>
          </w:p>
        </w:tc>
      </w:tr>
      <w:tr>
        <w:trPr>
          <w:trHeight w:val="148" w:hRule="atLeast"/>
          <w:jc w:val="center"/>
        </w:trPr>
        <w:tc>
          <w:tcPr>
            <w:tcW w:w="1311" w:type="dxa"/>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地域访问控制</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支持基于对象、区域和地域维度设置安全访问控制策略，允许或拒绝特定国家或者地区的对象访问内部网络，保障业务重大时期安全可靠性。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vMerge w:val="restart"/>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DDoS防御</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支持SYN Flood、ICMP Flood、UDP Flood、DNS Flood、ARP Flood等泛洪类攻击防护，支持IP地址扫描和端口扫描攻击防护。</w:t>
            </w:r>
          </w:p>
        </w:tc>
      </w:tr>
      <w:tr>
        <w:trPr>
          <w:trHeight w:val="148"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支持TearDrop 攻击、IP数据块分片传输、Land攻击、Smurf攻击、WinNuke攻击、超大ICMP数据攻击等异常报文攻击防护，支持IP协议异常报文和TCP协议异常报文攻击防护。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SSL解密</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支持对HTTPS协议加密会话进行解密分析，支持基于区域、对象、业务类型、服务器IP/端口设置解密策略。</w:t>
            </w:r>
          </w:p>
        </w:tc>
      </w:tr>
      <w:tr>
        <w:trPr>
          <w:trHeight w:val="148" w:hRule="atLeast"/>
          <w:jc w:val="center"/>
        </w:trPr>
        <w:tc>
          <w:tcPr>
            <w:tcW w:w="1311" w:type="dxa"/>
            <w:vMerge w:val="restart"/>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防病毒</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支持对HTTP、HTTPS、FTP、SMB、SMTP、POP3、IMAP协议进行病毒检测和查杀，支持最大10层的压缩文件查杀。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支持病毒排除设置，支持基于文件MD5值和文件下载URL设置病毒白名单；</w:t>
            </w:r>
          </w:p>
        </w:tc>
      </w:tr>
      <w:tr>
        <w:trPr>
          <w:trHeight w:val="148"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支持防火墙内置蜜罐功能，定位内网感染僵尸网络病毒的真实主机IP地址；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具备勒索软件通信防护功能，提供具备CNAS（中国合格评定国家认可委员会）资质的第三方权威机构关于“勒索软件通信防护”产品功能检测报告。</w:t>
            </w:r>
          </w:p>
        </w:tc>
      </w:tr>
      <w:tr>
        <w:trPr>
          <w:trHeight w:val="148" w:hRule="atLeast"/>
          <w:jc w:val="center"/>
        </w:trPr>
        <w:tc>
          <w:tcPr>
            <w:tcW w:w="1311" w:type="dxa"/>
            <w:vMerge w:val="restart"/>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入侵防御</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产品内置IPS检测引擎，支持口令暴力破解、僵尸网络、恶意软件、服务器与终端漏洞攻击等检测和防护，支持超过5000种特征规则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具备僵尸网络检测功能，可基于僵尸网络检测引擎发现主机的异常外联行为，并提供威胁等级和非法外联次数作为举证。</w:t>
            </w:r>
          </w:p>
        </w:tc>
      </w:tr>
      <w:tr>
        <w:trPr>
          <w:trHeight w:val="697" w:hRule="atLeast"/>
          <w:jc w:val="center"/>
        </w:trPr>
        <w:tc>
          <w:tcPr>
            <w:tcW w:w="1311" w:type="dxa"/>
            <w:vMerge w:val="restart"/>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Web应用防御</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产品内置Web应用攻击检测引擎，支持文件包含攻击、抵御注入式攻击（包含SQL注入、系统命令注入）、信息泄露攻击、跨站脚本（XSS）、网站扫描、WEBSHELL后门攻击、跨站请求伪造、目录遍历攻击、WEB整站系统漏洞等应用层攻击行为，支持超过2000种Web服务器漏洞特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支持内容敏感数据防泄露功能，对传输的文件和内容进行检测,支持对银行卡号、手机号码等类型数据防护。</w:t>
            </w:r>
          </w:p>
        </w:tc>
      </w:tr>
      <w:tr>
        <w:trPr>
          <w:trHeight w:val="148" w:hRule="atLeast"/>
          <w:jc w:val="center"/>
        </w:trPr>
        <w:tc>
          <w:tcPr>
            <w:tcW w:w="1311" w:type="dxa"/>
            <w:vMerge w:val="continue"/>
            <w:noWrap w:val="0"/>
            <w:vAlign w:val="center"/>
          </w:tcPr>
          <w:p>
            <w:pPr>
              <w:widowControl/>
              <w:rPr>
                <w:rFonts w:hint="eastAsia" w:ascii="宋体" w:hAnsi="宋体" w:cs="宋体"/>
                <w:sz w:val="24"/>
                <w:lang w:val="en-US" w:eastAsia="zh-CN"/>
              </w:rPr>
            </w:pP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w:t>
            </w:r>
            <w:r>
              <w:rPr>
                <w:rFonts w:hint="eastAsia" w:ascii="宋体" w:hAnsi="宋体" w:cs="宋体"/>
                <w:sz w:val="24"/>
                <w:lang w:val="en-US" w:eastAsia="zh-Hans"/>
              </w:rPr>
              <w:t>windows</w:t>
            </w:r>
            <w:r>
              <w:rPr>
                <w:rFonts w:hint="default" w:ascii="宋体" w:hAnsi="宋体" w:cs="宋体"/>
                <w:sz w:val="24"/>
                <w:lang w:val="en-US" w:eastAsia="zh-Hans"/>
              </w:rPr>
              <w:t>/</w:t>
            </w:r>
            <w:r>
              <w:rPr>
                <w:rFonts w:hint="eastAsia" w:ascii="宋体" w:hAnsi="宋体" w:cs="宋体"/>
                <w:sz w:val="24"/>
                <w:lang w:val="en-US" w:eastAsia="zh-Hans"/>
              </w:rPr>
              <w:t>linux下</w:t>
            </w:r>
            <w:r>
              <w:rPr>
                <w:rFonts w:hint="eastAsia" w:ascii="宋体" w:hAnsi="宋体" w:cs="宋体"/>
                <w:sz w:val="24"/>
                <w:lang w:val="en-US" w:eastAsia="zh-CN"/>
              </w:rPr>
              <w:t>网站防篡改功能，可防止攻击者非授权修改网站目录文件。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策略生命周期管理</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支持应用控制策略生命周期管理，包含安全策略的变更时间、变更类型和策略变更用户，并对变更内容记录日志，方便策略的管理和运维。</w:t>
            </w:r>
          </w:p>
        </w:tc>
      </w:tr>
      <w:tr>
        <w:trPr>
          <w:trHeight w:val="148" w:hRule="atLeast"/>
          <w:jc w:val="center"/>
        </w:trPr>
        <w:tc>
          <w:tcPr>
            <w:tcW w:w="1311" w:type="dxa"/>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策略优化</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支持对当前应用控制策略异常分析，包括策略风险访问、策略冗余、策略冲突、策略重合、端口放通过大等问题，并提供相关解决方案便于用户快速调优。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jc w:val="center"/>
        </w:trPr>
        <w:tc>
          <w:tcPr>
            <w:tcW w:w="1311" w:type="dxa"/>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资产识别</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支持Web服务器自动侦测功能，根据Web服务器在线状态、端口使用状态、Web服务器之间的互访关系生成业务资产列表，同时展示内网资产访问的风险等级。</w:t>
            </w:r>
          </w:p>
        </w:tc>
      </w:tr>
      <w:tr>
        <w:trPr>
          <w:trHeight w:val="148" w:hRule="atLeast"/>
          <w:jc w:val="center"/>
        </w:trPr>
        <w:tc>
          <w:tcPr>
            <w:tcW w:w="1311" w:type="dxa"/>
            <w:noWrap w:val="0"/>
            <w:vAlign w:val="center"/>
          </w:tcPr>
          <w:p>
            <w:pPr>
              <w:widowControl/>
              <w:rPr>
                <w:rFonts w:hint="eastAsia" w:ascii="宋体" w:hAnsi="宋体" w:cs="宋体"/>
                <w:sz w:val="24"/>
                <w:lang w:val="en-US" w:eastAsia="zh-CN"/>
              </w:rPr>
            </w:pPr>
            <w:r>
              <w:rPr>
                <w:rFonts w:hint="eastAsia" w:ascii="宋体" w:hAnsi="宋体" w:cs="宋体"/>
                <w:sz w:val="24"/>
                <w:lang w:val="en-US" w:eastAsia="zh-CN"/>
              </w:rPr>
              <w:t>攻击事件风险分析</w:t>
            </w:r>
          </w:p>
        </w:tc>
        <w:tc>
          <w:tcPr>
            <w:tcW w:w="7379" w:type="dxa"/>
            <w:noWrap w:val="0"/>
            <w:vAlign w:val="top"/>
          </w:tcPr>
          <w:p>
            <w:pPr>
              <w:widowControl/>
              <w:rPr>
                <w:rFonts w:hint="eastAsia" w:ascii="宋体" w:hAnsi="宋体" w:cs="宋体"/>
                <w:sz w:val="24"/>
                <w:lang w:val="en-US" w:eastAsia="zh-CN"/>
              </w:rPr>
            </w:pPr>
            <w:r>
              <w:rPr>
                <w:rFonts w:hint="eastAsia" w:ascii="宋体" w:hAnsi="宋体" w:cs="宋体"/>
                <w:sz w:val="24"/>
                <w:lang w:val="en-US" w:eastAsia="zh-CN"/>
              </w:rPr>
              <w:t>支持针对业务攻击事件汇总，展示攻击事件类型TOP5及当前业务命中的全网实时热点事件，支持通过地图区域颜色深浅展示攻击者的分布与数量。</w:t>
            </w:r>
          </w:p>
        </w:tc>
      </w:tr>
    </w:tbl>
    <w:p>
      <w:pPr>
        <w:tabs>
          <w:tab w:val="left" w:pos="1701"/>
        </w:tabs>
        <w:rPr>
          <w:rFonts w:ascii="宋体" w:hAnsi="宋体"/>
          <w:sz w:val="24"/>
        </w:rPr>
      </w:pPr>
    </w:p>
    <w:p>
      <w:pPr>
        <w:tabs>
          <w:tab w:val="left" w:pos="1701"/>
        </w:tabs>
        <w:rPr>
          <w:rFonts w:ascii="宋体" w:hAnsi="宋体"/>
          <w:sz w:val="24"/>
        </w:rPr>
      </w:pPr>
    </w:p>
    <w:p>
      <w:pPr>
        <w:numPr>
          <w:ilvl w:val="0"/>
          <w:numId w:val="2"/>
        </w:numPr>
        <w:tabs>
          <w:tab w:val="left" w:pos="1701"/>
        </w:tabs>
        <w:rPr>
          <w:rFonts w:ascii="宋体" w:hAnsi="宋体"/>
          <w:sz w:val="24"/>
        </w:rPr>
      </w:pPr>
      <w:r>
        <w:rPr>
          <w:rFonts w:hint="eastAsia" w:ascii="宋体" w:hAnsi="宋体"/>
          <w:sz w:val="24"/>
          <w:lang w:eastAsia="zh-Hans"/>
        </w:rPr>
        <w:t>防火墙安全授权</w:t>
      </w:r>
      <w:r>
        <w:rPr>
          <w:rFonts w:ascii="宋体" w:hAnsi="宋体"/>
          <w:sz w:val="24"/>
        </w:rPr>
        <w:t>（3</w:t>
      </w:r>
      <w:r>
        <w:rPr>
          <w:rFonts w:hint="eastAsia" w:ascii="宋体" w:hAnsi="宋体"/>
          <w:sz w:val="24"/>
          <w:lang w:eastAsia="zh-Hans"/>
        </w:rPr>
        <w:t>套</w:t>
      </w:r>
      <w:r>
        <w:rPr>
          <w:rFonts w:ascii="宋体" w:hAnsi="宋体"/>
          <w:sz w:val="24"/>
        </w:rPr>
        <w:t>）</w:t>
      </w: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指标项</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技术规格要求</w:t>
            </w:r>
          </w:p>
        </w:tc>
      </w:tr>
      <w:tr>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★基础要求</w:t>
            </w:r>
          </w:p>
          <w:p>
            <w:pPr>
              <w:widowControl/>
              <w:jc w:val="left"/>
              <w:textAlignment w:val="center"/>
              <w:rPr>
                <w:rFonts w:ascii="宋体" w:hAnsi="宋体" w:cs="宋体"/>
                <w:kern w:val="0"/>
                <w:sz w:val="24"/>
              </w:rPr>
            </w:pPr>
          </w:p>
        </w:tc>
        <w:tc>
          <w:tcPr>
            <w:tcW w:w="6924" w:type="dxa"/>
            <w:vAlign w:val="center"/>
          </w:tcPr>
          <w:p>
            <w:pPr>
              <w:widowControl/>
              <w:jc w:val="left"/>
              <w:textAlignment w:val="center"/>
              <w:rPr>
                <w:rFonts w:ascii="宋体" w:hAnsi="宋体" w:cs="宋体"/>
                <w:kern w:val="0"/>
                <w:sz w:val="24"/>
                <w:lang w:eastAsia="zh-Hans"/>
              </w:rPr>
            </w:pPr>
            <w:r>
              <w:rPr>
                <w:rFonts w:hint="eastAsia" w:ascii="宋体" w:hAnsi="宋体" w:cs="宋体"/>
                <w:kern w:val="0"/>
                <w:sz w:val="24"/>
                <w:lang w:eastAsia="zh-Hans"/>
              </w:rPr>
              <w:t>华三</w:t>
            </w:r>
            <w:r>
              <w:rPr>
                <w:rFonts w:ascii="宋体" w:hAnsi="宋体" w:cs="宋体"/>
                <w:kern w:val="0"/>
                <w:sz w:val="24"/>
                <w:lang w:eastAsia="zh-Hans"/>
              </w:rPr>
              <w:t>AK135</w:t>
            </w:r>
            <w:r>
              <w:rPr>
                <w:rFonts w:hint="eastAsia" w:ascii="宋体" w:hAnsi="宋体" w:cs="宋体"/>
                <w:kern w:val="0"/>
                <w:sz w:val="24"/>
                <w:lang w:eastAsia="zh-Hans"/>
              </w:rPr>
              <w:t>防火墙</w:t>
            </w:r>
            <w:r>
              <w:rPr>
                <w:rFonts w:ascii="宋体" w:hAnsi="宋体" w:cs="宋体"/>
                <w:kern w:val="0"/>
                <w:sz w:val="24"/>
                <w:lang w:eastAsia="zh-Hans"/>
              </w:rPr>
              <w:t xml:space="preserve"> </w:t>
            </w:r>
            <w:r>
              <w:rPr>
                <w:rFonts w:hint="eastAsia" w:ascii="宋体" w:hAnsi="宋体" w:cs="宋体"/>
                <w:kern w:val="0"/>
                <w:sz w:val="24"/>
                <w:lang w:eastAsia="zh-Hans"/>
              </w:rPr>
              <w:t>IPS</w:t>
            </w:r>
            <w:r>
              <w:rPr>
                <w:rFonts w:hint="eastAsia" w:ascii="宋体" w:hAnsi="宋体" w:cs="宋体"/>
                <w:kern w:val="0"/>
                <w:sz w:val="24"/>
                <w:lang w:val="en-US" w:eastAsia="zh-Hans"/>
              </w:rPr>
              <w:t>入侵防御特征库</w:t>
            </w:r>
            <w:r>
              <w:rPr>
                <w:rFonts w:hint="default" w:ascii="宋体" w:hAnsi="宋体" w:cs="宋体"/>
                <w:kern w:val="0"/>
                <w:sz w:val="24"/>
                <w:lang w:eastAsia="zh-Hans"/>
              </w:rPr>
              <w:t>、</w:t>
            </w:r>
            <w:r>
              <w:rPr>
                <w:rFonts w:ascii="宋体" w:hAnsi="宋体" w:cs="宋体"/>
                <w:kern w:val="0"/>
                <w:sz w:val="24"/>
                <w:lang w:eastAsia="zh-Hans"/>
              </w:rPr>
              <w:t>防病毒功能</w:t>
            </w:r>
            <w:r>
              <w:rPr>
                <w:rFonts w:hint="eastAsia" w:ascii="宋体" w:hAnsi="宋体" w:cs="宋体"/>
                <w:kern w:val="0"/>
                <w:sz w:val="24"/>
                <w:lang w:val="en-US" w:eastAsia="zh-Hans"/>
              </w:rPr>
              <w:t>特征库</w:t>
            </w:r>
            <w:r>
              <w:rPr>
                <w:rFonts w:hint="default" w:ascii="宋体" w:hAnsi="宋体" w:cs="宋体"/>
                <w:kern w:val="0"/>
                <w:sz w:val="24"/>
                <w:lang w:eastAsia="zh-Hans"/>
              </w:rPr>
              <w:t>、</w:t>
            </w:r>
            <w:r>
              <w:rPr>
                <w:rFonts w:hint="eastAsia" w:ascii="宋体" w:hAnsi="宋体" w:cs="宋体"/>
                <w:kern w:val="0"/>
                <w:sz w:val="24"/>
                <w:lang w:val="en-US" w:eastAsia="zh-Hans"/>
              </w:rPr>
              <w:t>应用识别特征库</w:t>
            </w:r>
            <w:r>
              <w:rPr>
                <w:rFonts w:hint="default" w:ascii="宋体" w:hAnsi="宋体" w:cs="宋体"/>
                <w:kern w:val="0"/>
                <w:sz w:val="24"/>
                <w:lang w:eastAsia="zh-Hans"/>
              </w:rPr>
              <w:t>、</w:t>
            </w:r>
            <w:r>
              <w:rPr>
                <w:rFonts w:hint="eastAsia" w:ascii="宋体" w:hAnsi="宋体" w:cs="宋体"/>
                <w:kern w:val="0"/>
                <w:sz w:val="24"/>
                <w:lang w:val="en-US" w:eastAsia="zh-Hans"/>
              </w:rPr>
              <w:t>URL特征库</w:t>
            </w:r>
            <w:r>
              <w:rPr>
                <w:rFonts w:ascii="宋体" w:hAnsi="宋体" w:cs="宋体"/>
                <w:kern w:val="0"/>
                <w:sz w:val="24"/>
                <w:lang w:eastAsia="zh-Hans"/>
              </w:rPr>
              <w:t>授权升级</w:t>
            </w:r>
            <w:r>
              <w:rPr>
                <w:rFonts w:hint="eastAsia" w:ascii="宋体" w:hAnsi="宋体" w:cs="宋体"/>
                <w:kern w:val="0"/>
                <w:sz w:val="24"/>
                <w:lang w:eastAsia="zh-Hans"/>
              </w:rPr>
              <w:t>，</w:t>
            </w:r>
            <w:r>
              <w:rPr>
                <w:rFonts w:ascii="宋体" w:hAnsi="宋体" w:cs="宋体"/>
                <w:kern w:val="0"/>
                <w:sz w:val="24"/>
                <w:lang w:eastAsia="zh-Hans"/>
              </w:rPr>
              <w:t>3</w:t>
            </w:r>
            <w:r>
              <w:rPr>
                <w:rFonts w:hint="eastAsia" w:ascii="宋体" w:hAnsi="宋体" w:cs="宋体"/>
                <w:kern w:val="0"/>
                <w:sz w:val="24"/>
                <w:lang w:eastAsia="zh-Hans"/>
              </w:rPr>
              <w:t>年升级服务</w:t>
            </w:r>
          </w:p>
        </w:tc>
      </w:tr>
    </w:tbl>
    <w:p>
      <w:pPr>
        <w:tabs>
          <w:tab w:val="left" w:pos="1701"/>
        </w:tabs>
        <w:rPr>
          <w:rFonts w:ascii="宋体" w:hAnsi="宋体"/>
          <w:sz w:val="24"/>
        </w:rPr>
      </w:pPr>
    </w:p>
    <w:p>
      <w:pPr>
        <w:rPr>
          <w:rFonts w:ascii="宋体" w:hAnsi="宋体"/>
          <w:sz w:val="24"/>
        </w:rPr>
      </w:pPr>
    </w:p>
    <w:p>
      <w:pPr>
        <w:numPr>
          <w:ilvl w:val="0"/>
          <w:numId w:val="2"/>
        </w:numPr>
        <w:tabs>
          <w:tab w:val="left" w:pos="1701"/>
        </w:tabs>
        <w:rPr>
          <w:rFonts w:ascii="宋体" w:hAnsi="宋体"/>
          <w:sz w:val="24"/>
        </w:rPr>
      </w:pPr>
      <w:r>
        <w:rPr>
          <w:rFonts w:hint="eastAsia" w:ascii="宋体" w:hAnsi="宋体"/>
          <w:sz w:val="24"/>
          <w:lang w:eastAsia="zh-Hans"/>
        </w:rPr>
        <w:t>终端安全管理系统</w:t>
      </w:r>
      <w:r>
        <w:rPr>
          <w:rFonts w:ascii="宋体" w:hAnsi="宋体"/>
          <w:sz w:val="24"/>
        </w:rPr>
        <w:t>（1台）</w:t>
      </w: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指标项</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★基础要求</w:t>
            </w:r>
          </w:p>
          <w:p>
            <w:pPr>
              <w:widowControl/>
              <w:jc w:val="left"/>
              <w:textAlignment w:val="center"/>
              <w:rPr>
                <w:rFonts w:ascii="宋体" w:hAnsi="宋体" w:cs="宋体"/>
                <w:kern w:val="0"/>
                <w:sz w:val="24"/>
              </w:rPr>
            </w:pP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具有独立的自主知识产权的一体式机架结构硬件产品，不接受PC SERVER系统架构。</w:t>
            </w:r>
          </w:p>
          <w:p>
            <w:pPr>
              <w:widowControl/>
              <w:jc w:val="left"/>
              <w:textAlignment w:val="center"/>
              <w:rPr>
                <w:rFonts w:ascii="宋体" w:hAnsi="宋体" w:cs="宋体"/>
                <w:kern w:val="0"/>
                <w:sz w:val="24"/>
              </w:rPr>
            </w:pPr>
            <w:r>
              <w:rPr>
                <w:rFonts w:hint="eastAsia" w:ascii="宋体" w:hAnsi="宋体" w:cs="宋体"/>
                <w:kern w:val="0"/>
                <w:sz w:val="24"/>
              </w:rPr>
              <w:t>必须为专用操作系统，非通用Linux系统或Windows系统。</w:t>
            </w:r>
          </w:p>
          <w:p>
            <w:pPr>
              <w:widowControl/>
              <w:jc w:val="left"/>
              <w:textAlignment w:val="center"/>
              <w:rPr>
                <w:rFonts w:ascii="宋体" w:hAnsi="宋体" w:cs="宋体"/>
                <w:kern w:val="0"/>
                <w:sz w:val="24"/>
              </w:rPr>
            </w:pPr>
            <w:r>
              <w:rPr>
                <w:rFonts w:hint="eastAsia" w:ascii="宋体" w:hAnsi="宋体" w:cs="宋体"/>
                <w:kern w:val="0"/>
                <w:sz w:val="24"/>
              </w:rPr>
              <w:t>支持多级级联架构，满足分级管理要求。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硬件指标</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2U机架结构；标准配置单电源；标准配置6个1000MBASE-T接口； 6000 每秒事务数（TPS)：≥12000（次/秒），最大吞吐量：≥5Gbps，最大并发连接数：8000，支持终端用户认证数量3000点。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高可用性</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必须具备HA模式，HA需支持主备机心跳IP检测及虚地址管理模式。</w:t>
            </w:r>
          </w:p>
          <w:p>
            <w:pPr>
              <w:widowControl/>
              <w:jc w:val="left"/>
              <w:textAlignment w:val="center"/>
              <w:rPr>
                <w:rFonts w:ascii="宋体" w:hAnsi="宋体" w:cs="宋体"/>
                <w:kern w:val="0"/>
                <w:sz w:val="24"/>
              </w:rPr>
            </w:pPr>
            <w:r>
              <w:rPr>
                <w:rFonts w:hint="eastAsia" w:ascii="宋体" w:hAnsi="宋体" w:cs="宋体"/>
                <w:kern w:val="0"/>
                <w:sz w:val="24"/>
              </w:rPr>
              <w:t>支持多级级联架构，满足分级管理要求。</w:t>
            </w:r>
          </w:p>
          <w:p>
            <w:pPr>
              <w:widowControl/>
              <w:jc w:val="left"/>
              <w:textAlignment w:val="center"/>
              <w:rPr>
                <w:rFonts w:ascii="宋体" w:hAnsi="宋体" w:cs="宋体"/>
                <w:kern w:val="0"/>
                <w:sz w:val="24"/>
              </w:rPr>
            </w:pPr>
            <w:r>
              <w:rPr>
                <w:rFonts w:hint="eastAsia" w:ascii="宋体" w:hAnsi="宋体" w:cs="宋体"/>
                <w:kern w:val="0"/>
                <w:sz w:val="24"/>
              </w:rPr>
              <w:t>支持负载均衡集群方式部署，支持超过10万点以上的终端点数。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bookmarkStart w:id="0" w:name="OLE_LINK13"/>
            <w:bookmarkStart w:id="1" w:name="OLE_LINK14"/>
            <w:r>
              <w:rPr>
                <w:rFonts w:hint="eastAsia" w:ascii="宋体" w:hAnsi="宋体" w:cs="宋体"/>
                <w:kern w:val="0"/>
                <w:sz w:val="24"/>
              </w:rPr>
              <w:t>★强制技术</w:t>
            </w:r>
            <w:bookmarkEnd w:id="0"/>
            <w:bookmarkEnd w:id="1"/>
          </w:p>
          <w:p>
            <w:pPr>
              <w:widowControl/>
              <w:jc w:val="left"/>
              <w:textAlignment w:val="center"/>
              <w:rPr>
                <w:rFonts w:ascii="宋体" w:hAnsi="宋体" w:cs="宋体"/>
                <w:kern w:val="0"/>
                <w:sz w:val="24"/>
              </w:rPr>
            </w:pP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支持基于策略路由技术的准入控制模式，入网设备在访问网内关键资源时，将被强制隔离、引导至认证管理页面。</w:t>
            </w:r>
          </w:p>
          <w:p>
            <w:pPr>
              <w:widowControl/>
              <w:jc w:val="left"/>
              <w:textAlignment w:val="center"/>
              <w:rPr>
                <w:rFonts w:ascii="宋体" w:hAnsi="宋体" w:cs="宋体"/>
                <w:kern w:val="0"/>
                <w:sz w:val="24"/>
              </w:rPr>
            </w:pPr>
            <w:r>
              <w:rPr>
                <w:rFonts w:hint="eastAsia" w:ascii="宋体" w:hAnsi="宋体" w:cs="宋体"/>
                <w:kern w:val="0"/>
                <w:sz w:val="24"/>
              </w:rPr>
              <w:t>可支持端口镜像准入技术，通过对交换机镜像数据的实时分析，能够及时发现并阻断非授权终端的接入。</w:t>
            </w:r>
          </w:p>
          <w:p>
            <w:pPr>
              <w:widowControl/>
              <w:jc w:val="left"/>
              <w:textAlignment w:val="center"/>
              <w:rPr>
                <w:rFonts w:ascii="宋体" w:hAnsi="宋体" w:cs="宋体"/>
                <w:kern w:val="0"/>
                <w:sz w:val="24"/>
              </w:rPr>
            </w:pPr>
            <w:r>
              <w:rPr>
                <w:rFonts w:hint="eastAsia" w:ascii="宋体" w:hAnsi="宋体" w:cs="宋体"/>
                <w:kern w:val="0"/>
                <w:sz w:val="24"/>
              </w:rPr>
              <w:t>单台准入设备可支持至少2个核心交换机进行策略路由准入控制。</w:t>
            </w:r>
          </w:p>
          <w:p>
            <w:pPr>
              <w:widowControl/>
              <w:jc w:val="left"/>
              <w:textAlignment w:val="center"/>
              <w:rPr>
                <w:rFonts w:ascii="宋体" w:hAnsi="宋体" w:cs="宋体"/>
                <w:kern w:val="0"/>
                <w:sz w:val="24"/>
              </w:rPr>
            </w:pPr>
            <w:r>
              <w:rPr>
                <w:rFonts w:hint="eastAsia" w:ascii="宋体" w:hAnsi="宋体" w:cs="宋体"/>
                <w:kern w:val="0"/>
                <w:sz w:val="24"/>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定向引导</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支持终端入网IE重定向引导，当用户访问网页时能够自动转向到指定的页面或地址，并支持http代理及多重重定向引导。</w:t>
            </w:r>
          </w:p>
          <w:p>
            <w:pPr>
              <w:widowControl/>
              <w:jc w:val="left"/>
              <w:textAlignment w:val="center"/>
              <w:rPr>
                <w:rFonts w:ascii="宋体" w:hAnsi="宋体" w:cs="宋体"/>
                <w:kern w:val="0"/>
                <w:sz w:val="24"/>
              </w:rPr>
            </w:pPr>
            <w:r>
              <w:rPr>
                <w:rFonts w:hint="eastAsia" w:ascii="宋体" w:hAnsi="宋体" w:cs="宋体"/>
                <w:kern w:val="0"/>
                <w:sz w:val="24"/>
              </w:rPr>
              <w:t>可根据用户的实际环境自定义非80端口的Web服务端口号及用户重定向引导。</w:t>
            </w:r>
          </w:p>
          <w:p>
            <w:pPr>
              <w:widowControl/>
              <w:jc w:val="left"/>
              <w:textAlignment w:val="center"/>
              <w:rPr>
                <w:rFonts w:ascii="宋体" w:hAnsi="宋体" w:cs="宋体"/>
                <w:kern w:val="0"/>
                <w:sz w:val="24"/>
              </w:rPr>
            </w:pPr>
            <w:r>
              <w:rPr>
                <w:rFonts w:hint="eastAsia" w:ascii="宋体" w:hAnsi="宋体" w:cs="宋体"/>
                <w:kern w:val="0"/>
                <w:sz w:val="24"/>
              </w:rPr>
              <w:t>能通过浏览器完成身份认证、客户端安装、设备注册、安全检查、检查结果展现等全流程引导管理。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资产采集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自动采集各计算机的IP地址、计算机名、MAC地址、网卡型号和生产厂商、计算机所在域、操作系统、主要硬件、软件信息。</w:t>
            </w:r>
          </w:p>
          <w:p>
            <w:pPr>
              <w:widowControl/>
              <w:jc w:val="left"/>
              <w:textAlignment w:val="center"/>
              <w:rPr>
                <w:rFonts w:ascii="宋体" w:hAnsi="宋体" w:cs="宋体"/>
                <w:kern w:val="0"/>
                <w:sz w:val="24"/>
              </w:rPr>
            </w:pPr>
            <w:r>
              <w:rPr>
                <w:rFonts w:hint="eastAsia" w:ascii="宋体" w:hAnsi="宋体" w:cs="宋体"/>
                <w:kern w:val="0"/>
                <w:sz w:val="24"/>
              </w:rPr>
              <w:t>能够提供计算机信息综合查询报表。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硬件资产</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能够对终端硬件初始记录、最新记录和变动记录形成报表，支持对硬件变动进行报警，并且能够查询变动的历史。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软件资产</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1、支持对软件资产进行实时统计，能够灵活指定必须使用的软件资产和禁止安装的软件资产，支持对软件变动进行报警，并且能够查询变动的历史。</w:t>
            </w:r>
          </w:p>
          <w:p>
            <w:pPr>
              <w:widowControl/>
              <w:jc w:val="left"/>
              <w:textAlignment w:val="center"/>
              <w:rPr>
                <w:rFonts w:ascii="宋体" w:hAnsi="宋体" w:cs="宋体"/>
                <w:kern w:val="0"/>
                <w:sz w:val="24"/>
              </w:rPr>
            </w:pPr>
            <w:r>
              <w:rPr>
                <w:rFonts w:hint="eastAsia" w:ascii="宋体" w:hAnsi="宋体" w:cs="宋体"/>
                <w:kern w:val="0"/>
                <w:sz w:val="24"/>
              </w:rPr>
              <w:t>2、支持对终端违规安装的软件进行卸载;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★IP地址资产</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可通过矩阵图的方式自动进行网内IP地址的展示。</w:t>
            </w:r>
          </w:p>
          <w:p>
            <w:pPr>
              <w:widowControl/>
              <w:jc w:val="left"/>
              <w:textAlignment w:val="center"/>
              <w:rPr>
                <w:rFonts w:ascii="宋体" w:hAnsi="宋体" w:cs="宋体"/>
                <w:kern w:val="0"/>
                <w:sz w:val="24"/>
              </w:rPr>
            </w:pPr>
            <w:r>
              <w:rPr>
                <w:rFonts w:hint="eastAsia" w:ascii="宋体" w:hAnsi="宋体" w:cs="宋体"/>
                <w:kern w:val="0"/>
                <w:sz w:val="24"/>
              </w:rPr>
              <w:t>可通过颜色不同标识出该IP的状态：未分配、开机、关机。</w:t>
            </w:r>
          </w:p>
          <w:p>
            <w:pPr>
              <w:widowControl/>
              <w:jc w:val="left"/>
              <w:textAlignment w:val="center"/>
              <w:rPr>
                <w:rFonts w:ascii="宋体" w:hAnsi="宋体" w:cs="宋体"/>
                <w:kern w:val="0"/>
                <w:sz w:val="24"/>
              </w:rPr>
            </w:pPr>
            <w:r>
              <w:rPr>
                <w:rFonts w:hint="eastAsia" w:ascii="宋体" w:hAnsi="宋体" w:cs="宋体"/>
                <w:kern w:val="0"/>
                <w:sz w:val="24"/>
              </w:rPr>
              <w:t>IP使用历史记录：设备名称、设备IP、上线时间、离线时间、运行时长。</w:t>
            </w:r>
          </w:p>
          <w:p>
            <w:pPr>
              <w:widowControl/>
              <w:jc w:val="left"/>
              <w:textAlignment w:val="center"/>
              <w:rPr>
                <w:rFonts w:ascii="宋体" w:hAnsi="宋体" w:cs="宋体"/>
                <w:kern w:val="0"/>
                <w:sz w:val="24"/>
              </w:rPr>
            </w:pPr>
            <w:r>
              <w:rPr>
                <w:rFonts w:hint="eastAsia" w:ascii="宋体" w:hAnsi="宋体" w:cs="宋体"/>
                <w:kern w:val="0"/>
                <w:sz w:val="24"/>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软件使用管理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支持以软件为单位，审计使用的时间和次数。</w:t>
            </w:r>
          </w:p>
          <w:p>
            <w:pPr>
              <w:widowControl/>
              <w:jc w:val="left"/>
              <w:textAlignment w:val="center"/>
              <w:rPr>
                <w:rFonts w:ascii="宋体" w:hAnsi="宋体" w:cs="宋体"/>
                <w:kern w:val="0"/>
                <w:sz w:val="24"/>
              </w:rPr>
            </w:pPr>
            <w:r>
              <w:rPr>
                <w:rFonts w:hint="eastAsia" w:ascii="宋体" w:hAnsi="宋体" w:cs="宋体"/>
                <w:kern w:val="0"/>
                <w:sz w:val="24"/>
              </w:rPr>
              <w:t>支持以软件为单位，限制软件的打开和使用。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Windows安全登录</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可以与用户已有认证系统（UKey、LDAP等）相结合实现Windows系统安全登录与身份认证（替代Windows本地用户/密码认证模式）。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杀毒软件</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支持至少18种杀毒软件的检查。</w:t>
            </w:r>
          </w:p>
          <w:p>
            <w:pPr>
              <w:widowControl/>
              <w:jc w:val="left"/>
              <w:textAlignment w:val="center"/>
              <w:rPr>
                <w:rFonts w:ascii="宋体" w:hAnsi="宋体" w:cs="宋体"/>
                <w:kern w:val="0"/>
                <w:sz w:val="24"/>
              </w:rPr>
            </w:pPr>
            <w:r>
              <w:rPr>
                <w:rFonts w:hint="eastAsia" w:ascii="宋体" w:hAnsi="宋体" w:cs="宋体"/>
                <w:kern w:val="0"/>
                <w:sz w:val="24"/>
              </w:rPr>
              <w:t>能够区分版本不合规、病毒库不合规，提供自动下载程序修复和网址引导修复。</w:t>
            </w:r>
          </w:p>
          <w:p>
            <w:pPr>
              <w:widowControl/>
              <w:jc w:val="left"/>
              <w:textAlignment w:val="center"/>
              <w:rPr>
                <w:rFonts w:ascii="宋体" w:hAnsi="宋体" w:cs="宋体"/>
                <w:kern w:val="0"/>
                <w:sz w:val="24"/>
              </w:rPr>
            </w:pPr>
            <w:r>
              <w:rPr>
                <w:rFonts w:hint="eastAsia" w:ascii="宋体" w:hAnsi="宋体" w:cs="宋体"/>
                <w:kern w:val="0"/>
                <w:sz w:val="24"/>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系统配置安全</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能够建立终端设备的安全性评估任务，支持对帐户密码安全性、屏保设置、共享安全、系统服务、进程及服务等项目进行检查、评定，对存在安全风险的终端支持实时自动修复。</w:t>
            </w:r>
          </w:p>
          <w:p>
            <w:pPr>
              <w:widowControl/>
              <w:jc w:val="left"/>
              <w:textAlignment w:val="center"/>
              <w:rPr>
                <w:rFonts w:ascii="宋体" w:hAnsi="宋体" w:cs="宋体"/>
                <w:kern w:val="0"/>
                <w:sz w:val="24"/>
              </w:rPr>
            </w:pPr>
            <w:r>
              <w:rPr>
                <w:rFonts w:hint="eastAsia" w:ascii="宋体" w:hAnsi="宋体" w:cs="宋体"/>
                <w:kern w:val="0"/>
                <w:sz w:val="24"/>
              </w:rPr>
              <w:t>支持终端安全状况图形化展示，能够显示每台终端的详细风险信息并提供评估得分的统计报表。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重要进程管理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能够统计网内运行的所有进程，支持设置黑白名单指定禁止或允许的进程，支持进程MD5值识别方式，防止更改或伪造进程。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进程运行分析</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能够对指定进程的运行情况进行跟踪并以表格方式展现分析结果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异常进程监控</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能够对指定进程运行情况进行保护，防止进程被非法结束。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私设网站检查</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可设置终端主动进行网段内私设WEB站点的扫描。</w:t>
            </w:r>
          </w:p>
          <w:p>
            <w:pPr>
              <w:widowControl/>
              <w:jc w:val="left"/>
              <w:textAlignment w:val="center"/>
              <w:rPr>
                <w:rFonts w:ascii="宋体" w:hAnsi="宋体" w:cs="宋体"/>
                <w:kern w:val="0"/>
                <w:sz w:val="24"/>
              </w:rPr>
            </w:pPr>
            <w:r>
              <w:rPr>
                <w:rFonts w:hint="eastAsia" w:ascii="宋体" w:hAnsi="宋体" w:cs="宋体"/>
                <w:kern w:val="0"/>
                <w:sz w:val="24"/>
              </w:rPr>
              <w:t>可扫描浏览器是否有上网的历史记录。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私设代理控制</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1.管理员可设置策略禁止终端设置代理。</w:t>
            </w:r>
          </w:p>
          <w:p>
            <w:pPr>
              <w:widowControl/>
              <w:jc w:val="left"/>
              <w:textAlignment w:val="center"/>
              <w:rPr>
                <w:rFonts w:ascii="宋体" w:hAnsi="宋体" w:cs="宋体"/>
                <w:kern w:val="0"/>
                <w:sz w:val="24"/>
              </w:rPr>
            </w:pPr>
            <w:r>
              <w:rPr>
                <w:rFonts w:hint="eastAsia" w:ascii="宋体" w:hAnsi="宋体" w:cs="宋体"/>
                <w:kern w:val="0"/>
                <w:sz w:val="24"/>
              </w:rPr>
              <w:t>2.管理员可为被管控终端在管理系统后台设置指定代理、端口号，终端用户无感知。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流量控制检查</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可对上传、下载流量、总流量、发包频率、TCP连接数、UDP监听端口数进行控制。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软件黑白名单</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支持对终端应用进行控制管理，支持建立软件黑名单和白名单，强制终端只能在管理策略允许的范围内安装应用。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软件分发</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能够支持可执行程序、MSI安装包或者文档数据文件自动下发与安装。</w:t>
            </w:r>
          </w:p>
          <w:p>
            <w:pPr>
              <w:widowControl/>
              <w:jc w:val="left"/>
              <w:textAlignment w:val="center"/>
              <w:rPr>
                <w:rFonts w:ascii="宋体" w:hAnsi="宋体" w:cs="宋体"/>
                <w:kern w:val="0"/>
                <w:sz w:val="24"/>
              </w:rPr>
            </w:pPr>
            <w:r>
              <w:rPr>
                <w:rFonts w:hint="eastAsia" w:ascii="宋体" w:hAnsi="宋体" w:cs="宋体"/>
                <w:kern w:val="0"/>
                <w:sz w:val="24"/>
              </w:rPr>
              <w:t>能够支持指定组范围、指定时间进行安装并提供程序打包工具。</w:t>
            </w:r>
          </w:p>
          <w:p>
            <w:pPr>
              <w:widowControl/>
              <w:jc w:val="left"/>
              <w:textAlignment w:val="center"/>
              <w:rPr>
                <w:rFonts w:ascii="宋体" w:hAnsi="宋体" w:cs="宋体"/>
                <w:kern w:val="0"/>
                <w:sz w:val="24"/>
              </w:rPr>
            </w:pPr>
            <w:r>
              <w:rPr>
                <w:rFonts w:hint="eastAsia" w:ascii="宋体" w:hAnsi="宋体" w:cs="宋体"/>
                <w:kern w:val="0"/>
                <w:sz w:val="24"/>
              </w:rPr>
              <w:t>能够自动统计分发成功率及软件安装成功率，支持进程、注册表、安装路径等多种参数判断方式。</w:t>
            </w:r>
          </w:p>
          <w:p>
            <w:pPr>
              <w:widowControl/>
              <w:jc w:val="left"/>
              <w:textAlignment w:val="center"/>
              <w:rPr>
                <w:rFonts w:ascii="宋体" w:hAnsi="宋体" w:cs="宋体"/>
                <w:kern w:val="0"/>
                <w:sz w:val="24"/>
              </w:rPr>
            </w:pPr>
            <w:r>
              <w:rPr>
                <w:rFonts w:hint="eastAsia" w:ascii="宋体" w:hAnsi="宋体" w:cs="宋体"/>
                <w:kern w:val="0"/>
                <w:sz w:val="24"/>
              </w:rPr>
              <w:t>支持根据操作系统不同分发不同升级包，提高软件分发功能对操作系统系统的适应性；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远程协助方式</w:t>
            </w:r>
          </w:p>
          <w:p>
            <w:pPr>
              <w:widowControl/>
              <w:jc w:val="left"/>
              <w:textAlignment w:val="center"/>
              <w:rPr>
                <w:rFonts w:ascii="宋体" w:hAnsi="宋体" w:cs="宋体"/>
                <w:kern w:val="0"/>
                <w:sz w:val="24"/>
              </w:rPr>
            </w:pP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管理员计算机与被管理计算机采用专用tcp端口进行直接连接，远程协助时不占用服务器端口资源。</w:t>
            </w:r>
          </w:p>
          <w:p>
            <w:pPr>
              <w:widowControl/>
              <w:jc w:val="left"/>
              <w:textAlignment w:val="center"/>
              <w:rPr>
                <w:rFonts w:ascii="宋体" w:hAnsi="宋体" w:cs="宋体"/>
                <w:kern w:val="0"/>
                <w:sz w:val="24"/>
              </w:rPr>
            </w:pPr>
            <w:r>
              <w:rPr>
                <w:rFonts w:hint="eastAsia" w:ascii="宋体" w:hAnsi="宋体" w:cs="宋体"/>
                <w:kern w:val="0"/>
                <w:sz w:val="24"/>
              </w:rPr>
              <w:t>远程协助支持双向穿透NAT或VPN的远程屏幕控制。</w:t>
            </w:r>
          </w:p>
          <w:p>
            <w:pPr>
              <w:widowControl/>
              <w:jc w:val="left"/>
              <w:textAlignment w:val="center"/>
              <w:rPr>
                <w:rFonts w:ascii="宋体" w:hAnsi="宋体" w:cs="宋体"/>
                <w:kern w:val="0"/>
                <w:sz w:val="24"/>
              </w:rPr>
            </w:pPr>
            <w:r>
              <w:rPr>
                <w:rFonts w:hint="eastAsia" w:ascii="宋体" w:hAnsi="宋体" w:cs="宋体"/>
                <w:kern w:val="0"/>
                <w:sz w:val="24"/>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★远程协助功能</w:t>
            </w:r>
          </w:p>
          <w:p>
            <w:pPr>
              <w:widowControl/>
              <w:jc w:val="left"/>
              <w:textAlignment w:val="center"/>
              <w:rPr>
                <w:rFonts w:ascii="宋体" w:hAnsi="宋体" w:cs="宋体"/>
                <w:kern w:val="0"/>
                <w:sz w:val="24"/>
              </w:rPr>
            </w:pP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支持实时查看远端计算机的操作进程、服务、系统日志等信息。</w:t>
            </w:r>
          </w:p>
          <w:p>
            <w:pPr>
              <w:widowControl/>
              <w:jc w:val="left"/>
              <w:textAlignment w:val="center"/>
              <w:rPr>
                <w:rFonts w:ascii="宋体" w:hAnsi="宋体" w:cs="宋体"/>
                <w:kern w:val="0"/>
                <w:sz w:val="24"/>
              </w:rPr>
            </w:pPr>
            <w:r>
              <w:rPr>
                <w:rFonts w:hint="eastAsia" w:ascii="宋体" w:hAnsi="宋体" w:cs="宋体"/>
                <w:kern w:val="0"/>
                <w:sz w:val="24"/>
              </w:rPr>
              <w:t>支持对远端计算机进行关机、重启、断网等管理。</w:t>
            </w:r>
          </w:p>
          <w:p>
            <w:pPr>
              <w:widowControl/>
              <w:jc w:val="left"/>
              <w:textAlignment w:val="center"/>
              <w:rPr>
                <w:rFonts w:ascii="宋体" w:hAnsi="宋体" w:cs="宋体"/>
                <w:kern w:val="0"/>
                <w:sz w:val="24"/>
              </w:rPr>
            </w:pPr>
            <w:r>
              <w:rPr>
                <w:rFonts w:hint="eastAsia" w:ascii="宋体" w:hAnsi="宋体" w:cs="宋体"/>
                <w:kern w:val="0"/>
                <w:sz w:val="24"/>
              </w:rPr>
              <w:t>对远端计算机远程查看和远程控制，可根据管理需要灵活配置是否强制管理还是授权管理。</w:t>
            </w:r>
          </w:p>
          <w:p>
            <w:pPr>
              <w:widowControl/>
              <w:jc w:val="left"/>
              <w:textAlignment w:val="center"/>
              <w:rPr>
                <w:rFonts w:ascii="宋体" w:hAnsi="宋体" w:cs="宋体"/>
                <w:kern w:val="0"/>
                <w:sz w:val="24"/>
              </w:rPr>
            </w:pPr>
            <w:r>
              <w:rPr>
                <w:rFonts w:hint="eastAsia" w:ascii="宋体" w:hAnsi="宋体" w:cs="宋体"/>
                <w:kern w:val="0"/>
                <w:sz w:val="24"/>
              </w:rPr>
              <w:t>支持对远端计算机进行文件级远程管理，可在用户无感知的情况下远程创建、重命名、拷贝、删除文件。</w:t>
            </w:r>
          </w:p>
          <w:p>
            <w:pPr>
              <w:widowControl/>
              <w:jc w:val="left"/>
              <w:textAlignment w:val="center"/>
              <w:rPr>
                <w:rFonts w:ascii="宋体" w:hAnsi="宋体" w:cs="宋体"/>
                <w:kern w:val="0"/>
                <w:sz w:val="24"/>
              </w:rPr>
            </w:pPr>
            <w:r>
              <w:rPr>
                <w:rFonts w:hint="eastAsia" w:ascii="宋体" w:hAnsi="宋体" w:cs="宋体"/>
                <w:kern w:val="0"/>
                <w:sz w:val="24"/>
              </w:rPr>
              <w:t>远程查看、远程控制可以根据管理需要和网络状况，选择、配置适合管理员的窗口分辨率、显示比例、色彩、鼠标按键、光标等。</w:t>
            </w:r>
          </w:p>
          <w:p>
            <w:pPr>
              <w:widowControl/>
              <w:jc w:val="left"/>
              <w:textAlignment w:val="center"/>
              <w:rPr>
                <w:rFonts w:ascii="宋体" w:hAnsi="宋体" w:cs="宋体"/>
                <w:kern w:val="0"/>
                <w:sz w:val="24"/>
              </w:rPr>
            </w:pPr>
            <w:r>
              <w:rPr>
                <w:rFonts w:hint="eastAsia" w:ascii="宋体" w:hAnsi="宋体" w:cs="宋体"/>
                <w:kern w:val="0"/>
                <w:sz w:val="24"/>
              </w:rPr>
              <w:t>权限管理员支持限制操作管理员远程控制的权限，是否允许强制查看、控制和文件传输，允许指定必须申请管理的终端列表。</w:t>
            </w:r>
          </w:p>
          <w:p>
            <w:pPr>
              <w:widowControl/>
              <w:jc w:val="left"/>
              <w:textAlignment w:val="center"/>
              <w:rPr>
                <w:rFonts w:ascii="宋体" w:hAnsi="宋体" w:cs="宋体"/>
                <w:kern w:val="0"/>
                <w:sz w:val="24"/>
              </w:rPr>
            </w:pPr>
            <w:r>
              <w:rPr>
                <w:rFonts w:hint="eastAsia" w:ascii="宋体" w:hAnsi="宋体" w:cs="宋体"/>
                <w:kern w:val="0"/>
                <w:sz w:val="24"/>
              </w:rPr>
              <w:t>支持终端向管理员主动发起远程请求</w:t>
            </w:r>
          </w:p>
          <w:p>
            <w:pPr>
              <w:widowControl/>
              <w:jc w:val="left"/>
              <w:textAlignment w:val="center"/>
              <w:rPr>
                <w:rFonts w:ascii="宋体" w:hAnsi="宋体" w:cs="宋体"/>
                <w:kern w:val="0"/>
                <w:sz w:val="24"/>
              </w:rPr>
            </w:pPr>
            <w:r>
              <w:rPr>
                <w:rFonts w:hint="eastAsia" w:ascii="宋体" w:hAnsi="宋体" w:cs="宋体"/>
                <w:kern w:val="0"/>
                <w:sz w:val="24"/>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远程开机</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支持远程开启计算机，支持定时、批量开启计算机。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网络适应性</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支持各种网络环境的终端管理，包括同一网段、单方处于NAT子网中、双方各自处于不同的NAT子网中、处于VPN环境中。</w:t>
            </w:r>
          </w:p>
          <w:p>
            <w:pPr>
              <w:widowControl/>
              <w:jc w:val="left"/>
              <w:textAlignment w:val="center"/>
              <w:rPr>
                <w:rFonts w:ascii="宋体" w:hAnsi="宋体" w:cs="宋体"/>
                <w:kern w:val="0"/>
                <w:sz w:val="24"/>
              </w:rPr>
            </w:pPr>
            <w:r>
              <w:rPr>
                <w:rFonts w:hint="eastAsia" w:ascii="宋体" w:hAnsi="宋体" w:cs="宋体"/>
                <w:kern w:val="0"/>
                <w:sz w:val="24"/>
              </w:rPr>
              <w:t>支持自动穿透管理计算机的防火墙设置。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多方管理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支持一台计算机接受多台计算机同时维护管理。</w:t>
            </w:r>
          </w:p>
          <w:p>
            <w:pPr>
              <w:widowControl/>
              <w:jc w:val="left"/>
              <w:textAlignment w:val="center"/>
              <w:rPr>
                <w:rFonts w:ascii="宋体" w:hAnsi="宋体" w:cs="宋体"/>
                <w:kern w:val="0"/>
                <w:sz w:val="24"/>
              </w:rPr>
            </w:pPr>
            <w:r>
              <w:rPr>
                <w:rFonts w:hint="eastAsia" w:ascii="宋体" w:hAnsi="宋体" w:cs="宋体"/>
                <w:kern w:val="0"/>
                <w:sz w:val="24"/>
              </w:rPr>
              <w:t>支持一台计算机同时管理控制多台计算机。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外联行为控制</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能够检测出通过代理等方式产生的外联行为并进行报警阻断，在内网设备带出外网的情况下同样能够检测出上述外联行为并进行违规行为上报或者阻断。</w:t>
            </w:r>
          </w:p>
          <w:p>
            <w:pPr>
              <w:widowControl/>
              <w:jc w:val="left"/>
              <w:textAlignment w:val="center"/>
              <w:rPr>
                <w:rFonts w:ascii="宋体" w:hAnsi="宋体" w:cs="宋体"/>
                <w:kern w:val="0"/>
                <w:sz w:val="24"/>
              </w:rPr>
            </w:pPr>
            <w:r>
              <w:rPr>
                <w:rFonts w:hint="eastAsia" w:ascii="宋体" w:hAnsi="宋体" w:cs="宋体"/>
                <w:kern w:val="0"/>
                <w:sz w:val="24"/>
              </w:rPr>
              <w:t>支持仅断开与网络连通的网卡</w:t>
            </w:r>
          </w:p>
          <w:p>
            <w:pPr>
              <w:widowControl/>
              <w:jc w:val="left"/>
              <w:textAlignment w:val="center"/>
              <w:rPr>
                <w:rFonts w:ascii="宋体" w:hAnsi="宋体" w:cs="宋体"/>
                <w:kern w:val="0"/>
                <w:sz w:val="24"/>
              </w:rPr>
            </w:pPr>
            <w:r>
              <w:rPr>
                <w:rFonts w:hint="eastAsia" w:ascii="宋体" w:hAnsi="宋体" w:cs="宋体"/>
                <w:kern w:val="0"/>
                <w:sz w:val="24"/>
              </w:rPr>
              <w:t>支持配置终端可访问的外网IP和域名</w:t>
            </w:r>
          </w:p>
          <w:p>
            <w:pPr>
              <w:widowControl/>
              <w:jc w:val="left"/>
              <w:textAlignment w:val="center"/>
              <w:rPr>
                <w:rFonts w:ascii="宋体" w:hAnsi="宋体" w:cs="宋体"/>
                <w:kern w:val="0"/>
                <w:sz w:val="24"/>
              </w:rPr>
            </w:pPr>
            <w:r>
              <w:rPr>
                <w:rFonts w:hint="eastAsia" w:ascii="宋体" w:hAnsi="宋体" w:cs="宋体"/>
                <w:kern w:val="0"/>
                <w:sz w:val="24"/>
              </w:rPr>
              <w:t>支持禁止DNS域名解析服务，并支持配置白名单。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违规访问控制</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能够控制终端只能访问外网或只能访问内网，能够以策略方式按照区域、部门、组、ip段或单台设备设定内网访问范围。</w:t>
            </w:r>
          </w:p>
          <w:p>
            <w:pPr>
              <w:widowControl/>
              <w:jc w:val="left"/>
              <w:textAlignment w:val="center"/>
              <w:rPr>
                <w:rFonts w:ascii="宋体" w:hAnsi="宋体" w:cs="宋体"/>
                <w:kern w:val="0"/>
                <w:sz w:val="24"/>
              </w:rPr>
            </w:pPr>
            <w:r>
              <w:rPr>
                <w:rFonts w:hint="eastAsia" w:ascii="宋体" w:hAnsi="宋体" w:cs="宋体"/>
                <w:kern w:val="0"/>
                <w:sz w:val="24"/>
              </w:rPr>
              <w:t>能够对违规网络访问行为进行报警和阻断。</w:t>
            </w:r>
          </w:p>
          <w:p>
            <w:pPr>
              <w:widowControl/>
              <w:jc w:val="left"/>
              <w:textAlignment w:val="center"/>
              <w:rPr>
                <w:rFonts w:ascii="宋体" w:hAnsi="宋体" w:cs="宋体"/>
                <w:kern w:val="0"/>
                <w:sz w:val="24"/>
              </w:rPr>
            </w:pPr>
            <w:r>
              <w:rPr>
                <w:rFonts w:hint="eastAsia" w:ascii="宋体" w:hAnsi="宋体" w:cs="宋体"/>
                <w:kern w:val="0"/>
                <w:sz w:val="24"/>
              </w:rPr>
              <w:t>支持内网设备带出后在访问外网时自动进行阻断和违规行为上报。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网络代理使用管控</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能够从网络协议层面检测网络代理的行为，支持基于网卡数据包的代理数据阻断功能，并支持报警、断网、锁屏等强制控制措施。</w:t>
            </w:r>
          </w:p>
          <w:p>
            <w:pPr>
              <w:widowControl/>
              <w:jc w:val="left"/>
              <w:textAlignment w:val="center"/>
              <w:rPr>
                <w:rFonts w:ascii="宋体" w:hAnsi="宋体" w:cs="宋体"/>
                <w:kern w:val="0"/>
                <w:sz w:val="24"/>
              </w:rPr>
            </w:pPr>
            <w:r>
              <w:rPr>
                <w:rFonts w:hint="eastAsia" w:ascii="宋体" w:hAnsi="宋体" w:cs="宋体"/>
                <w:kern w:val="0"/>
                <w:sz w:val="24"/>
              </w:rPr>
              <w:t>支持检测Windows的代理配置选项，检测不符合要求的代理配置情况，并支持自动清除、报警、断网、锁屏等强制控制措施。</w:t>
            </w:r>
          </w:p>
          <w:p>
            <w:pPr>
              <w:widowControl/>
              <w:jc w:val="left"/>
              <w:textAlignment w:val="center"/>
              <w:rPr>
                <w:rFonts w:ascii="宋体" w:hAnsi="宋体" w:cs="宋体"/>
                <w:kern w:val="0"/>
                <w:sz w:val="24"/>
              </w:rPr>
            </w:pPr>
            <w:r>
              <w:rPr>
                <w:rFonts w:hint="eastAsia" w:ascii="宋体" w:hAnsi="宋体" w:cs="宋体"/>
                <w:kern w:val="0"/>
                <w:sz w:val="24"/>
              </w:rPr>
              <w:t>代理行为的管制支持例外合法的代理地址。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★网络配置绑定</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能够实时监测终端IP地址、MAC地址、DNS配置等相关网络信息，支持对应信息的实时绑定，当IP或MAC发生改变时能够强制恢复至修改前。</w:t>
            </w:r>
          </w:p>
          <w:p>
            <w:pPr>
              <w:widowControl/>
              <w:jc w:val="left"/>
              <w:textAlignment w:val="center"/>
              <w:rPr>
                <w:rFonts w:ascii="宋体" w:hAnsi="宋体" w:cs="宋体"/>
                <w:kern w:val="0"/>
                <w:sz w:val="24"/>
              </w:rPr>
            </w:pPr>
            <w:r>
              <w:rPr>
                <w:rFonts w:hint="eastAsia" w:ascii="宋体" w:hAnsi="宋体" w:cs="宋体"/>
                <w:kern w:val="0"/>
                <w:sz w:val="24"/>
              </w:rPr>
              <w:t>管理员可以授权部分用户修改IP地址；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★外设管理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能够禁用终端设备的USB接口、光驱、软驱、打印机、调制解调器、串并口、1394、 红外、蓝牙及PCMCIA卡等外设接口。</w:t>
            </w:r>
          </w:p>
          <w:p>
            <w:pPr>
              <w:widowControl/>
              <w:jc w:val="left"/>
              <w:textAlignment w:val="center"/>
              <w:rPr>
                <w:rFonts w:ascii="宋体" w:hAnsi="宋体" w:cs="宋体"/>
                <w:kern w:val="0"/>
                <w:sz w:val="24"/>
              </w:rPr>
            </w:pPr>
            <w:r>
              <w:rPr>
                <w:rFonts w:hint="eastAsia" w:ascii="宋体" w:hAnsi="宋体" w:cs="宋体"/>
                <w:kern w:val="0"/>
                <w:sz w:val="24"/>
              </w:rPr>
              <w:t>能够单独禁用USB移动存储设备而不影响其他USB设备。</w:t>
            </w:r>
          </w:p>
          <w:p>
            <w:pPr>
              <w:widowControl/>
              <w:jc w:val="left"/>
              <w:textAlignment w:val="center"/>
              <w:rPr>
                <w:rFonts w:ascii="宋体" w:hAnsi="宋体" w:cs="宋体"/>
                <w:kern w:val="0"/>
                <w:sz w:val="24"/>
              </w:rPr>
            </w:pPr>
            <w:r>
              <w:rPr>
                <w:rFonts w:hint="eastAsia" w:ascii="宋体" w:hAnsi="宋体" w:cs="宋体"/>
                <w:kern w:val="0"/>
                <w:sz w:val="24"/>
              </w:rPr>
              <w:t>支持对手机的管控；通过外设使用控制策略，可以保证手机插入电脑后，不能把文件拷贝到手机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反ARP欺骗</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支持网关、关键服务器等IP、MAC的静态绑定，从而免受ARP的欺骗攻击。能够实时检测ARP欺骗的病毒源，能够对有ARP攻击的终端设备进行隔离。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主机防火墙</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能够提供基于协议、基于IP和端口、Ping共3种拦截方式。</w:t>
            </w:r>
          </w:p>
          <w:p>
            <w:pPr>
              <w:widowControl/>
              <w:jc w:val="left"/>
              <w:textAlignment w:val="center"/>
              <w:rPr>
                <w:rFonts w:ascii="宋体" w:hAnsi="宋体" w:cs="宋体"/>
                <w:kern w:val="0"/>
                <w:sz w:val="24"/>
              </w:rPr>
            </w:pPr>
            <w:r>
              <w:rPr>
                <w:rFonts w:hint="eastAsia" w:ascii="宋体" w:hAnsi="宋体" w:cs="宋体"/>
                <w:kern w:val="0"/>
                <w:sz w:val="24"/>
              </w:rPr>
              <w:t>能够设定允许或禁止主机访问的IP段、端口和协议。</w:t>
            </w:r>
          </w:p>
          <w:p>
            <w:pPr>
              <w:widowControl/>
              <w:jc w:val="left"/>
              <w:textAlignment w:val="center"/>
              <w:rPr>
                <w:rFonts w:ascii="宋体" w:hAnsi="宋体" w:cs="宋体"/>
                <w:kern w:val="0"/>
                <w:sz w:val="24"/>
              </w:rPr>
            </w:pPr>
            <w:r>
              <w:rPr>
                <w:rFonts w:hint="eastAsia" w:ascii="宋体" w:hAnsi="宋体" w:cs="宋体"/>
                <w:kern w:val="0"/>
                <w:sz w:val="24"/>
              </w:rPr>
              <w:t>能够设定允许或禁止某个IP段访问本地主机的端口和协议。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上网访问控制</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能够基于URL关键字设定允许或禁止终端设备访问的网站，能够对违规访问设备进行报警或阻断。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可信主机访问</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能够设置为例外可信设备，与其他安装客户端的设备通信。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移动介质授信管理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能够禁止未注册USB移动存储设备的随意接入。</w:t>
            </w:r>
          </w:p>
          <w:p>
            <w:pPr>
              <w:widowControl/>
              <w:jc w:val="left"/>
              <w:textAlignment w:val="center"/>
              <w:rPr>
                <w:rFonts w:ascii="宋体" w:hAnsi="宋体" w:cs="宋体"/>
                <w:kern w:val="0"/>
                <w:sz w:val="24"/>
              </w:rPr>
            </w:pPr>
            <w:r>
              <w:rPr>
                <w:rFonts w:hint="eastAsia" w:ascii="宋体" w:hAnsi="宋体" w:cs="宋体"/>
                <w:kern w:val="0"/>
                <w:sz w:val="24"/>
              </w:rPr>
              <w:t>必须支持新USB移动存储设备用户在线申请、注册，管理员在线审核，无需上交信息中心注册。</w:t>
            </w:r>
          </w:p>
          <w:p>
            <w:pPr>
              <w:widowControl/>
              <w:jc w:val="left"/>
              <w:textAlignment w:val="center"/>
              <w:rPr>
                <w:rFonts w:ascii="宋体" w:hAnsi="宋体" w:cs="宋体"/>
                <w:kern w:val="0"/>
                <w:sz w:val="24"/>
              </w:rPr>
            </w:pPr>
            <w:r>
              <w:rPr>
                <w:rFonts w:hint="eastAsia" w:ascii="宋体" w:hAnsi="宋体" w:cs="宋体"/>
                <w:kern w:val="0"/>
                <w:sz w:val="24"/>
              </w:rPr>
              <w:t>能够对指定的USB移动存储设备进行注册，设定所属部门和使用人，并进行加密、只读和可写的控制。</w:t>
            </w:r>
          </w:p>
          <w:p>
            <w:pPr>
              <w:widowControl/>
              <w:jc w:val="left"/>
              <w:textAlignment w:val="center"/>
              <w:rPr>
                <w:rFonts w:ascii="宋体" w:hAnsi="宋体" w:cs="宋体"/>
                <w:kern w:val="0"/>
                <w:sz w:val="24"/>
              </w:rPr>
            </w:pPr>
            <w:r>
              <w:rPr>
                <w:rFonts w:hint="eastAsia" w:ascii="宋体" w:hAnsi="宋体" w:cs="宋体"/>
                <w:kern w:val="0"/>
                <w:sz w:val="24"/>
              </w:rPr>
              <w:t>能够控制指定USB移动存储设备在外网无法使用。</w:t>
            </w:r>
          </w:p>
          <w:p>
            <w:pPr>
              <w:widowControl/>
              <w:jc w:val="left"/>
              <w:textAlignment w:val="center"/>
              <w:rPr>
                <w:rFonts w:ascii="宋体" w:hAnsi="宋体" w:cs="宋体"/>
                <w:kern w:val="0"/>
                <w:sz w:val="24"/>
              </w:rPr>
            </w:pPr>
            <w:r>
              <w:rPr>
                <w:rFonts w:hint="eastAsia" w:ascii="宋体" w:hAnsi="宋体" w:cs="宋体"/>
                <w:kern w:val="0"/>
                <w:sz w:val="24"/>
              </w:rPr>
              <w:t>能够针对区域、部门、组、IP段或单台设备控制指定USB移动存储设备的读写权限，能够对终端和USB移动存储设备进行一对一绑定。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移动介质安全管理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能够对USB移动存储设备中指定名称的文件进行允许或禁止访问的控制。</w:t>
            </w:r>
          </w:p>
          <w:p>
            <w:pPr>
              <w:widowControl/>
              <w:jc w:val="left"/>
              <w:textAlignment w:val="center"/>
              <w:rPr>
                <w:rFonts w:ascii="宋体" w:hAnsi="宋体" w:cs="宋体"/>
                <w:kern w:val="0"/>
                <w:sz w:val="24"/>
              </w:rPr>
            </w:pPr>
            <w:r>
              <w:rPr>
                <w:rFonts w:hint="eastAsia" w:ascii="宋体" w:hAnsi="宋体" w:cs="宋体"/>
                <w:kern w:val="0"/>
                <w:sz w:val="24"/>
              </w:rPr>
              <w:t>能够禁止访问USB移动存储设备中的可执行文件。</w:t>
            </w:r>
          </w:p>
          <w:p>
            <w:pPr>
              <w:widowControl/>
              <w:jc w:val="left"/>
              <w:textAlignment w:val="center"/>
              <w:rPr>
                <w:rFonts w:ascii="宋体" w:hAnsi="宋体" w:cs="宋体"/>
                <w:kern w:val="0"/>
                <w:sz w:val="24"/>
              </w:rPr>
            </w:pPr>
            <w:r>
              <w:rPr>
                <w:rFonts w:hint="eastAsia" w:ascii="宋体" w:hAnsi="宋体" w:cs="宋体"/>
                <w:kern w:val="0"/>
                <w:sz w:val="24"/>
              </w:rPr>
              <w:t>能够禁止USB移动存储设备的自动运行。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移动介质审计</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能够对USB移动存储介质的插入和拔出行为进行审计。</w:t>
            </w:r>
          </w:p>
          <w:p>
            <w:pPr>
              <w:widowControl/>
              <w:jc w:val="left"/>
              <w:textAlignment w:val="center"/>
              <w:rPr>
                <w:rFonts w:ascii="宋体" w:hAnsi="宋体" w:cs="宋体"/>
                <w:kern w:val="0"/>
                <w:sz w:val="24"/>
              </w:rPr>
            </w:pPr>
            <w:r>
              <w:rPr>
                <w:rFonts w:hint="eastAsia" w:ascii="宋体" w:hAnsi="宋体" w:cs="宋体"/>
                <w:kern w:val="0"/>
                <w:sz w:val="24"/>
              </w:rPr>
              <w:t>能够指定审计的设备范围，能够指定审计的USB设备，能够指定审计的文件名称和操作类型，能够对通过USB设备进行的文件拷入、拷出行为进行审计，支持按照使用设备、文件路径、操作名称、操作时间进行报表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组策略管理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支持基于组策略的操作系统组件功能，如：禁用控制面板、禁止添加打印机、禁用任务管理器、阻止更改桌面背景、禁用注册表编辑器、阻止访问命令提示符等。</w:t>
            </w:r>
          </w:p>
          <w:p>
            <w:pPr>
              <w:widowControl/>
              <w:jc w:val="left"/>
              <w:textAlignment w:val="center"/>
              <w:rPr>
                <w:rFonts w:ascii="宋体" w:hAnsi="宋体" w:cs="宋体"/>
                <w:kern w:val="0"/>
                <w:sz w:val="24"/>
              </w:rPr>
            </w:pPr>
            <w:r>
              <w:rPr>
                <w:rFonts w:hint="eastAsia" w:ascii="宋体" w:hAnsi="宋体" w:cs="宋体"/>
                <w:kern w:val="0"/>
                <w:sz w:val="24"/>
              </w:rPr>
              <w:t>支持基于自定义工具定制组策略模板配置，可自动录制计算机的组策略配置信息，并可批量下发和批量执行。组策略模板执行的内容，在策略取消或停止后能自动回滚到执行前的配置状态。</w:t>
            </w:r>
          </w:p>
          <w:p>
            <w:pPr>
              <w:widowControl/>
              <w:jc w:val="left"/>
              <w:textAlignment w:val="center"/>
              <w:rPr>
                <w:rFonts w:ascii="宋体" w:hAnsi="宋体" w:cs="宋体"/>
                <w:kern w:val="0"/>
                <w:sz w:val="24"/>
              </w:rPr>
            </w:pPr>
            <w:r>
              <w:rPr>
                <w:rFonts w:hint="eastAsia" w:ascii="宋体" w:hAnsi="宋体" w:cs="宋体"/>
                <w:kern w:val="0"/>
                <w:sz w:val="24"/>
              </w:rPr>
              <w:t>支持定制windows组策略模板，支持批量下发，支持撤销。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★文档审计</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能够记录终端用户日常的文档的操作行为，可以详细审计用户新建、拷贝、修改、移动、删除等操作行为。</w:t>
            </w:r>
          </w:p>
          <w:p>
            <w:pPr>
              <w:widowControl/>
              <w:jc w:val="left"/>
              <w:textAlignment w:val="center"/>
              <w:rPr>
                <w:rFonts w:ascii="宋体" w:hAnsi="宋体" w:cs="宋体"/>
                <w:kern w:val="0"/>
                <w:sz w:val="24"/>
              </w:rPr>
            </w:pPr>
            <w:r>
              <w:rPr>
                <w:rFonts w:hint="eastAsia" w:ascii="宋体" w:hAnsi="宋体" w:cs="宋体"/>
                <w:kern w:val="0"/>
                <w:sz w:val="24"/>
              </w:rPr>
              <w:t>支持软件过滤，只审计常用软件产生的文件变动行为。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邮件审计</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能够对用户日常邮件的收发做有效审计，审计内容包括邮件地址、邮件标题、邮件内容以及附件等，方便事后追查。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网站审计</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实时记录终端计算机访问过那些网站，并以柱状图、表单等图表方式形象的展现统计结果、访问量排行。</w:t>
            </w:r>
          </w:p>
          <w:p>
            <w:pPr>
              <w:widowControl/>
              <w:jc w:val="left"/>
              <w:textAlignment w:val="center"/>
              <w:rPr>
                <w:rFonts w:ascii="宋体" w:hAnsi="宋体" w:cs="宋体"/>
                <w:kern w:val="0"/>
                <w:sz w:val="24"/>
              </w:rPr>
            </w:pPr>
            <w:r>
              <w:rPr>
                <w:rFonts w:hint="eastAsia" w:ascii="宋体" w:hAnsi="宋体" w:cs="宋体"/>
                <w:kern w:val="0"/>
                <w:sz w:val="24"/>
              </w:rPr>
              <w:t>支持浏览器过滤，只审计常用浏览器产生的审计记录。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刻录审计</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可以通过黑白名单方式进行审计或不审计指定光盘刻录机，同时可以对指定审计某种文件格式以及所在路径的文件。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屏幕录像审计</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支持以截图的形式录制计算机的操作录像。</w:t>
            </w:r>
          </w:p>
          <w:p>
            <w:pPr>
              <w:widowControl/>
              <w:jc w:val="left"/>
              <w:textAlignment w:val="center"/>
              <w:rPr>
                <w:rFonts w:ascii="宋体" w:hAnsi="宋体" w:cs="宋体"/>
                <w:kern w:val="0"/>
                <w:sz w:val="24"/>
              </w:rPr>
            </w:pPr>
            <w:r>
              <w:rPr>
                <w:rFonts w:hint="eastAsia" w:ascii="宋体" w:hAnsi="宋体" w:cs="宋体"/>
                <w:kern w:val="0"/>
                <w:sz w:val="24"/>
              </w:rPr>
              <w:t>支持以视频的形式播放，支持快进、快退、暂停、播放速度调节。</w:t>
            </w:r>
          </w:p>
          <w:p>
            <w:pPr>
              <w:widowControl/>
              <w:jc w:val="left"/>
              <w:textAlignment w:val="center"/>
              <w:rPr>
                <w:rFonts w:ascii="宋体" w:hAnsi="宋体" w:cs="宋体"/>
                <w:kern w:val="0"/>
                <w:sz w:val="24"/>
              </w:rPr>
            </w:pPr>
            <w:r>
              <w:rPr>
                <w:rFonts w:hint="eastAsia" w:ascii="宋体" w:hAnsi="宋体" w:cs="宋体"/>
                <w:kern w:val="0"/>
                <w:sz w:val="24"/>
              </w:rPr>
              <w:t>支持自定义选择录制的帧率、图像质量。</w:t>
            </w:r>
          </w:p>
          <w:p>
            <w:pPr>
              <w:widowControl/>
              <w:jc w:val="left"/>
              <w:textAlignment w:val="center"/>
              <w:rPr>
                <w:rFonts w:ascii="宋体" w:hAnsi="宋体" w:cs="宋体"/>
                <w:kern w:val="0"/>
                <w:sz w:val="24"/>
              </w:rPr>
            </w:pPr>
            <w:r>
              <w:rPr>
                <w:rFonts w:hint="eastAsia" w:ascii="宋体" w:hAnsi="宋体" w:cs="宋体"/>
                <w:kern w:val="0"/>
                <w:sz w:val="24"/>
              </w:rPr>
              <w:t>支持上传和存储到第三方的文件服务器。</w:t>
            </w:r>
          </w:p>
          <w:p>
            <w:pPr>
              <w:widowControl/>
              <w:jc w:val="left"/>
              <w:textAlignment w:val="center"/>
              <w:rPr>
                <w:rFonts w:ascii="宋体" w:hAnsi="宋体" w:cs="宋体"/>
                <w:kern w:val="0"/>
                <w:sz w:val="24"/>
              </w:rPr>
            </w:pPr>
            <w:r>
              <w:rPr>
                <w:rFonts w:hint="eastAsia" w:ascii="宋体" w:hAnsi="宋体" w:cs="宋体"/>
                <w:kern w:val="0"/>
                <w:sz w:val="24"/>
              </w:rPr>
              <w:t>支持录像记录文件的定期自动清理功能。</w:t>
            </w:r>
          </w:p>
          <w:p>
            <w:pPr>
              <w:widowControl/>
              <w:jc w:val="left"/>
              <w:textAlignment w:val="center"/>
              <w:rPr>
                <w:rFonts w:ascii="宋体" w:hAnsi="宋体" w:cs="宋体"/>
                <w:kern w:val="0"/>
                <w:sz w:val="24"/>
              </w:rPr>
            </w:pPr>
            <w:r>
              <w:rPr>
                <w:rFonts w:hint="eastAsia" w:ascii="宋体" w:hAnsi="宋体" w:cs="宋体"/>
                <w:kern w:val="0"/>
                <w:sz w:val="24"/>
              </w:rPr>
              <w:t>支持基于桌面程序窗口的筛选录制，可实现只录制指定窗口的屏幕记录。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软件商店</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1、建立企业软件商店，里面是企业提供的来源安全的软件，并且可以限制员工下载、安装涉及版权的软件，比如设定只有设计部门的员工才能安装CAD软件，确保正版软件的授权点不被其他人占用，规范正版软件的使用</w:t>
            </w:r>
          </w:p>
          <w:p>
            <w:pPr>
              <w:widowControl/>
              <w:jc w:val="left"/>
              <w:textAlignment w:val="center"/>
              <w:rPr>
                <w:rFonts w:ascii="宋体" w:hAnsi="宋体" w:cs="宋体"/>
                <w:kern w:val="0"/>
                <w:sz w:val="24"/>
              </w:rPr>
            </w:pPr>
            <w:r>
              <w:rPr>
                <w:rFonts w:hint="eastAsia" w:ascii="宋体" w:hAnsi="宋体" w:cs="宋体"/>
                <w:kern w:val="0"/>
                <w:sz w:val="24"/>
              </w:rPr>
              <w:t>2、管理员可对采购的软件进行订单和授权管理，支持将采购订单导出为软件正版化台账;</w:t>
            </w:r>
          </w:p>
          <w:p>
            <w:pPr>
              <w:widowControl/>
              <w:jc w:val="left"/>
              <w:textAlignment w:val="center"/>
              <w:rPr>
                <w:rFonts w:ascii="宋体" w:hAnsi="宋体" w:cs="宋体"/>
                <w:kern w:val="0"/>
                <w:sz w:val="24"/>
              </w:rPr>
            </w:pPr>
            <w:r>
              <w:rPr>
                <w:rFonts w:hint="eastAsia" w:ascii="宋体" w:hAnsi="宋体" w:cs="宋体"/>
                <w:kern w:val="0"/>
                <w:sz w:val="24"/>
              </w:rPr>
              <w:t>3、终端安装后，采集软件的下载、安装、使用情况，为采购计划提供参考。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正版化管理</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收集全网电脑安装的商业软件，根据其序列号判断正版软件和盗版软件</w:t>
            </w:r>
          </w:p>
          <w:p>
            <w:pPr>
              <w:widowControl/>
              <w:jc w:val="left"/>
              <w:textAlignment w:val="center"/>
              <w:rPr>
                <w:rFonts w:ascii="宋体" w:hAnsi="宋体" w:cs="宋体"/>
                <w:kern w:val="0"/>
                <w:sz w:val="24"/>
              </w:rPr>
            </w:pPr>
            <w:r>
              <w:rPr>
                <w:rFonts w:hint="eastAsia" w:ascii="宋体" w:hAnsi="宋体" w:cs="宋体"/>
                <w:kern w:val="0"/>
                <w:sz w:val="24"/>
              </w:rPr>
              <w:t>支持读取offic、操作系统等软件的激活状态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★资质要求</w:t>
            </w:r>
          </w:p>
        </w:tc>
        <w:tc>
          <w:tcPr>
            <w:tcW w:w="6924" w:type="dxa"/>
            <w:vAlign w:val="center"/>
          </w:tcPr>
          <w:p>
            <w:pPr>
              <w:widowControl/>
              <w:jc w:val="left"/>
              <w:textAlignment w:val="center"/>
              <w:rPr>
                <w:rFonts w:ascii="宋体" w:hAnsi="宋体" w:cs="宋体"/>
                <w:kern w:val="0"/>
                <w:sz w:val="24"/>
              </w:rPr>
            </w:pPr>
            <w:r>
              <w:rPr>
                <w:rFonts w:hint="eastAsia" w:ascii="宋体" w:hAnsi="宋体" w:cs="宋体"/>
                <w:kern w:val="0"/>
                <w:sz w:val="24"/>
              </w:rPr>
              <w:t>公安部《信息安全产品检测报告》</w:t>
            </w:r>
          </w:p>
          <w:p>
            <w:pPr>
              <w:widowControl/>
              <w:jc w:val="left"/>
              <w:textAlignment w:val="center"/>
              <w:rPr>
                <w:rFonts w:ascii="宋体" w:hAnsi="宋体" w:cs="宋体"/>
                <w:kern w:val="0"/>
                <w:sz w:val="24"/>
              </w:rPr>
            </w:pPr>
            <w:r>
              <w:rPr>
                <w:rFonts w:hint="eastAsia" w:ascii="宋体" w:hAnsi="宋体" w:cs="宋体"/>
                <w:kern w:val="0"/>
                <w:sz w:val="24"/>
              </w:rPr>
              <w:t>公安部《计算机信息系统安全专用产品销售许可证》</w:t>
            </w:r>
          </w:p>
          <w:p>
            <w:pPr>
              <w:widowControl/>
              <w:jc w:val="left"/>
              <w:textAlignment w:val="center"/>
              <w:rPr>
                <w:rFonts w:ascii="宋体" w:hAnsi="宋体" w:cs="宋体"/>
                <w:kern w:val="0"/>
                <w:sz w:val="24"/>
              </w:rPr>
            </w:pPr>
            <w:r>
              <w:rPr>
                <w:rFonts w:hint="eastAsia" w:ascii="宋体" w:hAnsi="宋体" w:cs="宋体"/>
                <w:kern w:val="0"/>
                <w:sz w:val="24"/>
              </w:rPr>
              <w:t>国家保密科技测评中心《涉密信息系统产品检测证书（主机监控与审计产品）》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584" w:type="dxa"/>
            <w:vAlign w:val="center"/>
          </w:tcPr>
          <w:p>
            <w:pPr>
              <w:widowControl/>
              <w:jc w:val="left"/>
              <w:textAlignment w:val="center"/>
              <w:rPr>
                <w:rFonts w:ascii="宋体" w:hAnsi="宋体" w:cs="宋体"/>
                <w:kern w:val="0"/>
                <w:sz w:val="24"/>
              </w:rPr>
            </w:pPr>
            <w:r>
              <w:rPr>
                <w:rFonts w:hint="eastAsia" w:ascii="宋体" w:hAnsi="宋体" w:cs="宋体"/>
                <w:kern w:val="0"/>
                <w:sz w:val="24"/>
              </w:rPr>
              <w:t>其他要求</w:t>
            </w:r>
          </w:p>
        </w:tc>
        <w:tc>
          <w:tcPr>
            <w:tcW w:w="6924" w:type="dxa"/>
          </w:tcPr>
          <w:p>
            <w:pPr>
              <w:widowControl/>
              <w:jc w:val="left"/>
              <w:textAlignment w:val="center"/>
              <w:rPr>
                <w:rFonts w:ascii="宋体" w:hAnsi="宋体" w:cs="宋体"/>
                <w:kern w:val="0"/>
                <w:sz w:val="24"/>
              </w:rPr>
            </w:pPr>
            <w:r>
              <w:rPr>
                <w:rFonts w:hint="eastAsia" w:ascii="宋体" w:hAnsi="宋体" w:cs="宋体"/>
                <w:kern w:val="0"/>
                <w:sz w:val="24"/>
              </w:rPr>
              <w:t>验收时对产品进行上述功能要求的逐一测试，全部通过后才能执行合同验收工作，否则将作无条件退货处理，并保留对该厂商追究相关责任的权利。</w:t>
            </w:r>
          </w:p>
        </w:tc>
      </w:tr>
    </w:tbl>
    <w:p>
      <w:pPr>
        <w:rPr>
          <w:rFonts w:ascii="宋体" w:hAnsi="宋体"/>
          <w:b/>
          <w:bCs/>
          <w:sz w:val="24"/>
        </w:rPr>
      </w:pPr>
    </w:p>
    <w:p>
      <w:pPr>
        <w:rPr>
          <w:rFonts w:ascii="宋体" w:hAnsi="宋体"/>
          <w:b/>
          <w:bCs/>
          <w:sz w:val="24"/>
        </w:rPr>
      </w:pPr>
      <w:r>
        <w:rPr>
          <w:rFonts w:ascii="宋体" w:hAnsi="宋体"/>
          <w:b/>
          <w:bCs/>
          <w:sz w:val="24"/>
        </w:rPr>
        <w:t>系统集成及综合布线系统</w:t>
      </w:r>
      <w:r>
        <w:rPr>
          <w:rFonts w:hint="eastAsia" w:ascii="宋体" w:hAnsi="宋体"/>
          <w:b/>
          <w:bCs/>
          <w:sz w:val="24"/>
          <w:lang w:eastAsia="zh-Hans"/>
        </w:rPr>
        <w:t>技术要求</w:t>
      </w:r>
      <w:r>
        <w:rPr>
          <w:rFonts w:ascii="宋体" w:hAnsi="宋体"/>
          <w:b/>
          <w:bCs/>
          <w:sz w:val="24"/>
        </w:rPr>
        <w:t>：</w:t>
      </w:r>
    </w:p>
    <w:p>
      <w:pPr>
        <w:spacing w:line="360" w:lineRule="auto"/>
        <w:rPr>
          <w:rFonts w:ascii="宋体" w:hAnsi="宋体" w:cs="宋体"/>
          <w:sz w:val="24"/>
        </w:rPr>
      </w:pPr>
      <w:r>
        <w:rPr>
          <w:rFonts w:ascii="宋体" w:hAnsi="宋体" w:cs="宋体"/>
          <w:sz w:val="24"/>
        </w:rPr>
        <w:t>1、</w:t>
      </w:r>
      <w:r>
        <w:rPr>
          <w:rFonts w:hint="eastAsia" w:ascii="宋体" w:hAnsi="宋体" w:cs="宋体"/>
          <w:sz w:val="24"/>
        </w:rPr>
        <w:t xml:space="preserve">系统集成服务(1项) </w:t>
      </w:r>
    </w:p>
    <w:tbl>
      <w:tblPr>
        <w:tblStyle w:val="9"/>
        <w:tblW w:w="8351" w:type="dxa"/>
        <w:tblInd w:w="-127" w:type="dxa"/>
        <w:tblLayout w:type="fixed"/>
        <w:tblCellMar>
          <w:top w:w="15" w:type="dxa"/>
          <w:left w:w="15" w:type="dxa"/>
          <w:bottom w:w="15" w:type="dxa"/>
          <w:right w:w="15" w:type="dxa"/>
        </w:tblCellMar>
      </w:tblPr>
      <w:tblGrid>
        <w:gridCol w:w="1702"/>
        <w:gridCol w:w="6649"/>
      </w:tblGrid>
      <w:tr>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指标</w:t>
            </w:r>
          </w:p>
        </w:tc>
        <w:tc>
          <w:tcPr>
            <w:tcW w:w="66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技术规格要求</w:t>
            </w:r>
          </w:p>
        </w:tc>
      </w:tr>
      <w:tr>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sz w:val="24"/>
              </w:rPr>
              <w:t xml:space="preserve">系统集成服务 </w:t>
            </w:r>
          </w:p>
        </w:tc>
        <w:tc>
          <w:tcPr>
            <w:tcW w:w="6649"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after="120" w:line="360" w:lineRule="auto"/>
              <w:rPr>
                <w:rFonts w:ascii="宋体" w:hAnsi="宋体" w:cs="宋体"/>
                <w:sz w:val="24"/>
              </w:rPr>
            </w:pPr>
            <w:r>
              <w:rPr>
                <w:rFonts w:ascii="宋体" w:hAnsi="宋体" w:cs="宋体"/>
                <w:sz w:val="24"/>
              </w:rPr>
              <w:t>提供</w:t>
            </w:r>
            <w:r>
              <w:rPr>
                <w:rFonts w:hint="eastAsia" w:ascii="宋体" w:hAnsi="宋体" w:cs="宋体"/>
                <w:sz w:val="24"/>
              </w:rPr>
              <w:t>本项目质保</w:t>
            </w:r>
            <w:r>
              <w:rPr>
                <w:rFonts w:ascii="宋体" w:hAnsi="宋体" w:cs="宋体"/>
                <w:sz w:val="24"/>
              </w:rPr>
              <w:t>期内</w:t>
            </w:r>
            <w:r>
              <w:rPr>
                <w:rFonts w:hint="eastAsia" w:ascii="宋体" w:hAnsi="宋体" w:cs="宋体"/>
                <w:sz w:val="24"/>
              </w:rPr>
              <w:t>所有设备的安装、</w:t>
            </w:r>
            <w:r>
              <w:rPr>
                <w:rFonts w:ascii="宋体" w:hAnsi="宋体" w:cs="宋体"/>
                <w:sz w:val="24"/>
              </w:rPr>
              <w:t>调试以及售后</w:t>
            </w:r>
            <w:r>
              <w:rPr>
                <w:rFonts w:hint="eastAsia" w:ascii="宋体" w:hAnsi="宋体" w:cs="宋体"/>
                <w:sz w:val="24"/>
              </w:rPr>
              <w:t>服务</w:t>
            </w:r>
            <w:r>
              <w:rPr>
                <w:rFonts w:ascii="宋体" w:hAnsi="宋体" w:cs="宋体"/>
                <w:sz w:val="24"/>
              </w:rPr>
              <w:t>。质保期内，</w:t>
            </w:r>
            <w:r>
              <w:rPr>
                <w:rFonts w:hint="eastAsia" w:ascii="宋体" w:hAnsi="宋体" w:cs="宋体"/>
                <w:sz w:val="24"/>
              </w:rPr>
              <w:t>投标单位应</w:t>
            </w:r>
            <w:r>
              <w:rPr>
                <w:rFonts w:ascii="宋体" w:hAnsi="宋体" w:cs="宋体"/>
                <w:sz w:val="24"/>
              </w:rPr>
              <w:t>安排原厂认证网络</w:t>
            </w:r>
            <w:r>
              <w:rPr>
                <w:rFonts w:hint="eastAsia" w:ascii="宋体" w:hAnsi="宋体" w:cs="宋体"/>
                <w:sz w:val="24"/>
              </w:rPr>
              <w:t>工程师提供</w:t>
            </w:r>
            <w:r>
              <w:rPr>
                <w:rFonts w:ascii="宋体" w:hAnsi="宋体" w:cs="宋体"/>
                <w:sz w:val="24"/>
              </w:rPr>
              <w:t>现场技术支持服务，</w:t>
            </w:r>
            <w:r>
              <w:rPr>
                <w:rFonts w:hint="eastAsia" w:ascii="宋体" w:hAnsi="宋体" w:cs="宋体"/>
                <w:sz w:val="24"/>
              </w:rPr>
              <w:t>负责医院</w:t>
            </w:r>
            <w:r>
              <w:rPr>
                <w:rFonts w:ascii="宋体" w:hAnsi="宋体" w:cs="宋体"/>
                <w:sz w:val="24"/>
              </w:rPr>
              <w:t>网络系统技术保障（</w:t>
            </w:r>
            <w:r>
              <w:rPr>
                <w:rFonts w:hint="eastAsia" w:ascii="宋体" w:hAnsi="宋体" w:cs="宋体"/>
                <w:sz w:val="24"/>
              </w:rPr>
              <w:t>日常巡检、技术支持、故障处理</w:t>
            </w:r>
            <w:r>
              <w:rPr>
                <w:rFonts w:ascii="宋体" w:hAnsi="宋体" w:cs="宋体"/>
                <w:sz w:val="24"/>
              </w:rPr>
              <w:t>）</w:t>
            </w:r>
            <w:r>
              <w:rPr>
                <w:rFonts w:hint="eastAsia" w:ascii="宋体" w:hAnsi="宋体" w:cs="宋体"/>
                <w:sz w:val="24"/>
              </w:rPr>
              <w:t>等服务。</w:t>
            </w:r>
          </w:p>
          <w:p>
            <w:pPr>
              <w:numPr>
                <w:ilvl w:val="0"/>
                <w:numId w:val="3"/>
              </w:numPr>
              <w:spacing w:after="120" w:line="360" w:lineRule="auto"/>
              <w:rPr>
                <w:rFonts w:ascii="宋体" w:hAnsi="宋体" w:cs="宋体"/>
                <w:b/>
                <w:bCs/>
                <w:sz w:val="24"/>
              </w:rPr>
            </w:pPr>
            <w:r>
              <w:rPr>
                <w:rFonts w:ascii="宋体" w:hAnsi="宋体" w:cs="宋体"/>
                <w:sz w:val="24"/>
              </w:rPr>
              <w:t>医院网络的稳定关系到医院的业务正常运营，必须确保在接到用户电话后，</w:t>
            </w:r>
            <w:r>
              <w:rPr>
                <w:rFonts w:hint="eastAsia" w:ascii="宋体" w:hAnsi="宋体"/>
                <w:sz w:val="24"/>
              </w:rPr>
              <w:t>工作时间5 x</w:t>
            </w:r>
            <w:r>
              <w:rPr>
                <w:rFonts w:ascii="宋体" w:hAnsi="宋体"/>
                <w:sz w:val="24"/>
              </w:rPr>
              <w:t xml:space="preserve"> 8</w:t>
            </w:r>
            <w:r>
              <w:rPr>
                <w:rFonts w:hint="eastAsia" w:ascii="宋体" w:hAnsi="宋体"/>
                <w:sz w:val="24"/>
              </w:rPr>
              <w:t>小时1</w:t>
            </w:r>
            <w:r>
              <w:rPr>
                <w:rFonts w:ascii="宋体" w:hAnsi="宋体"/>
                <w:sz w:val="24"/>
              </w:rPr>
              <w:t>0</w:t>
            </w:r>
            <w:r>
              <w:rPr>
                <w:rFonts w:hint="eastAsia" w:ascii="宋体" w:hAnsi="宋体"/>
                <w:sz w:val="24"/>
              </w:rPr>
              <w:t>分钟内到达现场并承诺一般故障在30分钟内解决；重大故障及时提供备机30分钟内恢复运行并在</w:t>
            </w:r>
            <w:r>
              <w:rPr>
                <w:rFonts w:ascii="宋体" w:hAnsi="宋体"/>
                <w:sz w:val="24"/>
              </w:rPr>
              <w:t>48</w:t>
            </w:r>
            <w:r>
              <w:rPr>
                <w:rFonts w:hint="eastAsia" w:ascii="宋体" w:hAnsi="宋体"/>
                <w:sz w:val="24"/>
              </w:rPr>
              <w:t>小时内修复完成。非工作时间10分钟响应、30分钟到现场并承诺一般故障在30分钟内解决；重大故障及时提供备机30分钟内恢复运行并在</w:t>
            </w:r>
            <w:r>
              <w:rPr>
                <w:rFonts w:ascii="宋体" w:hAnsi="宋体"/>
                <w:sz w:val="24"/>
              </w:rPr>
              <w:t>48</w:t>
            </w:r>
            <w:r>
              <w:rPr>
                <w:rFonts w:hint="eastAsia" w:ascii="宋体" w:hAnsi="宋体"/>
                <w:sz w:val="24"/>
              </w:rPr>
              <w:t>小时内修复完成。</w:t>
            </w:r>
            <w:r>
              <w:rPr>
                <w:rFonts w:ascii="宋体" w:hAnsi="宋体"/>
                <w:b/>
                <w:bCs/>
                <w:sz w:val="24"/>
              </w:rPr>
              <w:t>投标单位必须在投标文件中明确说明如何提供上述技术支持服务。</w:t>
            </w:r>
          </w:p>
          <w:p>
            <w:pPr>
              <w:numPr>
                <w:ilvl w:val="0"/>
                <w:numId w:val="3"/>
              </w:numPr>
              <w:spacing w:after="120" w:line="360" w:lineRule="auto"/>
              <w:rPr>
                <w:rFonts w:ascii="宋体" w:hAnsi="宋体" w:cs="宋体"/>
                <w:sz w:val="24"/>
              </w:rPr>
            </w:pPr>
            <w:r>
              <w:rPr>
                <w:rFonts w:ascii="宋体" w:hAnsi="宋体" w:cs="宋体"/>
                <w:sz w:val="24"/>
              </w:rPr>
              <w:t>本项目是“交钥匙工程”，投标单位需了解我院的网络现状，必须确保医院核心交换机、汇聚交换机以及接入交换机的上联及下行的光纤链路能够满足交换机所配的光纤模块支持的最高速率，达到本项目设计的最终效果，否则不予以验收，因光纤或跳线等问题而所产生的整改费用有投标单位自行负责。</w:t>
            </w:r>
          </w:p>
        </w:tc>
      </w:tr>
    </w:tbl>
    <w:p>
      <w:pPr>
        <w:spacing w:line="360" w:lineRule="auto"/>
        <w:rPr>
          <w:rFonts w:ascii="宋体" w:hAnsi="宋体" w:cs="宋体"/>
          <w:sz w:val="24"/>
        </w:rPr>
      </w:pPr>
    </w:p>
    <w:p>
      <w:pPr>
        <w:spacing w:line="360" w:lineRule="auto"/>
        <w:rPr>
          <w:rFonts w:ascii="宋体" w:hAnsi="宋体" w:cs="宋体"/>
          <w:sz w:val="24"/>
        </w:rPr>
      </w:pPr>
      <w:r>
        <w:rPr>
          <w:rFonts w:ascii="宋体" w:hAnsi="宋体" w:cs="宋体"/>
          <w:sz w:val="24"/>
        </w:rPr>
        <w:t>2、综合布线</w:t>
      </w:r>
      <w:r>
        <w:rPr>
          <w:rFonts w:hint="eastAsia" w:ascii="宋体" w:hAnsi="宋体" w:cs="宋体"/>
          <w:sz w:val="24"/>
        </w:rPr>
        <w:t xml:space="preserve">服务(1项) </w:t>
      </w:r>
    </w:p>
    <w:tbl>
      <w:tblPr>
        <w:tblStyle w:val="9"/>
        <w:tblW w:w="8351" w:type="dxa"/>
        <w:tblInd w:w="-127" w:type="dxa"/>
        <w:tblLayout w:type="fixed"/>
        <w:tblCellMar>
          <w:top w:w="15" w:type="dxa"/>
          <w:left w:w="15" w:type="dxa"/>
          <w:bottom w:w="15" w:type="dxa"/>
          <w:right w:w="15" w:type="dxa"/>
        </w:tblCellMar>
      </w:tblPr>
      <w:tblGrid>
        <w:gridCol w:w="1702"/>
        <w:gridCol w:w="6649"/>
      </w:tblGrid>
      <w:tr>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指标</w:t>
            </w:r>
          </w:p>
        </w:tc>
        <w:tc>
          <w:tcPr>
            <w:tcW w:w="66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技术规格要求</w:t>
            </w:r>
          </w:p>
        </w:tc>
      </w:tr>
      <w:tr>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rPr>
            </w:pPr>
            <w:r>
              <w:rPr>
                <w:rFonts w:ascii="宋体" w:hAnsi="宋体" w:cs="宋体"/>
                <w:sz w:val="24"/>
              </w:rPr>
              <w:t>综合布线</w:t>
            </w:r>
            <w:r>
              <w:rPr>
                <w:rFonts w:hint="eastAsia" w:ascii="宋体" w:hAnsi="宋体" w:cs="宋体"/>
                <w:sz w:val="24"/>
              </w:rPr>
              <w:t xml:space="preserve">服务 </w:t>
            </w:r>
          </w:p>
        </w:tc>
        <w:tc>
          <w:tcPr>
            <w:tcW w:w="6649"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rPr>
                <w:rFonts w:ascii="宋体" w:hAnsi="宋体" w:cs="宋体"/>
                <w:sz w:val="24"/>
              </w:rPr>
            </w:pPr>
            <w:r>
              <w:rPr>
                <w:rFonts w:ascii="宋体" w:hAnsi="宋体" w:cs="宋体"/>
                <w:sz w:val="24"/>
              </w:rPr>
              <w:t>1、投标单位必须具备专业的综合布线施工资质，满足</w:t>
            </w:r>
            <w:r>
              <w:rPr>
                <w:rFonts w:hint="eastAsia" w:ascii="宋体" w:hAnsi="宋体" w:cs="宋体"/>
                <w:sz w:val="24"/>
              </w:rPr>
              <w:t>《综合布线系统工程设计规范》，编号为GB 50311-2007</w:t>
            </w:r>
            <w:r>
              <w:rPr>
                <w:rFonts w:ascii="宋体" w:hAnsi="宋体" w:cs="宋体"/>
                <w:sz w:val="24"/>
              </w:rPr>
              <w:t>的</w:t>
            </w:r>
            <w:r>
              <w:rPr>
                <w:rFonts w:hint="eastAsia" w:ascii="宋体" w:hAnsi="宋体" w:cs="宋体"/>
                <w:sz w:val="24"/>
              </w:rPr>
              <w:t>国家标准</w:t>
            </w:r>
            <w:r>
              <w:rPr>
                <w:rFonts w:ascii="宋体" w:hAnsi="宋体" w:cs="宋体"/>
                <w:sz w:val="24"/>
              </w:rPr>
              <w:t>。</w:t>
            </w:r>
          </w:p>
          <w:p>
            <w:pPr>
              <w:spacing w:after="120" w:line="360" w:lineRule="auto"/>
              <w:rPr>
                <w:rFonts w:ascii="宋体" w:hAnsi="宋体" w:cs="宋体"/>
                <w:sz w:val="24"/>
              </w:rPr>
            </w:pPr>
            <w:r>
              <w:rPr>
                <w:rFonts w:ascii="宋体" w:hAnsi="宋体" w:cs="宋体"/>
                <w:sz w:val="24"/>
              </w:rPr>
              <w:t>2、</w:t>
            </w:r>
            <w:r>
              <w:rPr>
                <w:rFonts w:hint="eastAsia" w:ascii="宋体" w:hAnsi="宋体" w:cs="宋体"/>
                <w:sz w:val="24"/>
                <w:lang w:val="en-US" w:eastAsia="zh-Hans"/>
              </w:rPr>
              <w:t>负责</w:t>
            </w:r>
            <w:r>
              <w:rPr>
                <w:rFonts w:hint="default" w:ascii="宋体" w:hAnsi="宋体" w:cs="宋体"/>
                <w:sz w:val="24"/>
                <w:lang w:eastAsia="zh-Hans"/>
              </w:rPr>
              <w:t>2</w:t>
            </w:r>
            <w:r>
              <w:rPr>
                <w:rFonts w:hint="eastAsia" w:ascii="宋体" w:hAnsi="宋体" w:cs="宋体"/>
                <w:sz w:val="24"/>
                <w:lang w:eastAsia="zh-Hans"/>
              </w:rPr>
              <w:t>、</w:t>
            </w:r>
            <w:r>
              <w:rPr>
                <w:rFonts w:hint="default" w:ascii="宋体" w:hAnsi="宋体" w:cs="宋体"/>
                <w:sz w:val="24"/>
                <w:lang w:eastAsia="zh-Hans"/>
              </w:rPr>
              <w:t>3</w:t>
            </w:r>
            <w:r>
              <w:rPr>
                <w:rFonts w:hint="eastAsia" w:ascii="宋体" w:hAnsi="宋体" w:cs="宋体"/>
                <w:sz w:val="24"/>
                <w:lang w:val="en-US" w:eastAsia="zh-Hans"/>
              </w:rPr>
              <w:t>号楼</w:t>
            </w:r>
            <w:r>
              <w:rPr>
                <w:rFonts w:ascii="宋体" w:hAnsi="宋体" w:cs="宋体"/>
                <w:sz w:val="24"/>
              </w:rPr>
              <w:t>弱电间以及数据中心</w:t>
            </w:r>
            <w:r>
              <w:rPr>
                <w:rFonts w:hint="eastAsia" w:ascii="宋体" w:hAnsi="宋体" w:cs="宋体"/>
                <w:sz w:val="24"/>
                <w:lang w:val="en-US" w:eastAsia="zh-Hans"/>
              </w:rPr>
              <w:t>容灾</w:t>
            </w:r>
            <w:bookmarkStart w:id="2" w:name="_GoBack"/>
            <w:bookmarkEnd w:id="2"/>
            <w:r>
              <w:rPr>
                <w:rFonts w:ascii="宋体" w:hAnsi="宋体" w:cs="宋体"/>
                <w:sz w:val="24"/>
              </w:rPr>
              <w:t>机房的综合布线整改，包括设计、施工以及售后服务。</w:t>
            </w:r>
          </w:p>
          <w:p>
            <w:pPr>
              <w:spacing w:after="120" w:line="360" w:lineRule="auto"/>
              <w:rPr>
                <w:rFonts w:ascii="宋体" w:hAnsi="宋体" w:cs="宋体"/>
                <w:sz w:val="24"/>
              </w:rPr>
            </w:pPr>
            <w:r>
              <w:rPr>
                <w:rFonts w:ascii="宋体" w:hAnsi="宋体" w:cs="宋体"/>
                <w:sz w:val="24"/>
              </w:rPr>
              <w:t>3、本项目是“交钥匙工程”，投标单位需了解我院弱电井综合布线系统的现状，达到本项目设计的最终效果，否则不予以验收，因更换配线架或跳线等问题而所产生的整改费用有投标单位自行负责。与本项目所提供设备有关的配套材料如光纤跳线、双绞线6类跳线、电源PDU以及综合布线系统所涉及的所有室内外光纤、六类双绞线(需要重新布设六类线的信息点每个信息点所需的六类线按照100米长度计算）总共涉及到约1500个信息点、桥架、PVC管、配线架、理线架、信息点模块、机柜、墙柜等都有中标方提供，我院不在另行支付其他费用。投标商需在网络设备交货时一并提供本次综合布线系统升级所需的所有材料。</w:t>
            </w:r>
          </w:p>
          <w:p>
            <w:pPr>
              <w:spacing w:after="120" w:line="360" w:lineRule="auto"/>
              <w:rPr>
                <w:rFonts w:ascii="宋体" w:hAnsi="宋体" w:cs="宋体"/>
                <w:sz w:val="24"/>
              </w:rPr>
            </w:pPr>
            <w:r>
              <w:rPr>
                <w:rFonts w:ascii="宋体" w:hAnsi="宋体" w:cs="宋体"/>
                <w:sz w:val="24"/>
              </w:rPr>
              <w:t>4、中标人在中标公告公示期满后七天内签订合同，交换机、综合布线系统材料签订合同后三十天内完成供货。由于本次综合布线项目属于在原有的网络系统上升级，又要考虑到不能影响医院正常的业务系统，院方将根据医院的实际情况分批安排施工，以夜间和周末施工为主，</w:t>
            </w:r>
            <w:r>
              <w:rPr>
                <w:rFonts w:ascii="宋体" w:hAnsi="宋体" w:cs="宋体"/>
                <w:b/>
                <w:bCs/>
                <w:sz w:val="24"/>
              </w:rPr>
              <w:t>工期跨度约5个月</w:t>
            </w:r>
            <w:r>
              <w:rPr>
                <w:rFonts w:ascii="宋体" w:hAnsi="宋体" w:cs="宋体"/>
                <w:sz w:val="24"/>
              </w:rPr>
              <w:t>（院方有权根据实际情况延长施工周期），待综合布线系统全部施工完毕后方可对本项目进行整体验收。</w:t>
            </w:r>
          </w:p>
          <w:p>
            <w:pPr>
              <w:spacing w:after="120" w:line="360" w:lineRule="auto"/>
              <w:rPr>
                <w:rFonts w:ascii="宋体" w:hAnsi="宋体" w:cs="宋体"/>
                <w:sz w:val="24"/>
              </w:rPr>
            </w:pPr>
            <w:r>
              <w:rPr>
                <w:rFonts w:ascii="宋体" w:hAnsi="宋体" w:cs="宋体"/>
                <w:sz w:val="24"/>
              </w:rPr>
              <w:t>5、布线系统采用的线缆、配线架等材料需符合国家标准，推荐品牌：兰贝、一舟、东方线缆等品牌。</w:t>
            </w:r>
          </w:p>
        </w:tc>
      </w:tr>
    </w:tbl>
    <w:p>
      <w:pPr>
        <w:spacing w:line="360" w:lineRule="auto"/>
        <w:rPr>
          <w:rFonts w:ascii="宋体" w:hAnsi="宋体" w:cs="宋体"/>
          <w:sz w:val="24"/>
        </w:rPr>
      </w:pPr>
    </w:p>
    <w:p>
      <w:pPr>
        <w:autoSpaceDE w:val="0"/>
        <w:autoSpaceDN w:val="0"/>
        <w:spacing w:line="360" w:lineRule="auto"/>
        <w:textAlignment w:val="bottom"/>
        <w:rPr>
          <w:rFonts w:hAnsi="宋体"/>
          <w:b/>
          <w:sz w:val="24"/>
        </w:rPr>
      </w:pPr>
    </w:p>
    <w:p>
      <w:pPr>
        <w:autoSpaceDE w:val="0"/>
        <w:autoSpaceDN w:val="0"/>
        <w:spacing w:line="360" w:lineRule="auto"/>
        <w:textAlignment w:val="bottom"/>
        <w:rPr>
          <w:rFonts w:hAnsi="宋体"/>
          <w:b/>
          <w:sz w:val="24"/>
        </w:rPr>
      </w:pPr>
      <w:r>
        <w:rPr>
          <w:rFonts w:hint="eastAsia" w:hAnsi="宋体"/>
          <w:b/>
          <w:sz w:val="24"/>
          <w:lang w:eastAsia="zh-Hans"/>
        </w:rPr>
        <w:t>三</w:t>
      </w:r>
      <w:r>
        <w:rPr>
          <w:rFonts w:hAnsi="宋体"/>
          <w:b/>
          <w:sz w:val="24"/>
        </w:rPr>
        <w:t>、</w:t>
      </w:r>
      <w:r>
        <w:rPr>
          <w:rFonts w:hint="eastAsia" w:hAnsi="宋体"/>
          <w:b/>
          <w:sz w:val="24"/>
          <w:lang w:eastAsia="zh-Hans"/>
        </w:rPr>
        <w:t>商务</w:t>
      </w:r>
      <w:r>
        <w:rPr>
          <w:rFonts w:hAnsi="宋体"/>
          <w:b/>
          <w:sz w:val="24"/>
        </w:rPr>
        <w:t>需求</w:t>
      </w:r>
    </w:p>
    <w:p>
      <w:pPr>
        <w:numPr>
          <w:ilvl w:val="0"/>
          <w:numId w:val="4"/>
        </w:numPr>
        <w:spacing w:line="360" w:lineRule="auto"/>
        <w:rPr>
          <w:rFonts w:ascii="宋体" w:hAnsi="宋体" w:cs="宋体"/>
          <w:sz w:val="24"/>
          <w:lang w:eastAsia="zh-Hans"/>
        </w:rPr>
      </w:pPr>
      <w:r>
        <w:rPr>
          <w:rFonts w:hint="eastAsia" w:ascii="宋体" w:hAnsi="宋体" w:cs="宋体"/>
          <w:sz w:val="24"/>
        </w:rPr>
        <w:t>中标后</w:t>
      </w:r>
      <w:r>
        <w:rPr>
          <w:rFonts w:hint="eastAsia" w:ascii="宋体" w:hAnsi="宋体" w:cs="宋体"/>
          <w:sz w:val="24"/>
          <w:lang w:eastAsia="zh-Hans"/>
        </w:rPr>
        <w:t>五</w:t>
      </w:r>
      <w:r>
        <w:rPr>
          <w:rFonts w:hint="eastAsia" w:ascii="宋体" w:hAnsi="宋体" w:cs="宋体"/>
          <w:sz w:val="24"/>
        </w:rPr>
        <w:t>个工作日内须提供</w:t>
      </w:r>
      <w:r>
        <w:rPr>
          <w:rFonts w:ascii="宋体" w:hAnsi="宋体" w:cs="宋体"/>
          <w:sz w:val="24"/>
        </w:rPr>
        <w:t>所投设备</w:t>
      </w:r>
      <w:r>
        <w:rPr>
          <w:rFonts w:hint="eastAsia" w:ascii="宋体" w:hAnsi="宋体" w:cs="宋体"/>
          <w:sz w:val="24"/>
        </w:rPr>
        <w:t>原厂商针对本项目的</w:t>
      </w:r>
      <w:r>
        <w:rPr>
          <w:rFonts w:ascii="宋体" w:hAnsi="宋体" w:cs="宋体"/>
          <w:sz w:val="24"/>
        </w:rPr>
        <w:t>售后服务承诺函原件</w:t>
      </w:r>
      <w:r>
        <w:rPr>
          <w:rFonts w:hint="eastAsia" w:ascii="宋体" w:hAnsi="宋体" w:cs="宋体"/>
          <w:sz w:val="24"/>
        </w:rPr>
        <w:t>;</w:t>
      </w:r>
      <w:r>
        <w:rPr>
          <w:rFonts w:hint="eastAsia" w:ascii="宋体" w:hAnsi="宋体" w:cs="宋体"/>
          <w:sz w:val="24"/>
          <w:lang w:eastAsia="zh-Hans"/>
        </w:rPr>
        <w:t>及软件功能授权说明</w:t>
      </w:r>
      <w:r>
        <w:rPr>
          <w:rFonts w:ascii="宋体" w:hAnsi="宋体" w:cs="宋体"/>
          <w:sz w:val="24"/>
          <w:lang w:eastAsia="zh-Hans"/>
        </w:rPr>
        <w:t>。</w:t>
      </w:r>
    </w:p>
    <w:p>
      <w:pPr>
        <w:numPr>
          <w:ilvl w:val="0"/>
          <w:numId w:val="4"/>
        </w:numPr>
        <w:spacing w:line="360" w:lineRule="auto"/>
        <w:rPr>
          <w:rFonts w:ascii="宋体" w:hAnsi="宋体" w:cs="宋体"/>
          <w:sz w:val="24"/>
        </w:rPr>
      </w:pPr>
      <w:r>
        <w:rPr>
          <w:rFonts w:hint="eastAsia" w:ascii="宋体" w:hAnsi="宋体" w:cs="宋体"/>
          <w:sz w:val="24"/>
        </w:rPr>
        <w:t>本项目的系统软硬件产品的详细指标，投标人必须对指标要求有明确的响应，针对采购要求如实描述是否偏离。参数加★的条款为核心偏离项，若不满足，则为无效投标</w:t>
      </w:r>
      <w:r>
        <w:rPr>
          <w:rFonts w:hint="eastAsia" w:ascii="宋体" w:hAnsi="宋体" w:cs="宋体"/>
          <w:sz w:val="24"/>
          <w:lang w:eastAsia="zh-Hans"/>
        </w:rPr>
        <w:t>。</w:t>
      </w:r>
    </w:p>
    <w:p>
      <w:pPr>
        <w:spacing w:line="360" w:lineRule="auto"/>
        <w:rPr>
          <w:rFonts w:ascii="宋体" w:hAnsi="宋体" w:cs="宋体"/>
          <w:sz w:val="24"/>
        </w:rPr>
      </w:pPr>
      <w:r>
        <w:rPr>
          <w:rFonts w:ascii="宋体" w:hAnsi="宋体" w:cs="宋体"/>
          <w:sz w:val="24"/>
        </w:rPr>
        <w:t>3</w:t>
      </w:r>
      <w:r>
        <w:rPr>
          <w:rFonts w:hint="eastAsia" w:ascii="宋体" w:hAnsi="宋体" w:cs="宋体"/>
          <w:sz w:val="24"/>
        </w:rPr>
        <w:t>、本项目用户方为浙江大学医学院附属</w:t>
      </w:r>
      <w:r>
        <w:rPr>
          <w:rFonts w:ascii="宋体" w:hAnsi="宋体" w:cs="宋体"/>
          <w:sz w:val="24"/>
        </w:rPr>
        <w:t>妇产科</w:t>
      </w:r>
      <w:r>
        <w:rPr>
          <w:rFonts w:hint="eastAsia" w:ascii="宋体" w:hAnsi="宋体" w:cs="宋体"/>
          <w:sz w:val="24"/>
        </w:rPr>
        <w:t>医院，可以通过该产品序列号在生产厂商官方网站或生产厂商 400/800 电话中进行验证，并可查询该产品维保期限</w:t>
      </w:r>
      <w:r>
        <w:rPr>
          <w:rFonts w:ascii="宋体" w:hAnsi="宋体" w:cs="宋体"/>
          <w:sz w:val="24"/>
        </w:rPr>
        <w:t>，一经发现水货和串货的产品，立即终止合同。</w:t>
      </w:r>
      <w:r>
        <w:rPr>
          <w:rFonts w:hint="eastAsia" w:ascii="宋体" w:hAnsi="宋体" w:cs="宋体"/>
          <w:sz w:val="24"/>
        </w:rPr>
        <w:t xml:space="preserve"> </w:t>
      </w:r>
    </w:p>
    <w:p>
      <w:pPr>
        <w:spacing w:line="360" w:lineRule="auto"/>
      </w:pPr>
      <w:r>
        <w:rPr>
          <w:rFonts w:ascii="宋体" w:hAnsi="宋体" w:cs="宋体"/>
          <w:sz w:val="24"/>
        </w:rPr>
        <w:t>4</w:t>
      </w:r>
      <w:r>
        <w:rPr>
          <w:rFonts w:hint="eastAsia" w:ascii="宋体" w:hAnsi="宋体" w:cs="宋体"/>
          <w:sz w:val="24"/>
        </w:rPr>
        <w:t>、验收：中标人在合同签订后</w:t>
      </w:r>
      <w:r>
        <w:rPr>
          <w:rFonts w:ascii="宋体" w:hAnsi="宋体" w:cs="宋体"/>
          <w:sz w:val="24"/>
        </w:rPr>
        <w:t>30天、</w:t>
      </w:r>
      <w:r>
        <w:rPr>
          <w:rFonts w:hint="eastAsia" w:ascii="宋体" w:hAnsi="宋体" w:cs="宋体"/>
          <w:sz w:val="24"/>
        </w:rPr>
        <w:t>内须完成设备到货</w:t>
      </w:r>
      <w:r>
        <w:rPr>
          <w:rFonts w:ascii="宋体" w:hAnsi="宋体" w:cs="宋体"/>
          <w:sz w:val="24"/>
        </w:rPr>
        <w:t>，</w:t>
      </w:r>
      <w:r>
        <w:rPr>
          <w:rFonts w:hint="eastAsia" w:ascii="宋体" w:hAnsi="宋体" w:cs="宋体"/>
          <w:sz w:val="24"/>
        </w:rPr>
        <w:t>调试和系统集成工作后</w:t>
      </w:r>
      <w:r>
        <w:rPr>
          <w:rFonts w:ascii="宋体" w:hAnsi="宋体" w:cs="宋体"/>
          <w:sz w:val="24"/>
        </w:rPr>
        <w:t>全部完成后</w:t>
      </w:r>
      <w:r>
        <w:rPr>
          <w:rFonts w:hint="eastAsia" w:ascii="宋体" w:hAnsi="宋体" w:cs="宋体"/>
          <w:sz w:val="24"/>
        </w:rPr>
        <w:t>，可申请初验，经采购人审核通过后出具</w:t>
      </w:r>
      <w:r>
        <w:rPr>
          <w:rFonts w:hint="eastAsia" w:ascii="宋体" w:hAnsi="宋体" w:cs="宋体"/>
          <w:sz w:val="24"/>
          <w:lang w:eastAsia="zh-Hans"/>
        </w:rPr>
        <w:t>验收</w:t>
      </w:r>
      <w:r>
        <w:rPr>
          <w:rFonts w:hint="eastAsia" w:ascii="宋体" w:hAnsi="宋体" w:cs="宋体"/>
          <w:sz w:val="24"/>
        </w:rPr>
        <w:t>报告</w:t>
      </w:r>
      <w:r>
        <w:rPr>
          <w:rFonts w:hint="eastAsia" w:ascii="宋体" w:hAnsi="宋体" w:cs="宋体"/>
          <w:sz w:val="24"/>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仿宋_GB2312">
    <w:altName w:val="方正仿宋_GBK"/>
    <w:panose1 w:val="00000000000000000000"/>
    <w:charset w:val="00"/>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Songti SC">
    <w:panose1 w:val="02010800040101010101"/>
    <w:charset w:val="86"/>
    <w:family w:val="auto"/>
    <w:pitch w:val="default"/>
    <w:sig w:usb0="00000001" w:usb1="080F0000" w:usb2="0000000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Wingdings">
    <w:panose1 w:val="05000000000000000000"/>
    <w:charset w:val="00"/>
    <w:family w:val="auto"/>
    <w:pitch w:val="default"/>
    <w:sig w:usb0="00000000" w:usb1="00000000" w:usb2="00000000" w:usb3="00000000" w:csb0="80000000" w:csb1="00000000"/>
  </w:font>
  <w:font w:name="黑体">
    <w:altName w:val="汉仪中黑KW"/>
    <w:panose1 w:val="02010609060101010101"/>
    <w:charset w:val="00"/>
    <w:family w:val="modern"/>
    <w:pitch w:val="default"/>
    <w:sig w:usb0="00000000" w:usb1="00000000" w:usb2="00000016" w:usb3="00000000" w:csb0="00040001" w:csb1="00000000"/>
  </w:font>
  <w:font w:name="..ì.">
    <w:altName w:val="苹方-简"/>
    <w:panose1 w:val="00000000000000000000"/>
    <w:charset w:val="00"/>
    <w:family w:val="auto"/>
    <w:pitch w:val="default"/>
    <w:sig w:usb0="00000000" w:usb1="00000000"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长城仿宋">
    <w:altName w:val="苹方-简"/>
    <w:panose1 w:val="00000000000000000000"/>
    <w:charset w:val="00"/>
    <w:family w:val="modern"/>
    <w:pitch w:val="default"/>
    <w:sig w:usb0="00000000" w:usb1="00000000" w:usb2="00000010" w:usb3="00000000" w:csb0="00040000" w:csb1="00000000"/>
  </w:font>
  <w:font w:name="Verdana">
    <w:panose1 w:val="020B0804030504040204"/>
    <w:charset w:val="00"/>
    <w:family w:val="swiss"/>
    <w:pitch w:val="default"/>
    <w:sig w:usb0="A10006FF" w:usb1="4000205B" w:usb2="00000010" w:usb3="00000000" w:csb0="2000019F" w:csb1="00000000"/>
  </w:font>
  <w:font w:name="楷体_GB2312">
    <w:altName w:val="汉仪楷体简"/>
    <w:panose1 w:val="02010609030101010101"/>
    <w:charset w:val="00"/>
    <w:family w:val="modern"/>
    <w:pitch w:val="default"/>
    <w:sig w:usb0="00000000" w:usb1="00000000" w:usb2="00000010" w:usb3="00000000" w:csb0="00040000" w:csb1="00000000"/>
  </w:font>
  <w:font w:name="Helvetica">
    <w:panose1 w:val="00000000000000000000"/>
    <w:charset w:val="00"/>
    <w:family w:val="swiss"/>
    <w:pitch w:val="default"/>
    <w:sig w:usb0="E00002FF" w:usb1="5000785B" w:usb2="00000000" w:usb3="00000000" w:csb0="2000019F" w:csb1="4F010000"/>
  </w:font>
  <w:font w:name="等线">
    <w:altName w:val="汉仪中等线KW"/>
    <w:panose1 w:val="02010600030101010101"/>
    <w:charset w:val="00"/>
    <w:family w:val="auto"/>
    <w:pitch w:val="default"/>
    <w:sig w:usb0="00000000" w:usb1="00000000" w:usb2="00000016" w:usb3="00000000" w:csb0="0004000F" w:csb1="00000000"/>
  </w:font>
  <w:font w:name="创艺简标宋">
    <w:altName w:val="苹方-简"/>
    <w:panose1 w:val="00000000000000000000"/>
    <w:charset w:val="00"/>
    <w:family w:val="auto"/>
    <w:pitch w:val="default"/>
    <w:sig w:usb0="00000000" w:usb1="00000000" w:usb2="00000010" w:usb3="00000000" w:csb0="00040000" w:csb1="00000000"/>
  </w:font>
  <w:font w:name="MS Mincho">
    <w:altName w:val="Hiragino Sans"/>
    <w:panose1 w:val="02020609040205080304"/>
    <w:charset w:val="00"/>
    <w:family w:val="modern"/>
    <w:pitch w:val="default"/>
    <w:sig w:usb0="00000000" w:usb1="00000000" w:usb2="00000012" w:usb3="00000000" w:csb0="0002009F" w:csb1="00000000"/>
  </w:font>
  <w:font w:name="方正小标宋简体">
    <w:altName w:val="汉仪书宋二KW"/>
    <w:panose1 w:val="00000000000000000000"/>
    <w:charset w:val="00"/>
    <w:family w:val="script"/>
    <w:pitch w:val="default"/>
    <w:sig w:usb0="00000000" w:usb1="00000000" w:usb2="0000000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华文宋体">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Hiragino Sans">
    <w:panose1 w:val="020B0300000000000000"/>
    <w:charset w:val="80"/>
    <w:family w:val="auto"/>
    <w:pitch w:val="default"/>
    <w:sig w:usb0="E00002FF" w:usb1="7AE7FFFF" w:usb2="00000012" w:usb3="00000000" w:csb0="0002000D" w:csb1="00000000"/>
  </w:font>
  <w:font w:name="汉仪楷体简">
    <w:panose1 w:val="02010600000101010101"/>
    <w:charset w:val="86"/>
    <w:family w:val="auto"/>
    <w:pitch w:val="default"/>
    <w:sig w:usb0="00000001" w:usb1="080E0800" w:usb2="00000002" w:usb3="00000000" w:csb0="00040000" w:csb1="00000000"/>
  </w:font>
  <w:font w:name="ＭＳ 明朝">
    <w:altName w:val="Hiragino Sans"/>
    <w:panose1 w:val="00000000000000000000"/>
    <w:charset w:val="4E"/>
    <w:family w:val="auto"/>
    <w:pitch w:val="default"/>
    <w:sig w:usb0="00000000" w:usb1="00000000" w:usb2="00000010" w:usb3="00000000" w:csb0="00020000" w:csb1="00000000"/>
  </w:font>
  <w:font w:name="ＭＳ ゴシック">
    <w:altName w:val="Thonburi"/>
    <w:panose1 w:val="00000000000000000000"/>
    <w:charset w:val="4E"/>
    <w:family w:val="auto"/>
    <w:pitch w:val="default"/>
    <w:sig w:usb0="00000000" w:usb1="00000000" w:usb2="00000010" w:usb3="00000000" w:csb0="00020000" w:csb1="00000000"/>
  </w:font>
  <w:font w:name="ＭＳ 明朝">
    <w:altName w:val="Hiragino Sans"/>
    <w:panose1 w:val="00000000000000000000"/>
    <w:charset w:val="86"/>
    <w:family w:val="auto"/>
    <w:pitch w:val="default"/>
    <w:sig w:usb0="00000000" w:usb1="00000000" w:usb2="00000000" w:usb3="00000000" w:csb0="00000000" w:csb1="00000000"/>
  </w:font>
  <w:font w:name="ＭＳ 明朝">
    <w:altName w:val="Hiragino Sans"/>
    <w:panose1 w:val="00000000000000000000"/>
    <w:charset w:val="00"/>
    <w:family w:val="auto"/>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honburi">
    <w:panose1 w:val="00000400000000000000"/>
    <w:charset w:val="00"/>
    <w:family w:val="auto"/>
    <w:pitch w:val="default"/>
    <w:sig w:usb0="01000000" w:usb1="00000000" w:usb2="00000000" w:usb3="00000000" w:csb0="20000193" w:csb1="4D000000"/>
  </w:font>
  <w:font w:name="Songti SC Regular">
    <w:panose1 w:val="02010800040101010101"/>
    <w:charset w:val="86"/>
    <w:family w:val="auto"/>
    <w:pitch w:val="default"/>
    <w:sig w:usb0="00000001" w:usb1="080F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PMingLiU">
    <w:altName w:val="宋体-繁"/>
    <w:panose1 w:val="02010601000101010101"/>
    <w:charset w:val="88"/>
    <w:family w:val="roman"/>
    <w:pitch w:val="default"/>
    <w:sig w:usb0="00000000" w:usb1="00000000" w:usb2="00000016" w:usb3="00000000" w:csb0="00100001" w:csb1="00000000"/>
  </w:font>
  <w:font w:name="华文仿宋">
    <w:altName w:val="华文宋体"/>
    <w:panose1 w:val="02010600040101010101"/>
    <w:charset w:val="86"/>
    <w:family w:val="auto"/>
    <w:pitch w:val="default"/>
    <w:sig w:usb0="00000000" w:usb1="00000000" w:usb2="00000000" w:usb3="00000000" w:csb0="0004009F" w:csb1="DFD7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 w:name="Songti SC Bold">
    <w:panose1 w:val="02010800040101010101"/>
    <w:charset w:val="86"/>
    <w:family w:val="auto"/>
    <w:pitch w:val="default"/>
    <w:sig w:usb0="00000001" w:usb1="080F0000" w:usb2="00000000" w:usb3="00000000" w:csb0="00040000" w:csb1="00000000"/>
  </w:font>
  <w:font w:name="PMingLiU">
    <w:altName w:val="宋体-繁"/>
    <w:panose1 w:val="02010601000101010101"/>
    <w:charset w:val="00"/>
    <w:family w:val="roman"/>
    <w:pitch w:val="default"/>
    <w:sig w:usb0="00000000" w:usb1="00000000" w:usb2="00000016" w:usb3="00000000" w:csb0="00100001" w:csb1="00000000"/>
  </w:font>
  <w:font w:name="MS Mincho">
    <w:altName w:val="Hiragino Sans"/>
    <w:panose1 w:val="02020609040205080304"/>
    <w:charset w:val="80"/>
    <w:family w:val="roman"/>
    <w:pitch w:val="default"/>
    <w:sig w:usb0="00000000" w:usb1="00000000" w:usb2="00000010" w:usb3="00000000" w:csb0="00020000" w:csb1="00000000"/>
  </w:font>
  <w:font w:name="Heiti SC Light">
    <w:panose1 w:val="02000000000000000000"/>
    <w:charset w:val="80"/>
    <w:family w:val="auto"/>
    <w:pitch w:val="default"/>
    <w:sig w:usb0="8000002F" w:usb1="0800004A" w:usb2="00000000" w:usb3="00000000" w:csb0="203E0000" w:csb1="00000000"/>
  </w:font>
  <w:font w:name="隶书">
    <w:altName w:val="宋体-简"/>
    <w:panose1 w:val="020B0604020202020204"/>
    <w:charset w:val="86"/>
    <w:family w:val="modern"/>
    <w:pitch w:val="default"/>
    <w:sig w:usb0="00000000" w:usb1="00000000" w:usb2="00000010" w:usb3="00000000" w:csb0="00040000" w:csb1="00000000"/>
  </w:font>
  <w:font w:name="MT Extra">
    <w:altName w:val="Kingsoft Extra"/>
    <w:panose1 w:val="05050102010205020202"/>
    <w:charset w:val="00"/>
    <w:family w:val="decorative"/>
    <w:pitch w:val="default"/>
    <w:sig w:usb0="00000000" w:usb1="00000000" w:usb2="00000000" w:usb3="00000000" w:csb0="00000001" w:csb1="00000000"/>
  </w:font>
  <w:font w:name="报隶-简">
    <w:altName w:val="华文宋体"/>
    <w:panose1 w:val="02010600040101010101"/>
    <w:charset w:val="86"/>
    <w:family w:val="auto"/>
    <w:pitch w:val="default"/>
    <w:sig w:usb0="00000000" w:usb1="00000000" w:usb2="00000016" w:usb3="00000000" w:csb0="0004001F" w:csb1="00000000"/>
  </w:font>
  <w:font w:name="Kingsoft Extra">
    <w:panose1 w:val="05050102010205020202"/>
    <w:charset w:val="00"/>
    <w:family w:val="auto"/>
    <w:pitch w:val="default"/>
    <w:sig w:usb0="00000000" w:usb1="10000000" w:usb2="00000000" w:usb3="00000000" w:csb0="00000001" w:csb1="00000000"/>
  </w:font>
  <w:font w:name="等线 Light">
    <w:altName w:val="汉仪中等线KW"/>
    <w:panose1 w:val="02010600030101010101"/>
    <w:charset w:val="00"/>
    <w:family w:val="auto"/>
    <w:pitch w:val="default"/>
    <w:sig w:usb0="00000000" w:usb1="00000000" w:usb2="00000016" w:usb3="00000000" w:csb0="0004000F" w:csb1="00000000"/>
  </w:font>
  <w:font w:name="儷宋 Pro">
    <w:altName w:val="苹方-简"/>
    <w:panose1 w:val="02020300000000000000"/>
    <w:charset w:val="88"/>
    <w:family w:val="auto"/>
    <w:pitch w:val="default"/>
    <w:sig w:usb0="00000000" w:usb1="00000000" w:usb2="00000016" w:usb3="00000000" w:csb0="00100000" w:csb1="00000000"/>
  </w:font>
  <w:font w:name="等线 Light">
    <w:altName w:val="汉仪中等线KW"/>
    <w:panose1 w:val="02010600030101010101"/>
    <w:charset w:val="86"/>
    <w:family w:val="auto"/>
    <w:pitch w:val="default"/>
    <w:sig w:usb0="00000000" w:usb1="00000000" w:usb2="00000016" w:usb3="00000000" w:csb0="0004000F" w:csb1="00000000"/>
  </w:font>
  <w:font w:name="Times">
    <w:panose1 w:val="00000500000000020000"/>
    <w:charset w:val="00"/>
    <w:family w:val="roman"/>
    <w:pitch w:val="default"/>
    <w:sig w:usb0="E00002FF" w:usb1="5000205A"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3B06"/>
    <w:multiLevelType w:val="singleLevel"/>
    <w:tmpl w:val="5C7E3B06"/>
    <w:lvl w:ilvl="0" w:tentative="0">
      <w:start w:val="1"/>
      <w:numFmt w:val="chineseCounting"/>
      <w:suff w:val="nothing"/>
      <w:lvlText w:val="%1、"/>
      <w:lvlJc w:val="left"/>
    </w:lvl>
  </w:abstractNum>
  <w:abstractNum w:abstractNumId="1">
    <w:nsid w:val="5CD91F34"/>
    <w:multiLevelType w:val="singleLevel"/>
    <w:tmpl w:val="5CD91F34"/>
    <w:lvl w:ilvl="0" w:tentative="0">
      <w:start w:val="1"/>
      <w:numFmt w:val="decimal"/>
      <w:suff w:val="nothing"/>
      <w:lvlText w:val="%1、"/>
      <w:lvlJc w:val="left"/>
    </w:lvl>
  </w:abstractNum>
  <w:abstractNum w:abstractNumId="2">
    <w:nsid w:val="5CD98BA6"/>
    <w:multiLevelType w:val="singleLevel"/>
    <w:tmpl w:val="5CD98BA6"/>
    <w:lvl w:ilvl="0" w:tentative="0">
      <w:start w:val="1"/>
      <w:numFmt w:val="decimal"/>
      <w:suff w:val="nothing"/>
      <w:lvlText w:val="%1、"/>
      <w:lvlJc w:val="left"/>
    </w:lvl>
  </w:abstractNum>
  <w:abstractNum w:abstractNumId="3">
    <w:nsid w:val="5FAA0B2F"/>
    <w:multiLevelType w:val="singleLevel"/>
    <w:tmpl w:val="5FAA0B2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6A210"/>
    <w:rsid w:val="009373EF"/>
    <w:rsid w:val="00B612E5"/>
    <w:rsid w:val="1DFD0375"/>
    <w:rsid w:val="1DFF9A8B"/>
    <w:rsid w:val="2EEB6619"/>
    <w:rsid w:val="2FFF1064"/>
    <w:rsid w:val="31E6798D"/>
    <w:rsid w:val="33ED083A"/>
    <w:rsid w:val="367E4510"/>
    <w:rsid w:val="39C39E2F"/>
    <w:rsid w:val="3FFBF3C5"/>
    <w:rsid w:val="3FFF0B1F"/>
    <w:rsid w:val="43FB7DD0"/>
    <w:rsid w:val="4D874192"/>
    <w:rsid w:val="53EF1A94"/>
    <w:rsid w:val="57DF3C94"/>
    <w:rsid w:val="5AD72385"/>
    <w:rsid w:val="5BD73A73"/>
    <w:rsid w:val="5DDE61C7"/>
    <w:rsid w:val="5DEF61AF"/>
    <w:rsid w:val="5FBDB9B8"/>
    <w:rsid w:val="6A9B18B1"/>
    <w:rsid w:val="6F3D49E3"/>
    <w:rsid w:val="775F2FBC"/>
    <w:rsid w:val="778B9740"/>
    <w:rsid w:val="77DD6710"/>
    <w:rsid w:val="77E711B0"/>
    <w:rsid w:val="77FD7979"/>
    <w:rsid w:val="77FF0135"/>
    <w:rsid w:val="7BEF1063"/>
    <w:rsid w:val="7CBE21F9"/>
    <w:rsid w:val="7DDB2236"/>
    <w:rsid w:val="7E36A210"/>
    <w:rsid w:val="7E7FA365"/>
    <w:rsid w:val="7EFFEF4A"/>
    <w:rsid w:val="7FFC954F"/>
    <w:rsid w:val="B52ECC67"/>
    <w:rsid w:val="B7ED0CC6"/>
    <w:rsid w:val="BD825673"/>
    <w:rsid w:val="BEFF0A4A"/>
    <w:rsid w:val="CA3FE808"/>
    <w:rsid w:val="CFE73D94"/>
    <w:rsid w:val="CFFDA602"/>
    <w:rsid w:val="D3EF9097"/>
    <w:rsid w:val="DEBAB4EF"/>
    <w:rsid w:val="DF38F690"/>
    <w:rsid w:val="E0FBA713"/>
    <w:rsid w:val="E37B1009"/>
    <w:rsid w:val="EB2E6BC6"/>
    <w:rsid w:val="EC1F007B"/>
    <w:rsid w:val="EEBDC815"/>
    <w:rsid w:val="EEFB70FC"/>
    <w:rsid w:val="EF1EAF35"/>
    <w:rsid w:val="EF7FE819"/>
    <w:rsid w:val="F7BA1663"/>
    <w:rsid w:val="F93FBC4B"/>
    <w:rsid w:val="F9FC0E38"/>
    <w:rsid w:val="FABF3030"/>
    <w:rsid w:val="FB9F89F2"/>
    <w:rsid w:val="FBBA65DD"/>
    <w:rsid w:val="FBF21833"/>
    <w:rsid w:val="FDFF1018"/>
    <w:rsid w:val="FEBD3E0D"/>
    <w:rsid w:val="FF6ECD5D"/>
    <w:rsid w:val="FFFDA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sz w:val="36"/>
    </w:rPr>
  </w:style>
  <w:style w:type="paragraph" w:styleId="4">
    <w:name w:val="Body Text"/>
    <w:basedOn w:val="1"/>
    <w:next w:val="3"/>
    <w:qFormat/>
    <w:uiPriority w:val="0"/>
    <w:pPr>
      <w:spacing w:after="120"/>
    </w:pPr>
    <w:rPr>
      <w:sz w:val="28"/>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qFormat/>
    <w:uiPriority w:val="0"/>
    <w:pPr>
      <w:spacing w:before="156" w:beforeLines="50" w:after="156" w:afterLines="50" w:line="400" w:lineRule="exact"/>
    </w:pPr>
    <w:rPr>
      <w:rFonts w:ascii="宋体" w:hAnsi="Courier New"/>
      <w:sz w:val="24"/>
    </w:rPr>
  </w:style>
  <w:style w:type="character" w:styleId="8">
    <w:name w:val="Emphasis"/>
    <w:basedOn w:val="7"/>
    <w:qFormat/>
    <w:uiPriority w:val="0"/>
    <w:rPr>
      <w: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lain Text1"/>
    <w:basedOn w:val="1"/>
    <w:qFormat/>
    <w:uiPriority w:val="0"/>
    <w:pPr>
      <w:widowControl/>
      <w:jc w:val="left"/>
    </w:pPr>
    <w:rPr>
      <w:rFonts w:hint="eastAsia" w:ascii="宋体" w:hAnsi="Courier New"/>
      <w:szCs w:val="20"/>
    </w:rPr>
  </w:style>
  <w:style w:type="paragraph" w:customStyle="1" w:styleId="12">
    <w:name w:val="纯文本1"/>
    <w:basedOn w:val="13"/>
    <w:qFormat/>
    <w:uiPriority w:val="0"/>
    <w:pPr>
      <w:widowControl/>
      <w:jc w:val="left"/>
    </w:pPr>
    <w:rPr>
      <w:rFonts w:ascii="宋体" w:hAnsi="Courier New"/>
    </w:rPr>
  </w:style>
  <w:style w:type="paragraph" w:customStyle="1" w:styleId="13">
    <w:name w:val="正文1"/>
    <w:qFormat/>
    <w:uiPriority w:val="0"/>
    <w:pPr>
      <w:widowControl w:val="0"/>
      <w:jc w:val="both"/>
    </w:pPr>
    <w:rPr>
      <w:rFonts w:hint="eastAsia" w:asciiTheme="minorHAnsi" w:hAnsiTheme="minorHAnsi" w:eastAsiaTheme="minorEastAsia" w:cstheme="minorBidi"/>
      <w:kern w:val="2"/>
      <w:sz w:val="21"/>
      <w:szCs w:val="22"/>
      <w:lang w:val="en-US" w:eastAsia="zh-CN" w:bidi="ar-SA"/>
    </w:rPr>
  </w:style>
  <w:style w:type="paragraph" w:customStyle="1" w:styleId="1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
    <w:name w:val="默认段落字体 Para Char Char Char Char Char Char Char Char Char1 Char Char Char Char"/>
    <w:basedOn w:val="1"/>
    <w:qFormat/>
    <w:uiPriority w:val="0"/>
    <w:rPr>
      <w:rFonts w:ascii="Tahoma" w:hAnsi="Tahoma"/>
      <w:sz w:val="24"/>
      <w:szCs w:val="20"/>
    </w:rPr>
  </w:style>
  <w:style w:type="paragraph" w:customStyle="1" w:styleId="1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2833</Words>
  <Characters>16150</Characters>
  <Lines>134</Lines>
  <Paragraphs>37</Paragraphs>
  <ScaleCrop>false</ScaleCrop>
  <LinksUpToDate>false</LinksUpToDate>
  <CharactersWithSpaces>18946</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2020-11-12T03:05:00Z</dcterms:created>
  <dc:creator>jiangjie</dc:creator>
  <cp:lastModifiedBy>jiangjie</cp:lastModifiedBy>
  <dcterms:modified xsi:type="dcterms:W3CDTF">2021-01-25T22:16:55Z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