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/>
          <w:b/>
          <w:sz w:val="36"/>
          <w:szCs w:val="36"/>
        </w:rPr>
      </w:pPr>
      <w:bookmarkStart w:id="0" w:name="_Toc10128039"/>
      <w:bookmarkStart w:id="1" w:name="_Toc520986898"/>
      <w:bookmarkStart w:id="2" w:name="_Toc527472642"/>
      <w:r>
        <w:rPr>
          <w:rFonts w:hint="eastAsia"/>
          <w:b/>
          <w:sz w:val="36"/>
          <w:szCs w:val="36"/>
          <w:lang w:eastAsia="zh-CN"/>
        </w:rPr>
        <w:t>嵊州市黄泽中学</w:t>
      </w:r>
      <w:r>
        <w:rPr>
          <w:rFonts w:hint="eastAsia"/>
          <w:b/>
          <w:sz w:val="36"/>
          <w:szCs w:val="36"/>
        </w:rPr>
        <w:t>学生宿舍烟感报警系统</w:t>
      </w:r>
    </w:p>
    <w:p>
      <w:pPr>
        <w:spacing w:after="0"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一、采购内容</w:t>
      </w:r>
      <w:bookmarkEnd w:id="0"/>
    </w:p>
    <w:p>
      <w:pPr>
        <w:pStyle w:val="18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本项目采购内容包含消防物联网前端及应用平台建设。NB-lot独立式烟雾报警器的安装及维护工作，根据采购人指定安装地环境确定该点位具体安装设备数量，应用平台详见应用平台建设要求。本项目要求的设备质保期3年，平台维护期为10年，</w:t>
      </w:r>
      <w:r>
        <w:t>并包含10年流量</w:t>
      </w:r>
      <w:r>
        <w:rPr>
          <w:rFonts w:hint="eastAsia"/>
        </w:rPr>
        <w:t>信息费。</w:t>
      </w:r>
    </w:p>
    <w:p>
      <w:pPr>
        <w:pStyle w:val="18"/>
        <w:spacing w:before="0" w:beforeAutospacing="0" w:after="0" w:afterAutospacing="0" w:line="360" w:lineRule="auto"/>
        <w:rPr>
          <w:rFonts w:ascii="-webkit-standard" w:hAnsi="-webkit-standard" w:eastAsia="-webkit-standard" w:cs="-webkit-standard"/>
          <w:b/>
          <w:bCs/>
          <w:color w:val="000000"/>
        </w:rPr>
      </w:pPr>
      <w:r>
        <w:rPr>
          <w:rFonts w:hint="eastAsia"/>
          <w:b/>
          <w:bCs/>
          <w:color w:val="000000"/>
        </w:rPr>
        <w:t>1、采购清单</w:t>
      </w:r>
    </w:p>
    <w:tbl>
      <w:tblPr>
        <w:tblStyle w:val="21"/>
        <w:tblW w:w="9900" w:type="dxa"/>
        <w:tblInd w:w="-79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"/>
        <w:gridCol w:w="841"/>
        <w:gridCol w:w="6209"/>
        <w:gridCol w:w="645"/>
        <w:gridCol w:w="735"/>
        <w:gridCol w:w="11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产品名称</w:t>
            </w:r>
          </w:p>
        </w:tc>
        <w:tc>
          <w:tcPr>
            <w:tcW w:w="6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技术参数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数量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指定品牌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9" w:hRule="atLeast"/>
        </w:trPr>
        <w:tc>
          <w:tcPr>
            <w:tcW w:w="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独立式烟雾报警器</w:t>
            </w:r>
          </w:p>
        </w:tc>
        <w:tc>
          <w:tcPr>
            <w:tcW w:w="6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工作原理：光电式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执行标准：GB20517-2006，CNCA-C18-01:2014，CCCF-HZBJ-01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工作电压：DC3V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电池规格：CR17450，锂锰，2400mAh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电池寿命：</w:t>
            </w:r>
            <w:r>
              <w:rPr>
                <w:rFonts w:hint="eastAsia"/>
                <w:color w:val="000000"/>
              </w:rPr>
              <w:t>≧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3年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产品寿命：</w:t>
            </w:r>
            <w:r>
              <w:rPr>
                <w:rFonts w:hint="eastAsia"/>
                <w:color w:val="000000"/>
              </w:rPr>
              <w:t>≧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10年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烟雾报警灵敏度：0.13-0.19dB/m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自动复位：当烟雾浓度低于报警设定阈值后自动复位成正常状态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测试键及静音按键：有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报警电流：＜40mA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静态电流：≤10μA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静音时间：约80秒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温度：-10℃～50℃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相对湿度：≤95%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环境温度值上报范围：54℃至70℃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蜂鸣器：压电式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报警方式：声、光报警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报警音量：≥85dB，3米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外壳材质：ABS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产品净重：约140克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保护面积：≥40平方米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产品外形尺寸：圆形外观，直径104.0×高度39.9毫米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SIM卡类型：Micro Sim卡（15×12mm）（插卡式）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心跳周期：20-24小时上报1次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发射电流：＜120mA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PSM模式电流：＜5uA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发射功率：23±2dBm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射频接收灵敏度：-130±2dBm</w:t>
            </w:r>
          </w:p>
          <w:p>
            <w:pPr>
              <w:spacing w:after="0" w:line="400" w:lineRule="exact"/>
              <w:rPr>
                <w:b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支持网络类型：电信（Baund5），移动（Baund8），联通（Baund3、Baund8）</w:t>
            </w:r>
          </w:p>
          <w:p>
            <w:pPr>
              <w:pStyle w:val="48"/>
              <w:spacing w:after="0" w:line="400" w:lineRule="exact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功能状态指示</w:t>
            </w:r>
          </w:p>
          <w:p>
            <w:pPr>
              <w:spacing w:after="0" w:line="400" w:lineRule="exact"/>
              <w:rPr>
                <w:rFonts w:cs="Arial" w:asciiTheme="minorEastAsia" w:hAnsiTheme="minorEastAsia" w:eastAsiaTheme="minorEastAsia"/>
                <w:b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</w:rPr>
              <w:t>上电指示：</w:t>
            </w:r>
          </w:p>
          <w:p>
            <w:pPr>
              <w:numPr>
                <w:ilvl w:val="0"/>
                <w:numId w:val="1"/>
              </w:numPr>
              <w:spacing w:after="0" w:line="400" w:lineRule="exact"/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产品装入电池，接通电源后红色LED闪1次，不按测试键则30秒内蜂鸣器连续“哔”叫两声进入离散入网模式，10分钟内随机完成入网。</w:t>
            </w:r>
          </w:p>
          <w:p>
            <w:pPr>
              <w:spacing w:after="0" w:line="400" w:lineRule="exact"/>
              <w:rPr>
                <w:sz w:val="21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>离散入网及数据上报机制（投标时提供</w:t>
            </w:r>
            <w:r>
              <w:rPr>
                <w:rFonts w:hint="eastAsia"/>
                <w:sz w:val="21"/>
              </w:rPr>
              <w:t>终端周期性心跳数据离散算法实现原理说明文档及源代码，（提供</w:t>
            </w:r>
            <w:r>
              <w:rPr>
                <w:rFonts w:hint="eastAsia"/>
                <w:color w:val="000000"/>
                <w:sz w:val="21"/>
              </w:rPr>
              <w:t>原厂公章件）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2、产品装入电池，接通电源后红色LED闪1次，如</w:t>
            </w:r>
            <w:r>
              <w:rPr>
                <w:rFonts w:asciiTheme="minorEastAsia" w:hAnsiTheme="minorEastAsia" w:eastAsiaTheme="minorEastAsia"/>
                <w:color w:val="000000"/>
              </w:rPr>
              <w:t>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测试</w:t>
            </w:r>
            <w:r>
              <w:rPr>
                <w:rFonts w:asciiTheme="minorEastAsia" w:hAnsiTheme="minorEastAsia" w:eastAsiaTheme="minorEastAsia"/>
                <w:color w:val="000000"/>
              </w:rPr>
              <w:t>键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则</w:t>
            </w:r>
            <w:r>
              <w:rPr>
                <w:rFonts w:asciiTheme="minorEastAsia" w:hAnsiTheme="minorEastAsia" w:eastAsiaTheme="minorEastAsia"/>
                <w:color w:val="000000"/>
              </w:rPr>
              <w:t>立刻入网，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蜂鸣器</w:t>
            </w:r>
            <w:r>
              <w:rPr>
                <w:rFonts w:asciiTheme="minorEastAsia" w:hAnsiTheme="minorEastAsia" w:eastAsiaTheme="minorEastAsia"/>
                <w:color w:val="000000"/>
              </w:rPr>
              <w:t>无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“哔”叫</w:t>
            </w:r>
            <w:r>
              <w:rPr>
                <w:rFonts w:asciiTheme="minorEastAsia" w:hAnsiTheme="minorEastAsia" w:eastAsiaTheme="minorEastAsia"/>
                <w:color w:val="000000"/>
              </w:rPr>
              <w:t>两声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。</w:t>
            </w:r>
          </w:p>
          <w:p>
            <w:pPr>
              <w:spacing w:after="0" w:line="400" w:lineRule="exact"/>
              <w:rPr>
                <w:b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cs="Arial" w:asciiTheme="minorEastAsia" w:hAnsiTheme="minorEastAsia" w:eastAsiaTheme="minorEastAsia"/>
                <w:b/>
                <w:bCs/>
              </w:rPr>
              <w:t>待机指示：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产品处于正常待机状态，NB-IoT无线模块休眠，处于正常监视状态，红色LED灯每50秒闪一次。</w:t>
            </w:r>
          </w:p>
          <w:p>
            <w:pPr>
              <w:spacing w:after="0" w:line="400" w:lineRule="exact"/>
              <w:rPr>
                <w:rFonts w:cs="Arial" w:asciiTheme="minorEastAsia" w:hAnsiTheme="minorEastAsia" w:eastAsiaTheme="minorEastAsia"/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cs="Arial" w:asciiTheme="minorEastAsia" w:hAnsiTheme="minorEastAsia" w:eastAsiaTheme="minorEastAsia"/>
                <w:b/>
                <w:bCs/>
              </w:rPr>
              <w:t>欠压告警：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当电池电压低于2.7</w:t>
            </w:r>
            <w:r>
              <w:rPr>
                <w:rFonts w:asciiTheme="minorEastAsia" w:hAnsiTheme="minorEastAsia" w:eastAsiaTheme="minorEastAsia"/>
                <w:color w:val="000000"/>
              </w:rPr>
              <w:t>±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0.1V，黄色LED灯每50秒闪烁一次，闪黄色LED的同时蜂鸣器“哔”叫一声。</w:t>
            </w:r>
          </w:p>
          <w:p>
            <w:pPr>
              <w:spacing w:after="0" w:line="400" w:lineRule="exact"/>
              <w:rPr>
                <w:rFonts w:cs="Arial" w:asciiTheme="minorEastAsia" w:hAnsiTheme="minorEastAsia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测试报警：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1、产品处于正常待机时，按下测试键，所有其它功能正常，红色LED每1秒闪1次，并伴有脉冲式的渐变报警声音；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2、防拆按键断开，按下测试键，红色LED先亮0.5秒，然后进入红色LED每1秒闪1次并伴有脉冲式的渐变报警模式；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3、电池低电压状态下，按下测试键，所有其它功能正常，蜂鸣器先“哔”叫一声，红色LED每1秒闪1次并伴有脉冲式的渐变报警声音；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4、产品入网失败（无NB-IoT网络信号或NB-IoT卡未激活），红色LED快闪5秒；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5、产品登录平台失败（有NB-IoT卡无法注册/平台IP错误），红色LED灯慢闪5秒。</w:t>
            </w:r>
          </w:p>
          <w:p>
            <w:pPr>
              <w:spacing w:after="0" w:line="400" w:lineRule="exact"/>
              <w:rPr>
                <w:rFonts w:cs="Arial" w:asciiTheme="minorEastAsia" w:hAnsiTheme="minorEastAsia" w:eastAsiaTheme="minorEastAsia"/>
                <w:b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</w:rPr>
              <w:t>烟雾报警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产品达到烟雾阈值浓度触发报警，红色LED每1秒闪1次并伴有脉冲式的报警声音，默认每3分钟上报一次报警数据到平台。</w:t>
            </w:r>
          </w:p>
          <w:p>
            <w:pPr>
              <w:spacing w:after="0" w:line="400" w:lineRule="exact"/>
              <w:rPr>
                <w:rFonts w:cs="Arial" w:asciiTheme="minorEastAsia" w:hAnsiTheme="minorEastAsia" w:eastAsiaTheme="minorEastAsia"/>
                <w:b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</w:rPr>
              <w:t>传感器故障</w:t>
            </w:r>
          </w:p>
          <w:p>
            <w:pPr>
              <w:spacing w:after="0" w:line="400" w:lineRule="exact"/>
              <w:rPr>
                <w:rFonts w:cs="Arial"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当烟雾传感器短路、开路、检测信号衰减时，黄色LED每50秒闪烁2次。</w:t>
            </w:r>
          </w:p>
          <w:p>
            <w:pPr>
              <w:spacing w:after="0" w:line="400" w:lineRule="exact"/>
              <w:rPr>
                <w:rFonts w:cs="Arial" w:asciiTheme="minorEastAsia" w:hAnsiTheme="minorEastAsia" w:eastAsiaTheme="minorEastAsia"/>
                <w:b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</w:rPr>
              <w:t>消音模式</w:t>
            </w:r>
          </w:p>
          <w:p>
            <w:pPr>
              <w:spacing w:after="0" w:line="400" w:lineRule="exact"/>
              <w:rPr>
                <w:rFonts w:cs="Arial"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当烟雾报警时手动按测试键3秒以上，消音时间80秒，消音期间，红色LED每8秒闪烁一次。</w:t>
            </w:r>
          </w:p>
          <w:p>
            <w:pPr>
              <w:pStyle w:val="48"/>
              <w:spacing w:after="0" w:line="400" w:lineRule="exact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</w:rPr>
              <w:t>NB-IoT无线入网指示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1、产品NB-IoT入网失败，</w:t>
            </w:r>
            <w:r>
              <w:rPr>
                <w:rFonts w:hint="eastAsia" w:asciiTheme="minorEastAsia" w:hAnsiTheme="minorEastAsia" w:eastAsiaTheme="minorEastAsia"/>
              </w:rPr>
              <w:t>红色LED灯快闪5秒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；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2、产品登录平台成功，红色LED灯常亮5秒；</w:t>
            </w:r>
          </w:p>
          <w:p>
            <w:pPr>
              <w:spacing w:after="0" w:line="400" w:lineRule="exact"/>
              <w:rPr>
                <w:color w:val="000000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3、产品登录平台失败，红色LED灯慢闪5秒。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赛特威尔GS524N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无线烟感物联网云平台</w:t>
            </w:r>
          </w:p>
        </w:tc>
        <w:tc>
          <w:tcPr>
            <w:tcW w:w="6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before="0" w:beforeAutospacing="0" w:after="0" w:afterAutospacing="0" w:line="360" w:lineRule="exact"/>
            </w:pPr>
            <w:r>
              <w:rPr>
                <w:rFonts w:hint="eastAsia"/>
              </w:rPr>
              <w:t>★与</w:t>
            </w: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</w:rPr>
              <w:t>现有（万众云）智慧消防云平台无缝对接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施工及维护费用</w:t>
            </w:r>
          </w:p>
        </w:tc>
        <w:tc>
          <w:tcPr>
            <w:tcW w:w="6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</w:pPr>
            <w:r>
              <w:rPr>
                <w:rFonts w:hint="eastAsia"/>
              </w:rPr>
              <w:t>烟雾报警器及主机安装施工、调试费用。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8"/>
              <w:spacing w:line="216" w:lineRule="atLeast"/>
              <w:jc w:val="center"/>
            </w:pPr>
          </w:p>
        </w:tc>
      </w:tr>
    </w:tbl>
    <w:p>
      <w:pPr>
        <w:spacing w:after="0" w:line="360" w:lineRule="auto"/>
        <w:rPr>
          <w:b/>
          <w:bCs/>
          <w:sz w:val="24"/>
          <w:szCs w:val="24"/>
        </w:rPr>
      </w:pPr>
    </w:p>
    <w:bookmarkEnd w:id="1"/>
    <w:bookmarkEnd w:id="2"/>
    <w:p>
      <w:pPr>
        <w:spacing w:line="360" w:lineRule="auto"/>
        <w:ind w:firstLine="264" w:firstLineChars="147"/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</w:pP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 xml:space="preserve">一、报价须知：此报价包括设备、安装辅材及修补、包装运输、人工安装调试、管理、税费、售后服务等涉及此项目完成所需的全部费用。不得超出控制价。 </w:t>
      </w:r>
    </w:p>
    <w:p>
      <w:pPr>
        <w:spacing w:line="360" w:lineRule="auto"/>
        <w:ind w:firstLine="264" w:firstLineChars="147"/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</w:pP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 xml:space="preserve">二、质量保证： 1、本项目只接受指定品牌的要求参数及以上的设备报价，不允许负偏离。 </w:t>
      </w:r>
    </w:p>
    <w:p>
      <w:pPr>
        <w:pStyle w:val="2"/>
        <w:ind w:firstLine="360" w:firstLineChars="200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  <w:lang w:val="en-US" w:eastAsia="zh-CN"/>
        </w:rPr>
        <w:t>2.</w:t>
      </w:r>
      <w:r>
        <w:rPr>
          <w:rFonts w:hint="eastAsia"/>
        </w:rPr>
        <w:t>与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现有（万众云）智慧消防云平台无缝对接</w:t>
      </w:r>
    </w:p>
    <w:p>
      <w:pPr>
        <w:spacing w:line="360" w:lineRule="auto"/>
        <w:ind w:firstLine="264" w:firstLineChars="147"/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</w:pP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>、为保证此次提供的产品为厂家原装产品，保障采购设备的质量及售后服务，要求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  <w:lang w:eastAsia="zh-CN"/>
        </w:rPr>
        <w:t>中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>标供应商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  <w:lang w:eastAsia="zh-CN"/>
        </w:rPr>
        <w:t>三个工作日内提供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>原制造厂商针对此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  <w:lang w:eastAsia="zh-CN"/>
        </w:rPr>
        <w:t>产品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>资质证书和检测报告等证明材料复印件，生产厂家的质保承诺书原件并加盖公章，提供乙方与物联网运营商针对本项目签订的</w:t>
      </w:r>
      <w:r>
        <w:rPr>
          <w:rFonts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>10年流量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>信息费合同原件，并在签订合同前原件交采购单位确认，未提供相关原厂证明，我单位有权拒绝签订合同，作废标处理，并根据政采云反向竞价规则上报政采云监管部门。</w:t>
      </w:r>
    </w:p>
    <w:p>
      <w:pPr>
        <w:spacing w:line="360" w:lineRule="auto"/>
        <w:ind w:firstLine="264" w:firstLineChars="147"/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</w:pP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 xml:space="preserve"> 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  <w:lang w:val="en-US" w:eastAsia="zh-CN"/>
        </w:rPr>
        <w:t>4</w:t>
      </w:r>
      <w:bookmarkStart w:id="3" w:name="_GoBack"/>
      <w:bookmarkEnd w:id="3"/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>、为保证设备售后服务的及时性和有效性，投标供应商须在嵊州市区内设有服务机构；供应商接到采购单位的报修电话后须马上响应，维修服务人员在半小时内到位，一般维修在1小时内完毕，不能解决的要求提供相同型号的机型备用，直至故障修复。</w:t>
      </w:r>
    </w:p>
    <w:p>
      <w:pPr>
        <w:spacing w:line="360" w:lineRule="auto"/>
        <w:ind w:firstLine="264" w:firstLineChars="147"/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</w:pP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 xml:space="preserve"> 三、合同及工期：本项目工期紧，要求采购人中标后当天内与本单位签订合同，五天内交付使用。 1、在合同签订前，用户保留对产品测试的权利，如当用户向成交供应商提出测试要求，成交供应商必须在签订合同后提供测试样机，在规定时间内如不提供或测试结果无法满足标书要求的，则将定性为虚假应标，将取消其成交人资格。 2、在合同签订后，若中标供应商逾期履行合同的，需赔付招标项目合同总价10%的违约金，违约金直接从成交价中扣除。</w:t>
      </w:r>
    </w:p>
    <w:p>
      <w:pPr>
        <w:spacing w:line="360" w:lineRule="auto"/>
        <w:ind w:firstLine="264" w:firstLineChars="147"/>
        <w:rPr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 xml:space="preserve"> 四、付款方式：在合同签订以前供应商向采购人缴纳中标总额5%的履约保证金，验收合格后履约保证金自动转为质量保证金，在无质量问题的情况下，质量保证金将在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  <w:lang w:eastAsia="zh-CN"/>
        </w:rPr>
        <w:t>叁年</w:t>
      </w:r>
      <w:r>
        <w:rPr>
          <w:rFonts w:hint="eastAsia" w:ascii="微软雅黑" w:hAnsi="微软雅黑" w:eastAsia="微软雅黑" w:cs="微软雅黑"/>
          <w:color w:val="44454D"/>
          <w:sz w:val="18"/>
          <w:szCs w:val="18"/>
          <w:shd w:val="clear" w:color="auto" w:fill="F3FAFD"/>
        </w:rPr>
        <w:t>质保期满后无息退还。甲方在验收合格后7个工作日内付清合同全款。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</w:p>
  <w:p>
    <w:pPr>
      <w:pStyle w:val="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97C1B"/>
    <w:multiLevelType w:val="singleLevel"/>
    <w:tmpl w:val="01C97C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E25"/>
    <w:rsid w:val="00030615"/>
    <w:rsid w:val="00033E1B"/>
    <w:rsid w:val="000340A2"/>
    <w:rsid w:val="00052409"/>
    <w:rsid w:val="0006648A"/>
    <w:rsid w:val="000809E7"/>
    <w:rsid w:val="0008112F"/>
    <w:rsid w:val="0008693E"/>
    <w:rsid w:val="000941CE"/>
    <w:rsid w:val="00095241"/>
    <w:rsid w:val="0009694F"/>
    <w:rsid w:val="000B0B41"/>
    <w:rsid w:val="000D40F0"/>
    <w:rsid w:val="000E1C03"/>
    <w:rsid w:val="001162B4"/>
    <w:rsid w:val="00127726"/>
    <w:rsid w:val="00135FC8"/>
    <w:rsid w:val="001549BD"/>
    <w:rsid w:val="00160DF4"/>
    <w:rsid w:val="00172A27"/>
    <w:rsid w:val="00185A0B"/>
    <w:rsid w:val="00194CC2"/>
    <w:rsid w:val="001B579B"/>
    <w:rsid w:val="001F6CC6"/>
    <w:rsid w:val="001F72C7"/>
    <w:rsid w:val="001F72DE"/>
    <w:rsid w:val="00204335"/>
    <w:rsid w:val="002055AB"/>
    <w:rsid w:val="00214E21"/>
    <w:rsid w:val="0025129D"/>
    <w:rsid w:val="00254A80"/>
    <w:rsid w:val="00263C98"/>
    <w:rsid w:val="002A378C"/>
    <w:rsid w:val="002B0B30"/>
    <w:rsid w:val="002B1296"/>
    <w:rsid w:val="002F5B16"/>
    <w:rsid w:val="00306750"/>
    <w:rsid w:val="00313B8E"/>
    <w:rsid w:val="00323B43"/>
    <w:rsid w:val="003264D9"/>
    <w:rsid w:val="00331E59"/>
    <w:rsid w:val="003524DD"/>
    <w:rsid w:val="00352745"/>
    <w:rsid w:val="003A69D6"/>
    <w:rsid w:val="003D37D8"/>
    <w:rsid w:val="003E155D"/>
    <w:rsid w:val="003E57B2"/>
    <w:rsid w:val="003E7E8F"/>
    <w:rsid w:val="003F5128"/>
    <w:rsid w:val="00405750"/>
    <w:rsid w:val="00410111"/>
    <w:rsid w:val="00426133"/>
    <w:rsid w:val="004358AB"/>
    <w:rsid w:val="00440082"/>
    <w:rsid w:val="004563D2"/>
    <w:rsid w:val="00463961"/>
    <w:rsid w:val="004715B8"/>
    <w:rsid w:val="00493595"/>
    <w:rsid w:val="004A7C5C"/>
    <w:rsid w:val="004B15B7"/>
    <w:rsid w:val="004C172D"/>
    <w:rsid w:val="004E1AB3"/>
    <w:rsid w:val="004E329F"/>
    <w:rsid w:val="004F4CC1"/>
    <w:rsid w:val="005076A8"/>
    <w:rsid w:val="005104D4"/>
    <w:rsid w:val="00512809"/>
    <w:rsid w:val="005217C9"/>
    <w:rsid w:val="00522845"/>
    <w:rsid w:val="00523AC1"/>
    <w:rsid w:val="0053666F"/>
    <w:rsid w:val="0054446D"/>
    <w:rsid w:val="0055049E"/>
    <w:rsid w:val="005621B5"/>
    <w:rsid w:val="00597649"/>
    <w:rsid w:val="005B6802"/>
    <w:rsid w:val="005D132E"/>
    <w:rsid w:val="005D4097"/>
    <w:rsid w:val="005E79D2"/>
    <w:rsid w:val="005F0EE9"/>
    <w:rsid w:val="005F4337"/>
    <w:rsid w:val="00605326"/>
    <w:rsid w:val="00656273"/>
    <w:rsid w:val="00680A2F"/>
    <w:rsid w:val="00683D0A"/>
    <w:rsid w:val="006865C5"/>
    <w:rsid w:val="0069717E"/>
    <w:rsid w:val="00697AC8"/>
    <w:rsid w:val="006B6751"/>
    <w:rsid w:val="006F399A"/>
    <w:rsid w:val="007370DD"/>
    <w:rsid w:val="007570D4"/>
    <w:rsid w:val="00765897"/>
    <w:rsid w:val="007B70D9"/>
    <w:rsid w:val="007D3388"/>
    <w:rsid w:val="007E30F2"/>
    <w:rsid w:val="00826024"/>
    <w:rsid w:val="0083222E"/>
    <w:rsid w:val="008346E2"/>
    <w:rsid w:val="00847B03"/>
    <w:rsid w:val="008645A1"/>
    <w:rsid w:val="0086491E"/>
    <w:rsid w:val="00873170"/>
    <w:rsid w:val="00887DCA"/>
    <w:rsid w:val="008901CC"/>
    <w:rsid w:val="00896471"/>
    <w:rsid w:val="008A68DE"/>
    <w:rsid w:val="008B7726"/>
    <w:rsid w:val="008C7315"/>
    <w:rsid w:val="008D6A28"/>
    <w:rsid w:val="008E1127"/>
    <w:rsid w:val="008E5B95"/>
    <w:rsid w:val="008E6659"/>
    <w:rsid w:val="008F3095"/>
    <w:rsid w:val="00916C9C"/>
    <w:rsid w:val="009174D9"/>
    <w:rsid w:val="00941248"/>
    <w:rsid w:val="009902D0"/>
    <w:rsid w:val="009A554A"/>
    <w:rsid w:val="009B0B31"/>
    <w:rsid w:val="009C4A4F"/>
    <w:rsid w:val="009D216D"/>
    <w:rsid w:val="009D395F"/>
    <w:rsid w:val="009F56FE"/>
    <w:rsid w:val="00A22625"/>
    <w:rsid w:val="00A30A3B"/>
    <w:rsid w:val="00A33502"/>
    <w:rsid w:val="00A63136"/>
    <w:rsid w:val="00A84FBD"/>
    <w:rsid w:val="00A86EA6"/>
    <w:rsid w:val="00A94FFA"/>
    <w:rsid w:val="00AC7F37"/>
    <w:rsid w:val="00AE02B9"/>
    <w:rsid w:val="00AE53B3"/>
    <w:rsid w:val="00B17CC6"/>
    <w:rsid w:val="00B54739"/>
    <w:rsid w:val="00B5525A"/>
    <w:rsid w:val="00B65ED7"/>
    <w:rsid w:val="00BA73B1"/>
    <w:rsid w:val="00BC1695"/>
    <w:rsid w:val="00BF58D8"/>
    <w:rsid w:val="00C01C0E"/>
    <w:rsid w:val="00C260F7"/>
    <w:rsid w:val="00C3399C"/>
    <w:rsid w:val="00C461F3"/>
    <w:rsid w:val="00C54F43"/>
    <w:rsid w:val="00C55DBE"/>
    <w:rsid w:val="00C93BB6"/>
    <w:rsid w:val="00C967F6"/>
    <w:rsid w:val="00C97580"/>
    <w:rsid w:val="00CA253D"/>
    <w:rsid w:val="00CA2EAF"/>
    <w:rsid w:val="00CA4E4C"/>
    <w:rsid w:val="00CB2CFE"/>
    <w:rsid w:val="00CC529F"/>
    <w:rsid w:val="00CD6F17"/>
    <w:rsid w:val="00CD7436"/>
    <w:rsid w:val="00CD7950"/>
    <w:rsid w:val="00CE523E"/>
    <w:rsid w:val="00CF577E"/>
    <w:rsid w:val="00D16768"/>
    <w:rsid w:val="00D31D50"/>
    <w:rsid w:val="00D51B43"/>
    <w:rsid w:val="00D65B13"/>
    <w:rsid w:val="00D76BFC"/>
    <w:rsid w:val="00D8196F"/>
    <w:rsid w:val="00D93666"/>
    <w:rsid w:val="00DB6FDB"/>
    <w:rsid w:val="00DE4FBE"/>
    <w:rsid w:val="00DE7119"/>
    <w:rsid w:val="00E11684"/>
    <w:rsid w:val="00E34AA5"/>
    <w:rsid w:val="00E4293F"/>
    <w:rsid w:val="00E43C69"/>
    <w:rsid w:val="00E637E5"/>
    <w:rsid w:val="00E966B4"/>
    <w:rsid w:val="00E96B47"/>
    <w:rsid w:val="00EA405E"/>
    <w:rsid w:val="00EC5878"/>
    <w:rsid w:val="00EF263C"/>
    <w:rsid w:val="00F3193C"/>
    <w:rsid w:val="00F358B3"/>
    <w:rsid w:val="00F37035"/>
    <w:rsid w:val="00F426A9"/>
    <w:rsid w:val="00F435CF"/>
    <w:rsid w:val="00F6477C"/>
    <w:rsid w:val="00F652A2"/>
    <w:rsid w:val="00F95ECC"/>
    <w:rsid w:val="00F976FC"/>
    <w:rsid w:val="00FA7174"/>
    <w:rsid w:val="00FB3A44"/>
    <w:rsid w:val="00FB3EA5"/>
    <w:rsid w:val="00FB76AF"/>
    <w:rsid w:val="00FE57D7"/>
    <w:rsid w:val="02DC5534"/>
    <w:rsid w:val="02E73E51"/>
    <w:rsid w:val="037C015D"/>
    <w:rsid w:val="04DE0ED3"/>
    <w:rsid w:val="07313C11"/>
    <w:rsid w:val="07CF1AE8"/>
    <w:rsid w:val="08EB4595"/>
    <w:rsid w:val="091A7C71"/>
    <w:rsid w:val="0B736550"/>
    <w:rsid w:val="0BB8364B"/>
    <w:rsid w:val="0D7979AD"/>
    <w:rsid w:val="0E6E17AC"/>
    <w:rsid w:val="0E9F3766"/>
    <w:rsid w:val="11A75BCB"/>
    <w:rsid w:val="12016E40"/>
    <w:rsid w:val="13F370B0"/>
    <w:rsid w:val="14651289"/>
    <w:rsid w:val="15EA1746"/>
    <w:rsid w:val="15F839AB"/>
    <w:rsid w:val="160A4B08"/>
    <w:rsid w:val="1619618D"/>
    <w:rsid w:val="17023A8B"/>
    <w:rsid w:val="17527A19"/>
    <w:rsid w:val="17C144C8"/>
    <w:rsid w:val="1A5879A0"/>
    <w:rsid w:val="1A6F5A71"/>
    <w:rsid w:val="1A945F05"/>
    <w:rsid w:val="1B99079F"/>
    <w:rsid w:val="1D75749F"/>
    <w:rsid w:val="1D9E30A0"/>
    <w:rsid w:val="1DD459C1"/>
    <w:rsid w:val="20102466"/>
    <w:rsid w:val="20EA5F01"/>
    <w:rsid w:val="219D49EB"/>
    <w:rsid w:val="2201269A"/>
    <w:rsid w:val="22C17E45"/>
    <w:rsid w:val="23F55DE7"/>
    <w:rsid w:val="24077C7C"/>
    <w:rsid w:val="242D478E"/>
    <w:rsid w:val="27336DB3"/>
    <w:rsid w:val="276513F9"/>
    <w:rsid w:val="277C686B"/>
    <w:rsid w:val="29481647"/>
    <w:rsid w:val="296D431C"/>
    <w:rsid w:val="2A3D374E"/>
    <w:rsid w:val="2AE5585A"/>
    <w:rsid w:val="2B3834B3"/>
    <w:rsid w:val="2BC7194E"/>
    <w:rsid w:val="2CB34CEE"/>
    <w:rsid w:val="2E1B6218"/>
    <w:rsid w:val="2FC9504E"/>
    <w:rsid w:val="2FE36722"/>
    <w:rsid w:val="306F5A5C"/>
    <w:rsid w:val="31BB56B2"/>
    <w:rsid w:val="32625E3E"/>
    <w:rsid w:val="32C23192"/>
    <w:rsid w:val="32FC4A30"/>
    <w:rsid w:val="349D3843"/>
    <w:rsid w:val="350D4225"/>
    <w:rsid w:val="370118EF"/>
    <w:rsid w:val="37F51E13"/>
    <w:rsid w:val="384C5BD5"/>
    <w:rsid w:val="385B5955"/>
    <w:rsid w:val="390D4999"/>
    <w:rsid w:val="39E8671D"/>
    <w:rsid w:val="3B6B7F85"/>
    <w:rsid w:val="3C706BA3"/>
    <w:rsid w:val="3E027A45"/>
    <w:rsid w:val="3FFA1C88"/>
    <w:rsid w:val="40382596"/>
    <w:rsid w:val="4083535D"/>
    <w:rsid w:val="41057C05"/>
    <w:rsid w:val="41DB7BA4"/>
    <w:rsid w:val="42915C6C"/>
    <w:rsid w:val="429622DB"/>
    <w:rsid w:val="43397770"/>
    <w:rsid w:val="44CE3EDE"/>
    <w:rsid w:val="4536652B"/>
    <w:rsid w:val="47375899"/>
    <w:rsid w:val="47E15202"/>
    <w:rsid w:val="4862409F"/>
    <w:rsid w:val="48DD14BE"/>
    <w:rsid w:val="49040167"/>
    <w:rsid w:val="4C1452FC"/>
    <w:rsid w:val="4C3011C3"/>
    <w:rsid w:val="4DEA5879"/>
    <w:rsid w:val="4EA45718"/>
    <w:rsid w:val="506F20AE"/>
    <w:rsid w:val="50956E3D"/>
    <w:rsid w:val="51282A05"/>
    <w:rsid w:val="514D0DE6"/>
    <w:rsid w:val="516F44EF"/>
    <w:rsid w:val="51F84D68"/>
    <w:rsid w:val="525C6EC6"/>
    <w:rsid w:val="53F3404C"/>
    <w:rsid w:val="54112F4D"/>
    <w:rsid w:val="55406C9C"/>
    <w:rsid w:val="55DE340B"/>
    <w:rsid w:val="55E71EE9"/>
    <w:rsid w:val="565107A4"/>
    <w:rsid w:val="56DE0948"/>
    <w:rsid w:val="56E4107F"/>
    <w:rsid w:val="57070E54"/>
    <w:rsid w:val="583828DE"/>
    <w:rsid w:val="596A3E0A"/>
    <w:rsid w:val="5A4747D7"/>
    <w:rsid w:val="5A631A72"/>
    <w:rsid w:val="5A654D98"/>
    <w:rsid w:val="5B935E36"/>
    <w:rsid w:val="5BAB3F4E"/>
    <w:rsid w:val="5D6C0EA5"/>
    <w:rsid w:val="5D9564EC"/>
    <w:rsid w:val="604D68C8"/>
    <w:rsid w:val="609568AF"/>
    <w:rsid w:val="60DA538F"/>
    <w:rsid w:val="630820D3"/>
    <w:rsid w:val="63854F4A"/>
    <w:rsid w:val="640E5CBD"/>
    <w:rsid w:val="641C16EF"/>
    <w:rsid w:val="64654823"/>
    <w:rsid w:val="65205223"/>
    <w:rsid w:val="65501C6E"/>
    <w:rsid w:val="68234661"/>
    <w:rsid w:val="68DF749F"/>
    <w:rsid w:val="69407D28"/>
    <w:rsid w:val="6991605E"/>
    <w:rsid w:val="6A0E6CAB"/>
    <w:rsid w:val="6BB7178C"/>
    <w:rsid w:val="6BDB5AB4"/>
    <w:rsid w:val="6BF5610E"/>
    <w:rsid w:val="6EC86541"/>
    <w:rsid w:val="6F2B16A8"/>
    <w:rsid w:val="70475FDD"/>
    <w:rsid w:val="70B91009"/>
    <w:rsid w:val="71292CBF"/>
    <w:rsid w:val="72002807"/>
    <w:rsid w:val="72E85DF8"/>
    <w:rsid w:val="73EC791C"/>
    <w:rsid w:val="74DA51E2"/>
    <w:rsid w:val="76903BBA"/>
    <w:rsid w:val="775956E3"/>
    <w:rsid w:val="779A1E54"/>
    <w:rsid w:val="780607D7"/>
    <w:rsid w:val="7AA5799C"/>
    <w:rsid w:val="7B604377"/>
    <w:rsid w:val="7CEE70C0"/>
    <w:rsid w:val="7D1120C9"/>
    <w:rsid w:val="7D7E43F5"/>
    <w:rsid w:val="7E86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nhideWhenUsed="0"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宋体" w:hAnsi="宋体" w:eastAsia="宋体" w:cs="宋体"/>
      <w:szCs w:val="21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link w:val="28"/>
    <w:qFormat/>
    <w:uiPriority w:val="99"/>
    <w:pPr>
      <w:keepNext/>
      <w:keepLines/>
      <w:widowControl w:val="0"/>
      <w:tabs>
        <w:tab w:val="left" w:pos="358"/>
      </w:tabs>
      <w:adjustRightInd/>
      <w:snapToGrid/>
      <w:spacing w:before="400" w:after="0" w:line="360" w:lineRule="auto"/>
      <w:ind w:left="358" w:hanging="420"/>
      <w:jc w:val="both"/>
      <w:outlineLvl w:val="1"/>
    </w:pPr>
    <w:rPr>
      <w:rFonts w:ascii="Times New Roman" w:hAnsi="Times New Roman"/>
      <w:b/>
      <w:kern w:val="2"/>
      <w:sz w:val="32"/>
      <w:szCs w:val="20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semiHidden/>
    <w:qFormat/>
    <w:uiPriority w:val="99"/>
    <w:pPr>
      <w:spacing w:after="120"/>
    </w:pPr>
  </w:style>
  <w:style w:type="paragraph" w:styleId="5">
    <w:name w:val="Body Text First Indent"/>
    <w:basedOn w:val="2"/>
    <w:link w:val="38"/>
    <w:qFormat/>
    <w:uiPriority w:val="99"/>
    <w:pPr>
      <w:ind w:firstLine="420" w:firstLineChars="100"/>
    </w:pPr>
  </w:style>
  <w:style w:type="paragraph" w:styleId="6">
    <w:name w:val="List Number"/>
    <w:basedOn w:val="1"/>
    <w:qFormat/>
    <w:uiPriority w:val="99"/>
    <w:pPr>
      <w:tabs>
        <w:tab w:val="left" w:pos="454"/>
        <w:tab w:val="left" w:pos="720"/>
      </w:tabs>
      <w:adjustRightInd/>
      <w:snapToGrid/>
      <w:spacing w:afterLines="50"/>
      <w:ind w:left="454" w:hanging="284"/>
    </w:pPr>
    <w:rPr>
      <w:rFonts w:ascii="Times New Roman" w:hAnsi="Times New Roman"/>
      <w:sz w:val="24"/>
      <w:szCs w:val="20"/>
    </w:rPr>
  </w:style>
  <w:style w:type="paragraph" w:styleId="7">
    <w:name w:val="Normal Indent"/>
    <w:basedOn w:val="1"/>
    <w:link w:val="46"/>
    <w:unhideWhenUsed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0"/>
    </w:rPr>
  </w:style>
  <w:style w:type="paragraph" w:styleId="8">
    <w:name w:val="annotation text"/>
    <w:basedOn w:val="1"/>
    <w:link w:val="44"/>
    <w:semiHidden/>
    <w:qFormat/>
    <w:uiPriority w:val="99"/>
  </w:style>
  <w:style w:type="paragraph" w:styleId="9">
    <w:name w:val="Body Text 3"/>
    <w:basedOn w:val="1"/>
    <w:link w:val="31"/>
    <w:semiHidden/>
    <w:qFormat/>
    <w:uiPriority w:val="99"/>
    <w:pPr>
      <w:spacing w:after="120"/>
    </w:pPr>
    <w:rPr>
      <w:sz w:val="16"/>
      <w:szCs w:val="16"/>
    </w:rPr>
  </w:style>
  <w:style w:type="paragraph" w:styleId="10">
    <w:name w:val="toc 3"/>
    <w:basedOn w:val="1"/>
    <w:next w:val="1"/>
    <w:qFormat/>
    <w:uiPriority w:val="99"/>
    <w:pPr>
      <w:ind w:left="840" w:leftChars="400"/>
    </w:pPr>
  </w:style>
  <w:style w:type="paragraph" w:styleId="11">
    <w:name w:val="Plain Text"/>
    <w:basedOn w:val="1"/>
    <w:next w:val="1"/>
    <w:link w:val="37"/>
    <w:qFormat/>
    <w:uiPriority w:val="99"/>
    <w:pPr>
      <w:widowControl w:val="0"/>
      <w:adjustRightInd/>
      <w:snapToGrid/>
      <w:spacing w:beforeLines="50" w:afterLines="50" w:line="400" w:lineRule="exact"/>
      <w:jc w:val="both"/>
    </w:pPr>
    <w:rPr>
      <w:rFonts w:hAnsi="Courier New"/>
      <w:kern w:val="2"/>
      <w:sz w:val="24"/>
      <w:szCs w:val="24"/>
    </w:rPr>
  </w:style>
  <w:style w:type="paragraph" w:styleId="12">
    <w:name w:val="Date"/>
    <w:basedOn w:val="1"/>
    <w:next w:val="1"/>
    <w:link w:val="33"/>
    <w:semiHidden/>
    <w:qFormat/>
    <w:uiPriority w:val="99"/>
    <w:pPr>
      <w:ind w:left="100" w:leftChars="2500"/>
    </w:pPr>
  </w:style>
  <w:style w:type="paragraph" w:styleId="13">
    <w:name w:val="Balloon Text"/>
    <w:basedOn w:val="1"/>
    <w:link w:val="34"/>
    <w:semiHidden/>
    <w:qFormat/>
    <w:uiPriority w:val="99"/>
    <w:pPr>
      <w:spacing w:after="0"/>
    </w:pPr>
    <w:rPr>
      <w:sz w:val="18"/>
      <w:szCs w:val="18"/>
    </w:rPr>
  </w:style>
  <w:style w:type="paragraph" w:styleId="14">
    <w:name w:val="footer"/>
    <w:basedOn w:val="1"/>
    <w:link w:val="35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5">
    <w:name w:val="header"/>
    <w:basedOn w:val="1"/>
    <w:link w:val="3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99"/>
    <w:pPr>
      <w:widowControl w:val="0"/>
      <w:adjustRightInd/>
      <w:snapToGrid/>
      <w:spacing w:before="120" w:after="120"/>
    </w:pPr>
    <w:rPr>
      <w:rFonts w:ascii="Times New Roman" w:hAnsi="Times New Roman"/>
      <w:b/>
      <w:caps/>
      <w:kern w:val="2"/>
      <w:szCs w:val="20"/>
    </w:rPr>
  </w:style>
  <w:style w:type="paragraph" w:styleId="17">
    <w:name w:val="toc 2"/>
    <w:basedOn w:val="1"/>
    <w:next w:val="1"/>
    <w:qFormat/>
    <w:uiPriority w:val="99"/>
    <w:pPr>
      <w:ind w:left="420" w:leftChars="200"/>
    </w:pPr>
  </w:style>
  <w:style w:type="paragraph" w:styleId="1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sz w:val="24"/>
      <w:szCs w:val="24"/>
    </w:rPr>
  </w:style>
  <w:style w:type="paragraph" w:styleId="19">
    <w:name w:val="Title"/>
    <w:basedOn w:val="1"/>
    <w:qFormat/>
    <w:locked/>
    <w:uiPriority w:val="0"/>
    <w:pPr>
      <w:spacing w:line="480" w:lineRule="exact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20">
    <w:name w:val="annotation subject"/>
    <w:basedOn w:val="8"/>
    <w:next w:val="8"/>
    <w:link w:val="45"/>
    <w:semiHidden/>
    <w:qFormat/>
    <w:uiPriority w:val="99"/>
    <w:rPr>
      <w:b/>
      <w:bCs/>
    </w:rPr>
  </w:style>
  <w:style w:type="table" w:styleId="22">
    <w:name w:val="Table Grid"/>
    <w:basedOn w:val="2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qFormat/>
    <w:uiPriority w:val="99"/>
    <w:rPr>
      <w:rFonts w:cs="Times New Roman"/>
      <w:b/>
    </w:rPr>
  </w:style>
  <w:style w:type="character" w:styleId="25">
    <w:name w:val="Hyperlink"/>
    <w:basedOn w:val="23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3"/>
    <w:semiHidden/>
    <w:qFormat/>
    <w:uiPriority w:val="99"/>
    <w:rPr>
      <w:rFonts w:cs="Times New Roman"/>
      <w:sz w:val="21"/>
      <w:szCs w:val="21"/>
    </w:rPr>
  </w:style>
  <w:style w:type="character" w:customStyle="1" w:styleId="27">
    <w:name w:val="标题 1 Char"/>
    <w:basedOn w:val="23"/>
    <w:link w:val="3"/>
    <w:qFormat/>
    <w:locked/>
    <w:uiPriority w:val="99"/>
    <w:rPr>
      <w:rFonts w:ascii="Tahoma" w:hAnsi="Tahoma" w:cs="Times New Roman"/>
      <w:b/>
      <w:bCs/>
      <w:kern w:val="44"/>
      <w:sz w:val="44"/>
      <w:szCs w:val="44"/>
    </w:rPr>
  </w:style>
  <w:style w:type="character" w:customStyle="1" w:styleId="28">
    <w:name w:val="标题 2 Char"/>
    <w:basedOn w:val="23"/>
    <w:link w:val="4"/>
    <w:qFormat/>
    <w:locked/>
    <w:uiPriority w:val="99"/>
    <w:rPr>
      <w:rFonts w:ascii="Times New Roman" w:hAnsi="Times New Roman" w:eastAsia="宋体" w:cs="Times New Roman"/>
      <w:b/>
      <w:kern w:val="2"/>
      <w:sz w:val="20"/>
      <w:szCs w:val="20"/>
    </w:rPr>
  </w:style>
  <w:style w:type="character" w:customStyle="1" w:styleId="29">
    <w:name w:val="正文文本 Char"/>
    <w:basedOn w:val="23"/>
    <w:link w:val="2"/>
    <w:semiHidden/>
    <w:qFormat/>
    <w:locked/>
    <w:uiPriority w:val="99"/>
    <w:rPr>
      <w:rFonts w:ascii="Tahoma" w:hAnsi="Tahoma" w:cs="Times New Roman"/>
    </w:rPr>
  </w:style>
  <w:style w:type="character" w:customStyle="1" w:styleId="30">
    <w:name w:val="Body Text First Indent Char"/>
    <w:basedOn w:val="29"/>
    <w:link w:val="5"/>
    <w:semiHidden/>
    <w:qFormat/>
    <w:locked/>
    <w:uiPriority w:val="99"/>
  </w:style>
  <w:style w:type="character" w:customStyle="1" w:styleId="31">
    <w:name w:val="正文文本 3 Char"/>
    <w:basedOn w:val="23"/>
    <w:link w:val="9"/>
    <w:semiHidden/>
    <w:qFormat/>
    <w:locked/>
    <w:uiPriority w:val="99"/>
    <w:rPr>
      <w:rFonts w:ascii="Tahoma" w:hAnsi="Tahoma" w:cs="Times New Roman"/>
      <w:sz w:val="16"/>
      <w:szCs w:val="16"/>
    </w:rPr>
  </w:style>
  <w:style w:type="character" w:customStyle="1" w:styleId="32">
    <w:name w:val="纯文本 Char1"/>
    <w:basedOn w:val="23"/>
    <w:link w:val="11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33">
    <w:name w:val="日期 Char"/>
    <w:basedOn w:val="23"/>
    <w:link w:val="12"/>
    <w:semiHidden/>
    <w:qFormat/>
    <w:locked/>
    <w:uiPriority w:val="99"/>
    <w:rPr>
      <w:rFonts w:ascii="Tahoma" w:hAnsi="Tahoma" w:cs="Times New Roman"/>
    </w:rPr>
  </w:style>
  <w:style w:type="character" w:customStyle="1" w:styleId="34">
    <w:name w:val="批注框文本 Char"/>
    <w:basedOn w:val="23"/>
    <w:link w:val="1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35">
    <w:name w:val="页脚 Char"/>
    <w:basedOn w:val="23"/>
    <w:link w:val="1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36">
    <w:name w:val="页眉 Char"/>
    <w:basedOn w:val="23"/>
    <w:link w:val="15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37">
    <w:name w:val="纯文本 Char"/>
    <w:basedOn w:val="23"/>
    <w:link w:val="11"/>
    <w:qFormat/>
    <w:locked/>
    <w:uiPriority w:val="99"/>
    <w:rPr>
      <w:rFonts w:ascii="宋体" w:hAnsi="Courier New" w:eastAsia="宋体" w:cs="Times New Roman"/>
      <w:kern w:val="2"/>
      <w:sz w:val="24"/>
      <w:szCs w:val="24"/>
    </w:rPr>
  </w:style>
  <w:style w:type="character" w:customStyle="1" w:styleId="38">
    <w:name w:val="正文首行缩进 Char"/>
    <w:basedOn w:val="29"/>
    <w:link w:val="5"/>
    <w:qFormat/>
    <w:locked/>
    <w:uiPriority w:val="99"/>
  </w:style>
  <w:style w:type="paragraph" w:customStyle="1" w:styleId="39">
    <w:name w:val="TOC 标题1"/>
    <w:basedOn w:val="3"/>
    <w:next w:val="1"/>
    <w:semiHidden/>
    <w:qFormat/>
    <w:uiPriority w:val="99"/>
    <w:pPr>
      <w:adjustRightInd/>
      <w:snapToGri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40">
    <w:name w:val="样式1"/>
    <w:basedOn w:val="1"/>
    <w:link w:val="42"/>
    <w:qFormat/>
    <w:uiPriority w:val="99"/>
    <w:pPr>
      <w:tabs>
        <w:tab w:val="center" w:pos="4153"/>
        <w:tab w:val="right" w:pos="8306"/>
      </w:tabs>
    </w:pPr>
  </w:style>
  <w:style w:type="paragraph" w:customStyle="1" w:styleId="41">
    <w:name w:val="样式2"/>
    <w:basedOn w:val="1"/>
    <w:link w:val="43"/>
    <w:qFormat/>
    <w:uiPriority w:val="99"/>
    <w:pPr>
      <w:tabs>
        <w:tab w:val="center" w:pos="4153"/>
        <w:tab w:val="right" w:pos="8306"/>
      </w:tabs>
    </w:pPr>
  </w:style>
  <w:style w:type="character" w:customStyle="1" w:styleId="42">
    <w:name w:val="样式1 Char"/>
    <w:basedOn w:val="23"/>
    <w:link w:val="40"/>
    <w:qFormat/>
    <w:locked/>
    <w:uiPriority w:val="99"/>
    <w:rPr>
      <w:rFonts w:ascii="Tahoma" w:hAnsi="Tahoma" w:cs="Times New Roman"/>
    </w:rPr>
  </w:style>
  <w:style w:type="character" w:customStyle="1" w:styleId="43">
    <w:name w:val="样式2 Char"/>
    <w:basedOn w:val="23"/>
    <w:link w:val="41"/>
    <w:qFormat/>
    <w:locked/>
    <w:uiPriority w:val="99"/>
    <w:rPr>
      <w:rFonts w:ascii="Tahoma" w:hAnsi="Tahoma" w:cs="Times New Roman"/>
    </w:rPr>
  </w:style>
  <w:style w:type="character" w:customStyle="1" w:styleId="44">
    <w:name w:val="批注文字 Char"/>
    <w:basedOn w:val="23"/>
    <w:link w:val="8"/>
    <w:semiHidden/>
    <w:qFormat/>
    <w:locked/>
    <w:uiPriority w:val="99"/>
    <w:rPr>
      <w:rFonts w:ascii="Tahoma" w:hAnsi="Tahoma" w:eastAsia="微软雅黑" w:cs="Times New Roman"/>
      <w:sz w:val="22"/>
      <w:szCs w:val="22"/>
    </w:rPr>
  </w:style>
  <w:style w:type="character" w:customStyle="1" w:styleId="45">
    <w:name w:val="批注主题 Char"/>
    <w:basedOn w:val="44"/>
    <w:link w:val="20"/>
    <w:semiHidden/>
    <w:qFormat/>
    <w:locked/>
    <w:uiPriority w:val="99"/>
    <w:rPr>
      <w:b/>
      <w:bCs/>
    </w:rPr>
  </w:style>
  <w:style w:type="character" w:customStyle="1" w:styleId="46">
    <w:name w:val="正文缩进 Char"/>
    <w:link w:val="7"/>
    <w:qFormat/>
    <w:uiPriority w:val="0"/>
    <w:rPr>
      <w:rFonts w:ascii="Times New Roman" w:hAnsi="Times New Roman"/>
      <w:szCs w:val="20"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paragraph" w:customStyle="1" w:styleId="48">
    <w:name w:val="列出段落1"/>
    <w:basedOn w:val="1"/>
    <w:qFormat/>
    <w:uiPriority w:val="99"/>
    <w:pPr>
      <w:ind w:firstLine="420" w:firstLineChars="200"/>
    </w:pPr>
  </w:style>
  <w:style w:type="paragraph" w:customStyle="1" w:styleId="49">
    <w:name w:val="纯文本1"/>
    <w:basedOn w:val="50"/>
    <w:qFormat/>
    <w:uiPriority w:val="0"/>
    <w:rPr>
      <w:rFonts w:hAnsi="Courier New"/>
    </w:rPr>
  </w:style>
  <w:style w:type="paragraph" w:customStyle="1" w:styleId="50">
    <w:name w:val="正文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1988</Characters>
  <Lines>16</Lines>
  <Paragraphs>4</Paragraphs>
  <TotalTime>0</TotalTime>
  <ScaleCrop>false</ScaleCrop>
  <LinksUpToDate>false</LinksUpToDate>
  <CharactersWithSpaces>2332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2021-04-25T01:18:00Z</dcterms:created>
  <dc:creator>13705853420</dc:creator>
  <cp:lastModifiedBy>宏飞</cp:lastModifiedBy>
  <cp:lastPrinted>2020-11-16T09:49:00Z</cp:lastPrinted>
  <dcterms:modified xsi:type="dcterms:W3CDTF">2021-04-26T09:10:28Z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7961BC3B75504DDDAA610B909F4D828C</vt:lpwstr>
  </property>
</Properties>
</file>