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招标参数</w:t>
      </w:r>
    </w:p>
    <w:tbl>
      <w:tblPr>
        <w:tblStyle w:val="14"/>
        <w:tblW w:w="896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2"/>
        <w:gridCol w:w="1333"/>
        <w:gridCol w:w="5471"/>
        <w:gridCol w:w="70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04" w:type="dxa"/>
            <w:gridSpan w:val="2"/>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333"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p>
        </w:tc>
        <w:tc>
          <w:tcPr>
            <w:tcW w:w="5471"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技术规格</w:t>
            </w:r>
          </w:p>
        </w:tc>
        <w:tc>
          <w:tcPr>
            <w:tcW w:w="708"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746"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962" w:type="dxa"/>
            <w:gridSpan w:val="6"/>
            <w:vAlign w:val="center"/>
          </w:tcPr>
          <w:p>
            <w:pPr>
              <w:rPr>
                <w:rFonts w:asciiTheme="majorHAnsi" w:hAnsiTheme="majorHAnsi" w:eastAsiaTheme="majorEastAsia" w:cstheme="majorBidi"/>
                <w:szCs w:val="32"/>
              </w:rPr>
            </w:pPr>
            <w:r>
              <w:rPr>
                <w:rFonts w:hint="eastAsia"/>
                <w:b/>
              </w:rPr>
              <w:t>一、深信服下一代防火墙AF-1000-F440-JY(数量1台)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475" w:type="dxa"/>
            <w:gridSpan w:val="2"/>
            <w:vAlign w:val="center"/>
          </w:tcPr>
          <w:p>
            <w:pPr>
              <w:jc w:val="center"/>
              <w:rPr>
                <w:rFonts w:asciiTheme="minorEastAsia" w:hAnsiTheme="minorEastAsia"/>
                <w:sz w:val="15"/>
                <w:szCs w:val="15"/>
              </w:rPr>
            </w:pPr>
            <w:r>
              <w:rPr>
                <w:rFonts w:hint="eastAsia" w:asciiTheme="minorEastAsia" w:hAnsiTheme="minorEastAsia"/>
                <w:sz w:val="15"/>
                <w:szCs w:val="15"/>
              </w:rPr>
              <w:t>性能要求</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性能指标：三层吞吐量8Gbps，应用层吞吐量2Gbps；并发连接数200W，新建连接数10W；SSL VPN最大并发接入数1000，SSL最大加密流量300Mbps；IPSec VPN推荐接入隧道数1000，IPSec VPN加密速度250Mbps；                                                           硬件指标：2U；64G SSD+SATA 1T存储；单电源；标配4个千兆电口+4个千兆光口，1个串口（RJ45），2个USB 2.0；全部三年安全规则库更新（WEB应用识别库、IPS特征库、热门威胁库、实时漏洞分析识别库）和三年URL&amp;应用识别库更新</w:t>
            </w:r>
          </w:p>
        </w:tc>
        <w:tc>
          <w:tcPr>
            <w:tcW w:w="708"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746"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475" w:type="dxa"/>
            <w:gridSpan w:val="2"/>
          </w:tcPr>
          <w:p>
            <w:pPr>
              <w:jc w:val="center"/>
              <w:rPr>
                <w:rFonts w:asciiTheme="minorEastAsia" w:hAnsiTheme="minorEastAsia"/>
                <w:sz w:val="15"/>
                <w:szCs w:val="15"/>
              </w:rPr>
            </w:pPr>
            <w:r>
              <w:rPr>
                <w:rFonts w:hint="eastAsia" w:asciiTheme="minorEastAsia" w:hAnsiTheme="minorEastAsia"/>
                <w:sz w:val="15"/>
                <w:szCs w:val="15"/>
              </w:rPr>
              <w:t>设备接口</w:t>
            </w:r>
          </w:p>
        </w:tc>
        <w:tc>
          <w:tcPr>
            <w:tcW w:w="5471" w:type="dxa"/>
          </w:tcPr>
          <w:p>
            <w:pPr>
              <w:rPr>
                <w:rFonts w:asciiTheme="minorEastAsia" w:hAnsiTheme="minorEastAsia"/>
                <w:sz w:val="15"/>
                <w:szCs w:val="15"/>
              </w:rPr>
            </w:pPr>
            <w:r>
              <w:rPr>
                <w:rFonts w:hint="eastAsia" w:asciiTheme="minorEastAsia" w:hAnsiTheme="minorEastAsia"/>
                <w:sz w:val="15"/>
                <w:szCs w:val="15"/>
              </w:rPr>
              <w:t>标准2U机架设备,标配</w:t>
            </w:r>
            <w:r>
              <w:rPr>
                <w:rFonts w:asciiTheme="minorEastAsia" w:hAnsiTheme="minorEastAsia"/>
                <w:sz w:val="15"/>
                <w:szCs w:val="15"/>
              </w:rPr>
              <w:t>4</w:t>
            </w:r>
            <w:r>
              <w:rPr>
                <w:rFonts w:hint="eastAsia" w:asciiTheme="minorEastAsia" w:hAnsiTheme="minorEastAsia"/>
                <w:sz w:val="15"/>
                <w:szCs w:val="15"/>
              </w:rPr>
              <w:t>个千兆电口，</w:t>
            </w:r>
            <w:r>
              <w:rPr>
                <w:rFonts w:asciiTheme="minorEastAsia" w:hAnsiTheme="minorEastAsia"/>
                <w:sz w:val="15"/>
                <w:szCs w:val="15"/>
              </w:rPr>
              <w:t>4</w:t>
            </w:r>
            <w:r>
              <w:rPr>
                <w:rFonts w:hint="eastAsia" w:asciiTheme="minorEastAsia" w:hAnsiTheme="minorEastAsia"/>
                <w:sz w:val="15"/>
                <w:szCs w:val="15"/>
              </w:rPr>
              <w:t>个千兆光口，并含2个高速USB2.0接口，1个RJ45串口</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475" w:type="dxa"/>
            <w:gridSpan w:val="2"/>
            <w:vAlign w:val="center"/>
          </w:tcPr>
          <w:p>
            <w:pPr>
              <w:jc w:val="center"/>
              <w:rPr>
                <w:rFonts w:asciiTheme="minorEastAsia" w:hAnsiTheme="minorEastAsia"/>
                <w:sz w:val="15"/>
                <w:szCs w:val="15"/>
              </w:rPr>
            </w:pPr>
            <w:r>
              <w:rPr>
                <w:rFonts w:asciiTheme="minorEastAsia" w:hAnsiTheme="minorEastAsia"/>
                <w:sz w:val="15"/>
                <w:szCs w:val="15"/>
              </w:rPr>
              <w:t>BYPASS</w:t>
            </w:r>
          </w:p>
        </w:tc>
        <w:tc>
          <w:tcPr>
            <w:tcW w:w="5471" w:type="dxa"/>
            <w:vAlign w:val="center"/>
          </w:tcPr>
          <w:p>
            <w:pPr>
              <w:rPr>
                <w:rFonts w:asciiTheme="minorEastAsia" w:hAnsiTheme="minorEastAsia"/>
                <w:sz w:val="15"/>
                <w:szCs w:val="15"/>
              </w:rPr>
            </w:pPr>
            <w:r>
              <w:rPr>
                <w:rFonts w:hint="eastAsia" w:asciiTheme="minorEastAsia" w:hAnsiTheme="minorEastAsia"/>
                <w:sz w:val="15"/>
                <w:szCs w:val="15"/>
              </w:rPr>
              <w:t>支持</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475" w:type="dxa"/>
            <w:gridSpan w:val="2"/>
          </w:tcPr>
          <w:p>
            <w:pPr>
              <w:jc w:val="center"/>
              <w:rPr>
                <w:rFonts w:asciiTheme="minorEastAsia" w:hAnsiTheme="minorEastAsia"/>
                <w:sz w:val="15"/>
                <w:szCs w:val="15"/>
              </w:rPr>
            </w:pPr>
            <w:r>
              <w:rPr>
                <w:rFonts w:hint="eastAsia" w:asciiTheme="minorEastAsia" w:hAnsiTheme="minorEastAsia"/>
                <w:sz w:val="15"/>
                <w:szCs w:val="15"/>
              </w:rPr>
              <w:t>尺寸</w:t>
            </w:r>
          </w:p>
        </w:tc>
        <w:tc>
          <w:tcPr>
            <w:tcW w:w="5471" w:type="dxa"/>
          </w:tcPr>
          <w:p>
            <w:pPr>
              <w:rPr>
                <w:rFonts w:asciiTheme="minorEastAsia" w:hAnsiTheme="minorEastAsia"/>
                <w:sz w:val="15"/>
                <w:szCs w:val="15"/>
              </w:rPr>
            </w:pPr>
            <w:r>
              <w:rPr>
                <w:rFonts w:hint="eastAsia" w:asciiTheme="minorEastAsia" w:hAnsiTheme="minorEastAsia"/>
                <w:sz w:val="15"/>
                <w:szCs w:val="15"/>
              </w:rPr>
              <w:t>标准2U架构</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内容安全</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支持URL过滤，支持GET，POST请求过滤和HTTPS网站过滤；</w:t>
            </w:r>
          </w:p>
          <w:p>
            <w:pPr>
              <w:widowControl/>
              <w:rPr>
                <w:rFonts w:asciiTheme="minorEastAsia" w:hAnsiTheme="minorEastAsia"/>
                <w:sz w:val="15"/>
                <w:szCs w:val="15"/>
              </w:rPr>
            </w:pPr>
            <w:r>
              <w:rPr>
                <w:rFonts w:hint="eastAsia" w:asciiTheme="minorEastAsia" w:hAnsiTheme="minorEastAsia"/>
                <w:sz w:val="15"/>
                <w:szCs w:val="15"/>
              </w:rPr>
              <w:t>支持文件过滤，文件上传和下载方向过滤，支持多种文件类型，如avi、mp</w:t>
            </w:r>
            <w:r>
              <w:rPr>
                <w:rFonts w:asciiTheme="minorEastAsia" w:hAnsiTheme="minorEastAsia"/>
                <w:sz w:val="15"/>
                <w:szCs w:val="15"/>
              </w:rPr>
              <w:t>3</w:t>
            </w:r>
            <w:r>
              <w:rPr>
                <w:rFonts w:hint="eastAsia" w:asciiTheme="minorEastAsia" w:hAnsiTheme="minorEastAsia"/>
                <w:sz w:val="15"/>
                <w:szCs w:val="15"/>
              </w:rPr>
              <w:t>、php、jpg、imap、pop</w:t>
            </w:r>
            <w:r>
              <w:rPr>
                <w:rFonts w:asciiTheme="minorEastAsia" w:hAnsiTheme="minorEastAsia"/>
                <w:sz w:val="15"/>
                <w:szCs w:val="15"/>
              </w:rPr>
              <w:t>3</w:t>
            </w:r>
            <w:r>
              <w:rPr>
                <w:rFonts w:hint="eastAsia" w:asciiTheme="minorEastAsia" w:hAnsiTheme="minorEastAsia"/>
                <w:sz w:val="15"/>
                <w:szCs w:val="15"/>
              </w:rPr>
              <w:t>、mdf、pdf、文件驱动、核心驱动等并可支持用户自定义；</w:t>
            </w:r>
          </w:p>
          <w:p>
            <w:pPr>
              <w:widowControl/>
              <w:rPr>
                <w:rFonts w:asciiTheme="minorEastAsia" w:hAnsiTheme="minorEastAsia"/>
                <w:sz w:val="15"/>
                <w:szCs w:val="15"/>
              </w:rPr>
            </w:pPr>
            <w:bookmarkStart w:id="0" w:name="_Hlk528847605"/>
            <w:r>
              <w:rPr>
                <w:rFonts w:hint="eastAsia" w:asciiTheme="minorEastAsia" w:hAnsiTheme="minorEastAsia"/>
                <w:sz w:val="15"/>
                <w:szCs w:val="15"/>
              </w:rPr>
              <w:t xml:space="preserve">支持针对SMTP、POP3、IMAP邮件协议的内容检测，如邮件附件病毒检测、邮件内容恶意链接检测，邮件账号撞库攻击检测等，并给出恶意邮件的提示，支持根据邮件附件类型进行文件过滤； </w:t>
            </w:r>
          </w:p>
          <w:p>
            <w:pPr>
              <w:rPr>
                <w:rFonts w:asciiTheme="minorEastAsia" w:hAnsiTheme="minorEastAsia"/>
                <w:sz w:val="15"/>
                <w:szCs w:val="15"/>
              </w:rPr>
            </w:pPr>
            <w:bookmarkStart w:id="1" w:name="OLE_LINK38"/>
            <w:bookmarkStart w:id="2" w:name="_Hlk520817702"/>
            <w:r>
              <w:rPr>
                <w:rFonts w:hint="eastAsia" w:asciiTheme="minorEastAsia" w:hAnsiTheme="minorEastAsia"/>
                <w:sz w:val="15"/>
                <w:szCs w:val="15"/>
              </w:rPr>
              <w:t>★</w:t>
            </w:r>
            <w:bookmarkEnd w:id="1"/>
            <w:r>
              <w:rPr>
                <w:rFonts w:hint="eastAsia" w:asciiTheme="minorEastAsia" w:hAnsiTheme="minorEastAsia"/>
                <w:sz w:val="15"/>
                <w:szCs w:val="15"/>
              </w:rPr>
              <w:t>支持采用无特征A</w:t>
            </w:r>
            <w:r>
              <w:rPr>
                <w:rFonts w:asciiTheme="minorEastAsia" w:hAnsiTheme="minorEastAsia"/>
                <w:sz w:val="15"/>
                <w:szCs w:val="15"/>
              </w:rPr>
              <w:t>I</w:t>
            </w:r>
            <w:r>
              <w:rPr>
                <w:rFonts w:hint="eastAsia" w:asciiTheme="minorEastAsia" w:hAnsiTheme="minorEastAsia"/>
                <w:sz w:val="15"/>
                <w:szCs w:val="15"/>
              </w:rPr>
              <w:t>检测技术对恶意勒索病毒及挖矿病毒等热点病毒进行检测；</w:t>
            </w:r>
            <w:bookmarkStart w:id="3" w:name="OLE_LINK39"/>
            <w:r>
              <w:rPr>
                <w:rFonts w:hint="eastAsia" w:asciiTheme="minorEastAsia" w:hAnsiTheme="minorEastAsia"/>
                <w:sz w:val="15"/>
                <w:szCs w:val="15"/>
              </w:rPr>
              <w:t>（需提供相关功能截图证明）</w:t>
            </w:r>
            <w:bookmarkEnd w:id="3"/>
          </w:p>
          <w:p>
            <w:pPr>
              <w:widowControl/>
              <w:rPr>
                <w:rFonts w:asciiTheme="minorEastAsia" w:hAnsiTheme="minorEastAsia"/>
                <w:sz w:val="15"/>
                <w:szCs w:val="15"/>
              </w:rPr>
            </w:pPr>
            <w:r>
              <w:rPr>
                <w:rFonts w:hint="eastAsia" w:asciiTheme="minorEastAsia" w:hAnsiTheme="minorEastAsia"/>
                <w:sz w:val="15"/>
                <w:szCs w:val="15"/>
              </w:rPr>
              <w:t>支持识别管控的应用类型超过1200种，应用识别规则总数超过3000条；</w:t>
            </w:r>
          </w:p>
          <w:bookmarkEnd w:id="0"/>
          <w:p>
            <w:pPr>
              <w:widowControl/>
              <w:rPr>
                <w:rFonts w:asciiTheme="minorEastAsia" w:hAnsiTheme="minorEastAsia"/>
                <w:sz w:val="15"/>
                <w:szCs w:val="15"/>
              </w:rPr>
            </w:pPr>
            <w:r>
              <w:rPr>
                <w:rFonts w:hint="eastAsia" w:asciiTheme="minorEastAsia" w:hAnsiTheme="minorEastAsia"/>
                <w:sz w:val="15"/>
                <w:szCs w:val="15"/>
              </w:rPr>
              <w:t>支持自定义应用规则；</w:t>
            </w:r>
            <w:bookmarkEnd w:id="2"/>
          </w:p>
          <w:p>
            <w:pPr>
              <w:widowControl/>
              <w:rPr>
                <w:rFonts w:asciiTheme="minorEastAsia" w:hAnsiTheme="minorEastAsia"/>
                <w:sz w:val="15"/>
                <w:szCs w:val="15"/>
              </w:rPr>
            </w:pPr>
            <w:r>
              <w:rPr>
                <w:rFonts w:hint="eastAsia" w:asciiTheme="minorEastAsia" w:hAnsiTheme="minorEastAsia"/>
                <w:sz w:val="15"/>
                <w:szCs w:val="15"/>
              </w:rPr>
              <w:t>支持主流视频协议识别，如海康、大华等摄像头协议，支持进行视频内容单向传输的访问控制；</w:t>
            </w:r>
          </w:p>
          <w:p>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inorEastAsia" w:hAnsiTheme="minorEastAsia"/>
                <w:sz w:val="15"/>
                <w:szCs w:val="15"/>
              </w:rPr>
            </w:pPr>
            <w:bookmarkStart w:id="4" w:name="_Hlk535833070"/>
            <w:r>
              <w:rPr>
                <w:rFonts w:asciiTheme="minorEastAsia" w:hAnsiTheme="minorEastAsia"/>
                <w:sz w:val="15"/>
                <w:szCs w:val="15"/>
              </w:rPr>
              <w:t>支持对&lt;&lt;GB 35114-2017 公共安全视频监控联网信息安全技术要求&gt;</w:t>
            </w:r>
            <w:r>
              <w:rPr>
                <w:rFonts w:hint="eastAsia" w:asciiTheme="minorEastAsia" w:hAnsiTheme="minorEastAsia"/>
                <w:sz w:val="15"/>
                <w:szCs w:val="15"/>
              </w:rPr>
              <w:t>&gt;</w:t>
            </w:r>
            <w:r>
              <w:rPr>
                <w:rFonts w:asciiTheme="minorEastAsia" w:hAnsiTheme="minorEastAsia"/>
                <w:sz w:val="15"/>
                <w:szCs w:val="15"/>
              </w:rPr>
              <w:t>视频协议的信令进行控制，如标准中明确规定的SIP视频协议中注册REGISTER，邀请INVITE等信令的访问控制</w:t>
            </w:r>
            <w:r>
              <w:rPr>
                <w:rFonts w:hint="eastAsia" w:asciiTheme="minorEastAsia" w:hAnsiTheme="minorEastAsia"/>
                <w:sz w:val="15"/>
                <w:szCs w:val="15"/>
              </w:rPr>
              <w:t>；（需提供相关功能截图证明）</w:t>
            </w:r>
          </w:p>
          <w:bookmarkEnd w:id="4"/>
          <w:p>
            <w:pPr>
              <w:widowControl/>
              <w:rPr>
                <w:rFonts w:asciiTheme="minorEastAsia" w:hAnsiTheme="minorEastAsia"/>
                <w:sz w:val="15"/>
                <w:szCs w:val="15"/>
              </w:rPr>
            </w:pPr>
            <w:bookmarkStart w:id="5" w:name="_Hlk535760926"/>
            <w:r>
              <w:rPr>
                <w:rFonts w:hint="eastAsia" w:asciiTheme="minorEastAsia" w:hAnsiTheme="minorEastAsia"/>
                <w:sz w:val="15"/>
                <w:szCs w:val="15"/>
              </w:rPr>
              <w:t>支持应用协议命令级控制，如F</w:t>
            </w:r>
            <w:r>
              <w:rPr>
                <w:rFonts w:asciiTheme="minorEastAsia" w:hAnsiTheme="minorEastAsia"/>
                <w:sz w:val="15"/>
                <w:szCs w:val="15"/>
              </w:rPr>
              <w:t>TP</w:t>
            </w:r>
            <w:r>
              <w:rPr>
                <w:rFonts w:hint="eastAsia" w:asciiTheme="minorEastAsia" w:hAnsiTheme="minorEastAsia"/>
                <w:sz w:val="15"/>
                <w:szCs w:val="15"/>
              </w:rPr>
              <w:t>可细化到rmdir、get、put等命令级控制；（需提供相关功能截图）</w:t>
            </w:r>
            <w:bookmarkEnd w:id="5"/>
          </w:p>
          <w:p>
            <w:pPr>
              <w:widowControl/>
              <w:rPr>
                <w:rFonts w:asciiTheme="minorEastAsia" w:hAnsiTheme="minorEastAsia"/>
                <w:sz w:val="15"/>
                <w:szCs w:val="15"/>
              </w:rPr>
            </w:pPr>
            <w:r>
              <w:rPr>
                <w:rFonts w:hint="eastAsia" w:asciiTheme="minorEastAsia" w:hAnsiTheme="minorEastAsia"/>
                <w:sz w:val="15"/>
                <w:szCs w:val="15"/>
              </w:rPr>
              <w:t>支持SMB v1/v2协议传输的文件杀毒</w:t>
            </w:r>
          </w:p>
          <w:p>
            <w:pPr>
              <w:widowControl/>
              <w:rPr>
                <w:rFonts w:asciiTheme="minorEastAsia" w:hAnsiTheme="minorEastAsia"/>
                <w:sz w:val="15"/>
                <w:szCs w:val="15"/>
              </w:rPr>
            </w:pPr>
            <w:r>
              <w:rPr>
                <w:rFonts w:hint="eastAsia" w:asciiTheme="minorEastAsia" w:hAnsiTheme="minorEastAsia"/>
                <w:sz w:val="15"/>
                <w:szCs w:val="15"/>
              </w:rPr>
              <w:t>支持压缩文件查杀</w:t>
            </w:r>
          </w:p>
          <w:p>
            <w:pPr>
              <w:widowControl/>
              <w:rPr>
                <w:rFonts w:asciiTheme="minorEastAsia" w:hAnsiTheme="minorEastAsia"/>
                <w:sz w:val="15"/>
                <w:szCs w:val="15"/>
              </w:rPr>
            </w:pPr>
            <w:bookmarkStart w:id="6" w:name="_Hlk7354097"/>
            <w:r>
              <w:rPr>
                <w:rFonts w:hint="eastAsia" w:asciiTheme="minorEastAsia" w:hAnsiTheme="minorEastAsia"/>
                <w:sz w:val="15"/>
                <w:szCs w:val="15"/>
              </w:rPr>
              <w:t>支持在业务防护场景，</w:t>
            </w:r>
            <w:bookmarkEnd w:id="6"/>
            <w:r>
              <w:rPr>
                <w:rFonts w:hint="eastAsia" w:asciiTheme="minorEastAsia" w:hAnsiTheme="minorEastAsia"/>
                <w:sz w:val="15"/>
                <w:szCs w:val="15"/>
              </w:rPr>
              <w:t>监测服务器外连流量，防止服务器非法下载。（需截图证明）</w:t>
            </w:r>
          </w:p>
          <w:p>
            <w:pPr>
              <w:widowControl/>
              <w:rPr>
                <w:rFonts w:asciiTheme="minorEastAsia" w:hAnsiTheme="minorEastAsia"/>
                <w:sz w:val="15"/>
                <w:szCs w:val="15"/>
              </w:rPr>
            </w:pPr>
            <w:bookmarkStart w:id="7" w:name="_Hlk7354140"/>
            <w:r>
              <w:rPr>
                <w:rFonts w:hint="eastAsia" w:asciiTheme="minorEastAsia" w:hAnsiTheme="minorEastAsia"/>
                <w:sz w:val="15"/>
                <w:szCs w:val="15"/>
              </w:rPr>
              <w:t>★支持从多维度聚合分析主机的中毒情况并在界面展示，，</w:t>
            </w:r>
            <w:bookmarkStart w:id="8" w:name="_Hlk7354159"/>
            <w:r>
              <w:rPr>
                <w:rFonts w:hint="eastAsia" w:asciiTheme="minorEastAsia" w:hAnsiTheme="minorEastAsia"/>
                <w:sz w:val="15"/>
                <w:szCs w:val="15"/>
              </w:rPr>
              <w:t>如威胁情报，夜间外联，攻击链条等（需截图证明）</w:t>
            </w:r>
            <w:bookmarkEnd w:id="7"/>
            <w:bookmarkEnd w:id="8"/>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475" w:type="dxa"/>
            <w:gridSpan w:val="2"/>
            <w:vAlign w:val="center"/>
          </w:tcPr>
          <w:p>
            <w:pPr>
              <w:widowControl/>
              <w:jc w:val="center"/>
              <w:rPr>
                <w:rFonts w:asciiTheme="minorEastAsia" w:hAnsiTheme="minorEastAsia"/>
                <w:sz w:val="15"/>
                <w:szCs w:val="15"/>
              </w:rPr>
            </w:pPr>
            <w:r>
              <w:rPr>
                <w:rFonts w:asciiTheme="minorEastAsia" w:hAnsiTheme="minorEastAsia"/>
                <w:sz w:val="15"/>
                <w:szCs w:val="15"/>
              </w:rPr>
              <w:t>DoS/</w:t>
            </w:r>
            <w:r>
              <w:rPr>
                <w:rFonts w:hint="eastAsia" w:asciiTheme="minorEastAsia" w:hAnsiTheme="minorEastAsia"/>
                <w:sz w:val="15"/>
                <w:szCs w:val="15"/>
              </w:rPr>
              <w:t>DDoS攻击防护</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支持Land、Smurf、Fraggle、WinNuke、Ping of Death、Tear Drop、IP Spoofing攻击防护；</w:t>
            </w:r>
          </w:p>
          <w:p>
            <w:pPr>
              <w:widowControl/>
              <w:rPr>
                <w:rFonts w:asciiTheme="minorEastAsia" w:hAnsiTheme="minorEastAsia"/>
                <w:sz w:val="15"/>
                <w:szCs w:val="15"/>
              </w:rPr>
            </w:pPr>
            <w:r>
              <w:rPr>
                <w:rFonts w:hint="eastAsia" w:asciiTheme="minorEastAsia" w:hAnsiTheme="minorEastAsia"/>
                <w:sz w:val="15"/>
                <w:szCs w:val="15"/>
              </w:rPr>
              <w:t>支持SYN Flood、ICMP Flood、UDP Flood、DNS Flood、ARP</w:t>
            </w:r>
            <w:r>
              <w:rPr>
                <w:rFonts w:asciiTheme="minorEastAsia" w:hAnsiTheme="minorEastAsia"/>
                <w:sz w:val="15"/>
                <w:szCs w:val="15"/>
              </w:rPr>
              <w:t xml:space="preserve"> Flood</w:t>
            </w:r>
            <w:r>
              <w:rPr>
                <w:rFonts w:hint="eastAsia" w:asciiTheme="minorEastAsia" w:hAnsiTheme="minorEastAsia"/>
                <w:sz w:val="15"/>
                <w:szCs w:val="15"/>
              </w:rPr>
              <w:t>攻击防护；支持</w:t>
            </w:r>
            <w:r>
              <w:rPr>
                <w:rFonts w:asciiTheme="minorEastAsia" w:hAnsiTheme="minorEastAsia"/>
                <w:sz w:val="15"/>
                <w:szCs w:val="15"/>
              </w:rPr>
              <w:t>IP</w:t>
            </w:r>
            <w:r>
              <w:rPr>
                <w:rFonts w:hint="eastAsia" w:asciiTheme="minorEastAsia" w:hAnsiTheme="minorEastAsia"/>
                <w:sz w:val="15"/>
                <w:szCs w:val="15"/>
              </w:rPr>
              <w:t>地址扫描，端口扫描防护，支持ARP欺骗防护功能、支持IP协议异常报文检测和TCP协议异常报文检测；</w:t>
            </w:r>
          </w:p>
          <w:p>
            <w:pPr>
              <w:widowControl/>
              <w:rPr>
                <w:rFonts w:asciiTheme="minorEastAsia" w:hAnsiTheme="minorEastAsia"/>
                <w:sz w:val="15"/>
                <w:szCs w:val="15"/>
              </w:rPr>
            </w:pPr>
            <w:r>
              <w:rPr>
                <w:rFonts w:hint="eastAsia" w:asciiTheme="minorEastAsia" w:hAnsiTheme="minorEastAsia"/>
                <w:sz w:val="15"/>
                <w:szCs w:val="15"/>
              </w:rPr>
              <w:t>支持内网访问控制，配置内网区域只允许指定的IP地址或IP范围对外进行访问，防止内部伪造源IP对外DoS攻击的情况；</w:t>
            </w:r>
          </w:p>
          <w:p>
            <w:pPr>
              <w:widowControl/>
              <w:rPr>
                <w:rFonts w:asciiTheme="minorEastAsia" w:hAnsiTheme="minorEastAsia"/>
                <w:sz w:val="15"/>
                <w:szCs w:val="15"/>
              </w:rPr>
            </w:pPr>
            <w:r>
              <w:rPr>
                <w:rFonts w:hint="eastAsia" w:asciiTheme="minorEastAsia" w:hAnsiTheme="minorEastAsia"/>
                <w:sz w:val="15"/>
                <w:szCs w:val="15"/>
              </w:rPr>
              <w:t>支持对信任区域主机外发的异常流量进行检测，如ICMP，UPD，SYN，DNS Flood等DDoS攻击行为；</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僵尸主机检测</w:t>
            </w:r>
          </w:p>
        </w:tc>
        <w:tc>
          <w:tcPr>
            <w:tcW w:w="5471" w:type="dxa"/>
          </w:tcPr>
          <w:p>
            <w:pPr>
              <w:widowControl/>
              <w:rPr>
                <w:rFonts w:asciiTheme="minorEastAsia" w:hAnsiTheme="minorEastAsia"/>
                <w:sz w:val="15"/>
                <w:szCs w:val="15"/>
              </w:rPr>
            </w:pPr>
            <w:bookmarkStart w:id="9" w:name="OLE_LINK41"/>
            <w:bookmarkStart w:id="10" w:name="OLE_LINK42"/>
            <w:bookmarkStart w:id="11" w:name="_Hlk528847629"/>
            <w:r>
              <w:rPr>
                <w:rFonts w:hint="eastAsia" w:asciiTheme="minorEastAsia" w:hAnsiTheme="minorEastAsia"/>
                <w:sz w:val="15"/>
                <w:szCs w:val="15"/>
              </w:rPr>
              <w:t>★</w:t>
            </w:r>
            <w:bookmarkEnd w:id="9"/>
            <w:bookmarkEnd w:id="10"/>
            <w:r>
              <w:rPr>
                <w:rFonts w:hint="eastAsia" w:asciiTheme="minorEastAsia" w:hAnsiTheme="minorEastAsia"/>
                <w:sz w:val="15"/>
                <w:szCs w:val="15"/>
              </w:rPr>
              <w:t>设备具备独立的热门威胁库，防护类型包括木马远控、恶意脚本、勒索病毒、僵尸网络、挖矿病毒等，特征总数在60万条以上</w:t>
            </w:r>
            <w:bookmarkStart w:id="12" w:name="OLE_LINK17"/>
            <w:bookmarkStart w:id="13" w:name="OLE_LINK18"/>
            <w:r>
              <w:rPr>
                <w:rFonts w:hint="eastAsia" w:asciiTheme="minorEastAsia" w:hAnsiTheme="minorEastAsia"/>
                <w:sz w:val="15"/>
                <w:szCs w:val="15"/>
              </w:rPr>
              <w:t>；（需提供相关功能截图证明）</w:t>
            </w:r>
          </w:p>
          <w:p>
            <w:pPr>
              <w:widowControl/>
              <w:rPr>
                <w:rFonts w:asciiTheme="minorEastAsia" w:hAnsiTheme="minorEastAsia"/>
                <w:sz w:val="15"/>
                <w:szCs w:val="15"/>
              </w:rPr>
            </w:pPr>
            <w:bookmarkStart w:id="14" w:name="OLE_LINK43"/>
            <w:bookmarkStart w:id="15" w:name="OLE_LINK44"/>
            <w:bookmarkStart w:id="16" w:name="OLE_LINK45"/>
            <w:r>
              <w:rPr>
                <w:rFonts w:hint="eastAsia" w:asciiTheme="minorEastAsia" w:hAnsiTheme="minorEastAsia"/>
                <w:sz w:val="15"/>
                <w:szCs w:val="15"/>
              </w:rPr>
              <w:t>★</w:t>
            </w:r>
            <w:bookmarkEnd w:id="14"/>
            <w:bookmarkEnd w:id="15"/>
            <w:bookmarkEnd w:id="16"/>
            <w:r>
              <w:rPr>
                <w:rFonts w:hint="eastAsia" w:asciiTheme="minorEastAsia" w:hAnsiTheme="minorEastAsia"/>
                <w:sz w:val="15"/>
                <w:szCs w:val="15"/>
              </w:rPr>
              <w:t>支持木马远控类、恶意链接类、移动安全类、异常流量类僵尸网络行为的检测；（需提供相关功能截图证明）</w:t>
            </w:r>
          </w:p>
          <w:bookmarkEnd w:id="12"/>
          <w:bookmarkEnd w:id="13"/>
          <w:p>
            <w:pPr>
              <w:widowControl/>
              <w:rPr>
                <w:rFonts w:asciiTheme="minorEastAsia" w:hAnsiTheme="minorEastAsia"/>
                <w:sz w:val="15"/>
                <w:szCs w:val="15"/>
              </w:rPr>
            </w:pPr>
            <w:bookmarkStart w:id="17" w:name="OLE_LINK46"/>
            <w:bookmarkStart w:id="18" w:name="OLE_LINK47"/>
            <w:bookmarkStart w:id="19" w:name="OLE_LINK48"/>
            <w:bookmarkStart w:id="20" w:name="_Hlk520821892"/>
            <w:r>
              <w:rPr>
                <w:rFonts w:hint="eastAsia" w:asciiTheme="minorEastAsia" w:hAnsiTheme="minorEastAsia"/>
                <w:sz w:val="15"/>
                <w:szCs w:val="15"/>
              </w:rPr>
              <w:t>★</w:t>
            </w:r>
            <w:bookmarkEnd w:id="17"/>
            <w:bookmarkEnd w:id="18"/>
            <w:bookmarkEnd w:id="19"/>
            <w:r>
              <w:rPr>
                <w:rFonts w:hint="eastAsia" w:asciiTheme="minorEastAsia" w:hAnsiTheme="minorEastAsia"/>
                <w:sz w:val="15"/>
                <w:szCs w:val="15"/>
              </w:rPr>
              <w:t>支持蜜罐功能，</w:t>
            </w:r>
            <w:r>
              <w:rPr>
                <w:rFonts w:asciiTheme="minorEastAsia" w:hAnsiTheme="minorEastAsia"/>
                <w:sz w:val="15"/>
                <w:szCs w:val="15"/>
              </w:rPr>
              <w:t>定位内网感染僵尸网络病毒的真实主机IP地址</w:t>
            </w:r>
            <w:r>
              <w:rPr>
                <w:rFonts w:hint="eastAsia" w:asciiTheme="minorEastAsia" w:hAnsiTheme="minorEastAsia"/>
                <w:sz w:val="15"/>
                <w:szCs w:val="15"/>
              </w:rPr>
              <w:t>；（需提供相关功能截图证明）</w:t>
            </w:r>
          </w:p>
          <w:bookmarkEnd w:id="11"/>
          <w:p>
            <w:pPr>
              <w:widowControl/>
              <w:rPr>
                <w:rFonts w:asciiTheme="minorEastAsia" w:hAnsiTheme="minorEastAsia"/>
                <w:sz w:val="15"/>
                <w:szCs w:val="15"/>
              </w:rPr>
            </w:pPr>
            <w:r>
              <w:rPr>
                <w:rFonts w:hint="eastAsia" w:asciiTheme="minorEastAsia" w:hAnsiTheme="minorEastAsia"/>
                <w:sz w:val="15"/>
                <w:szCs w:val="15"/>
              </w:rPr>
              <w:t>支持对未知域名进行拦截，防止中毒主机访问恶意的域名；</w:t>
            </w:r>
          </w:p>
          <w:bookmarkEnd w:id="20"/>
          <w:p>
            <w:pPr>
              <w:widowControl/>
              <w:rPr>
                <w:rFonts w:asciiTheme="minorEastAsia" w:hAnsiTheme="minorEastAsia"/>
                <w:sz w:val="15"/>
                <w:szCs w:val="15"/>
              </w:rPr>
            </w:pPr>
            <w:bookmarkStart w:id="21" w:name="OLE_LINK49"/>
            <w:bookmarkStart w:id="22" w:name="OLE_LINK50"/>
            <w:bookmarkStart w:id="23" w:name="_Hlk528847658"/>
            <w:r>
              <w:rPr>
                <w:rFonts w:hint="eastAsia" w:asciiTheme="minorEastAsia" w:hAnsiTheme="minorEastAsia"/>
                <w:sz w:val="15"/>
                <w:szCs w:val="15"/>
              </w:rPr>
              <w:t>★</w:t>
            </w:r>
            <w:bookmarkEnd w:id="21"/>
            <w:bookmarkEnd w:id="22"/>
            <w:r>
              <w:rPr>
                <w:rFonts w:hint="eastAsia" w:asciiTheme="minorEastAsia" w:hAnsiTheme="minorEastAsia"/>
                <w:sz w:val="15"/>
                <w:szCs w:val="15"/>
              </w:rPr>
              <w:t>支持对终端已被种植了远控木马或者病毒等恶意软件进行检测，并且能够对检测到的恶意软件行为进行深入的分析，展示和外部命令控制服务器的交互行为和其他可疑行为；（需提供相关功能截图证明）</w:t>
            </w:r>
          </w:p>
          <w:bookmarkEnd w:id="23"/>
          <w:p>
            <w:pPr>
              <w:widowControl/>
              <w:rPr>
                <w:rFonts w:asciiTheme="minorEastAsia" w:hAnsiTheme="minorEastAsia"/>
                <w:sz w:val="15"/>
                <w:szCs w:val="15"/>
              </w:rPr>
            </w:pPr>
            <w:bookmarkStart w:id="24" w:name="_Hlk528847689"/>
            <w:r>
              <w:rPr>
                <w:rFonts w:hint="eastAsia" w:asciiTheme="minorEastAsia" w:hAnsiTheme="minorEastAsia"/>
                <w:sz w:val="15"/>
                <w:szCs w:val="15"/>
              </w:rPr>
              <w:t>★对于未知威胁具备同云端安全分析引擎进行联动的能力，上报可疑行为并在云端进行沙盒检测，并下发威胁行为分析报告；（需提供具备</w:t>
            </w:r>
            <w:r>
              <w:rPr>
                <w:rFonts w:asciiTheme="minorEastAsia" w:hAnsiTheme="minorEastAsia"/>
                <w:sz w:val="15"/>
                <w:szCs w:val="15"/>
              </w:rPr>
              <w:t>相关</w:t>
            </w:r>
            <w:r>
              <w:rPr>
                <w:rFonts w:hint="eastAsia" w:asciiTheme="minorEastAsia" w:hAnsiTheme="minorEastAsia"/>
                <w:sz w:val="15"/>
                <w:szCs w:val="15"/>
              </w:rPr>
              <w:t>云端查杀</w:t>
            </w:r>
            <w:r>
              <w:rPr>
                <w:rFonts w:asciiTheme="minorEastAsia" w:hAnsiTheme="minorEastAsia"/>
                <w:sz w:val="15"/>
                <w:szCs w:val="15"/>
              </w:rPr>
              <w:t>能力的</w:t>
            </w:r>
            <w:r>
              <w:rPr>
                <w:rFonts w:hint="eastAsia" w:asciiTheme="minorEastAsia" w:hAnsiTheme="minorEastAsia"/>
                <w:sz w:val="15"/>
                <w:szCs w:val="15"/>
              </w:rPr>
              <w:t>报告） </w:t>
            </w:r>
          </w:p>
          <w:p>
            <w:pPr>
              <w:widowControl/>
              <w:rPr>
                <w:rFonts w:asciiTheme="minorEastAsia" w:hAnsiTheme="minorEastAsia"/>
                <w:sz w:val="15"/>
                <w:szCs w:val="15"/>
              </w:rPr>
            </w:pPr>
            <w:bookmarkStart w:id="25" w:name="OLE_LINK51"/>
            <w:bookmarkStart w:id="26" w:name="OLE_LINK52"/>
            <w:r>
              <w:rPr>
                <w:rFonts w:hint="eastAsia" w:asciiTheme="minorEastAsia" w:hAnsiTheme="minorEastAsia"/>
                <w:sz w:val="15"/>
                <w:szCs w:val="15"/>
              </w:rPr>
              <w:t>★</w:t>
            </w:r>
            <w:bookmarkEnd w:id="25"/>
            <w:bookmarkEnd w:id="26"/>
            <w:r>
              <w:rPr>
                <w:rFonts w:hint="eastAsia" w:asciiTheme="minorEastAsia" w:hAnsiTheme="minorEastAsia"/>
                <w:sz w:val="15"/>
                <w:szCs w:val="15"/>
              </w:rPr>
              <w:t>支持通过云端的大数据分析平台，发现和展示整个僵尸网络的构成和分布，定位僵尸网络控制服务器的地址；（需提供具备</w:t>
            </w:r>
            <w:r>
              <w:rPr>
                <w:rFonts w:asciiTheme="minorEastAsia" w:hAnsiTheme="minorEastAsia"/>
                <w:sz w:val="15"/>
                <w:szCs w:val="15"/>
              </w:rPr>
              <w:t>相关</w:t>
            </w:r>
            <w:r>
              <w:rPr>
                <w:rFonts w:hint="eastAsia" w:asciiTheme="minorEastAsia" w:hAnsiTheme="minorEastAsia"/>
                <w:sz w:val="15"/>
                <w:szCs w:val="15"/>
              </w:rPr>
              <w:t>云端大数据</w:t>
            </w:r>
            <w:r>
              <w:rPr>
                <w:rFonts w:asciiTheme="minorEastAsia" w:hAnsiTheme="minorEastAsia"/>
                <w:sz w:val="15"/>
                <w:szCs w:val="15"/>
              </w:rPr>
              <w:t>分析能力的</w:t>
            </w:r>
            <w:r>
              <w:rPr>
                <w:rFonts w:hint="eastAsia" w:asciiTheme="minorEastAsia" w:hAnsiTheme="minorEastAsia"/>
                <w:sz w:val="15"/>
                <w:szCs w:val="15"/>
              </w:rPr>
              <w:t>证明）</w:t>
            </w:r>
            <w:bookmarkEnd w:id="24"/>
            <w:r>
              <w:rPr>
                <w:rFonts w:hint="eastAsia" w:asciiTheme="minorEastAsia" w:hAnsiTheme="minorEastAsia"/>
                <w:sz w:val="15"/>
                <w:szCs w:val="15"/>
              </w:rPr>
              <w:t> </w:t>
            </w:r>
          </w:p>
          <w:p>
            <w:pPr>
              <w:widowControl/>
              <w:rPr>
                <w:rFonts w:asciiTheme="minorEastAsia" w:hAnsiTheme="minorEastAsia"/>
                <w:sz w:val="15"/>
                <w:szCs w:val="15"/>
              </w:rPr>
            </w:pPr>
            <w:bookmarkStart w:id="27" w:name="_Hlk7354229"/>
            <w:r>
              <w:rPr>
                <w:rFonts w:hint="eastAsia" w:asciiTheme="minorEastAsia" w:hAnsiTheme="minorEastAsia"/>
                <w:sz w:val="15"/>
                <w:szCs w:val="15"/>
              </w:rPr>
              <w:t>支持在僵尸网络检测中避免误判D</w:t>
            </w:r>
            <w:r>
              <w:rPr>
                <w:rFonts w:asciiTheme="minorEastAsia" w:hAnsiTheme="minorEastAsia"/>
                <w:sz w:val="15"/>
                <w:szCs w:val="15"/>
              </w:rPr>
              <w:t>NS</w:t>
            </w:r>
            <w:r>
              <w:rPr>
                <w:rFonts w:hint="eastAsia" w:asciiTheme="minorEastAsia" w:hAnsiTheme="minorEastAsia"/>
                <w:sz w:val="15"/>
                <w:szCs w:val="15"/>
              </w:rPr>
              <w:t>服务器</w:t>
            </w:r>
            <w:bookmarkEnd w:id="27"/>
            <w:r>
              <w:rPr>
                <w:rFonts w:hint="eastAsia" w:asciiTheme="minorEastAsia" w:hAnsiTheme="minorEastAsia"/>
                <w:sz w:val="15"/>
                <w:szCs w:val="15"/>
              </w:rPr>
              <w:t>（需截图证明）</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入侵防护功能</w:t>
            </w:r>
          </w:p>
          <w:p>
            <w:pPr>
              <w:widowControl/>
              <w:jc w:val="center"/>
              <w:rPr>
                <w:rFonts w:asciiTheme="minorEastAsia" w:hAnsiTheme="minorEastAsia"/>
                <w:sz w:val="15"/>
                <w:szCs w:val="15"/>
              </w:rPr>
            </w:pPr>
          </w:p>
          <w:p>
            <w:pPr>
              <w:jc w:val="center"/>
              <w:rPr>
                <w:rFonts w:asciiTheme="minorEastAsia" w:hAnsiTheme="minorEastAsia"/>
                <w:sz w:val="15"/>
                <w:szCs w:val="15"/>
              </w:rPr>
            </w:pPr>
          </w:p>
        </w:tc>
        <w:tc>
          <w:tcPr>
            <w:tcW w:w="5471" w:type="dxa"/>
          </w:tcPr>
          <w:p>
            <w:pPr>
              <w:widowControl/>
              <w:rPr>
                <w:rFonts w:asciiTheme="minorEastAsia" w:hAnsiTheme="minorEastAsia"/>
                <w:sz w:val="15"/>
                <w:szCs w:val="15"/>
              </w:rPr>
            </w:pPr>
            <w:bookmarkStart w:id="28" w:name="OLE_LINK55"/>
            <w:bookmarkStart w:id="29" w:name="OLE_LINK56"/>
            <w:bookmarkStart w:id="30" w:name="_Hlk528847707"/>
            <w:r>
              <w:rPr>
                <w:rFonts w:hint="eastAsia" w:asciiTheme="minorEastAsia" w:hAnsiTheme="minorEastAsia"/>
                <w:sz w:val="15"/>
                <w:szCs w:val="15"/>
              </w:rPr>
              <w:t>★</w:t>
            </w:r>
            <w:bookmarkEnd w:id="28"/>
            <w:bookmarkEnd w:id="29"/>
            <w:r>
              <w:rPr>
                <w:rFonts w:hint="eastAsia" w:asciiTheme="minorEastAsia" w:hAnsiTheme="minorEastAsia"/>
                <w:sz w:val="15"/>
                <w:szCs w:val="15"/>
              </w:rPr>
              <w:t>设备具备独立的入侵防护漏洞规则特征库，特征总数在7</w:t>
            </w:r>
            <w:r>
              <w:rPr>
                <w:rFonts w:asciiTheme="minorEastAsia" w:hAnsiTheme="minorEastAsia"/>
                <w:sz w:val="15"/>
                <w:szCs w:val="15"/>
              </w:rPr>
              <w:t>400</w:t>
            </w:r>
            <w:r>
              <w:rPr>
                <w:rFonts w:hint="eastAsia" w:asciiTheme="minorEastAsia" w:hAnsiTheme="minorEastAsia"/>
                <w:sz w:val="15"/>
                <w:szCs w:val="15"/>
              </w:rPr>
              <w:t>条以上；</w:t>
            </w:r>
            <w:bookmarkStart w:id="31" w:name="OLE_LINK53"/>
            <w:bookmarkStart w:id="32" w:name="OLE_LINK54"/>
            <w:r>
              <w:rPr>
                <w:rFonts w:hint="eastAsia" w:asciiTheme="minorEastAsia" w:hAnsiTheme="minorEastAsia"/>
                <w:sz w:val="15"/>
                <w:szCs w:val="15"/>
              </w:rPr>
              <w:t>（需提供相关功能截图证明）</w:t>
            </w:r>
          </w:p>
          <w:bookmarkEnd w:id="30"/>
          <w:bookmarkEnd w:id="31"/>
          <w:bookmarkEnd w:id="32"/>
          <w:p>
            <w:pPr>
              <w:widowControl/>
              <w:rPr>
                <w:rFonts w:asciiTheme="minorEastAsia" w:hAnsiTheme="minorEastAsia"/>
                <w:sz w:val="15"/>
                <w:szCs w:val="15"/>
              </w:rPr>
            </w:pPr>
            <w:r>
              <w:rPr>
                <w:rFonts w:hint="eastAsia" w:asciiTheme="minorEastAsia" w:hAnsiTheme="minorEastAsia"/>
                <w:sz w:val="15"/>
                <w:szCs w:val="15"/>
              </w:rPr>
              <w:t>支持对服务器、客户端、口令暴力破解、恶意软件等漏洞攻击防护；</w:t>
            </w:r>
          </w:p>
          <w:p>
            <w:pPr>
              <w:widowControl/>
              <w:rPr>
                <w:rFonts w:asciiTheme="minorEastAsia" w:hAnsiTheme="minorEastAsia"/>
                <w:sz w:val="15"/>
                <w:szCs w:val="15"/>
              </w:rPr>
            </w:pPr>
            <w:r>
              <w:rPr>
                <w:rFonts w:hint="eastAsia" w:asciiTheme="minorEastAsia" w:hAnsiTheme="minorEastAsia"/>
                <w:sz w:val="15"/>
                <w:szCs w:val="15"/>
              </w:rPr>
              <w:t>支持对常见应用服务（HTTP、FTP、SSH、SMTP、IMAP、POP3、 RDP、Rlogin、SMB、Telnet、</w:t>
            </w:r>
            <w:r>
              <w:rPr>
                <w:rFonts w:asciiTheme="minorEastAsia" w:hAnsiTheme="minorEastAsia"/>
                <w:sz w:val="15"/>
                <w:szCs w:val="15"/>
              </w:rPr>
              <w:t>Weblogic</w:t>
            </w:r>
            <w:r>
              <w:rPr>
                <w:rFonts w:hint="eastAsia" w:asciiTheme="minorEastAsia" w:hAnsiTheme="minorEastAsia"/>
                <w:sz w:val="15"/>
                <w:szCs w:val="15"/>
              </w:rPr>
              <w:t>、VNC）和数据库软件（MySQL、Oracle、MSSQL）的口令暴力破解防护功能；</w:t>
            </w:r>
          </w:p>
          <w:p>
            <w:pPr>
              <w:widowControl/>
              <w:rPr>
                <w:rFonts w:asciiTheme="minorEastAsia" w:hAnsiTheme="minorEastAsia"/>
                <w:sz w:val="15"/>
                <w:szCs w:val="15"/>
              </w:rPr>
            </w:pPr>
            <w:r>
              <w:rPr>
                <w:rFonts w:hint="eastAsia" w:asciiTheme="minorEastAsia" w:hAnsiTheme="minorEastAsia"/>
                <w:sz w:val="15"/>
                <w:szCs w:val="15"/>
              </w:rPr>
              <w:t>具备防护常见网络协议（SSH、FTP、RDP、VNC、Netbios）和数据库（MySQL、Oracle、MSSQL）的弱密码扫描功能；</w:t>
            </w:r>
          </w:p>
          <w:p>
            <w:pPr>
              <w:widowControl/>
              <w:rPr>
                <w:rFonts w:asciiTheme="minorEastAsia" w:hAnsiTheme="minorEastAsia"/>
                <w:sz w:val="15"/>
                <w:szCs w:val="15"/>
              </w:rPr>
            </w:pPr>
            <w:bookmarkStart w:id="33" w:name="_Hlk528847743"/>
            <w:r>
              <w:rPr>
                <w:rFonts w:hint="eastAsia" w:asciiTheme="minorEastAsia" w:hAnsiTheme="minorEastAsia"/>
                <w:sz w:val="15"/>
                <w:szCs w:val="15"/>
              </w:rPr>
              <w:t>支持同防火墙访问控制规则进行联动，可以针对检测到的攻击源IP进行联动封锁，支持自定义封锁时间；</w:t>
            </w:r>
          </w:p>
          <w:bookmarkEnd w:id="33"/>
          <w:p>
            <w:pPr>
              <w:rPr>
                <w:rFonts w:asciiTheme="minorEastAsia" w:hAnsiTheme="minorEastAsia"/>
                <w:sz w:val="15"/>
                <w:szCs w:val="15"/>
              </w:rPr>
            </w:pPr>
            <w:bookmarkStart w:id="34" w:name="_Hlk528847753"/>
            <w:r>
              <w:rPr>
                <w:rFonts w:hint="eastAsia" w:asciiTheme="minorEastAsia" w:hAnsiTheme="minorEastAsia"/>
                <w:sz w:val="15"/>
                <w:szCs w:val="15"/>
              </w:rPr>
              <w:t>可提供最新的威胁情报信息，能够对新爆发的流行高危漏洞进行预警和自动检测，发现问题后支持一键生成防护规则；</w:t>
            </w:r>
            <w:bookmarkEnd w:id="34"/>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475" w:type="dxa"/>
            <w:gridSpan w:val="2"/>
            <w:vAlign w:val="center"/>
          </w:tcPr>
          <w:p>
            <w:pPr>
              <w:jc w:val="center"/>
              <w:rPr>
                <w:rFonts w:asciiTheme="minorEastAsia" w:hAnsiTheme="minorEastAsia"/>
                <w:sz w:val="15"/>
                <w:szCs w:val="15"/>
              </w:rPr>
            </w:pPr>
            <w:r>
              <w:rPr>
                <w:rFonts w:hint="eastAsia" w:asciiTheme="minorEastAsia" w:hAnsiTheme="minorEastAsia"/>
                <w:sz w:val="15"/>
                <w:szCs w:val="15"/>
              </w:rPr>
              <w:t>Web应用安全防护</w:t>
            </w:r>
          </w:p>
          <w:p>
            <w:pPr>
              <w:jc w:val="center"/>
              <w:rPr>
                <w:rFonts w:asciiTheme="minorEastAsia" w:hAnsiTheme="minorEastAsia"/>
                <w:sz w:val="15"/>
                <w:szCs w:val="15"/>
              </w:rPr>
            </w:pPr>
          </w:p>
          <w:p>
            <w:pPr>
              <w:jc w:val="center"/>
              <w:rPr>
                <w:rFonts w:asciiTheme="minorEastAsia" w:hAnsiTheme="minorEastAsia"/>
                <w:sz w:val="15"/>
                <w:szCs w:val="15"/>
              </w:rPr>
            </w:pPr>
          </w:p>
          <w:p>
            <w:pPr>
              <w:jc w:val="center"/>
              <w:rPr>
                <w:rFonts w:asciiTheme="minorEastAsia" w:hAnsiTheme="minorEastAsia"/>
                <w:sz w:val="15"/>
                <w:szCs w:val="15"/>
              </w:rPr>
            </w:pPr>
          </w:p>
        </w:tc>
        <w:tc>
          <w:tcPr>
            <w:tcW w:w="5471" w:type="dxa"/>
          </w:tcPr>
          <w:p>
            <w:pPr>
              <w:widowControl/>
              <w:rPr>
                <w:rFonts w:asciiTheme="minorEastAsia" w:hAnsiTheme="minorEastAsia"/>
                <w:sz w:val="15"/>
                <w:szCs w:val="15"/>
              </w:rPr>
            </w:pPr>
            <w:bookmarkStart w:id="35" w:name="OLE_LINK60"/>
            <w:bookmarkStart w:id="36" w:name="OLE_LINK68"/>
            <w:bookmarkStart w:id="37" w:name="OLE_LINK69"/>
            <w:bookmarkStart w:id="38" w:name="OLE_LINK70"/>
            <w:bookmarkStart w:id="39" w:name="OLE_LINK71"/>
            <w:bookmarkStart w:id="40" w:name="OLE_LINK72"/>
            <w:bookmarkStart w:id="41" w:name="OLE_LINK73"/>
            <w:bookmarkStart w:id="42" w:name="OLE_LINK74"/>
            <w:bookmarkStart w:id="43" w:name="OLE_LINK75"/>
            <w:r>
              <w:rPr>
                <w:rFonts w:hint="eastAsia" w:asciiTheme="minorEastAsia" w:hAnsiTheme="minorEastAsia"/>
                <w:sz w:val="15"/>
                <w:szCs w:val="15"/>
              </w:rPr>
              <w:t>★</w:t>
            </w:r>
            <w:bookmarkEnd w:id="35"/>
            <w:bookmarkEnd w:id="36"/>
            <w:bookmarkEnd w:id="37"/>
            <w:bookmarkEnd w:id="38"/>
            <w:bookmarkEnd w:id="39"/>
            <w:bookmarkEnd w:id="40"/>
            <w:bookmarkEnd w:id="41"/>
            <w:bookmarkEnd w:id="42"/>
            <w:bookmarkEnd w:id="43"/>
            <w:r>
              <w:rPr>
                <w:rFonts w:hint="eastAsia" w:asciiTheme="minorEastAsia" w:hAnsiTheme="minorEastAsia"/>
                <w:sz w:val="15"/>
                <w:szCs w:val="15"/>
              </w:rPr>
              <w:t>设备具备独立的WEB应用防护识别库，特征总数在3</w:t>
            </w:r>
            <w:r>
              <w:rPr>
                <w:rFonts w:asciiTheme="minorEastAsia" w:hAnsiTheme="minorEastAsia"/>
                <w:sz w:val="15"/>
                <w:szCs w:val="15"/>
              </w:rPr>
              <w:t>5</w:t>
            </w:r>
            <w:r>
              <w:rPr>
                <w:rFonts w:hint="eastAsia" w:asciiTheme="minorEastAsia" w:hAnsiTheme="minorEastAsia"/>
                <w:sz w:val="15"/>
                <w:szCs w:val="15"/>
              </w:rPr>
              <w:t>00条以上；</w:t>
            </w:r>
            <w:bookmarkStart w:id="44" w:name="OLE_LINK61"/>
            <w:bookmarkStart w:id="45" w:name="OLE_LINK62"/>
            <w:bookmarkStart w:id="46" w:name="OLE_LINK63"/>
            <w:bookmarkStart w:id="47" w:name="OLE_LINK64"/>
            <w:bookmarkStart w:id="48" w:name="OLE_LINK65"/>
            <w:bookmarkStart w:id="49" w:name="OLE_LINK66"/>
            <w:bookmarkStart w:id="50" w:name="OLE_LINK67"/>
            <w:r>
              <w:rPr>
                <w:rFonts w:hint="eastAsia" w:asciiTheme="minorEastAsia" w:hAnsiTheme="minorEastAsia"/>
                <w:sz w:val="15"/>
                <w:szCs w:val="15"/>
              </w:rPr>
              <w:t>（需提供相关功能截图证明）</w:t>
            </w:r>
          </w:p>
          <w:bookmarkEnd w:id="44"/>
          <w:bookmarkEnd w:id="45"/>
          <w:bookmarkEnd w:id="46"/>
          <w:bookmarkEnd w:id="47"/>
          <w:bookmarkEnd w:id="48"/>
          <w:bookmarkEnd w:id="49"/>
          <w:bookmarkEnd w:id="50"/>
          <w:p>
            <w:pPr>
              <w:widowControl/>
              <w:rPr>
                <w:rFonts w:asciiTheme="minorEastAsia" w:hAnsiTheme="minorEastAsia"/>
                <w:sz w:val="15"/>
                <w:szCs w:val="15"/>
              </w:rPr>
            </w:pPr>
            <w:r>
              <w:rPr>
                <w:rFonts w:hint="eastAsia" w:asciiTheme="minorEastAsia" w:hAnsiTheme="minorEastAsia"/>
                <w:sz w:val="15"/>
                <w:szCs w:val="15"/>
              </w:rPr>
              <w:t xml:space="preserve">支持HTTP 1.0/1.1，HTTPS协议的安全威胁检测和防护； </w:t>
            </w:r>
          </w:p>
          <w:p>
            <w:pPr>
              <w:widowControl/>
              <w:rPr>
                <w:rFonts w:asciiTheme="minorEastAsia" w:hAnsiTheme="minorEastAsia"/>
                <w:sz w:val="15"/>
                <w:szCs w:val="15"/>
              </w:rPr>
            </w:pPr>
            <w:r>
              <w:rPr>
                <w:rFonts w:hint="eastAsia" w:asciiTheme="minorEastAsia" w:hAnsiTheme="minorEastAsia"/>
                <w:sz w:val="15"/>
                <w:szCs w:val="15"/>
              </w:rPr>
              <w:t>支持H</w:t>
            </w:r>
            <w:r>
              <w:rPr>
                <w:rFonts w:asciiTheme="minorEastAsia" w:hAnsiTheme="minorEastAsia"/>
                <w:sz w:val="15"/>
                <w:szCs w:val="15"/>
              </w:rPr>
              <w:t>TTP</w:t>
            </w:r>
            <w:r>
              <w:rPr>
                <w:rFonts w:hint="eastAsia" w:asciiTheme="minorEastAsia" w:hAnsiTheme="minorEastAsia"/>
                <w:sz w:val="15"/>
                <w:szCs w:val="15"/>
              </w:rPr>
              <w:t>异常协议检测，对Content-Type、multipart头部字段重复的异常协议，U</w:t>
            </w:r>
            <w:r>
              <w:rPr>
                <w:rFonts w:asciiTheme="minorEastAsia" w:hAnsiTheme="minorEastAsia"/>
                <w:sz w:val="15"/>
                <w:szCs w:val="15"/>
              </w:rPr>
              <w:t>RL</w:t>
            </w:r>
            <w:r>
              <w:rPr>
                <w:rFonts w:hint="eastAsia" w:asciiTheme="minorEastAsia" w:hAnsiTheme="minorEastAsia"/>
                <w:sz w:val="15"/>
                <w:szCs w:val="15"/>
              </w:rPr>
              <w:t>、H</w:t>
            </w:r>
            <w:r>
              <w:rPr>
                <w:rFonts w:asciiTheme="minorEastAsia" w:hAnsiTheme="minorEastAsia"/>
                <w:sz w:val="15"/>
                <w:szCs w:val="15"/>
              </w:rPr>
              <w:t>TTP</w:t>
            </w:r>
            <w:r>
              <w:rPr>
                <w:rFonts w:hint="eastAsia" w:asciiTheme="minorEastAsia" w:hAnsiTheme="minorEastAsia"/>
                <w:sz w:val="15"/>
                <w:szCs w:val="15"/>
              </w:rPr>
              <w:t>头部溢出等进行识别检测，可对H</w:t>
            </w:r>
            <w:r>
              <w:rPr>
                <w:rFonts w:asciiTheme="minorEastAsia" w:hAnsiTheme="minorEastAsia"/>
                <w:sz w:val="15"/>
                <w:szCs w:val="15"/>
              </w:rPr>
              <w:t>TTP</w:t>
            </w:r>
            <w:r>
              <w:rPr>
                <w:rFonts w:hint="eastAsia" w:asciiTheme="minorEastAsia" w:hAnsiTheme="minorEastAsia"/>
                <w:sz w:val="15"/>
                <w:szCs w:val="15"/>
              </w:rPr>
              <w:t>方法进行过滤；</w:t>
            </w:r>
          </w:p>
          <w:p>
            <w:pPr>
              <w:widowControl/>
              <w:rPr>
                <w:rFonts w:asciiTheme="minorEastAsia" w:hAnsiTheme="minorEastAsia"/>
                <w:sz w:val="15"/>
                <w:szCs w:val="15"/>
              </w:rPr>
            </w:pPr>
            <w:r>
              <w:rPr>
                <w:rFonts w:hint="eastAsia" w:asciiTheme="minorEastAsia" w:hAnsiTheme="minorEastAsia"/>
                <w:sz w:val="15"/>
                <w:szCs w:val="15"/>
              </w:rPr>
              <w:t>★支持口令防护，包括F</w:t>
            </w:r>
            <w:r>
              <w:rPr>
                <w:rFonts w:asciiTheme="minorEastAsia" w:hAnsiTheme="minorEastAsia"/>
                <w:sz w:val="15"/>
                <w:szCs w:val="15"/>
              </w:rPr>
              <w:t>TP</w:t>
            </w:r>
            <w:r>
              <w:rPr>
                <w:rFonts w:hint="eastAsia" w:asciiTheme="minorEastAsia" w:hAnsiTheme="minorEastAsia"/>
                <w:sz w:val="15"/>
                <w:szCs w:val="15"/>
              </w:rPr>
              <w:t>弱口令检测、WE</w:t>
            </w:r>
            <w:r>
              <w:rPr>
                <w:rFonts w:asciiTheme="minorEastAsia" w:hAnsiTheme="minorEastAsia"/>
                <w:sz w:val="15"/>
                <w:szCs w:val="15"/>
              </w:rPr>
              <w:t>B</w:t>
            </w:r>
            <w:r>
              <w:rPr>
                <w:rFonts w:hint="eastAsia" w:asciiTheme="minorEastAsia" w:hAnsiTheme="minorEastAsia"/>
                <w:sz w:val="15"/>
                <w:szCs w:val="15"/>
              </w:rPr>
              <w:t>登录弱口令检测、W</w:t>
            </w:r>
            <w:r>
              <w:rPr>
                <w:rFonts w:asciiTheme="minorEastAsia" w:hAnsiTheme="minorEastAsia"/>
                <w:sz w:val="15"/>
                <w:szCs w:val="15"/>
              </w:rPr>
              <w:t>EB</w:t>
            </w:r>
            <w:r>
              <w:rPr>
                <w:rFonts w:hint="eastAsia" w:asciiTheme="minorEastAsia" w:hAnsiTheme="minorEastAsia"/>
                <w:sz w:val="15"/>
                <w:szCs w:val="15"/>
              </w:rPr>
              <w:t>登录明文传输检测、口令暴力破解防护；（需提供相关功能截图证明）</w:t>
            </w:r>
          </w:p>
          <w:p>
            <w:pPr>
              <w:widowControl/>
              <w:rPr>
                <w:rFonts w:asciiTheme="minorEastAsia" w:hAnsiTheme="minorEastAsia"/>
                <w:sz w:val="15"/>
                <w:szCs w:val="15"/>
              </w:rPr>
            </w:pPr>
            <w:r>
              <w:rPr>
                <w:rFonts w:hint="eastAsia" w:asciiTheme="minorEastAsia" w:hAnsiTheme="minorEastAsia"/>
                <w:sz w:val="15"/>
                <w:szCs w:val="15"/>
              </w:rPr>
              <w:t>支持抵御</w:t>
            </w:r>
            <w:r>
              <w:rPr>
                <w:rFonts w:asciiTheme="minorEastAsia" w:hAnsiTheme="minorEastAsia"/>
                <w:sz w:val="15"/>
                <w:szCs w:val="15"/>
              </w:rPr>
              <w:t>SQL</w:t>
            </w:r>
            <w:r>
              <w:rPr>
                <w:rFonts w:hint="eastAsia" w:asciiTheme="minorEastAsia" w:hAnsiTheme="minorEastAsia"/>
                <w:sz w:val="15"/>
                <w:szCs w:val="15"/>
              </w:rPr>
              <w:t>注入、</w:t>
            </w:r>
            <w:r>
              <w:rPr>
                <w:rFonts w:asciiTheme="minorEastAsia" w:hAnsiTheme="minorEastAsia"/>
                <w:sz w:val="15"/>
                <w:szCs w:val="15"/>
              </w:rPr>
              <w:t>XSS</w:t>
            </w:r>
            <w:r>
              <w:rPr>
                <w:rFonts w:hint="eastAsia" w:asciiTheme="minorEastAsia" w:hAnsiTheme="minorEastAsia"/>
                <w:sz w:val="15"/>
                <w:szCs w:val="15"/>
              </w:rPr>
              <w:t>、系统命令等注入型攻击；</w:t>
            </w:r>
          </w:p>
          <w:p>
            <w:pPr>
              <w:widowControl/>
              <w:rPr>
                <w:rFonts w:asciiTheme="minorEastAsia" w:hAnsiTheme="minorEastAsia"/>
                <w:sz w:val="15"/>
                <w:szCs w:val="15"/>
              </w:rPr>
            </w:pPr>
            <w:r>
              <w:rPr>
                <w:rFonts w:hint="eastAsia" w:asciiTheme="minorEastAsia" w:hAnsiTheme="minorEastAsia"/>
                <w:sz w:val="15"/>
                <w:szCs w:val="15"/>
              </w:rPr>
              <w:t>★支持CC攻击、</w:t>
            </w:r>
            <w:r>
              <w:rPr>
                <w:rFonts w:asciiTheme="minorEastAsia" w:hAnsiTheme="minorEastAsia"/>
                <w:sz w:val="15"/>
                <w:szCs w:val="15"/>
              </w:rPr>
              <w:t>CSRF</w:t>
            </w:r>
            <w:r>
              <w:rPr>
                <w:rFonts w:hint="eastAsia" w:asciiTheme="minorEastAsia" w:hAnsiTheme="minorEastAsia"/>
                <w:sz w:val="15"/>
                <w:szCs w:val="15"/>
              </w:rPr>
              <w:t>攻击、COOKIE攻击等攻击防护功能；（需提供相关功能截图证明）</w:t>
            </w:r>
          </w:p>
          <w:p>
            <w:pPr>
              <w:widowControl/>
              <w:rPr>
                <w:rFonts w:asciiTheme="minorEastAsia" w:hAnsiTheme="minorEastAsia"/>
                <w:sz w:val="15"/>
                <w:szCs w:val="15"/>
              </w:rPr>
            </w:pPr>
            <w:r>
              <w:rPr>
                <w:rFonts w:hint="eastAsia" w:asciiTheme="minorEastAsia" w:hAnsiTheme="minorEastAsia"/>
                <w:sz w:val="15"/>
                <w:szCs w:val="15"/>
              </w:rPr>
              <w:t>支持关联上下文，对webshell脚本上传动作进行语法，语义匹配和过滤；</w:t>
            </w:r>
          </w:p>
          <w:p>
            <w:pPr>
              <w:widowControl/>
              <w:rPr>
                <w:rFonts w:asciiTheme="minorEastAsia" w:hAnsiTheme="minorEastAsia"/>
                <w:sz w:val="15"/>
                <w:szCs w:val="15"/>
              </w:rPr>
            </w:pPr>
            <w:r>
              <w:rPr>
                <w:rFonts w:hint="eastAsia" w:asciiTheme="minorEastAsia" w:hAnsiTheme="minorEastAsia"/>
                <w:sz w:val="15"/>
                <w:szCs w:val="15"/>
              </w:rPr>
              <w:t>★支持对已经植入webshell后门的服务器持续检测，对后续非法的通信动作进行识别和阻断；（需提供相关功能截图证明）</w:t>
            </w:r>
          </w:p>
          <w:p>
            <w:pPr>
              <w:widowControl/>
              <w:rPr>
                <w:rFonts w:asciiTheme="minorEastAsia" w:hAnsiTheme="minorEastAsia"/>
                <w:sz w:val="15"/>
                <w:szCs w:val="15"/>
              </w:rPr>
            </w:pPr>
            <w:r>
              <w:rPr>
                <w:rFonts w:hint="eastAsia" w:asciiTheme="minorEastAsia" w:hAnsiTheme="minorEastAsia"/>
                <w:sz w:val="15"/>
                <w:szCs w:val="15"/>
              </w:rPr>
              <w:t>支持上传文件类型识别，防止文后缀名修改绕过；</w:t>
            </w:r>
          </w:p>
          <w:p>
            <w:pPr>
              <w:rPr>
                <w:rFonts w:asciiTheme="minorEastAsia" w:hAnsiTheme="minorEastAsia"/>
                <w:sz w:val="15"/>
                <w:szCs w:val="15"/>
              </w:rPr>
            </w:pPr>
            <w:r>
              <w:rPr>
                <w:rFonts w:hint="eastAsia" w:asciiTheme="minorEastAsia" w:hAnsiTheme="minorEastAsia"/>
                <w:sz w:val="15"/>
                <w:szCs w:val="15"/>
              </w:rPr>
              <w:t>★支持对网站的恶意扫描防护和恶意爬虫攻击防护；支持其他类型的Web攻击，如文件包含，目录遍历，信息泄露攻击等； （需提供相关功能截图证明）</w:t>
            </w:r>
          </w:p>
          <w:p>
            <w:pPr>
              <w:widowControl/>
              <w:rPr>
                <w:rFonts w:asciiTheme="minorEastAsia" w:hAnsiTheme="minorEastAsia"/>
                <w:sz w:val="15"/>
                <w:szCs w:val="15"/>
              </w:rPr>
            </w:pPr>
            <w:r>
              <w:rPr>
                <w:rFonts w:hint="eastAsia" w:asciiTheme="minorEastAsia" w:hAnsiTheme="minorEastAsia"/>
                <w:sz w:val="15"/>
                <w:szCs w:val="15"/>
              </w:rPr>
              <w:t>★支持针对网站的漏洞扫描进行深度防护，能够拦截漏洞扫描设备或软件对网站漏洞的扫描探测，支持基于目录访问频率和敏感文件扫描等恶意扫描行为进行防护；（需提供相关功能截图证明）</w:t>
            </w:r>
          </w:p>
          <w:p>
            <w:pPr>
              <w:widowControl/>
              <w:rPr>
                <w:rFonts w:asciiTheme="minorEastAsia" w:hAnsiTheme="minorEastAsia"/>
                <w:sz w:val="15"/>
                <w:szCs w:val="15"/>
              </w:rPr>
            </w:pPr>
            <w:r>
              <w:rPr>
                <w:rFonts w:hint="eastAsia" w:asciiTheme="minorEastAsia" w:hAnsiTheme="minorEastAsia"/>
                <w:sz w:val="15"/>
                <w:szCs w:val="15"/>
              </w:rPr>
              <w:t>支持Web漏洞扫描功能，可扫描检测网站是否存在SQL注入、XSS、跨站脚本、目录遍历、文件包含、命令执行等脚本漏洞；</w:t>
            </w:r>
          </w:p>
          <w:p>
            <w:pPr>
              <w:widowControl/>
              <w:rPr>
                <w:rFonts w:asciiTheme="minorEastAsia" w:hAnsiTheme="minorEastAsia"/>
                <w:sz w:val="15"/>
                <w:szCs w:val="15"/>
              </w:rPr>
            </w:pPr>
            <w:r>
              <w:rPr>
                <w:rFonts w:hint="eastAsia" w:asciiTheme="minorEastAsia" w:hAnsiTheme="minorEastAsia"/>
                <w:sz w:val="15"/>
                <w:szCs w:val="15"/>
              </w:rPr>
              <w:t>★支持对网站黑链进行检测； （需提供相关功能截图证明）</w:t>
            </w:r>
          </w:p>
          <w:p>
            <w:pPr>
              <w:widowControl/>
              <w:rPr>
                <w:rFonts w:asciiTheme="minorEastAsia" w:hAnsiTheme="minorEastAsia"/>
                <w:sz w:val="15"/>
                <w:szCs w:val="15"/>
              </w:rPr>
            </w:pPr>
            <w:r>
              <w:rPr>
                <w:rFonts w:hint="eastAsia" w:asciiTheme="minorEastAsia" w:hAnsiTheme="minorEastAsia"/>
                <w:sz w:val="15"/>
                <w:szCs w:val="15"/>
              </w:rPr>
              <w:t>支持Windows和Linux系统下网页防篡改功能；</w:t>
            </w:r>
          </w:p>
          <w:p>
            <w:pPr>
              <w:widowControl/>
              <w:rPr>
                <w:rFonts w:asciiTheme="minorEastAsia" w:hAnsiTheme="minorEastAsia"/>
                <w:sz w:val="15"/>
                <w:szCs w:val="15"/>
              </w:rPr>
            </w:pPr>
            <w:r>
              <w:rPr>
                <w:rFonts w:hint="eastAsia" w:asciiTheme="minorEastAsia" w:hAnsiTheme="minorEastAsia"/>
                <w:sz w:val="15"/>
                <w:szCs w:val="15"/>
              </w:rPr>
              <w:t>★防篡改支持网站登录后台和FTP登录后台防护，管理员支持IP认证和邮件认证；（需提供相关功能截图证明）</w:t>
            </w:r>
          </w:p>
          <w:p>
            <w:pPr>
              <w:widowControl/>
              <w:rPr>
                <w:rFonts w:asciiTheme="minorEastAsia" w:hAnsiTheme="minorEastAsia"/>
                <w:sz w:val="15"/>
                <w:szCs w:val="15"/>
              </w:rPr>
            </w:pPr>
            <w:r>
              <w:rPr>
                <w:rFonts w:hint="eastAsia" w:asciiTheme="minorEastAsia" w:hAnsiTheme="minorEastAsia"/>
                <w:sz w:val="15"/>
                <w:szCs w:val="15"/>
              </w:rPr>
              <w:t>支持热点威胁实时处理检测与快速响应；</w:t>
            </w:r>
          </w:p>
          <w:p>
            <w:pPr>
              <w:widowControl/>
              <w:rPr>
                <w:rFonts w:asciiTheme="minorEastAsia" w:hAnsiTheme="minorEastAsia"/>
                <w:sz w:val="15"/>
                <w:szCs w:val="15"/>
              </w:rPr>
            </w:pPr>
            <w:r>
              <w:rPr>
                <w:rFonts w:hint="eastAsia" w:asciiTheme="minorEastAsia" w:hAnsiTheme="minorEastAsia"/>
                <w:sz w:val="15"/>
                <w:szCs w:val="15"/>
              </w:rPr>
              <w:t>★设备需要具备web业务自学习能力，可自行判断与标记业务特征，确认业务模型学习趋势；（需提供相关功能截图证明）</w:t>
            </w:r>
          </w:p>
          <w:p>
            <w:pPr>
              <w:widowControl/>
              <w:rPr>
                <w:rFonts w:asciiTheme="minorEastAsia" w:hAnsiTheme="minorEastAsia"/>
                <w:sz w:val="15"/>
                <w:szCs w:val="15"/>
              </w:rPr>
            </w:pPr>
            <w:r>
              <w:rPr>
                <w:rFonts w:hint="eastAsia" w:asciiTheme="minorEastAsia" w:hAnsiTheme="minorEastAsia"/>
                <w:sz w:val="15"/>
                <w:szCs w:val="15"/>
              </w:rPr>
              <w:t>★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需提供相关功能截图证明）</w:t>
            </w:r>
          </w:p>
          <w:p>
            <w:pPr>
              <w:pStyle w:val="2"/>
              <w:rPr>
                <w:rFonts w:asciiTheme="minorEastAsia" w:hAnsiTheme="minorEastAsia"/>
                <w:sz w:val="15"/>
                <w:szCs w:val="15"/>
              </w:rPr>
            </w:pPr>
            <w:bookmarkStart w:id="51" w:name="OLE_LINK3"/>
            <w:bookmarkStart w:id="52" w:name="OLE_LINK4"/>
            <w:r>
              <w:rPr>
                <w:rFonts w:hint="eastAsia" w:asciiTheme="minorEastAsia" w:hAnsiTheme="minorEastAsia"/>
                <w:sz w:val="15"/>
                <w:szCs w:val="15"/>
              </w:rPr>
              <w:t>★</w:t>
            </w:r>
            <w:bookmarkEnd w:id="51"/>
            <w:bookmarkEnd w:id="52"/>
            <w:r>
              <w:rPr>
                <w:rFonts w:hint="eastAsia" w:asciiTheme="minorEastAsia" w:hAnsiTheme="minorEastAsia"/>
                <w:sz w:val="15"/>
                <w:szCs w:val="15"/>
              </w:rPr>
              <w:t>支持基于所有安全模块的检测结果进行恶意IP联动封锁，包含高危封锁和所有封锁；（需提供相关功能截图证明）</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安全可视化</w:t>
            </w:r>
          </w:p>
        </w:tc>
        <w:tc>
          <w:tcPr>
            <w:tcW w:w="5471" w:type="dxa"/>
          </w:tcPr>
          <w:p>
            <w:pPr>
              <w:widowControl/>
              <w:rPr>
                <w:rFonts w:asciiTheme="minorEastAsia" w:hAnsiTheme="minorEastAsia"/>
                <w:sz w:val="15"/>
                <w:szCs w:val="15"/>
              </w:rPr>
            </w:pPr>
            <w:bookmarkStart w:id="53" w:name="_Hlk486513412"/>
            <w:r>
              <w:rPr>
                <w:rFonts w:hint="eastAsia" w:asciiTheme="minorEastAsia" w:hAnsiTheme="minorEastAsia"/>
                <w:sz w:val="15"/>
                <w:szCs w:val="15"/>
              </w:rPr>
              <w:t>支持基于业务安全和用户安全维度的风险展示；</w:t>
            </w:r>
          </w:p>
          <w:p>
            <w:pPr>
              <w:widowControl/>
              <w:rPr>
                <w:rFonts w:asciiTheme="minorEastAsia" w:hAnsiTheme="minorEastAsia"/>
                <w:sz w:val="15"/>
                <w:szCs w:val="15"/>
              </w:rPr>
            </w:pPr>
            <w:bookmarkStart w:id="54" w:name="OLE_LINK77"/>
            <w:bookmarkStart w:id="55" w:name="_Hlk520825317"/>
            <w:r>
              <w:rPr>
                <w:rFonts w:hint="eastAsia" w:asciiTheme="minorEastAsia" w:hAnsiTheme="minorEastAsia"/>
                <w:sz w:val="15"/>
                <w:szCs w:val="15"/>
              </w:rPr>
              <w:t>★</w:t>
            </w:r>
            <w:bookmarkEnd w:id="54"/>
            <w:r>
              <w:rPr>
                <w:rFonts w:hint="eastAsia" w:asciiTheme="minorEastAsia" w:hAnsiTheme="minorEastAsia"/>
                <w:sz w:val="15"/>
                <w:szCs w:val="15"/>
              </w:rPr>
              <w:t>支持业务服务器的自动发现以及业务服务器脆弱性和服务器开放端口的自动识别，支持包含敏感数据业务的识别；</w:t>
            </w:r>
            <w:bookmarkStart w:id="56" w:name="OLE_LINK80"/>
            <w:bookmarkStart w:id="57" w:name="OLE_LINK81"/>
            <w:r>
              <w:rPr>
                <w:rFonts w:hint="eastAsia" w:asciiTheme="minorEastAsia" w:hAnsiTheme="minorEastAsia"/>
                <w:sz w:val="15"/>
                <w:szCs w:val="15"/>
              </w:rPr>
              <w:t>（需提供相关功能截图证明）</w:t>
            </w:r>
          </w:p>
          <w:bookmarkEnd w:id="56"/>
          <w:bookmarkEnd w:id="57"/>
          <w:p>
            <w:pPr>
              <w:widowControl/>
              <w:rPr>
                <w:rFonts w:asciiTheme="minorEastAsia" w:hAnsiTheme="minorEastAsia"/>
                <w:sz w:val="15"/>
                <w:szCs w:val="15"/>
              </w:rPr>
            </w:pPr>
            <w:r>
              <w:rPr>
                <w:rFonts w:hint="eastAsia" w:asciiTheme="minorEastAsia" w:hAnsiTheme="minorEastAsia"/>
                <w:sz w:val="15"/>
                <w:szCs w:val="15"/>
              </w:rPr>
              <w:t>支持</w:t>
            </w:r>
            <w:bookmarkEnd w:id="53"/>
            <w:bookmarkEnd w:id="55"/>
            <w:bookmarkStart w:id="58" w:name="OLE_LINK10"/>
            <w:bookmarkStart w:id="59" w:name="OLE_LINK9"/>
            <w:r>
              <w:rPr>
                <w:rFonts w:hint="eastAsia" w:asciiTheme="minorEastAsia" w:hAnsiTheme="minorEastAsia"/>
                <w:sz w:val="15"/>
                <w:szCs w:val="15"/>
              </w:rPr>
              <w:t>针对业务安全的风险汇总，包括现存的存在风险的业务数量，哪些业务存在漏洞、哪些已经遭受攻击、哪些已经失陷；</w:t>
            </w:r>
          </w:p>
          <w:p>
            <w:pPr>
              <w:widowControl/>
              <w:rPr>
                <w:rFonts w:asciiTheme="minorEastAsia" w:hAnsiTheme="minorEastAsia"/>
                <w:sz w:val="15"/>
                <w:szCs w:val="15"/>
              </w:rPr>
            </w:pPr>
            <w:bookmarkStart w:id="60" w:name="OLE_LINK82"/>
            <w:bookmarkStart w:id="61" w:name="OLE_LINK83"/>
            <w:r>
              <w:rPr>
                <w:rFonts w:hint="eastAsia" w:asciiTheme="minorEastAsia" w:hAnsiTheme="minorEastAsia"/>
                <w:sz w:val="15"/>
                <w:szCs w:val="15"/>
              </w:rPr>
              <w:t>★</w:t>
            </w:r>
            <w:bookmarkEnd w:id="60"/>
            <w:bookmarkEnd w:id="61"/>
            <w:r>
              <w:rPr>
                <w:rFonts w:hint="eastAsia" w:asciiTheme="minorEastAsia" w:hAnsiTheme="minorEastAsia"/>
                <w:sz w:val="15"/>
                <w:szCs w:val="15"/>
              </w:rPr>
              <w:t>支持对业务详情进行展示，包括业务存在关键的风险，可以提供具体的攻击链过程并对攻击进行举证；</w:t>
            </w:r>
            <w:bookmarkStart w:id="62" w:name="OLE_LINK85"/>
            <w:bookmarkStart w:id="63" w:name="OLE_LINK84"/>
            <w:r>
              <w:rPr>
                <w:rFonts w:hint="eastAsia" w:asciiTheme="minorEastAsia" w:hAnsiTheme="minorEastAsia"/>
                <w:sz w:val="15"/>
                <w:szCs w:val="15"/>
              </w:rPr>
              <w:t>（需提供相关功能截图证明）</w:t>
            </w:r>
            <w:bookmarkEnd w:id="62"/>
            <w:bookmarkEnd w:id="63"/>
          </w:p>
          <w:p>
            <w:pPr>
              <w:widowControl/>
              <w:rPr>
                <w:rFonts w:asciiTheme="minorEastAsia" w:hAnsiTheme="minorEastAsia"/>
                <w:sz w:val="15"/>
                <w:szCs w:val="15"/>
              </w:rPr>
            </w:pPr>
            <w:r>
              <w:rPr>
                <w:rFonts w:hint="eastAsia" w:asciiTheme="minorEastAsia" w:hAnsiTheme="minorEastAsia"/>
                <w:sz w:val="15"/>
                <w:szCs w:val="15"/>
              </w:rPr>
              <w:t>支持对用户安全进行风险汇总，对攻击终端的事件类型进行统计，可展示哪些用户存在高危行为，哪些用户已经被攻陷，并展示风险详情，包括用户所处的阶段如C&amp;</w:t>
            </w:r>
            <w:r>
              <w:rPr>
                <w:rFonts w:asciiTheme="minorEastAsia" w:hAnsiTheme="minorEastAsia"/>
                <w:sz w:val="15"/>
                <w:szCs w:val="15"/>
              </w:rPr>
              <w:t>C</w:t>
            </w:r>
            <w:r>
              <w:rPr>
                <w:rFonts w:hint="eastAsia" w:asciiTheme="minorEastAsia" w:hAnsiTheme="minorEastAsia"/>
                <w:sz w:val="15"/>
                <w:szCs w:val="15"/>
              </w:rPr>
              <w:t>通信阶段， 可以明确给出对应的解决建议；</w:t>
            </w:r>
          </w:p>
          <w:bookmarkEnd w:id="58"/>
          <w:bookmarkEnd w:id="59"/>
          <w:p>
            <w:pPr>
              <w:widowControl/>
              <w:rPr>
                <w:rFonts w:asciiTheme="minorEastAsia" w:hAnsiTheme="minorEastAsia"/>
                <w:sz w:val="15"/>
                <w:szCs w:val="15"/>
              </w:rPr>
            </w:pPr>
            <w:r>
              <w:rPr>
                <w:rFonts w:hint="eastAsia" w:asciiTheme="minorEastAsia" w:hAnsiTheme="minorEastAsia"/>
                <w:sz w:val="15"/>
                <w:szCs w:val="15"/>
              </w:rPr>
              <w:t>支持对检测到的攻击行为按照IP地址的地理位置信息进行威胁信息动态展示，实时监测和展示最新的攻击威胁信息；</w:t>
            </w:r>
            <w:r>
              <w:rPr>
                <w:rFonts w:hint="eastAsia" w:asciiTheme="minorEastAsia" w:hAnsiTheme="minorEastAsia"/>
                <w:sz w:val="15"/>
                <w:szCs w:val="15"/>
              </w:rPr>
              <w:cr/>
            </w:r>
            <w:bookmarkStart w:id="64" w:name="_Hlk520826013"/>
            <w:bookmarkStart w:id="65" w:name="_Hlk486513590"/>
            <w:r>
              <w:rPr>
                <w:rFonts w:hint="eastAsia" w:asciiTheme="minorEastAsia" w:hAnsiTheme="minorEastAsia"/>
                <w:sz w:val="15"/>
                <w:szCs w:val="15"/>
              </w:rPr>
              <w:t>支持基于全球地图进行攻击信息展示，并可以基于攻击地图进行直接选择，定位攻击者的I</w:t>
            </w:r>
            <w:r>
              <w:rPr>
                <w:rFonts w:asciiTheme="minorEastAsia" w:hAnsiTheme="minorEastAsia"/>
                <w:sz w:val="15"/>
                <w:szCs w:val="15"/>
              </w:rPr>
              <w:t>P</w:t>
            </w:r>
            <w:r>
              <w:rPr>
                <w:rFonts w:hint="eastAsia" w:asciiTheme="minorEastAsia" w:hAnsiTheme="minorEastAsia"/>
                <w:sz w:val="15"/>
                <w:szCs w:val="15"/>
              </w:rPr>
              <w:t>、影响的业务/服务器、攻击起止时间以及应急处置方法，同时可展示攻击次数T</w:t>
            </w:r>
            <w:r>
              <w:rPr>
                <w:rFonts w:asciiTheme="minorEastAsia" w:hAnsiTheme="minorEastAsia"/>
                <w:sz w:val="15"/>
                <w:szCs w:val="15"/>
              </w:rPr>
              <w:t>OP5</w:t>
            </w:r>
            <w:r>
              <w:rPr>
                <w:rFonts w:hint="eastAsia" w:asciiTheme="minorEastAsia" w:hAnsiTheme="minorEastAsia"/>
                <w:sz w:val="15"/>
                <w:szCs w:val="15"/>
              </w:rPr>
              <w:t>排名；</w:t>
            </w:r>
            <w:bookmarkEnd w:id="64"/>
          </w:p>
          <w:p>
            <w:pPr>
              <w:widowControl/>
              <w:rPr>
                <w:rFonts w:asciiTheme="minorEastAsia" w:hAnsiTheme="minorEastAsia"/>
                <w:sz w:val="15"/>
                <w:szCs w:val="15"/>
              </w:rPr>
            </w:pPr>
            <w:r>
              <w:rPr>
                <w:rFonts w:hint="eastAsia" w:asciiTheme="minorEastAsia" w:hAnsiTheme="minorEastAsia"/>
                <w:sz w:val="15"/>
                <w:szCs w:val="15"/>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需提供相关功能截图证明）</w:t>
            </w:r>
          </w:p>
          <w:p>
            <w:pPr>
              <w:widowControl/>
              <w:rPr>
                <w:rFonts w:asciiTheme="minorEastAsia" w:hAnsiTheme="minorEastAsia"/>
                <w:sz w:val="15"/>
                <w:szCs w:val="15"/>
              </w:rPr>
            </w:pPr>
            <w:bookmarkStart w:id="66" w:name="OLE_LINK90"/>
            <w:bookmarkStart w:id="67" w:name="OLE_LINK91"/>
            <w:r>
              <w:rPr>
                <w:rFonts w:hint="eastAsia" w:asciiTheme="minorEastAsia" w:hAnsiTheme="minorEastAsia"/>
                <w:sz w:val="15"/>
                <w:szCs w:val="15"/>
              </w:rPr>
              <w:t>★</w:t>
            </w:r>
            <w:bookmarkEnd w:id="66"/>
            <w:bookmarkEnd w:id="67"/>
            <w:r>
              <w:rPr>
                <w:rFonts w:hint="eastAsia" w:asciiTheme="minorEastAsia" w:hAnsiTheme="minorEastAsia"/>
                <w:sz w:val="15"/>
                <w:szCs w:val="15"/>
              </w:rPr>
              <w:t>支持自动生成综合安全风险报表，报表内容体现被保护对象的整体安全等级，发现漏洞情况以及遭受到攻击的统计，具备有效攻击行为次数统计和攻击举证；（提供安全报表并加盖厂商公章）</w:t>
            </w:r>
            <w:bookmarkEnd w:id="65"/>
          </w:p>
          <w:p>
            <w:pPr>
              <w:widowControl/>
              <w:rPr>
                <w:rFonts w:asciiTheme="minorEastAsia" w:hAnsiTheme="minorEastAsia"/>
                <w:sz w:val="15"/>
                <w:szCs w:val="15"/>
              </w:rPr>
            </w:pPr>
            <w:bookmarkStart w:id="68" w:name="OLE_LINK92"/>
            <w:bookmarkStart w:id="69" w:name="OLE_LINK93"/>
            <w:bookmarkStart w:id="70" w:name="_Hlk520827049"/>
            <w:r>
              <w:rPr>
                <w:rFonts w:hint="eastAsia" w:asciiTheme="minorEastAsia" w:hAnsiTheme="minorEastAsia"/>
                <w:sz w:val="15"/>
                <w:szCs w:val="15"/>
              </w:rPr>
              <w:t>★</w:t>
            </w:r>
            <w:bookmarkEnd w:id="68"/>
            <w:bookmarkEnd w:id="69"/>
            <w:r>
              <w:rPr>
                <w:rFonts w:hint="eastAsia" w:asciiTheme="minorEastAsia" w:hAnsiTheme="minorEastAsia"/>
                <w:sz w:val="15"/>
                <w:szCs w:val="15"/>
              </w:rPr>
              <w:t>支持基于天/周/月的报表订阅并发送到指定邮箱，支持自定义报表内容及自定义报表Lo</w:t>
            </w:r>
            <w:r>
              <w:rPr>
                <w:rFonts w:asciiTheme="minorEastAsia" w:hAnsiTheme="minorEastAsia"/>
                <w:sz w:val="15"/>
                <w:szCs w:val="15"/>
              </w:rPr>
              <w:t>go；</w:t>
            </w:r>
            <w:r>
              <w:rPr>
                <w:rFonts w:hint="eastAsia" w:asciiTheme="minorEastAsia" w:hAnsiTheme="minorEastAsia"/>
                <w:sz w:val="15"/>
                <w:szCs w:val="15"/>
              </w:rPr>
              <w:t>（提供安全报表并加盖厂商公章）</w:t>
            </w:r>
          </w:p>
          <w:p>
            <w:pPr>
              <w:widowControl/>
              <w:rPr>
                <w:rFonts w:asciiTheme="minorEastAsia" w:hAnsiTheme="minorEastAsia"/>
                <w:sz w:val="15"/>
                <w:szCs w:val="15"/>
              </w:rPr>
            </w:pPr>
            <w:r>
              <w:rPr>
                <w:rFonts w:hint="eastAsia" w:asciiTheme="minorEastAsia" w:hAnsiTheme="minorEastAsia"/>
                <w:sz w:val="15"/>
                <w:szCs w:val="15"/>
              </w:rPr>
              <w:t>支持自动生成管理员操作报表，导出方式支持H</w:t>
            </w:r>
            <w:r>
              <w:rPr>
                <w:rFonts w:asciiTheme="minorEastAsia" w:hAnsiTheme="minorEastAsia"/>
                <w:sz w:val="15"/>
                <w:szCs w:val="15"/>
              </w:rPr>
              <w:t>TML</w:t>
            </w:r>
            <w:r>
              <w:rPr>
                <w:rFonts w:hint="eastAsia" w:asciiTheme="minorEastAsia" w:hAnsiTheme="minorEastAsia"/>
                <w:sz w:val="15"/>
                <w:szCs w:val="15"/>
              </w:rPr>
              <w:t>、P</w:t>
            </w:r>
            <w:r>
              <w:rPr>
                <w:rFonts w:asciiTheme="minorEastAsia" w:hAnsiTheme="minorEastAsia"/>
                <w:sz w:val="15"/>
                <w:szCs w:val="15"/>
              </w:rPr>
              <w:t>DF</w:t>
            </w:r>
            <w:r>
              <w:rPr>
                <w:rFonts w:hint="eastAsia" w:asciiTheme="minorEastAsia" w:hAnsiTheme="minorEastAsia"/>
                <w:sz w:val="15"/>
                <w:szCs w:val="15"/>
              </w:rPr>
              <w:t>、E</w:t>
            </w:r>
            <w:r>
              <w:rPr>
                <w:rFonts w:asciiTheme="minorEastAsia" w:hAnsiTheme="minorEastAsia"/>
                <w:sz w:val="15"/>
                <w:szCs w:val="15"/>
              </w:rPr>
              <w:t>XCEL</w:t>
            </w:r>
            <w:r>
              <w:rPr>
                <w:rFonts w:hint="eastAsia" w:asciiTheme="minorEastAsia" w:hAnsiTheme="minorEastAsia"/>
                <w:sz w:val="15"/>
                <w:szCs w:val="15"/>
              </w:rPr>
              <w:t>；</w:t>
            </w:r>
            <w:bookmarkEnd w:id="70"/>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安全集中管理</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支持通过集中管理平台统一配置业务保护策略，包括但不限于ACL、IPS、僵尸网络、内容安全、WEB应用防护，统一定期更新安全规则库，保障业务安全；</w:t>
            </w:r>
          </w:p>
          <w:p>
            <w:pPr>
              <w:widowControl/>
              <w:rPr>
                <w:rFonts w:asciiTheme="minorEastAsia" w:hAnsiTheme="minorEastAsia"/>
                <w:sz w:val="15"/>
                <w:szCs w:val="15"/>
              </w:rPr>
            </w:pPr>
            <w:r>
              <w:rPr>
                <w:rFonts w:hint="eastAsia" w:asciiTheme="minorEastAsia" w:hAnsiTheme="minorEastAsia"/>
                <w:sz w:val="15"/>
                <w:szCs w:val="15"/>
              </w:rPr>
              <w:t>支持在安全漏洞爆发或热点威胁爆发后，通过集中管理平台自定义安全规则进行防护，包括但不限于入侵防御规则和Web防御规则；</w:t>
            </w:r>
          </w:p>
          <w:p>
            <w:pPr>
              <w:widowControl/>
              <w:rPr>
                <w:rFonts w:asciiTheme="minorEastAsia" w:hAnsiTheme="minorEastAsia"/>
                <w:sz w:val="15"/>
                <w:szCs w:val="15"/>
              </w:rPr>
            </w:pPr>
            <w:r>
              <w:rPr>
                <w:rFonts w:hint="eastAsia" w:asciiTheme="minorEastAsia" w:hAnsiTheme="minorEastAsia"/>
                <w:sz w:val="15"/>
                <w:szCs w:val="15"/>
              </w:rPr>
              <w:t>支持在多分公司场景下，通过集中管理平台对分公司设备进行版本/系统升级，可选定具体的区域进行升级，实现全国设备的统一管理；</w:t>
            </w:r>
          </w:p>
          <w:p>
            <w:pPr>
              <w:widowControl/>
              <w:rPr>
                <w:rFonts w:asciiTheme="minorEastAsia" w:hAnsiTheme="minorEastAsia"/>
                <w:sz w:val="15"/>
                <w:szCs w:val="15"/>
              </w:rPr>
            </w:pPr>
            <w:r>
              <w:rPr>
                <w:rFonts w:hint="eastAsia" w:asciiTheme="minorEastAsia" w:hAnsiTheme="minorEastAsia"/>
                <w:sz w:val="15"/>
                <w:szCs w:val="15"/>
              </w:rPr>
              <w:t>支持接入统一的安全监测平台，通过安全监测平台可以实时看到每台安全设备的详细安全状态信息，包括安全评分级别、最近有效事件、有效事件趋势、用户安全统计、服务器安全统计和攻击来源统计；</w:t>
            </w:r>
          </w:p>
          <w:p>
            <w:pPr>
              <w:widowControl/>
              <w:rPr>
                <w:rFonts w:asciiTheme="minorEastAsia" w:hAnsiTheme="minorEastAsia"/>
                <w:sz w:val="15"/>
                <w:szCs w:val="15"/>
              </w:rPr>
            </w:pPr>
            <w:r>
              <w:rPr>
                <w:rFonts w:hint="eastAsia" w:asciiTheme="minorEastAsia" w:hAnsiTheme="minorEastAsia"/>
                <w:sz w:val="15"/>
                <w:szCs w:val="15"/>
              </w:rPr>
              <w:t>安全监控平台可以查看到每台安全设备最近的有效安全事件及安全有效事件趋势图，支持根据每台安全设备的最近的安全趋势进行安全状况分级；</w:t>
            </w:r>
          </w:p>
          <w:p>
            <w:pPr>
              <w:widowControl/>
              <w:rPr>
                <w:rFonts w:asciiTheme="minorEastAsia" w:hAnsiTheme="minorEastAsia"/>
                <w:sz w:val="15"/>
                <w:szCs w:val="15"/>
              </w:rPr>
            </w:pPr>
            <w:r>
              <w:rPr>
                <w:rFonts w:hint="eastAsia" w:asciiTheme="minorEastAsia" w:hAnsiTheme="minorEastAsia"/>
                <w:sz w:val="15"/>
                <w:szCs w:val="15"/>
              </w:rPr>
              <w:t>支持集中管理平台向管理员下发邮件链接，管理员通过邮件链接一键配置系统，实现分钟级快速上线；</w:t>
            </w:r>
          </w:p>
          <w:p>
            <w:pPr>
              <w:widowControl/>
              <w:rPr>
                <w:rFonts w:asciiTheme="minorEastAsia" w:hAnsiTheme="minorEastAsia"/>
                <w:sz w:val="15"/>
                <w:szCs w:val="15"/>
              </w:rPr>
            </w:pPr>
            <w:r>
              <w:rPr>
                <w:rFonts w:hint="eastAsia" w:asciiTheme="minorEastAsia" w:hAnsiTheme="minorEastAsia"/>
                <w:sz w:val="15"/>
                <w:szCs w:val="15"/>
              </w:rPr>
              <w:t>支持SD-WAN智能选路功能；</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高可用性</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双机支持A/S，A/A方式部署；</w:t>
            </w:r>
          </w:p>
          <w:p>
            <w:pPr>
              <w:widowControl/>
              <w:rPr>
                <w:rFonts w:asciiTheme="minorEastAsia" w:hAnsiTheme="minorEastAsia"/>
                <w:sz w:val="15"/>
                <w:szCs w:val="15"/>
              </w:rPr>
            </w:pPr>
            <w:r>
              <w:rPr>
                <w:rFonts w:hint="eastAsia" w:asciiTheme="minorEastAsia" w:hAnsiTheme="minorEastAsia"/>
                <w:sz w:val="15"/>
                <w:szCs w:val="15"/>
              </w:rPr>
              <w:t>支持配置同步，会话同步和用户状态同步；</w:t>
            </w:r>
          </w:p>
          <w:p>
            <w:pPr>
              <w:widowControl/>
              <w:rPr>
                <w:rFonts w:asciiTheme="minorEastAsia" w:hAnsiTheme="minorEastAsia"/>
                <w:sz w:val="15"/>
                <w:szCs w:val="15"/>
              </w:rPr>
            </w:pPr>
            <w:r>
              <w:rPr>
                <w:rFonts w:hint="eastAsia" w:asciiTheme="minorEastAsia" w:hAnsiTheme="minorEastAsia"/>
                <w:sz w:val="15"/>
                <w:szCs w:val="15"/>
              </w:rPr>
              <w:t>支持双机心跳线冗余；</w:t>
            </w:r>
          </w:p>
          <w:p>
            <w:pPr>
              <w:widowControl/>
              <w:rPr>
                <w:rFonts w:asciiTheme="minorEastAsia" w:hAnsiTheme="minorEastAsia"/>
                <w:sz w:val="15"/>
                <w:szCs w:val="15"/>
              </w:rPr>
            </w:pPr>
            <w:r>
              <w:rPr>
                <w:rFonts w:hint="eastAsia" w:asciiTheme="minorEastAsia" w:hAnsiTheme="minorEastAsia"/>
                <w:sz w:val="15"/>
                <w:szCs w:val="15"/>
              </w:rPr>
              <w:t>支持VRRP协议的双机部署；</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身份认证</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支持本地密码认证，LDAP、Radius等服务器外部密码认证方式；</w:t>
            </w:r>
          </w:p>
          <w:p>
            <w:pPr>
              <w:widowControl/>
              <w:rPr>
                <w:rFonts w:asciiTheme="minorEastAsia" w:hAnsiTheme="minorEastAsia"/>
                <w:sz w:val="15"/>
                <w:szCs w:val="15"/>
              </w:rPr>
            </w:pPr>
            <w:bookmarkStart w:id="71" w:name="_Hlk520827134"/>
            <w:bookmarkStart w:id="72" w:name="_Hlk528847970"/>
            <w:r>
              <w:rPr>
                <w:rFonts w:hint="eastAsia" w:asciiTheme="minorEastAsia" w:hAnsiTheme="minorEastAsia"/>
                <w:sz w:val="15"/>
                <w:szCs w:val="15"/>
              </w:rPr>
              <w:t>支持基于域、Proxy、Pop3、Web、Radius单点登录方式；</w:t>
            </w:r>
            <w:bookmarkEnd w:id="71"/>
            <w:bookmarkEnd w:id="72"/>
          </w:p>
          <w:p>
            <w:pPr>
              <w:widowControl/>
              <w:rPr>
                <w:rFonts w:asciiTheme="minorEastAsia" w:hAnsiTheme="minorEastAsia"/>
                <w:sz w:val="15"/>
                <w:szCs w:val="15"/>
              </w:rPr>
            </w:pPr>
            <w:r>
              <w:rPr>
                <w:rFonts w:hint="eastAsia" w:asciiTheme="minorEastAsia" w:hAnsiTheme="minorEastAsia"/>
                <w:sz w:val="15"/>
                <w:szCs w:val="15"/>
              </w:rPr>
              <w:t>支持管理员双因素认证，如管理员指纹校验（需提供相关功能截图证明）</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系统配置管理</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支持以安全策略模板方式快速部署安全策略，安全策略模板支持默认模板和自定义模板等多种格式；</w:t>
            </w:r>
          </w:p>
          <w:p>
            <w:pPr>
              <w:widowControl/>
              <w:rPr>
                <w:rFonts w:asciiTheme="minorEastAsia" w:hAnsiTheme="minorEastAsia"/>
                <w:sz w:val="15"/>
                <w:szCs w:val="15"/>
              </w:rPr>
            </w:pPr>
            <w:r>
              <w:rPr>
                <w:rFonts w:hint="eastAsia" w:asciiTheme="minorEastAsia" w:hAnsiTheme="minorEastAsia"/>
                <w:sz w:val="15"/>
                <w:szCs w:val="15"/>
              </w:rPr>
              <w:t>支持安全策略一体化配置，通过一条策略既可实现不同安全功能的配置；</w:t>
            </w:r>
          </w:p>
          <w:p>
            <w:pPr>
              <w:widowControl/>
              <w:rPr>
                <w:rFonts w:asciiTheme="minorEastAsia" w:hAnsiTheme="minorEastAsia"/>
                <w:sz w:val="15"/>
                <w:szCs w:val="15"/>
              </w:rPr>
            </w:pPr>
            <w:bookmarkStart w:id="73" w:name="OLE_LINK97"/>
            <w:bookmarkStart w:id="74" w:name="OLE_LINK98"/>
            <w:bookmarkStart w:id="75" w:name="_Hlk528847989"/>
            <w:r>
              <w:rPr>
                <w:rFonts w:hint="eastAsia" w:asciiTheme="minorEastAsia" w:hAnsiTheme="minorEastAsia"/>
                <w:sz w:val="15"/>
                <w:szCs w:val="15"/>
              </w:rPr>
              <w:t>★</w:t>
            </w:r>
            <w:bookmarkEnd w:id="73"/>
            <w:bookmarkEnd w:id="74"/>
            <w:r>
              <w:rPr>
                <w:rFonts w:hint="eastAsia" w:asciiTheme="minorEastAsia" w:hAnsiTheme="minorEastAsia"/>
                <w:sz w:val="15"/>
                <w:szCs w:val="15"/>
              </w:rPr>
              <w:t>支持场景化的配置向导功能，可以选择不同的部署方式以及使用场景实现产品的快速实施；（需提供相关功能截图证明）</w:t>
            </w:r>
          </w:p>
          <w:bookmarkEnd w:id="75"/>
          <w:p>
            <w:pPr>
              <w:widowControl/>
              <w:rPr>
                <w:rFonts w:asciiTheme="minorEastAsia" w:hAnsiTheme="minorEastAsia"/>
                <w:sz w:val="15"/>
                <w:szCs w:val="15"/>
              </w:rPr>
            </w:pPr>
            <w:r>
              <w:rPr>
                <w:rFonts w:hint="eastAsia" w:asciiTheme="minorEastAsia" w:hAnsiTheme="minorEastAsia"/>
                <w:sz w:val="15"/>
                <w:szCs w:val="15"/>
              </w:rPr>
              <w:t>支持管理员权限分级，支持安全管理员、审计员、系统管理员三种权限；</w:t>
            </w:r>
          </w:p>
          <w:p>
            <w:pPr>
              <w:widowControl/>
              <w:rPr>
                <w:rFonts w:asciiTheme="minorEastAsia" w:hAnsiTheme="minorEastAsia"/>
                <w:sz w:val="15"/>
                <w:szCs w:val="15"/>
              </w:rPr>
            </w:pPr>
            <w:bookmarkStart w:id="76" w:name="_Hlk528848002"/>
            <w:r>
              <w:rPr>
                <w:rFonts w:hint="eastAsia" w:asciiTheme="minorEastAsia" w:hAnsiTheme="minorEastAsia"/>
                <w:sz w:val="15"/>
                <w:szCs w:val="15"/>
              </w:rPr>
              <w:t>支持自动备份配置，可通过自动备份中快速恢复系统配置以防止管理员误操作风险，至少保存一个月的配置快照；</w:t>
            </w:r>
          </w:p>
          <w:bookmarkEnd w:id="76"/>
          <w:p>
            <w:pPr>
              <w:widowControl/>
              <w:rPr>
                <w:rFonts w:asciiTheme="minorEastAsia" w:hAnsiTheme="minorEastAsia"/>
                <w:sz w:val="15"/>
                <w:szCs w:val="15"/>
              </w:rPr>
            </w:pPr>
            <w:r>
              <w:rPr>
                <w:rFonts w:hint="eastAsia" w:asciiTheme="minorEastAsia" w:hAnsiTheme="minorEastAsia"/>
                <w:sz w:val="15"/>
                <w:szCs w:val="15"/>
              </w:rPr>
              <w:t>支持修改TCP，UPD和ICMP协议的连接超时时间；</w:t>
            </w:r>
          </w:p>
          <w:p>
            <w:pPr>
              <w:widowControl/>
              <w:rPr>
                <w:rFonts w:asciiTheme="minorEastAsia" w:hAnsiTheme="minorEastAsia"/>
                <w:sz w:val="15"/>
                <w:szCs w:val="15"/>
              </w:rPr>
            </w:pPr>
            <w:r>
              <w:rPr>
                <w:rFonts w:hint="eastAsia" w:asciiTheme="minorEastAsia" w:hAnsiTheme="minorEastAsia"/>
                <w:sz w:val="15"/>
                <w:szCs w:val="15"/>
              </w:rPr>
              <w:t>支持内置规则库的手动/自动更新；</w:t>
            </w:r>
          </w:p>
          <w:p>
            <w:pPr>
              <w:widowControl/>
              <w:rPr>
                <w:rFonts w:asciiTheme="minorEastAsia" w:hAnsiTheme="minorEastAsia"/>
                <w:sz w:val="15"/>
                <w:szCs w:val="15"/>
              </w:rPr>
            </w:pPr>
            <w:r>
              <w:rPr>
                <w:rFonts w:hint="eastAsia" w:asciiTheme="minorEastAsia" w:hAnsiTheme="minorEastAsia"/>
                <w:sz w:val="15"/>
                <w:szCs w:val="15"/>
              </w:rPr>
              <w:t>支持邮件、短信和微信告警；</w:t>
            </w:r>
          </w:p>
          <w:p>
            <w:pPr>
              <w:widowControl/>
              <w:rPr>
                <w:rFonts w:asciiTheme="minorEastAsia" w:hAnsiTheme="minorEastAsia"/>
                <w:sz w:val="15"/>
                <w:szCs w:val="15"/>
              </w:rPr>
            </w:pPr>
            <w:bookmarkStart w:id="77" w:name="OLE_LINK102"/>
            <w:bookmarkStart w:id="78" w:name="_Hlk528848015"/>
            <w:r>
              <w:rPr>
                <w:rFonts w:hint="eastAsia" w:asciiTheme="minorEastAsia" w:hAnsiTheme="minorEastAsia"/>
                <w:sz w:val="15"/>
                <w:szCs w:val="15"/>
              </w:rPr>
              <w:t>★</w:t>
            </w:r>
            <w:bookmarkEnd w:id="77"/>
            <w:r>
              <w:rPr>
                <w:rFonts w:hint="eastAsia" w:asciiTheme="minorEastAsia" w:hAnsiTheme="minorEastAsia"/>
                <w:sz w:val="15"/>
                <w:szCs w:val="15"/>
              </w:rPr>
              <w:t>支持页面定制，并开放H</w:t>
            </w:r>
            <w:r>
              <w:rPr>
                <w:rFonts w:asciiTheme="minorEastAsia" w:hAnsiTheme="minorEastAsia"/>
                <w:sz w:val="15"/>
                <w:szCs w:val="15"/>
              </w:rPr>
              <w:t>TML</w:t>
            </w:r>
            <w:r>
              <w:rPr>
                <w:rFonts w:hint="eastAsia" w:asciiTheme="minorEastAsia" w:hAnsiTheme="minorEastAsia"/>
                <w:sz w:val="15"/>
                <w:szCs w:val="15"/>
              </w:rPr>
              <w:t>源码供管理员快速完成定制工作，包括快速更换企业Logo、公告文件、发现病毒、Web认证、修改密码、认证结果、禁止访问等，贴合管理员的安全管理工作。（需提供相关功能截图证明）</w:t>
            </w:r>
            <w:bookmarkEnd w:id="78"/>
          </w:p>
          <w:p>
            <w:pPr>
              <w:widowControl/>
              <w:rPr>
                <w:rFonts w:asciiTheme="minorEastAsia" w:hAnsiTheme="minorEastAsia"/>
                <w:sz w:val="15"/>
                <w:szCs w:val="15"/>
              </w:rPr>
            </w:pPr>
            <w:bookmarkStart w:id="79" w:name="_Hlk6992955"/>
            <w:r>
              <w:rPr>
                <w:rFonts w:hint="eastAsia" w:asciiTheme="minorEastAsia" w:hAnsiTheme="minorEastAsia"/>
                <w:sz w:val="15"/>
                <w:szCs w:val="15"/>
              </w:rPr>
              <w:t>支持设备排障界面展示丢包信息包含具体模块、相关策略、原因和排障建议等（需截图证明）</w:t>
            </w:r>
            <w:bookmarkEnd w:id="79"/>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产品联动</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支持与业界主流的上网行为管理或同品牌上网行为管理系统实现认证联动，同时部署产品后，可以实现认证同步机制，实现单点登录；</w:t>
            </w:r>
          </w:p>
          <w:p>
            <w:pPr>
              <w:widowControl/>
              <w:rPr>
                <w:rFonts w:asciiTheme="minorEastAsia" w:hAnsiTheme="minorEastAsia"/>
                <w:sz w:val="15"/>
                <w:szCs w:val="15"/>
              </w:rPr>
            </w:pPr>
            <w:r>
              <w:rPr>
                <w:rFonts w:hint="eastAsia" w:asciiTheme="minorEastAsia" w:hAnsiTheme="minorEastAsia"/>
                <w:sz w:val="15"/>
                <w:szCs w:val="15"/>
              </w:rPr>
              <w:t>支持与安全态势感知产品实现联动，防火墙支持以标准syslog形式上传到态势感知平台，供态势感知系统进行深度关联分析并对恶意威胁实现联动封锁；支持直接从安全态势感知产品上直接下发应用控制策略到防火墙。</w:t>
            </w:r>
          </w:p>
          <w:p>
            <w:pPr>
              <w:widowControl/>
              <w:rPr>
                <w:rFonts w:asciiTheme="minorEastAsia" w:hAnsiTheme="minorEastAsia"/>
                <w:sz w:val="15"/>
                <w:szCs w:val="15"/>
              </w:rPr>
            </w:pPr>
            <w:r>
              <w:rPr>
                <w:rFonts w:hint="eastAsia" w:asciiTheme="minorEastAsia" w:hAnsiTheme="minorEastAsia"/>
                <w:sz w:val="15"/>
                <w:szCs w:val="15"/>
              </w:rPr>
              <w:t>支持与E</w:t>
            </w:r>
            <w:r>
              <w:rPr>
                <w:rFonts w:asciiTheme="minorEastAsia" w:hAnsiTheme="minorEastAsia"/>
                <w:sz w:val="15"/>
                <w:szCs w:val="15"/>
              </w:rPr>
              <w:t>DR</w:t>
            </w:r>
            <w:r>
              <w:rPr>
                <w:rFonts w:hint="eastAsia" w:asciiTheme="minorEastAsia" w:hAnsiTheme="minorEastAsia"/>
                <w:sz w:val="15"/>
                <w:szCs w:val="15"/>
              </w:rPr>
              <w:t>产品实现联动，当防火墙发现僵尸网络或者勒索病毒违规向主控端连接时，可实现防火墙联动E</w:t>
            </w:r>
            <w:r>
              <w:rPr>
                <w:rFonts w:asciiTheme="minorEastAsia" w:hAnsiTheme="minorEastAsia"/>
                <w:sz w:val="15"/>
                <w:szCs w:val="15"/>
              </w:rPr>
              <w:t>DR</w:t>
            </w:r>
            <w:r>
              <w:rPr>
                <w:rFonts w:hint="eastAsia" w:asciiTheme="minorEastAsia" w:hAnsiTheme="minorEastAsia"/>
                <w:sz w:val="15"/>
                <w:szCs w:val="15"/>
              </w:rPr>
              <w:t>对终端进行扫描和取证，对威胁进行隔离、处置,同时在防火墙上展示威胁处理的详情结果；</w:t>
            </w:r>
          </w:p>
          <w:p>
            <w:pPr>
              <w:widowControl/>
              <w:rPr>
                <w:rFonts w:asciiTheme="minorEastAsia" w:hAnsiTheme="minorEastAsia"/>
                <w:sz w:val="15"/>
                <w:szCs w:val="15"/>
              </w:rPr>
            </w:pPr>
            <w:r>
              <w:rPr>
                <w:rFonts w:hint="eastAsia" w:asciiTheme="minorEastAsia" w:hAnsiTheme="minorEastAsia"/>
                <w:sz w:val="15"/>
                <w:szCs w:val="15"/>
              </w:rPr>
              <w:t>支持与安全云脑实现联动，当本地无法判断恶意样本、恶意域名、恶意U</w:t>
            </w:r>
            <w:r>
              <w:rPr>
                <w:rFonts w:asciiTheme="minorEastAsia" w:hAnsiTheme="minorEastAsia"/>
                <w:sz w:val="15"/>
                <w:szCs w:val="15"/>
              </w:rPr>
              <w:t>RL</w:t>
            </w:r>
            <w:r>
              <w:rPr>
                <w:rFonts w:hint="eastAsia" w:asciiTheme="minorEastAsia" w:hAnsiTheme="minorEastAsia"/>
                <w:sz w:val="15"/>
                <w:szCs w:val="15"/>
              </w:rPr>
              <w:t>时，可以实时上传到安全云脑，通过云端沙箱、威胁情报、云端黑白名单机制实现对威胁的实时阻断，针对恶意文件给出文件鉴定报告；</w:t>
            </w:r>
          </w:p>
          <w:p>
            <w:pPr>
              <w:pStyle w:val="3"/>
              <w:spacing w:before="0" w:after="0" w:line="240" w:lineRule="auto"/>
              <w:outlineLvl w:val="0"/>
              <w:rPr>
                <w:rFonts w:asciiTheme="minorEastAsia" w:hAnsiTheme="minorEastAsia"/>
                <w:b w:val="0"/>
                <w:bCs w:val="0"/>
                <w:kern w:val="2"/>
                <w:sz w:val="15"/>
                <w:szCs w:val="15"/>
              </w:rPr>
            </w:pPr>
            <w:r>
              <w:rPr>
                <w:rFonts w:hint="eastAsia" w:asciiTheme="minorEastAsia" w:hAnsiTheme="minorEastAsia"/>
                <w:b w:val="0"/>
                <w:bCs w:val="0"/>
                <w:kern w:val="2"/>
                <w:sz w:val="15"/>
                <w:szCs w:val="15"/>
              </w:rPr>
              <w:t xml:space="preserve">★支持五分钟内将云端接入的其他设备上报的威胁共享至所有接入云端的安全设备（需截图证明） </w:t>
            </w:r>
          </w:p>
          <w:p>
            <w:pPr>
              <w:widowControl/>
              <w:rPr>
                <w:rFonts w:asciiTheme="minorEastAsia" w:hAnsiTheme="minorEastAsia"/>
                <w:sz w:val="15"/>
                <w:szCs w:val="15"/>
              </w:rPr>
            </w:pPr>
            <w:bookmarkStart w:id="80" w:name="_Hlk528848031"/>
            <w:r>
              <w:rPr>
                <w:rFonts w:hint="eastAsia" w:asciiTheme="minorEastAsia" w:hAnsiTheme="minorEastAsia"/>
                <w:sz w:val="15"/>
                <w:szCs w:val="15"/>
              </w:rPr>
              <w:t>★支持本地防火墙和云端的实时联动，提供总体的外部攻击事件次数，云端为本地防火墙检测威胁的次数，同时说明云端为本地防火墙更新安全规则的情况，提供以日为单位展示云端更新的规则数量，展示云端能力更新的趋势，对于无法通过规则修复的威胁要给出明确的解决方法；（需提供相关功能截图证明）</w:t>
            </w:r>
            <w:bookmarkEnd w:id="80"/>
          </w:p>
          <w:p>
            <w:pPr>
              <w:widowControl/>
              <w:rPr>
                <w:rFonts w:asciiTheme="minorEastAsia" w:hAnsiTheme="minorEastAsia"/>
                <w:sz w:val="15"/>
                <w:szCs w:val="15"/>
              </w:rPr>
            </w:pPr>
            <w:r>
              <w:rPr>
                <w:rFonts w:hint="eastAsia" w:asciiTheme="minorEastAsia" w:hAnsiTheme="minorEastAsia"/>
                <w:sz w:val="15"/>
                <w:szCs w:val="15"/>
              </w:rPr>
              <w:t>支持界面展示当前最新重点威胁情报（需截图证明）</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高级威胁</w:t>
            </w:r>
          </w:p>
        </w:tc>
        <w:tc>
          <w:tcPr>
            <w:tcW w:w="5471" w:type="dxa"/>
          </w:tcPr>
          <w:p>
            <w:pPr>
              <w:widowControl/>
              <w:rPr>
                <w:rFonts w:asciiTheme="minorEastAsia" w:hAnsiTheme="minorEastAsia"/>
                <w:sz w:val="15"/>
                <w:szCs w:val="15"/>
              </w:rPr>
            </w:pPr>
            <w:bookmarkStart w:id="81" w:name="_Hlk528848041"/>
            <w:r>
              <w:rPr>
                <w:rFonts w:hint="eastAsia" w:asciiTheme="minorEastAsia" w:hAnsiTheme="minorEastAsia"/>
                <w:sz w:val="15"/>
                <w:szCs w:val="15"/>
              </w:rPr>
              <w:t>★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w:t>
            </w:r>
            <w:bookmarkEnd w:id="81"/>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售后服务要求</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必须在省内有厂家直属的服务办事机构，提供</w:t>
            </w:r>
            <w:r>
              <w:rPr>
                <w:rFonts w:asciiTheme="minorEastAsia" w:hAnsiTheme="minorEastAsia"/>
                <w:sz w:val="15"/>
                <w:szCs w:val="15"/>
              </w:rPr>
              <w:t>7*24</w:t>
            </w:r>
            <w:r>
              <w:rPr>
                <w:rFonts w:hint="eastAsia" w:asciiTheme="minorEastAsia" w:hAnsiTheme="minorEastAsia"/>
                <w:sz w:val="15"/>
                <w:szCs w:val="15"/>
              </w:rPr>
              <w:t>小时快速上门服务和</w:t>
            </w:r>
            <w:r>
              <w:rPr>
                <w:rFonts w:asciiTheme="minorEastAsia" w:hAnsiTheme="minorEastAsia"/>
                <w:sz w:val="15"/>
                <w:szCs w:val="15"/>
              </w:rPr>
              <w:t>2</w:t>
            </w:r>
            <w:r>
              <w:rPr>
                <w:rFonts w:hint="eastAsia" w:asciiTheme="minorEastAsia" w:hAnsiTheme="minorEastAsia"/>
                <w:sz w:val="15"/>
                <w:szCs w:val="15"/>
              </w:rPr>
              <w:t>小时内快速响应服务；(官网上必须可查询到办事机构地址)</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厂商资质</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★厂商软件研发实力需通过CMMI L5认证；（需提供相关资料证明）</w:t>
            </w:r>
          </w:p>
          <w:p>
            <w:pPr>
              <w:widowControl/>
              <w:rPr>
                <w:rFonts w:asciiTheme="minorEastAsia" w:hAnsiTheme="minorEastAsia"/>
                <w:sz w:val="15"/>
                <w:szCs w:val="15"/>
              </w:rPr>
            </w:pPr>
            <w:r>
              <w:rPr>
                <w:rFonts w:hint="eastAsia" w:asciiTheme="minorEastAsia" w:hAnsiTheme="minorEastAsia"/>
                <w:sz w:val="15"/>
                <w:szCs w:val="15"/>
              </w:rPr>
              <w:t>厂商应是国家互联网应急响应中心网络安全应急服务国家级支撑单位；</w:t>
            </w:r>
          </w:p>
          <w:p>
            <w:pPr>
              <w:widowControl/>
              <w:rPr>
                <w:rFonts w:asciiTheme="minorEastAsia" w:hAnsiTheme="minorEastAsia"/>
                <w:sz w:val="15"/>
                <w:szCs w:val="15"/>
              </w:rPr>
            </w:pPr>
            <w:r>
              <w:rPr>
                <w:rFonts w:hint="eastAsia" w:asciiTheme="minorEastAsia" w:hAnsiTheme="minorEastAsia"/>
                <w:sz w:val="15"/>
                <w:szCs w:val="15"/>
              </w:rPr>
              <w:t>厂商需是中国反网络病毒联盟ANVA成员单位；</w:t>
            </w:r>
          </w:p>
          <w:p>
            <w:pPr>
              <w:widowControl/>
              <w:rPr>
                <w:rFonts w:asciiTheme="minorEastAsia" w:hAnsiTheme="minorEastAsia"/>
                <w:sz w:val="15"/>
                <w:szCs w:val="15"/>
              </w:rPr>
            </w:pPr>
            <w:r>
              <w:rPr>
                <w:rFonts w:hint="eastAsia" w:asciiTheme="minorEastAsia" w:hAnsiTheme="minorEastAsia"/>
                <w:sz w:val="15"/>
                <w:szCs w:val="15"/>
              </w:rPr>
              <w:t>国家信息安全漏洞共享平台(CNVD)技术组成员；</w:t>
            </w:r>
          </w:p>
          <w:p>
            <w:pPr>
              <w:widowControl/>
              <w:rPr>
                <w:rFonts w:asciiTheme="minorEastAsia" w:hAnsiTheme="minorEastAsia"/>
                <w:sz w:val="15"/>
                <w:szCs w:val="15"/>
              </w:rPr>
            </w:pPr>
            <w:r>
              <w:rPr>
                <w:rFonts w:hint="eastAsia" w:asciiTheme="minorEastAsia" w:hAnsiTheme="minorEastAsia"/>
                <w:sz w:val="15"/>
                <w:szCs w:val="15"/>
              </w:rPr>
              <w:t>要求厂商是微软安全响应中心（Microsoft Security Response Center）发起的MAPP（Microsoft Active Protection Program）计划成员，可在微软发布每月安全公告之前获得微软产品的详细漏洞信息，为用户提供更及时的安全防护；</w:t>
            </w:r>
          </w:p>
          <w:p>
            <w:pPr>
              <w:widowControl/>
              <w:rPr>
                <w:rFonts w:asciiTheme="minorEastAsia" w:hAnsiTheme="minorEastAsia"/>
                <w:sz w:val="15"/>
                <w:szCs w:val="15"/>
              </w:rPr>
            </w:pPr>
            <w:r>
              <w:rPr>
                <w:rFonts w:hint="eastAsia" w:asciiTheme="minorEastAsia" w:hAnsiTheme="minorEastAsia"/>
                <w:sz w:val="15"/>
                <w:szCs w:val="15"/>
              </w:rPr>
              <w:t>厂商需是CSA云安全联盟会员单位；</w:t>
            </w:r>
          </w:p>
          <w:p>
            <w:pPr>
              <w:widowControl/>
              <w:rPr>
                <w:rFonts w:asciiTheme="minorEastAsia" w:hAnsiTheme="minorEastAsia"/>
                <w:sz w:val="15"/>
                <w:szCs w:val="15"/>
              </w:rPr>
            </w:pPr>
            <w:r>
              <w:rPr>
                <w:rFonts w:hint="eastAsia" w:asciiTheme="minorEastAsia" w:hAnsiTheme="minorEastAsia"/>
                <w:sz w:val="15"/>
                <w:szCs w:val="15"/>
              </w:rPr>
              <w:t>厂商需是国家信息安全漏洞库CNNVD技术支撑单位；</w:t>
            </w:r>
          </w:p>
          <w:p>
            <w:pPr>
              <w:widowControl/>
              <w:rPr>
                <w:rFonts w:asciiTheme="minorEastAsia" w:hAnsiTheme="minorEastAsia"/>
                <w:sz w:val="15"/>
                <w:szCs w:val="15"/>
              </w:rPr>
            </w:pPr>
            <w:r>
              <w:rPr>
                <w:rFonts w:hint="eastAsia" w:asciiTheme="minorEastAsia" w:hAnsiTheme="minorEastAsia"/>
                <w:sz w:val="15"/>
                <w:szCs w:val="15"/>
              </w:rPr>
              <w:t>厂商售后服务体系通过ISO9001认证；</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产品资质</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产品应具备计算机信息系统安全专用产品销售许可证；</w:t>
            </w:r>
          </w:p>
          <w:p>
            <w:pPr>
              <w:widowControl/>
              <w:rPr>
                <w:rFonts w:asciiTheme="minorEastAsia" w:hAnsiTheme="minorEastAsia"/>
                <w:sz w:val="15"/>
                <w:szCs w:val="15"/>
              </w:rPr>
            </w:pPr>
            <w:r>
              <w:rPr>
                <w:rFonts w:hint="eastAsia" w:asciiTheme="minorEastAsia" w:hAnsiTheme="minorEastAsia"/>
                <w:sz w:val="15"/>
                <w:szCs w:val="15"/>
              </w:rPr>
              <w:t>产品应具备</w:t>
            </w:r>
            <w:r>
              <w:rPr>
                <w:rFonts w:asciiTheme="minorEastAsia" w:hAnsiTheme="minorEastAsia"/>
                <w:sz w:val="15"/>
                <w:szCs w:val="15"/>
              </w:rPr>
              <w:t>ISCCC</w:t>
            </w:r>
            <w:r>
              <w:rPr>
                <w:rFonts w:hint="eastAsia" w:asciiTheme="minorEastAsia" w:hAnsiTheme="minorEastAsia"/>
                <w:sz w:val="15"/>
                <w:szCs w:val="15"/>
              </w:rPr>
              <w:t>中国国家信息安全产品认证证书；</w:t>
            </w:r>
          </w:p>
          <w:p>
            <w:pPr>
              <w:widowControl/>
              <w:rPr>
                <w:rFonts w:asciiTheme="minorEastAsia" w:hAnsiTheme="minorEastAsia"/>
                <w:sz w:val="15"/>
                <w:szCs w:val="15"/>
              </w:rPr>
            </w:pPr>
            <w:r>
              <w:rPr>
                <w:rFonts w:hint="eastAsia" w:asciiTheme="minorEastAsia" w:hAnsiTheme="minorEastAsia"/>
                <w:sz w:val="15"/>
                <w:szCs w:val="15"/>
              </w:rPr>
              <w:t>信息技术产品安全测评证书（</w:t>
            </w:r>
            <w:r>
              <w:rPr>
                <w:rFonts w:asciiTheme="minorEastAsia" w:hAnsiTheme="minorEastAsia"/>
                <w:sz w:val="15"/>
                <w:szCs w:val="15"/>
              </w:rPr>
              <w:t>EAL3+</w:t>
            </w:r>
            <w:r>
              <w:rPr>
                <w:rFonts w:hint="eastAsia" w:asciiTheme="minorEastAsia" w:hAnsiTheme="minorEastAsia"/>
                <w:sz w:val="15"/>
                <w:szCs w:val="15"/>
              </w:rPr>
              <w:t>）；</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62"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1475" w:type="dxa"/>
            <w:gridSpan w:val="2"/>
            <w:vAlign w:val="center"/>
          </w:tcPr>
          <w:p>
            <w:pPr>
              <w:widowControl/>
              <w:jc w:val="center"/>
              <w:rPr>
                <w:rFonts w:asciiTheme="minorEastAsia" w:hAnsiTheme="minorEastAsia"/>
                <w:sz w:val="15"/>
                <w:szCs w:val="15"/>
              </w:rPr>
            </w:pPr>
            <w:r>
              <w:rPr>
                <w:rFonts w:hint="eastAsia" w:asciiTheme="minorEastAsia" w:hAnsiTheme="minorEastAsia"/>
                <w:sz w:val="15"/>
                <w:szCs w:val="15"/>
              </w:rPr>
              <w:t>产品成熟度要求</w:t>
            </w:r>
          </w:p>
        </w:tc>
        <w:tc>
          <w:tcPr>
            <w:tcW w:w="5471" w:type="dxa"/>
          </w:tcPr>
          <w:p>
            <w:pPr>
              <w:widowControl/>
              <w:rPr>
                <w:rFonts w:asciiTheme="minorEastAsia" w:hAnsiTheme="minorEastAsia"/>
                <w:sz w:val="15"/>
                <w:szCs w:val="15"/>
              </w:rPr>
            </w:pPr>
            <w:r>
              <w:rPr>
                <w:rFonts w:hint="eastAsia" w:asciiTheme="minorEastAsia" w:hAnsiTheme="minorEastAsia"/>
                <w:sz w:val="15"/>
                <w:szCs w:val="15"/>
              </w:rPr>
              <w:t>要求所投防火墙产品符合公安部第二代防火墙标准（GA／T 1177-2014）的要求，并提供公安部颁发的第二代防火墙销售许可证；</w:t>
            </w:r>
          </w:p>
          <w:p>
            <w:pPr>
              <w:widowControl/>
              <w:rPr>
                <w:rFonts w:asciiTheme="minorEastAsia" w:hAnsiTheme="minorEastAsia"/>
                <w:sz w:val="15"/>
                <w:szCs w:val="15"/>
              </w:rPr>
            </w:pPr>
            <w:r>
              <w:rPr>
                <w:rFonts w:hint="eastAsia" w:asciiTheme="minorEastAsia" w:hAnsiTheme="minorEastAsia"/>
                <w:sz w:val="15"/>
                <w:szCs w:val="15"/>
              </w:rPr>
              <w:t>★要求所投防火墙产品连续4年入围Gartner企业级防火墙魔力象限; （需提供相关资料证明）</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6"/>
            <w:vAlign w:val="center"/>
          </w:tcPr>
          <w:p>
            <w:pPr>
              <w:jc w:val="center"/>
              <w:rPr>
                <w:rFonts w:ascii="宋体" w:hAnsi="宋体" w:eastAsia="宋体" w:cs="宋体"/>
                <w:color w:val="000000" w:themeColor="text1"/>
                <w:szCs w:val="21"/>
                <w14:textFill>
                  <w14:solidFill>
                    <w14:schemeClr w14:val="tx1"/>
                  </w14:solidFill>
                </w14:textFill>
              </w:rPr>
            </w:pPr>
            <w:r>
              <w:rPr>
                <w:rFonts w:hint="eastAsia" w:cs="宋体" w:asciiTheme="minorEastAsia" w:hAnsiTheme="minorEastAsia"/>
                <w:kern w:val="0"/>
                <w:sz w:val="15"/>
                <w:szCs w:val="15"/>
              </w:rPr>
              <w:t>▲系统预成交时，供应商1个工作日内联系采购单位，提供厂家授权，提供三年原厂硬件保修和设备内所有软件模块</w:t>
            </w:r>
            <w:r>
              <w:rPr>
                <w:rFonts w:hint="eastAsia" w:asciiTheme="minorEastAsia" w:hAnsiTheme="minorEastAsia"/>
                <w:sz w:val="15"/>
                <w:szCs w:val="15"/>
              </w:rPr>
              <w:t>、</w:t>
            </w:r>
            <w:r>
              <w:rPr>
                <w:rFonts w:hint="eastAsia" w:cs="宋体" w:asciiTheme="minorEastAsia" w:hAnsiTheme="minorEastAsia"/>
                <w:kern w:val="0"/>
                <w:sz w:val="15"/>
                <w:szCs w:val="15"/>
              </w:rPr>
              <w:t>各种协议库</w:t>
            </w:r>
            <w:r>
              <w:rPr>
                <w:rFonts w:hint="eastAsia" w:asciiTheme="minorEastAsia" w:hAnsiTheme="minorEastAsia"/>
                <w:sz w:val="15"/>
                <w:szCs w:val="15"/>
              </w:rPr>
              <w:t>、</w:t>
            </w:r>
            <w:r>
              <w:rPr>
                <w:rFonts w:hint="eastAsia" w:cs="宋体" w:asciiTheme="minorEastAsia" w:hAnsiTheme="minorEastAsia"/>
                <w:kern w:val="0"/>
                <w:sz w:val="15"/>
                <w:szCs w:val="15"/>
              </w:rPr>
              <w:t>三年升级及售后服务承诺函原件盖公章，各证书资料加盖公章，未与采购单位联系或者不能提供上述资料，自愿放弃中标资格，则废标处理，将根据《政采云平台电子卖场权益维护及纠纷处理规则》的规定报财政部门处理。</w:t>
            </w:r>
          </w:p>
        </w:tc>
      </w:tr>
    </w:tbl>
    <w:p/>
    <w:tbl>
      <w:tblPr>
        <w:tblStyle w:val="27"/>
        <w:tblW w:w="8932"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9"/>
        <w:gridCol w:w="1922"/>
        <w:gridCol w:w="63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55" w:hRule="atLeast"/>
        </w:trPr>
        <w:tc>
          <w:tcPr>
            <w:tcW w:w="893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HAnsi" w:hAnsiTheme="minorHAnsi" w:cstheme="minorBidi"/>
                <w:b/>
              </w:rPr>
              <w:t>二、深信服上网行为管理设备AC-1000-F620-JY （数量1台）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项目</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指标</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具体功能要求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0" w:hRule="atLeast"/>
        </w:trPr>
        <w:tc>
          <w:tcPr>
            <w:tcW w:w="709"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asciiTheme="minorEastAsia" w:hAnsiTheme="minorEastAsia" w:cstheme="minorBidi"/>
                <w:sz w:val="15"/>
                <w:szCs w:val="15"/>
              </w:rPr>
              <w:t>★★</w:t>
            </w:r>
            <w:r>
              <w:rPr>
                <w:rFonts w:hint="eastAsia" w:asciiTheme="minorEastAsia" w:hAnsiTheme="minorEastAsia" w:cstheme="minorBidi"/>
                <w:sz w:val="15"/>
                <w:szCs w:val="15"/>
              </w:rPr>
              <w:t>性能要求</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asciiTheme="minorEastAsia" w:hAnsiTheme="minorEastAsia" w:cstheme="minorBidi"/>
                <w:sz w:val="15"/>
                <w:szCs w:val="15"/>
              </w:rPr>
              <w:t>★吞吐量</w:t>
            </w:r>
            <w:r>
              <w:rPr>
                <w:rFonts w:hint="eastAsia" w:asciiTheme="minorEastAsia" w:hAnsiTheme="minorEastAsia" w:cstheme="minorBidi"/>
                <w:sz w:val="15"/>
                <w:szCs w:val="15"/>
              </w:rPr>
              <w:t>≥</w:t>
            </w:r>
            <w:r>
              <w:rPr>
                <w:rFonts w:asciiTheme="minorEastAsia" w:hAnsiTheme="minorEastAsia" w:cstheme="minorBidi"/>
                <w:sz w:val="15"/>
                <w:szCs w:val="15"/>
              </w:rPr>
              <w:t>1.6</w:t>
            </w:r>
            <w:r>
              <w:rPr>
                <w:rFonts w:hint="eastAsia" w:asciiTheme="minorEastAsia" w:hAnsiTheme="minorEastAsia" w:cstheme="minorBidi"/>
                <w:sz w:val="15"/>
                <w:szCs w:val="15"/>
              </w:rPr>
              <w:t>Gb，</w:t>
            </w:r>
            <w:r>
              <w:rPr>
                <w:rFonts w:asciiTheme="minorEastAsia" w:hAnsiTheme="minorEastAsia" w:cstheme="minorBidi"/>
                <w:sz w:val="15"/>
                <w:szCs w:val="15"/>
              </w:rPr>
              <w:t>并发会话数</w:t>
            </w:r>
            <w:r>
              <w:rPr>
                <w:rFonts w:hint="eastAsia" w:asciiTheme="minorEastAsia" w:hAnsiTheme="minorEastAsia" w:cstheme="minorBidi"/>
                <w:sz w:val="15"/>
                <w:szCs w:val="15"/>
              </w:rPr>
              <w:t>≥5,00,000，</w:t>
            </w:r>
            <w:r>
              <w:rPr>
                <w:rFonts w:asciiTheme="minorEastAsia" w:hAnsiTheme="minorEastAsia" w:cstheme="minorBidi"/>
                <w:sz w:val="15"/>
                <w:szCs w:val="15"/>
              </w:rPr>
              <w:t>用户规模</w:t>
            </w:r>
            <w:r>
              <w:rPr>
                <w:rFonts w:hint="eastAsia" w:asciiTheme="minorEastAsia" w:hAnsiTheme="minorEastAsia" w:cstheme="minorBidi"/>
                <w:sz w:val="15"/>
                <w:szCs w:val="15"/>
              </w:rPr>
              <w:t>≥5000人，</w:t>
            </w:r>
            <w:r>
              <w:rPr>
                <w:rFonts w:asciiTheme="minorEastAsia" w:hAnsiTheme="minorEastAsia" w:cstheme="minorBidi"/>
                <w:sz w:val="15"/>
                <w:szCs w:val="15"/>
              </w:rPr>
              <w:t>设备接口</w:t>
            </w:r>
            <w:r>
              <w:rPr>
                <w:rFonts w:hint="eastAsia" w:asciiTheme="minorEastAsia" w:hAnsiTheme="minorEastAsia" w:cstheme="minorBidi"/>
                <w:sz w:val="15"/>
                <w:szCs w:val="15"/>
              </w:rPr>
              <w:t>：6个千兆</w:t>
            </w:r>
            <w:r>
              <w:rPr>
                <w:rFonts w:asciiTheme="minorEastAsia" w:hAnsiTheme="minorEastAsia" w:cstheme="minorBidi"/>
                <w:sz w:val="15"/>
                <w:szCs w:val="15"/>
              </w:rPr>
              <w:t>电</w:t>
            </w:r>
            <w:r>
              <w:rPr>
                <w:rFonts w:hint="eastAsia" w:asciiTheme="minorEastAsia" w:hAnsiTheme="minorEastAsia" w:cstheme="minorBidi"/>
                <w:sz w:val="15"/>
                <w:szCs w:val="15"/>
              </w:rPr>
              <w:t>口，2个千兆光口，三年URL</w:t>
            </w:r>
            <w:r>
              <w:rPr>
                <w:rFonts w:asciiTheme="minorEastAsia" w:hAnsiTheme="minorEastAsia" w:cstheme="minorBidi"/>
                <w:sz w:val="15"/>
                <w:szCs w:val="15"/>
              </w:rPr>
              <w:t>库</w:t>
            </w:r>
            <w:r>
              <w:rPr>
                <w:rFonts w:hint="eastAsia" w:asciiTheme="minorEastAsia" w:hAnsiTheme="minorEastAsia" w:cstheme="minorBidi"/>
                <w:sz w:val="15"/>
                <w:szCs w:val="15"/>
              </w:rPr>
              <w:t>，三年</w:t>
            </w:r>
            <w:r>
              <w:rPr>
                <w:rFonts w:asciiTheme="minorEastAsia" w:hAnsiTheme="minorEastAsia" w:cstheme="minorBidi"/>
                <w:sz w:val="15"/>
                <w:szCs w:val="15"/>
              </w:rPr>
              <w:t>软</w:t>
            </w:r>
            <w:r>
              <w:rPr>
                <w:rFonts w:hint="eastAsia" w:asciiTheme="minorEastAsia" w:hAnsiTheme="minorEastAsia" w:cstheme="minorBidi"/>
                <w:sz w:val="15"/>
                <w:szCs w:val="15"/>
              </w:rPr>
              <w:t>硬件升</w:t>
            </w:r>
            <w:r>
              <w:rPr>
                <w:rFonts w:asciiTheme="minorEastAsia" w:hAnsiTheme="minorEastAsia" w:cstheme="minorBidi"/>
                <w:sz w:val="15"/>
                <w:szCs w:val="15"/>
              </w:rPr>
              <w:t>级</w:t>
            </w:r>
            <w:r>
              <w:rPr>
                <w:rFonts w:hint="eastAsia" w:asciiTheme="minorEastAsia" w:hAnsiTheme="minorEastAsia" w:cstheme="minorBidi"/>
                <w:sz w:val="15"/>
                <w:szCs w:val="15"/>
              </w:rPr>
              <w:t>。支持基于虚</w:t>
            </w:r>
            <w:r>
              <w:rPr>
                <w:rFonts w:asciiTheme="minorEastAsia" w:hAnsiTheme="minorEastAsia" w:cstheme="minorBidi"/>
                <w:sz w:val="15"/>
                <w:szCs w:val="15"/>
              </w:rPr>
              <w:t>拟</w:t>
            </w:r>
            <w:r>
              <w:rPr>
                <w:rFonts w:hint="eastAsia" w:asciiTheme="minorEastAsia" w:hAnsiTheme="minorEastAsia" w:cstheme="minorBidi"/>
                <w:sz w:val="15"/>
                <w:szCs w:val="15"/>
              </w:rPr>
              <w:t>化平台的</w:t>
            </w:r>
            <w:r>
              <w:rPr>
                <w:rFonts w:asciiTheme="minorEastAsia" w:hAnsiTheme="minorEastAsia" w:cstheme="minorBidi"/>
                <w:sz w:val="15"/>
                <w:szCs w:val="15"/>
              </w:rPr>
              <w:t>软</w:t>
            </w:r>
            <w:r>
              <w:rPr>
                <w:rFonts w:hint="eastAsia" w:asciiTheme="minorEastAsia" w:hAnsiTheme="minorEastAsia" w:cstheme="minorBidi"/>
                <w:sz w:val="15"/>
                <w:szCs w:val="15"/>
              </w:rPr>
              <w:t>件版本，支持的虚</w:t>
            </w:r>
            <w:r>
              <w:rPr>
                <w:rFonts w:asciiTheme="minorEastAsia" w:hAnsiTheme="minorEastAsia" w:cstheme="minorBidi"/>
                <w:sz w:val="15"/>
                <w:szCs w:val="15"/>
              </w:rPr>
              <w:t>拟</w:t>
            </w:r>
            <w:r>
              <w:rPr>
                <w:rFonts w:hint="eastAsia" w:asciiTheme="minorEastAsia" w:hAnsiTheme="minorEastAsia" w:cstheme="minorBidi"/>
                <w:sz w:val="15"/>
                <w:szCs w:val="15"/>
              </w:rPr>
              <w:t>平台包括：VMware、深信服超融合等平台。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8" w:hRule="atLeast"/>
        </w:trPr>
        <w:tc>
          <w:tcPr>
            <w:tcW w:w="709" w:type="dxa"/>
            <w:vMerge w:val="continue"/>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微软雅黑" w:hAnsi="微软雅黑" w:eastAsia="微软雅黑" w:cs="宋体"/>
                <w:b/>
                <w:bCs/>
                <w:color w:val="000000" w:themeColor="text1"/>
                <w:sz w:val="18"/>
                <w:szCs w:val="18"/>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多种部署模式</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hint="eastAsia" w:cs="Times New Roman" w:asciiTheme="minorEastAsia" w:hAnsiTheme="minorEastAsia"/>
                <w:sz w:val="15"/>
                <w:szCs w:val="15"/>
              </w:rPr>
              <w:t>支持网关、网桥、旁路模式部署；网关模式，支持NAT、路由转发、DHCP、GRE、OSPF等功能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89"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微软雅黑" w:hAnsi="微软雅黑" w:eastAsia="微软雅黑" w:cs="宋体"/>
                <w:b/>
                <w:bCs/>
                <w:color w:val="000000" w:themeColor="text1"/>
                <w:sz w:val="18"/>
                <w:szCs w:val="18"/>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asciiTheme="minorEastAsia" w:hAnsiTheme="minorEastAsia" w:cstheme="minorBidi"/>
                <w:sz w:val="15"/>
                <w:szCs w:val="15"/>
              </w:rPr>
              <w:t>★★</w:t>
            </w:r>
            <w:r>
              <w:rPr>
                <w:rFonts w:hint="eastAsia" w:asciiTheme="minorEastAsia" w:hAnsiTheme="minorEastAsia" w:cstheme="minorBidi"/>
                <w:sz w:val="15"/>
                <w:szCs w:val="15"/>
              </w:rPr>
              <w:t>多主模式</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hint="eastAsia" w:asciiTheme="minorEastAsia" w:hAnsiTheme="minorEastAsia" w:cstheme="minorBidi"/>
                <w:sz w:val="15"/>
                <w:szCs w:val="15"/>
              </w:rPr>
              <w:t>必须支持两台及两台以上设备同时做主机的部署模式；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20" w:hRule="atLeast"/>
        </w:trPr>
        <w:tc>
          <w:tcPr>
            <w:tcW w:w="709"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微软雅黑" w:hAnsi="微软雅黑" w:eastAsia="微软雅黑" w:cs="宋体"/>
                <w:b/>
                <w:bCs/>
                <w:color w:val="000000" w:themeColor="text1"/>
                <w:sz w:val="18"/>
                <w:szCs w:val="18"/>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hint="eastAsia" w:cs="Times New Roman" w:asciiTheme="minorEastAsia" w:hAnsiTheme="minorEastAsia"/>
                <w:sz w:val="15"/>
                <w:szCs w:val="15"/>
              </w:rPr>
              <w:t>★全面支持IPv6</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支持部署在IPv6环境中，设备接口及部署模式均支持ipv6配置；</w:t>
            </w:r>
          </w:p>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hint="eastAsia" w:asciiTheme="minorEastAsia" w:hAnsiTheme="minorEastAsia" w:cstheme="minorBidi"/>
                <w:sz w:val="15"/>
                <w:szCs w:val="15"/>
              </w:rPr>
              <w:t>所有核心功能（上网认证、应用控制、流量控制、内容审计、日志报表等）都支持IPv6；（提供产品界面截图）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23" w:hRule="atLeast"/>
        </w:trPr>
        <w:tc>
          <w:tcPr>
            <w:tcW w:w="709" w:type="dxa"/>
            <w:vMerge w:val="continue"/>
            <w:tcBorders>
              <w:left w:val="single" w:color="000000" w:sz="4" w:space="0"/>
              <w:right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Times New Roman" w:hAnsi="Times New Roman" w:cs="Times New Roman"/>
                <w:color w:val="000000" w:themeColor="text1"/>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asciiTheme="minorEastAsia" w:hAnsiTheme="minorEastAsia" w:cstheme="minorBidi"/>
                <w:sz w:val="15"/>
                <w:szCs w:val="15"/>
              </w:rPr>
              <w:t>★★IPsec VPN</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1.必须具有</w:t>
            </w:r>
            <w:r>
              <w:rPr>
                <w:rFonts w:asciiTheme="minorEastAsia" w:hAnsiTheme="minorEastAsia" w:cstheme="minorBidi"/>
                <w:sz w:val="15"/>
                <w:szCs w:val="15"/>
              </w:rPr>
              <w:t>IPSec VPN</w:t>
            </w:r>
            <w:r>
              <w:rPr>
                <w:rFonts w:hint="eastAsia" w:asciiTheme="minorEastAsia" w:hAnsiTheme="minorEastAsia" w:cstheme="minorBidi"/>
                <w:sz w:val="15"/>
                <w:szCs w:val="15"/>
              </w:rPr>
              <w:t>远程加密访问和连接的模块，并能提供</w:t>
            </w:r>
            <w:r>
              <w:rPr>
                <w:rFonts w:asciiTheme="minorEastAsia" w:hAnsiTheme="minorEastAsia" w:cstheme="minorBidi"/>
                <w:sz w:val="15"/>
                <w:szCs w:val="15"/>
              </w:rPr>
              <w:t>IPSec VPN</w:t>
            </w:r>
            <w:r>
              <w:rPr>
                <w:rFonts w:hint="eastAsia" w:asciiTheme="minorEastAsia" w:hAnsiTheme="minorEastAsia" w:cstheme="minorBidi"/>
                <w:sz w:val="15"/>
                <w:szCs w:val="15"/>
              </w:rPr>
              <w:t xml:space="preserve">客户端授权远程接入访问； </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2.</w:t>
            </w:r>
            <w:r>
              <w:rPr>
                <w:rFonts w:asciiTheme="minorEastAsia" w:hAnsiTheme="minorEastAsia" w:cstheme="minorBidi"/>
                <w:sz w:val="15"/>
                <w:szCs w:val="15"/>
              </w:rPr>
              <w:t>* IPsec VPN</w:t>
            </w:r>
            <w:r>
              <w:rPr>
                <w:rFonts w:hint="eastAsia" w:asciiTheme="minorEastAsia" w:hAnsiTheme="minorEastAsia" w:cstheme="minorBidi"/>
                <w:sz w:val="15"/>
                <w:szCs w:val="15"/>
              </w:rPr>
              <w:t>支持多线路功能，支持配置主备线路组和流量分配模式的多线路选路策略；</w:t>
            </w:r>
          </w:p>
          <w:p>
            <w:pPr>
              <w:widowControl/>
              <w:pBdr>
                <w:top w:val="none" w:color="auto" w:sz="0" w:space="0"/>
                <w:left w:val="none" w:color="auto" w:sz="0" w:space="0"/>
                <w:bottom w:val="none" w:color="auto" w:sz="0" w:space="0"/>
                <w:right w:val="none" w:color="auto" w:sz="0" w:space="0"/>
                <w:between w:val="none" w:color="auto" w:sz="0" w:space="0"/>
              </w:pBdr>
              <w:rPr>
                <w:rFonts w:cs="Times New Roman" w:asciiTheme="minorEastAsia" w:hAnsiTheme="minorEastAsia"/>
                <w:sz w:val="15"/>
                <w:szCs w:val="15"/>
              </w:rPr>
            </w:pPr>
            <w:r>
              <w:rPr>
                <w:rFonts w:hint="eastAsia" w:asciiTheme="minorEastAsia" w:hAnsiTheme="minorEastAsia" w:cstheme="minorBidi"/>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10" w:hRule="atLeast"/>
        </w:trPr>
        <w:tc>
          <w:tcPr>
            <w:tcW w:w="709" w:type="dxa"/>
            <w:vMerge w:val="restart"/>
            <w:tcBorders>
              <w:top w:val="single" w:color="auto" w:sz="4" w:space="0"/>
              <w:left w:val="single" w:color="auto" w:sz="4" w:space="0"/>
              <w:right w:val="single" w:color="auto"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实时网络状态</w:t>
            </w:r>
          </w:p>
        </w:tc>
        <w:tc>
          <w:tcPr>
            <w:tcW w:w="192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★★★Web</w:t>
            </w:r>
            <w:r>
              <w:rPr>
                <w:rFonts w:hint="eastAsia" w:asciiTheme="minorEastAsia" w:hAnsiTheme="minorEastAsia" w:eastAsiaTheme="minorEastAsia" w:cstheme="minorBidi"/>
                <w:color w:val="auto"/>
                <w:sz w:val="15"/>
                <w:szCs w:val="15"/>
              </w:rPr>
              <w:t>访问质量监测</w:t>
            </w:r>
          </w:p>
        </w:tc>
        <w:tc>
          <w:tcPr>
            <w:tcW w:w="6301"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numPr>
                <w:ilvl w:val="0"/>
                <w:numId w:val="1"/>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针对内网用户的</w:t>
            </w:r>
            <w:r>
              <w:rPr>
                <w:rFonts w:asciiTheme="minorEastAsia" w:hAnsiTheme="minorEastAsia" w:eastAsiaTheme="minorEastAsia" w:cstheme="minorBidi"/>
                <w:color w:val="auto"/>
                <w:sz w:val="15"/>
                <w:szCs w:val="15"/>
              </w:rPr>
              <w:t>web</w:t>
            </w:r>
            <w:r>
              <w:rPr>
                <w:rFonts w:hint="eastAsia" w:asciiTheme="minorEastAsia" w:hAnsiTheme="minorEastAsia" w:eastAsiaTheme="minorEastAsia" w:cstheme="minorBidi"/>
                <w:color w:val="auto"/>
                <w:sz w:val="15"/>
                <w:szCs w:val="15"/>
              </w:rPr>
              <w:t>访问质量进行检测，对整体网络提供清晰的整体网络质量评级</w:t>
            </w:r>
          </w:p>
          <w:p>
            <w:pPr>
              <w:pStyle w:val="25"/>
              <w:widowControl/>
              <w:numPr>
                <w:ilvl w:val="0"/>
                <w:numId w:val="1"/>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支持以列表形式展示访问质量差的用户名单</w:t>
            </w:r>
          </w:p>
          <w:p>
            <w:pPr>
              <w:pStyle w:val="25"/>
              <w:widowControl/>
              <w:numPr>
                <w:ilvl w:val="0"/>
                <w:numId w:val="1"/>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支持对单用户进行定向</w:t>
            </w:r>
            <w:r>
              <w:rPr>
                <w:rFonts w:asciiTheme="minorEastAsia" w:hAnsiTheme="minorEastAsia" w:eastAsiaTheme="minorEastAsia" w:cstheme="minorBidi"/>
                <w:color w:val="auto"/>
                <w:sz w:val="15"/>
                <w:szCs w:val="15"/>
              </w:rPr>
              <w:t>web</w:t>
            </w:r>
            <w:r>
              <w:rPr>
                <w:rFonts w:hint="eastAsia" w:asciiTheme="minorEastAsia" w:hAnsiTheme="minorEastAsia" w:eastAsiaTheme="minorEastAsia" w:cstheme="minorBidi"/>
                <w:color w:val="auto"/>
                <w:sz w:val="15"/>
                <w:szCs w:val="15"/>
              </w:rPr>
              <w:t>访问质量检测</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0" w:hRule="atLeast"/>
        </w:trPr>
        <w:tc>
          <w:tcPr>
            <w:tcW w:w="709" w:type="dxa"/>
            <w:vMerge w:val="continue"/>
            <w:tcBorders>
              <w:top w:val="single" w:color="auto" w:sz="4" w:space="0"/>
              <w:left w:val="single" w:color="auto" w:sz="4" w:space="0"/>
              <w:right w:val="single" w:color="auto"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★支持网络故障排查</w:t>
            </w:r>
          </w:p>
        </w:tc>
        <w:tc>
          <w:tcPr>
            <w:tcW w:w="6301"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支持PPS异常、丢包异常、ARP异常、内网DOS攻击等异常情况</w:t>
            </w:r>
            <w:r>
              <w:rPr>
                <w:rFonts w:hint="eastAsia" w:asciiTheme="minorEastAsia" w:hAnsiTheme="minorEastAsia" w:eastAsiaTheme="minorEastAsia" w:cstheme="minorBidi"/>
                <w:color w:val="auto"/>
                <w:sz w:val="15"/>
                <w:szCs w:val="15"/>
              </w:rPr>
              <w:t>实时监测</w:t>
            </w:r>
            <w:r>
              <w:rPr>
                <w:rFonts w:asciiTheme="minorEastAsia" w:hAnsiTheme="minorEastAsia" w:eastAsiaTheme="minorEastAsia" w:cstheme="minorBidi"/>
                <w:color w:val="auto"/>
                <w:sz w:val="15"/>
                <w:szCs w:val="15"/>
              </w:rPr>
              <w:t>，显示每日异常事件个数及情况</w:t>
            </w:r>
            <w:r>
              <w:rPr>
                <w:rFonts w:hint="eastAsia" w:asciiTheme="minorEastAsia" w:hAnsiTheme="minorEastAsia" w:eastAsiaTheme="minorEastAsia" w:cstheme="minorBidi"/>
                <w:color w:val="auto"/>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94" w:hRule="atLeast"/>
        </w:trPr>
        <w:tc>
          <w:tcPr>
            <w:tcW w:w="709" w:type="dxa"/>
            <w:vMerge w:val="continue"/>
            <w:tcBorders>
              <w:top w:val="single" w:color="auto" w:sz="4" w:space="0"/>
              <w:left w:val="single" w:color="auto" w:sz="4" w:space="0"/>
              <w:right w:val="single" w:color="auto"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★支持权限策略故障排查</w:t>
            </w:r>
          </w:p>
        </w:tc>
        <w:tc>
          <w:tcPr>
            <w:tcW w:w="6301"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支持针对上网权限策略进行检测分析，查看各个应用是否匹配相关策略；</w:t>
            </w:r>
            <w:r>
              <w:rPr>
                <w:rFonts w:hint="eastAsia" w:asciiTheme="minorEastAsia" w:hAnsiTheme="minorEastAsia" w:eastAsiaTheme="minorEastAsia" w:cstheme="minorBidi"/>
                <w:color w:val="auto"/>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0" w:hRule="atLeast"/>
        </w:trPr>
        <w:tc>
          <w:tcPr>
            <w:tcW w:w="709" w:type="dxa"/>
            <w:vMerge w:val="continue"/>
            <w:tcBorders>
              <w:top w:val="single" w:color="auto" w:sz="4" w:space="0"/>
              <w:left w:val="single" w:color="auto" w:sz="4" w:space="0"/>
              <w:right w:val="single" w:color="auto"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用户认证故障排查</w:t>
            </w:r>
          </w:p>
        </w:tc>
        <w:tc>
          <w:tcPr>
            <w:tcW w:w="6301"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支持针对用户认证的故障进行分析，给出错误详情以及处置建议</w:t>
            </w:r>
            <w:r>
              <w:rPr>
                <w:rFonts w:hint="eastAsia" w:asciiTheme="minorEastAsia" w:hAnsiTheme="minorEastAsia" w:eastAsiaTheme="minorEastAsia" w:cstheme="minorBidi"/>
                <w:color w:val="auto"/>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2" w:hRule="atLeast"/>
        </w:trPr>
        <w:tc>
          <w:tcPr>
            <w:tcW w:w="709" w:type="dxa"/>
            <w:vMerge w:val="continue"/>
            <w:tcBorders>
              <w:left w:val="single" w:color="auto" w:sz="4" w:space="0"/>
              <w:bottom w:val="single" w:color="auto" w:sz="4" w:space="0"/>
              <w:right w:val="single" w:color="auto"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首页可视化分析展示</w:t>
            </w:r>
          </w:p>
        </w:tc>
        <w:tc>
          <w:tcPr>
            <w:tcW w:w="6301"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支持首页分析显示接入用户人数、终端类型、认证方式；带宽质量分析、实时流量排名；泄密风险、违规访问、共享上网等行为风险情况；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8" w:hRule="atLeast"/>
        </w:trPr>
        <w:tc>
          <w:tcPr>
            <w:tcW w:w="709" w:type="dxa"/>
            <w:tcBorders>
              <w:left w:val="single" w:color="000000" w:sz="4" w:space="0"/>
              <w:right w:val="single" w:color="000000"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用户管理</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二维码认证</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支持二维码认证，管理员扫描访客的二维码后对其网络访问授权（提供产品界面截图）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09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应用管理</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asciiTheme="minorEastAsia" w:hAnsiTheme="minorEastAsia" w:cstheme="minorBidi"/>
                <w:sz w:val="15"/>
                <w:szCs w:val="15"/>
              </w:rPr>
              <w:t>★★</w:t>
            </w:r>
            <w:r>
              <w:rPr>
                <w:rFonts w:hint="eastAsia" w:asciiTheme="minorEastAsia" w:hAnsiTheme="minorEastAsia" w:cstheme="minorBidi"/>
                <w:sz w:val="15"/>
                <w:szCs w:val="15"/>
              </w:rPr>
              <w:t>应用标签功能分类管理</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支持根据标签选择应用，标签分类至少包含安全风险、高带宽消耗、发送电子邮件、降低工作效率、外发文件泄密风险、主流论坛和微博发帖</w:t>
            </w:r>
            <w:r>
              <w:rPr>
                <w:rFonts w:asciiTheme="minorEastAsia" w:hAnsiTheme="minorEastAsia" w:cstheme="minorBidi"/>
                <w:sz w:val="15"/>
                <w:szCs w:val="15"/>
              </w:rPr>
              <w:t>6</w:t>
            </w:r>
            <w:r>
              <w:rPr>
                <w:rFonts w:hint="eastAsia" w:asciiTheme="minorEastAsia" w:hAnsiTheme="minorEastAsia" w:cstheme="minorBidi"/>
                <w:sz w:val="15"/>
                <w:szCs w:val="15"/>
              </w:rPr>
              <w:t>大类；</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支持给每个应用自定义标签；</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支持根据标签选择一类应用做控制；</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支持对每一种应用的定义和解释，帮助客户快速定位应用的分类；</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7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应用识别规则库</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numPr>
                <w:ilvl w:val="0"/>
                <w:numId w:val="2"/>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设备内置应用识别规则库，支持超过</w:t>
            </w:r>
            <w:r>
              <w:rPr>
                <w:rFonts w:asciiTheme="minorEastAsia" w:hAnsiTheme="minorEastAsia" w:eastAsiaTheme="minorEastAsia" w:cstheme="minorBidi"/>
                <w:color w:val="auto"/>
                <w:sz w:val="15"/>
                <w:szCs w:val="15"/>
              </w:rPr>
              <w:t>6000</w:t>
            </w:r>
            <w:r>
              <w:rPr>
                <w:rFonts w:hint="eastAsia" w:asciiTheme="minorEastAsia" w:hAnsiTheme="minorEastAsia" w:eastAsiaTheme="minorEastAsia" w:cstheme="minorBidi"/>
                <w:color w:val="auto"/>
                <w:sz w:val="15"/>
                <w:szCs w:val="15"/>
              </w:rPr>
              <w:t>条应用规则数，支持超过</w:t>
            </w:r>
            <w:r>
              <w:rPr>
                <w:rFonts w:asciiTheme="minorEastAsia" w:hAnsiTheme="minorEastAsia" w:eastAsiaTheme="minorEastAsia" w:cstheme="minorBidi"/>
                <w:color w:val="auto"/>
                <w:sz w:val="15"/>
                <w:szCs w:val="15"/>
              </w:rPr>
              <w:t>2800</w:t>
            </w:r>
            <w:r>
              <w:rPr>
                <w:rFonts w:hint="eastAsia" w:asciiTheme="minorEastAsia" w:hAnsiTheme="minorEastAsia" w:eastAsiaTheme="minorEastAsia" w:cstheme="minorBidi"/>
                <w:color w:val="auto"/>
                <w:sz w:val="15"/>
                <w:szCs w:val="15"/>
              </w:rPr>
              <w:t>种以上的应用，</w:t>
            </w:r>
            <w:r>
              <w:rPr>
                <w:rFonts w:asciiTheme="minorEastAsia" w:hAnsiTheme="minorEastAsia" w:eastAsiaTheme="minorEastAsia" w:cstheme="minorBidi"/>
                <w:color w:val="auto"/>
                <w:sz w:val="15"/>
                <w:szCs w:val="15"/>
              </w:rPr>
              <w:t>1000</w:t>
            </w:r>
            <w:r>
              <w:rPr>
                <w:rFonts w:hint="eastAsia" w:asciiTheme="minorEastAsia" w:hAnsiTheme="minorEastAsia" w:eastAsiaTheme="minorEastAsia" w:cstheme="minorBidi"/>
                <w:color w:val="auto"/>
                <w:sz w:val="15"/>
                <w:szCs w:val="15"/>
              </w:rPr>
              <w:t>种以上移动应用，并保持每两个星期更新一次，保证应用识别的准确率；（提供产品界面截图）</w:t>
            </w:r>
          </w:p>
          <w:p>
            <w:pPr>
              <w:pStyle w:val="25"/>
              <w:widowControl/>
              <w:numPr>
                <w:ilvl w:val="0"/>
                <w:numId w:val="2"/>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支持根据应用的特征智能识别新更新的应用；</w:t>
            </w:r>
          </w:p>
          <w:p>
            <w:pPr>
              <w:pStyle w:val="25"/>
              <w:widowControl/>
              <w:numPr>
                <w:ilvl w:val="0"/>
                <w:numId w:val="2"/>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支持根据</w:t>
            </w:r>
            <w:r>
              <w:rPr>
                <w:rFonts w:asciiTheme="minorEastAsia" w:hAnsiTheme="minorEastAsia" w:eastAsiaTheme="minorEastAsia" w:cstheme="minorBidi"/>
                <w:color w:val="auto"/>
                <w:sz w:val="15"/>
                <w:szCs w:val="15"/>
              </w:rPr>
              <w:t>IP</w:t>
            </w:r>
            <w:r>
              <w:rPr>
                <w:rFonts w:hint="eastAsia" w:asciiTheme="minorEastAsia" w:hAnsiTheme="minorEastAsia" w:eastAsiaTheme="minorEastAsia" w:cstheme="minorBidi"/>
                <w:color w:val="auto"/>
                <w:sz w:val="15"/>
                <w:szCs w:val="15"/>
              </w:rPr>
              <w:t>、端口、协议等自定义应用规则；</w:t>
            </w:r>
          </w:p>
          <w:p>
            <w:pPr>
              <w:pStyle w:val="25"/>
              <w:widowControl/>
              <w:numPr>
                <w:ilvl w:val="0"/>
                <w:numId w:val="2"/>
              </w:numPr>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支持根据不同的应用类型或具体的某种应用设置允许或拒绝；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★应用细分控制</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1.能够对新浪微博、腾讯微博、网易微博等进行细分控制，如：登录、浏览、发微博、上传附件等。</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2.能够对teamview、QQ远程桌面等远程控制应用做细分控制，如：接受对方远程控制；</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3.能够对Github、百度网盘、百度文库等网络应用的上传动作进行细分控制；（所有功能必须提供产品界面截图）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jc w:val="left"/>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★★SSL</w:t>
            </w:r>
            <w:r>
              <w:rPr>
                <w:rFonts w:hint="eastAsia" w:asciiTheme="minorEastAsia" w:hAnsiTheme="minorEastAsia" w:eastAsiaTheme="minorEastAsia" w:cstheme="minorBidi"/>
                <w:color w:val="auto"/>
                <w:sz w:val="15"/>
                <w:szCs w:val="15"/>
              </w:rPr>
              <w:t>加密内容审计和过滤</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针对</w:t>
            </w:r>
            <w:r>
              <w:rPr>
                <w:rFonts w:asciiTheme="minorEastAsia" w:hAnsiTheme="minorEastAsia" w:eastAsiaTheme="minorEastAsia" w:cstheme="minorBidi"/>
                <w:color w:val="auto"/>
                <w:sz w:val="15"/>
                <w:szCs w:val="15"/>
              </w:rPr>
              <w:t>SSL</w:t>
            </w:r>
            <w:r>
              <w:rPr>
                <w:rFonts w:hint="eastAsia" w:asciiTheme="minorEastAsia" w:hAnsiTheme="minorEastAsia" w:eastAsiaTheme="minorEastAsia" w:cstheme="minorBidi"/>
                <w:color w:val="auto"/>
                <w:sz w:val="15"/>
                <w:szCs w:val="15"/>
              </w:rPr>
              <w:t>加密的网站、论坛发帖、</w:t>
            </w:r>
            <w:r>
              <w:rPr>
                <w:rFonts w:asciiTheme="minorEastAsia" w:hAnsiTheme="minorEastAsia" w:eastAsiaTheme="minorEastAsia" w:cstheme="minorBidi"/>
                <w:color w:val="auto"/>
                <w:sz w:val="15"/>
                <w:szCs w:val="15"/>
              </w:rPr>
              <w:t>web</w:t>
            </w:r>
            <w:r>
              <w:rPr>
                <w:rFonts w:hint="eastAsia" w:asciiTheme="minorEastAsia" w:hAnsiTheme="minorEastAsia" w:eastAsiaTheme="minorEastAsia" w:cstheme="minorBidi"/>
                <w:color w:val="auto"/>
                <w:sz w:val="15"/>
                <w:szCs w:val="15"/>
              </w:rPr>
              <w:t>邮箱的内容进行关键字过滤和内容审计；</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支持S</w:t>
            </w:r>
            <w:r>
              <w:rPr>
                <w:rFonts w:asciiTheme="minorEastAsia" w:hAnsiTheme="minorEastAsia" w:eastAsiaTheme="minorEastAsia" w:cstheme="minorBidi"/>
                <w:color w:val="auto"/>
                <w:sz w:val="15"/>
                <w:szCs w:val="15"/>
              </w:rPr>
              <w:t>SL</w:t>
            </w:r>
            <w:r>
              <w:rPr>
                <w:rFonts w:hint="eastAsia" w:asciiTheme="minorEastAsia" w:hAnsiTheme="minorEastAsia" w:eastAsiaTheme="minorEastAsia" w:cstheme="minorBidi"/>
                <w:color w:val="auto"/>
                <w:sz w:val="15"/>
                <w:szCs w:val="15"/>
              </w:rPr>
              <w:t>硬件加速卡解密，从而可提高S</w:t>
            </w:r>
            <w:r>
              <w:rPr>
                <w:rFonts w:asciiTheme="minorEastAsia" w:hAnsiTheme="minorEastAsia" w:eastAsiaTheme="minorEastAsia" w:cstheme="minorBidi"/>
                <w:color w:val="auto"/>
                <w:sz w:val="15"/>
                <w:szCs w:val="15"/>
              </w:rPr>
              <w:t>SL</w:t>
            </w:r>
            <w:r>
              <w:rPr>
                <w:rFonts w:hint="eastAsia" w:asciiTheme="minorEastAsia" w:hAnsiTheme="minorEastAsia" w:eastAsiaTheme="minorEastAsia" w:cstheme="minorBidi"/>
                <w:color w:val="auto"/>
                <w:sz w:val="15"/>
                <w:szCs w:val="15"/>
              </w:rPr>
              <w:t>全流量解密性能；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加密证书自动分发</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审计</w:t>
            </w:r>
            <w:r>
              <w:rPr>
                <w:rFonts w:asciiTheme="minorEastAsia" w:hAnsiTheme="minorEastAsia" w:eastAsiaTheme="minorEastAsia" w:cstheme="minorBidi"/>
                <w:color w:val="auto"/>
                <w:sz w:val="15"/>
                <w:szCs w:val="15"/>
              </w:rPr>
              <w:t>SSL</w:t>
            </w:r>
            <w:r>
              <w:rPr>
                <w:rFonts w:hint="eastAsia" w:asciiTheme="minorEastAsia" w:hAnsiTheme="minorEastAsia" w:eastAsiaTheme="minorEastAsia" w:cstheme="minorBidi"/>
                <w:color w:val="auto"/>
                <w:sz w:val="15"/>
                <w:szCs w:val="15"/>
              </w:rPr>
              <w:t>网页时，支持加密证书自动分发功能，用户点击网页上的工具即可一次性安装完成。解决管理员给每台</w:t>
            </w:r>
            <w:r>
              <w:rPr>
                <w:rFonts w:asciiTheme="minorEastAsia" w:hAnsiTheme="minorEastAsia" w:eastAsiaTheme="minorEastAsia" w:cstheme="minorBidi"/>
                <w:color w:val="auto"/>
                <w:sz w:val="15"/>
                <w:szCs w:val="15"/>
              </w:rPr>
              <w:t>PC</w:t>
            </w:r>
            <w:r>
              <w:rPr>
                <w:rFonts w:hint="eastAsia" w:asciiTheme="minorEastAsia" w:hAnsiTheme="minorEastAsia" w:eastAsiaTheme="minorEastAsia" w:cstheme="minorBidi"/>
                <w:color w:val="auto"/>
                <w:sz w:val="15"/>
                <w:szCs w:val="15"/>
              </w:rPr>
              <w:t>单独安装证书的问题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带宽管理</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上网流速提醒</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用户指定应用上网流速超过预设阈值后，网关自动提醒该用户；（提供实际测试效果图）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策略有效期</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必须支持上网策略对象的自动过期功能；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7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父子通道</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必须支持流量父子通道技术，且至少支持三级父子通道；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流控通道实时可视化</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能够实时看到各级流控通道的状态：包括所属线路、瞬时速率、通道占用比例、用户数、保证带宽、最大带宽、优先级，启用状态等。（提供产品界面截图）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06"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★★动态流控</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"支持在设置流量策略后，根据整体线路或者某流量通道内的空闲情况，自动启用和停止使用流量控制策略，以提升带宽的高使用率；（提供产品界面截图）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★★P2P</w:t>
            </w:r>
            <w:r>
              <w:rPr>
                <w:rFonts w:hint="eastAsia" w:asciiTheme="minorEastAsia" w:hAnsiTheme="minorEastAsia" w:eastAsiaTheme="minorEastAsia" w:cstheme="minorBidi"/>
                <w:color w:val="auto"/>
                <w:sz w:val="15"/>
                <w:szCs w:val="15"/>
              </w:rPr>
              <w:t>智能流控</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支持通过抑制</w:t>
            </w:r>
            <w:r>
              <w:rPr>
                <w:rFonts w:asciiTheme="minorEastAsia" w:hAnsiTheme="minorEastAsia" w:eastAsiaTheme="minorEastAsia" w:cstheme="minorBidi"/>
                <w:color w:val="auto"/>
                <w:sz w:val="15"/>
                <w:szCs w:val="15"/>
              </w:rPr>
              <w:t>P2P</w:t>
            </w:r>
            <w:r>
              <w:rPr>
                <w:rFonts w:hint="eastAsia" w:asciiTheme="minorEastAsia" w:hAnsiTheme="minorEastAsia" w:eastAsiaTheme="minorEastAsia" w:cstheme="minorBidi"/>
                <w:color w:val="auto"/>
                <w:sz w:val="15"/>
                <w:szCs w:val="15"/>
              </w:rPr>
              <w:t>的上行流量，来减缓</w:t>
            </w:r>
            <w:r>
              <w:rPr>
                <w:rFonts w:asciiTheme="minorEastAsia" w:hAnsiTheme="minorEastAsia" w:eastAsiaTheme="minorEastAsia" w:cstheme="minorBidi"/>
                <w:color w:val="auto"/>
                <w:sz w:val="15"/>
                <w:szCs w:val="15"/>
              </w:rPr>
              <w:t>P2P</w:t>
            </w:r>
            <w:r>
              <w:rPr>
                <w:rFonts w:hint="eastAsia" w:asciiTheme="minorEastAsia" w:hAnsiTheme="minorEastAsia" w:eastAsiaTheme="minorEastAsia" w:cstheme="minorBidi"/>
                <w:color w:val="auto"/>
                <w:sz w:val="15"/>
                <w:szCs w:val="15"/>
              </w:rPr>
              <w:t>的下行流量，从而解决网络出口在做流控后仍然压力较大的问题；（提供产品界面截图）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流控黑名单</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基于</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流量</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流速</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时长</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设置配额，当配额耗尽后，将用户加入到指定的流控黑名单惩罚通道中（提供产品界面截图）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2"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★流控单位</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支持灵活配置流控单位是IP还是用户名（适用于公共账号：多个IP公用一个账号时，可以对每个IP进行限速，更加灵活准确）（提供产品界面截图）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★Wan-lan</w:t>
            </w:r>
            <w:r>
              <w:rPr>
                <w:rFonts w:hint="eastAsia" w:asciiTheme="minorEastAsia" w:hAnsiTheme="minorEastAsia" w:eastAsiaTheme="minorEastAsia" w:cstheme="minorBidi"/>
                <w:color w:val="auto"/>
                <w:sz w:val="15"/>
                <w:szCs w:val="15"/>
              </w:rPr>
              <w:t>流控</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支持把每一个外网</w:t>
            </w:r>
            <w:r>
              <w:rPr>
                <w:rFonts w:asciiTheme="minorEastAsia" w:hAnsiTheme="minorEastAsia" w:eastAsiaTheme="minorEastAsia" w:cstheme="minorBidi"/>
                <w:color w:val="auto"/>
                <w:sz w:val="15"/>
                <w:szCs w:val="15"/>
              </w:rPr>
              <w:t>IP</w:t>
            </w:r>
            <w:r>
              <w:rPr>
                <w:rFonts w:hint="eastAsia" w:asciiTheme="minorEastAsia" w:hAnsiTheme="minorEastAsia" w:eastAsiaTheme="minorEastAsia" w:cstheme="minorBidi"/>
                <w:color w:val="auto"/>
                <w:sz w:val="15"/>
                <w:szCs w:val="15"/>
              </w:rPr>
              <w:t>作为通道内的用户，使得通道的用户间公平分配带宽，以及单用户最高带宽属性对外网</w:t>
            </w:r>
            <w:r>
              <w:rPr>
                <w:rFonts w:asciiTheme="minorEastAsia" w:hAnsiTheme="minorEastAsia" w:eastAsiaTheme="minorEastAsia" w:cstheme="minorBidi"/>
                <w:color w:val="auto"/>
                <w:sz w:val="15"/>
                <w:szCs w:val="15"/>
              </w:rPr>
              <w:t>IP</w:t>
            </w:r>
            <w:r>
              <w:rPr>
                <w:rFonts w:hint="eastAsia" w:asciiTheme="minorEastAsia" w:hAnsiTheme="minorEastAsia" w:eastAsiaTheme="minorEastAsia" w:cstheme="minorBidi"/>
                <w:color w:val="auto"/>
                <w:sz w:val="15"/>
                <w:szCs w:val="15"/>
              </w:rPr>
              <w:t>有效；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68" w:hRule="atLeast"/>
        </w:trPr>
        <w:tc>
          <w:tcPr>
            <w:tcW w:w="709" w:type="dxa"/>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上网安全</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网络安全</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支持防火墙功能；</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支持防DOS攻击，识别并封堵来自于内网或外网的DOS攻击；</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支持防ARP欺骗，防范三层网络环境中的ARP欺骗问题；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日志分析</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高性能日志模式</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支持日志高性能模式处理，精简冗余日志（提供产品界面截图）；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61"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★趋势报表</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支持基于时间段</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用户</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用户组</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终端类型</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位置等多种维度的流速趋势报表、流控通道趋势报表、应用行为趋势报表、网站分类行为趋势报表等（提供产品界面截图）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单用户行为分析</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针对单用户的行为分析（包括：应用流速趋势、应用流量排行、域名流量排行、应用时长排行、域名时长排行、行为汇总排行等）（提供产品界面截图）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搜索中心</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基于时间、用户</w:t>
            </w: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组、终端类型、位置、日志类型等条件下的关键字检索定位功能；</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必须支持对日志中</w:t>
            </w:r>
            <w:r>
              <w:rPr>
                <w:rFonts w:asciiTheme="minorEastAsia" w:hAnsiTheme="minorEastAsia" w:eastAsiaTheme="minorEastAsia" w:cstheme="minorBidi"/>
                <w:color w:val="auto"/>
                <w:sz w:val="15"/>
                <w:szCs w:val="15"/>
              </w:rPr>
              <w:t>OFFICE</w:t>
            </w:r>
            <w:r>
              <w:rPr>
                <w:rFonts w:hint="eastAsia" w:asciiTheme="minorEastAsia" w:hAnsiTheme="minorEastAsia" w:eastAsiaTheme="minorEastAsia" w:cstheme="minorBidi"/>
                <w:color w:val="auto"/>
                <w:sz w:val="15"/>
                <w:szCs w:val="15"/>
              </w:rPr>
              <w:t>等附件正文内容关键字的检索；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关键字订阅</w:t>
            </w:r>
          </w:p>
        </w:tc>
        <w:tc>
          <w:tcPr>
            <w:tcW w:w="6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支持预置几组关键字，当审计日志中出现这些关键字时，将定期以邮件的方式发送报告给指定邮箱（提供产品界面截图）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0"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asciiTheme="minorEastAsia" w:hAnsiTheme="minorEastAsia" w:cstheme="minorBidi"/>
                <w:sz w:val="15"/>
                <w:szCs w:val="15"/>
              </w:rPr>
              <w:t>★下钻分析</w:t>
            </w:r>
          </w:p>
        </w:tc>
        <w:tc>
          <w:tcPr>
            <w:tcW w:w="630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tcPr>
          <w:p>
            <w:pPr>
              <w:widowControl/>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s>
              <w:rPr>
                <w:rFonts w:asciiTheme="minorEastAsia" w:hAnsiTheme="minorEastAsia" w:cstheme="minorBidi"/>
                <w:sz w:val="15"/>
                <w:szCs w:val="15"/>
              </w:rPr>
            </w:pPr>
            <w:r>
              <w:rPr>
                <w:rFonts w:asciiTheme="minorEastAsia" w:hAnsiTheme="minorEastAsia" w:cstheme="minorBidi"/>
                <w:sz w:val="15"/>
                <w:szCs w:val="15"/>
              </w:rPr>
              <w:t>下钻查询 在流量时长分析、用户行为分析、终端接入分析等纬度相关页面支持对统计结果的向下钻取查询（提供产品界面截图）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8"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支持与多种网安日志平台对接</w:t>
            </w:r>
          </w:p>
        </w:tc>
        <w:tc>
          <w:tcPr>
            <w:tcW w:w="6301"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内置多套日志模板与各省市网安日志平台对接，至少支持以下平台：派博、任子行、网博、云辰、烽火、中新软件、兆物、新网程、美亚柏科、爱思等。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709" w:type="dxa"/>
            <w:vMerge w:val="restart"/>
            <w:tcBorders>
              <w:top w:val="single" w:color="auto"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多产品联动</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支持与同品牌防火墙联动</w:t>
            </w:r>
          </w:p>
        </w:tc>
        <w:tc>
          <w:tcPr>
            <w:tcW w:w="6301"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能够与同品牌下一代防火墙系统实现认证联动，同时部署产品后，可以实现认证同步机制，实现单点登录；（提供截图证明文件）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支持与同品牌安全态势感知产品联动</w:t>
            </w:r>
          </w:p>
        </w:tc>
        <w:tc>
          <w:tcPr>
            <w:tcW w:w="6301"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能够与同品牌安全态势感知产品实现联动，实现用户同步，以基于用户身份进行威胁分析；（提供截图证明文件）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709"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bookmarkStart w:id="82" w:name="_Hlk1048213"/>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支持与同品牌认证中心联动</w:t>
            </w:r>
          </w:p>
        </w:tc>
        <w:tc>
          <w:tcPr>
            <w:tcW w:w="6301"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1、支持分支与认证中心无缝对接，</w:t>
            </w:r>
            <w:bookmarkStart w:id="83" w:name="_Hlk1048146"/>
            <w:r>
              <w:rPr>
                <w:rFonts w:hint="eastAsia" w:asciiTheme="minorEastAsia" w:hAnsiTheme="minorEastAsia" w:eastAsiaTheme="minorEastAsia" w:cstheme="minorBidi"/>
                <w:color w:val="auto"/>
                <w:sz w:val="15"/>
                <w:szCs w:val="15"/>
              </w:rPr>
              <w:t>在总部实现用户认证策略、用户组织结构、在线用户的统一管理、统一认证；</w:t>
            </w:r>
            <w:bookmarkEnd w:id="83"/>
            <w:r>
              <w:rPr>
                <w:rFonts w:hint="eastAsia" w:asciiTheme="minorEastAsia" w:hAnsiTheme="minorEastAsia" w:eastAsiaTheme="minorEastAsia" w:cstheme="minorBidi"/>
                <w:color w:val="auto"/>
                <w:sz w:val="15"/>
                <w:szCs w:val="15"/>
              </w:rPr>
              <w:t>（提供截图证明文件）</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2、支持同一上网账号可在不同分支实现无感知漫游认证，且在认证后自动获取授权，在不同分支拥有相同的上网权限，匹配相同的上网策略，实现权随人行的漫游认证服务；</w:t>
            </w:r>
          </w:p>
          <w:p>
            <w:pPr>
              <w:widowControl/>
              <w:pBdr>
                <w:top w:val="none" w:color="auto" w:sz="0" w:space="0"/>
                <w:left w:val="none" w:color="auto" w:sz="0" w:space="0"/>
                <w:bottom w:val="none" w:color="auto" w:sz="0" w:space="0"/>
                <w:right w:val="none" w:color="auto" w:sz="0" w:space="0"/>
                <w:between w:val="none" w:color="auto" w:sz="0" w:space="0"/>
              </w:pBdr>
              <w:tabs>
                <w:tab w:val="left" w:pos="720"/>
              </w:tabs>
              <w:rPr>
                <w:rFonts w:asciiTheme="minorEastAsia" w:hAnsiTheme="minorEastAsia" w:cstheme="minorBidi"/>
                <w:sz w:val="15"/>
                <w:szCs w:val="15"/>
              </w:rPr>
            </w:pPr>
            <w:r>
              <w:rPr>
                <w:rFonts w:hint="eastAsia" w:asciiTheme="minorEastAsia" w:hAnsiTheme="minorEastAsia" w:cstheme="minorBidi"/>
                <w:sz w:val="15"/>
                <w:szCs w:val="15"/>
              </w:rPr>
              <w:t>3、支持当分支与认证中心通信异常时，可通过认证逃生机制或策略，保证各分支可独立进行认证上网。认证中心恢复时，再对用户重新进行认证，保障用户身份安全。（提供截图证明文件）</w:t>
            </w:r>
          </w:p>
        </w:tc>
      </w:tr>
      <w:bookmarkEnd w:id="82"/>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7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支持与同品牌端点安全检测产品联动</w:t>
            </w:r>
          </w:p>
        </w:tc>
        <w:tc>
          <w:tcPr>
            <w:tcW w:w="6301"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能够与同品牌E</w:t>
            </w:r>
            <w:r>
              <w:rPr>
                <w:rFonts w:asciiTheme="minorEastAsia" w:hAnsiTheme="minorEastAsia" w:eastAsiaTheme="minorEastAsia" w:cstheme="minorBidi"/>
                <w:color w:val="auto"/>
                <w:sz w:val="15"/>
                <w:szCs w:val="15"/>
              </w:rPr>
              <w:t>DR</w:t>
            </w:r>
            <w:r>
              <w:rPr>
                <w:rFonts w:hint="eastAsia" w:asciiTheme="minorEastAsia" w:hAnsiTheme="minorEastAsia" w:eastAsiaTheme="minorEastAsia" w:cstheme="minorBidi"/>
                <w:color w:val="auto"/>
                <w:sz w:val="15"/>
                <w:szCs w:val="15"/>
              </w:rPr>
              <w:t>产品实现联动，当检测到终端未安装EDR产品时，禁止上网并提示需要安装EDR终端软件；当发现终端威胁时，联动EDR进行查杀和隔离（提供截图证明文件）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709" w:type="dxa"/>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产品资质要求</w:t>
            </w:r>
          </w:p>
        </w:tc>
        <w:tc>
          <w:tcPr>
            <w:tcW w:w="6301" w:type="dxa"/>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公安部公共信息网络安全监察局《计算机信息系统安全专用产品销售许可证》如：</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★公安部颁发的《网络通讯安全审计产品（国标） 销售许可证》</w:t>
            </w:r>
          </w:p>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w:t>
            </w:r>
            <w:r>
              <w:rPr>
                <w:rFonts w:asciiTheme="minorEastAsia" w:hAnsiTheme="minorEastAsia" w:cstheme="minorBidi"/>
                <w:sz w:val="15"/>
                <w:szCs w:val="15"/>
              </w:rPr>
              <w:t>公安部颁发的</w:t>
            </w:r>
            <w:r>
              <w:rPr>
                <w:rFonts w:hint="eastAsia" w:asciiTheme="minorEastAsia" w:hAnsiTheme="minorEastAsia" w:cstheme="minorBidi"/>
                <w:sz w:val="15"/>
                <w:szCs w:val="15"/>
              </w:rPr>
              <w:t xml:space="preserve">《互联网公共上网场所 信息安全管理系统（无线接入前端）销售许可证》 </w:t>
            </w:r>
          </w:p>
          <w:p>
            <w:pPr>
              <w:pStyle w:val="25"/>
              <w:widowControl/>
              <w:jc w:val="left"/>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国家网络与信息系统安全产品质量监督检测中心《信息技术产品安全分级评估证书-评估保证级3（EAL3级）》</w:t>
            </w:r>
          </w:p>
          <w:p>
            <w:pPr>
              <w:pStyle w:val="25"/>
              <w:widowControl/>
              <w:jc w:val="left"/>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中国信息安全认证中心</w:t>
            </w:r>
            <w:r>
              <w:rPr>
                <w:rFonts w:asciiTheme="minorEastAsia" w:hAnsiTheme="minorEastAsia" w:eastAsiaTheme="minorEastAsia" w:cstheme="minorBidi"/>
                <w:color w:val="auto"/>
                <w:sz w:val="15"/>
                <w:szCs w:val="15"/>
              </w:rPr>
              <w:t>ISCCC</w:t>
            </w:r>
            <w:r>
              <w:rPr>
                <w:rFonts w:hint="eastAsia" w:asciiTheme="minorEastAsia" w:hAnsiTheme="minorEastAsia" w:eastAsiaTheme="minorEastAsia" w:cstheme="minorBidi"/>
                <w:color w:val="auto"/>
                <w:sz w:val="15"/>
                <w:szCs w:val="15"/>
              </w:rPr>
              <w:t>《</w:t>
            </w:r>
            <w:r>
              <w:rPr>
                <w:rFonts w:asciiTheme="minorEastAsia" w:hAnsiTheme="minorEastAsia" w:eastAsiaTheme="minorEastAsia" w:cstheme="minorBidi"/>
                <w:color w:val="auto"/>
                <w:sz w:val="15"/>
                <w:szCs w:val="15"/>
              </w:rPr>
              <w:t>IT</w:t>
            </w:r>
            <w:r>
              <w:rPr>
                <w:rFonts w:hint="eastAsia" w:asciiTheme="minorEastAsia" w:hAnsiTheme="minorEastAsia" w:eastAsiaTheme="minorEastAsia" w:cstheme="minorBidi"/>
                <w:color w:val="auto"/>
                <w:sz w:val="15"/>
                <w:szCs w:val="15"/>
              </w:rPr>
              <w:t>产品信息安全产品认证证书》</w:t>
            </w:r>
          </w:p>
          <w:p>
            <w:pPr>
              <w:pStyle w:val="25"/>
              <w:widowControl/>
              <w:jc w:val="left"/>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w:t>
            </w:r>
            <w:r>
              <w:rPr>
                <w:rFonts w:hint="eastAsia" w:asciiTheme="minorEastAsia" w:hAnsiTheme="minorEastAsia" w:eastAsiaTheme="minorEastAsia" w:cstheme="minorBidi"/>
                <w:color w:val="auto"/>
                <w:sz w:val="15"/>
                <w:szCs w:val="15"/>
              </w:rPr>
              <w:t>具有工信部颁发的《电信设备进网许可证》</w:t>
            </w:r>
          </w:p>
          <w:p>
            <w:pPr>
              <w:pStyle w:val="25"/>
              <w:widowControl/>
              <w:jc w:val="left"/>
              <w:rPr>
                <w:rFonts w:asciiTheme="minorEastAsia" w:hAnsiTheme="minorEastAsia" w:eastAsiaTheme="minorEastAsia" w:cstheme="minorBidi"/>
                <w:color w:val="auto"/>
                <w:sz w:val="15"/>
                <w:szCs w:val="15"/>
              </w:rPr>
            </w:pPr>
            <w:r>
              <w:rPr>
                <w:rFonts w:asciiTheme="minorEastAsia" w:hAnsiTheme="minorEastAsia" w:eastAsiaTheme="minorEastAsia" w:cstheme="minorBidi"/>
                <w:color w:val="auto"/>
                <w:sz w:val="15"/>
                <w:szCs w:val="15"/>
              </w:rPr>
              <w:t>IPv6 Ready Phase-2</w:t>
            </w:r>
            <w:r>
              <w:rPr>
                <w:rFonts w:hint="eastAsia" w:asciiTheme="minorEastAsia" w:hAnsiTheme="minorEastAsia" w:eastAsiaTheme="minorEastAsia" w:cstheme="minorBidi"/>
                <w:color w:val="auto"/>
                <w:sz w:val="15"/>
                <w:szCs w:val="15"/>
              </w:rPr>
              <w:t>认证</w:t>
            </w:r>
          </w:p>
          <w:p>
            <w:pPr>
              <w:pStyle w:val="25"/>
              <w:widowControl/>
              <w:jc w:val="left"/>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★★应为市场成熟产品，最近两年在国内IDC内容安全市场占有率排名都在前5</w:t>
            </w:r>
          </w:p>
          <w:p>
            <w:pPr>
              <w:pStyle w:val="25"/>
              <w:widowControl/>
              <w:jc w:val="left"/>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★★★产品应具备相当的技术认可度，最近两年产品曾入围Gartner SWG魔力象限</w:t>
            </w:r>
          </w:p>
          <w:p>
            <w:pPr>
              <w:pStyle w:val="25"/>
              <w:widowControl/>
              <w:rPr>
                <w:rFonts w:asciiTheme="minorEastAsia" w:hAnsiTheme="minorEastAsia" w:eastAsiaTheme="minorEastAsia" w:cstheme="minorBidi"/>
                <w:color w:val="auto"/>
                <w:sz w:val="15"/>
                <w:szCs w:val="15"/>
              </w:rPr>
            </w:pPr>
            <w:r>
              <w:rPr>
                <w:rFonts w:hint="eastAsia" w:asciiTheme="minorEastAsia" w:hAnsiTheme="minorEastAsia" w:eastAsiaTheme="minorEastAsia" w:cstheme="minorBidi"/>
                <w:color w:val="auto"/>
                <w:sz w:val="15"/>
                <w:szCs w:val="15"/>
              </w:rPr>
              <w:t>★★★产品通过《网络关键设备和网络安全专用产品安全认证》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8932" w:type="dxa"/>
            <w:gridSpan w:val="3"/>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rPr>
                <w:rFonts w:asciiTheme="minorEastAsia" w:hAnsiTheme="minorEastAsia" w:cstheme="minorBidi"/>
                <w:sz w:val="15"/>
                <w:szCs w:val="15"/>
              </w:rPr>
            </w:pPr>
            <w:r>
              <w:rPr>
                <w:rFonts w:hint="eastAsia" w:asciiTheme="minorEastAsia" w:hAnsiTheme="minorEastAsia" w:cstheme="minorBidi"/>
                <w:sz w:val="15"/>
                <w:szCs w:val="15"/>
              </w:rPr>
              <w:t>▲系统预成交时，供应商1个工作日内联系采购单位，提供厂家授权</w:t>
            </w:r>
            <w:r>
              <w:rPr>
                <w:rFonts w:hint="eastAsia" w:cs="宋体" w:asciiTheme="minorEastAsia" w:hAnsiTheme="minorEastAsia"/>
                <w:kern w:val="0"/>
                <w:sz w:val="15"/>
                <w:szCs w:val="15"/>
              </w:rPr>
              <w:t>，提供三年原厂硬件保修和设备内所有软件模块、各种协议库、三年升级及售后服务承诺函原件盖公章，</w:t>
            </w:r>
            <w:r>
              <w:rPr>
                <w:rFonts w:hint="eastAsia" w:asciiTheme="minorEastAsia" w:hAnsiTheme="minorEastAsia" w:cstheme="minorBidi"/>
                <w:sz w:val="15"/>
                <w:szCs w:val="15"/>
              </w:rPr>
              <w:t>各证书资料加盖公章，未与采购单位联系或者不能提供上述资料，自愿放弃中标资格，则废标处理，将根据《政采云平台电子卖场权益维护及纠纷处理规则》的规定报财政部门处理。</w:t>
            </w:r>
          </w:p>
        </w:tc>
      </w:tr>
    </w:tbl>
    <w:p/>
    <w:p>
      <w:pPr>
        <w:pStyle w:val="2"/>
      </w:pPr>
    </w:p>
    <w:p/>
    <w:tbl>
      <w:tblPr>
        <w:tblStyle w:val="14"/>
        <w:tblW w:w="896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00"/>
        <w:gridCol w:w="5471"/>
        <w:gridCol w:w="70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rFonts w:cs="宋体" w:asciiTheme="minorEastAsia" w:hAnsiTheme="minorEastAsia"/>
                <w:kern w:val="0"/>
                <w:sz w:val="15"/>
                <w:szCs w:val="15"/>
              </w:rPr>
            </w:pPr>
            <w:r>
              <w:rPr>
                <w:rFonts w:hint="eastAsia"/>
                <w:b/>
              </w:rPr>
              <w:t>三、报告厅智能化升级一批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b/>
              </w:rPr>
            </w:pPr>
            <w:r>
              <w:rPr>
                <w:rFonts w:hint="eastAsia"/>
                <w:b/>
              </w:rPr>
              <w:t>报告厅LED显示屏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序号</w:t>
            </w:r>
          </w:p>
        </w:tc>
        <w:tc>
          <w:tcPr>
            <w:tcW w:w="1200"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品牌</w:t>
            </w:r>
          </w:p>
        </w:tc>
        <w:tc>
          <w:tcPr>
            <w:tcW w:w="5471"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描述</w:t>
            </w:r>
          </w:p>
        </w:tc>
        <w:tc>
          <w:tcPr>
            <w:tcW w:w="708"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单位</w:t>
            </w:r>
          </w:p>
        </w:tc>
        <w:tc>
          <w:tcPr>
            <w:tcW w:w="746"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强力巨彩</w:t>
            </w:r>
          </w:p>
          <w:p>
            <w:pPr>
              <w:rPr>
                <w:rFonts w:cs="宋体" w:asciiTheme="minorEastAsia" w:hAnsiTheme="minorEastAsia"/>
                <w:kern w:val="0"/>
                <w:sz w:val="15"/>
                <w:szCs w:val="15"/>
              </w:rPr>
            </w:pPr>
            <w:r>
              <w:rPr>
                <w:rFonts w:hint="eastAsia" w:cs="宋体" w:asciiTheme="minorEastAsia" w:hAnsiTheme="minorEastAsia"/>
                <w:kern w:val="0"/>
                <w:sz w:val="15"/>
                <w:szCs w:val="15"/>
              </w:rPr>
              <w:t>P2室内全彩</w:t>
            </w:r>
          </w:p>
        </w:tc>
        <w:tc>
          <w:tcPr>
            <w:tcW w:w="5471" w:type="dxa"/>
            <w:vAlign w:val="center"/>
          </w:tcPr>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结构说明：像素点采用1红1蓝1绿三合一；安装方式：钢挂贴墙式安装</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★室内 P2全彩单元板显示效果更加清晰细腻、分辨率可达到 1080P 以上；实现高刷新率、高灰阶及较高灯管利用率；无残影、防“毛毛虫” 、低功耗、低突波等.</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模组尺寸：320mm*160mm ，模组分辨率160点×80点；</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显示尺寸面积</w:t>
            </w:r>
            <w:r>
              <w:rPr>
                <w:rFonts w:hint="eastAsia" w:cs="宋体" w:asciiTheme="minorEastAsia" w:hAnsiTheme="minorEastAsia"/>
                <w:b/>
                <w:color w:val="FF0000"/>
                <w:kern w:val="0"/>
                <w:sz w:val="15"/>
                <w:szCs w:val="15"/>
              </w:rPr>
              <w:t>2.56m×1.76m= 4.51㎡</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驱动器件：采用动态行驱动芯片 ，具有支持亮度调节功能。</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★工作电压：在4.5VDC能正常工作</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★工作环境：能满足—20℃ ~ 50℃ 正常工作</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 xml:space="preserve">★像素点间距：≤2mm ；最佳视角：水平≥140°，垂直≥140°                                                      </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物理密度：≥250000点/㎡</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★刷新频率：≥3840Hz；</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★最大对比度：≥5350：1</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 xml:space="preserve">★校正后白平衡亮度：≥500cd/m2  </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 xml:space="preserve"> ★色度均匀性   ：≤0.0045，亮度均匀性   ：</w:t>
            </w:r>
            <w:r>
              <w:rPr>
                <w:rFonts w:cs="宋体" w:asciiTheme="minorEastAsia" w:hAnsiTheme="minorEastAsia"/>
                <w:kern w:val="0"/>
                <w:sz w:val="15"/>
                <w:szCs w:val="15"/>
              </w:rPr>
              <w:t>≥</w:t>
            </w:r>
            <w:r>
              <w:rPr>
                <w:rFonts w:hint="eastAsia" w:cs="宋体" w:asciiTheme="minorEastAsia" w:hAnsiTheme="minorEastAsia"/>
                <w:kern w:val="0"/>
                <w:sz w:val="15"/>
                <w:szCs w:val="15"/>
              </w:rPr>
              <w:t xml:space="preserve">95%   </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 xml:space="preserve"> ★色温：3000K-18000K具有可调整性                             </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 xml:space="preserve">★灰度级数：大于或等于16bit   </w:t>
            </w:r>
          </w:p>
          <w:p>
            <w:pPr>
              <w:numPr>
                <w:ilvl w:val="0"/>
                <w:numId w:val="3"/>
              </w:num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★平均无故障时间：≥10000小时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14、★平整度：≤0.05mm；</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15、工作电压：AC380V(三相五线制)或220v±10％,50HZ，包含配套电源。</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16、★最大功耗：≤420W /㎡，平均功耗≤140W/㎡</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17、控制软件：专用软件及系统软件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18、采用恒流方式驱动 LED，发光均匀，功耗低                                                                                             19。★产品具有防磕碰功能。</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20.★产品具有断电不丢失数据功能：连续工作时间：大于等于7*24hrs，支持连续不间断显示。</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21.★产品具有监测功能：对屏体的电压，温度，信号等情况进行监测。</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22.★产品边缘具备边缘亮暗线调节功能。</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23.★产品支持信号双备份：双备份信号数据通道，当一路信号中断，另一路备份信号无缝拼接启动。</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24.★产品支持双电源备份技术：双备份电源供电，当其中一路电源故障时，另一路备份电源立即启动工作，保证屏幕正常显示。</w:t>
            </w:r>
          </w:p>
          <w:p>
            <w:pPr>
              <w:rPr>
                <w:rFonts w:cs="宋体" w:asciiTheme="minorEastAsia" w:hAnsiTheme="minorEastAsia"/>
                <w:kern w:val="0"/>
                <w:sz w:val="15"/>
                <w:szCs w:val="15"/>
              </w:rPr>
            </w:pPr>
            <w:r>
              <w:rPr>
                <w:rFonts w:hint="eastAsia" w:cs="宋体" w:asciiTheme="minorEastAsia" w:hAnsiTheme="minorEastAsia"/>
                <w:kern w:val="0"/>
                <w:sz w:val="15"/>
                <w:szCs w:val="15"/>
              </w:rPr>
              <w:t>以上参数本项标有★的技术参数需提供由国家权威机构CMA、CAL、CNAS认证并出具的检测报告复印件并加盖原厂公章复印件备查。</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▲25，生产厂商通过3C，CE,ROHS，FCC认证，须提供有效的证书复印件，加盖工厂公章；</w:t>
            </w:r>
          </w:p>
          <w:p>
            <w:pPr>
              <w:rPr>
                <w:rFonts w:cs="宋体" w:asciiTheme="minorEastAsia" w:hAnsiTheme="minorEastAsia"/>
                <w:kern w:val="0"/>
                <w:sz w:val="15"/>
                <w:szCs w:val="15"/>
              </w:rPr>
            </w:pPr>
            <w:r>
              <w:rPr>
                <w:rFonts w:hint="eastAsia" w:cs="宋体" w:asciiTheme="minorEastAsia" w:hAnsiTheme="minorEastAsia"/>
                <w:kern w:val="0"/>
                <w:sz w:val="15"/>
                <w:szCs w:val="15"/>
              </w:rPr>
              <w:t>★26，为保证产品质量、供货渠道的合法性提供制造相应证明文件。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▲27，因LED显示屏是电子产品，必须通过国家:GB/T9254-2008A级电源端子传导骚扰电压测试； GB/T9254-2008A级辐射骚扰测试； GB17625.1-2012级谐波电流测试； GB/T17618-2015级静电放电抗扰度测试；产品抗干扰等级为Class A级（提供国家级的质量监督检验中心检测报告加盖工厂鲜章）</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▲28， 为了保证客户室内安全无火灾隐患，LED显示屏产品必须通过国家防火阻燃最高标准V-0级（（提供检测报告复印件并加盖原厂公章复印件）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▲29，产品须经过国家GB/T2423.3-2016测试标准，在温度为85℃和湿度85%情况下，保证150H以上无故障运行。（提供CNAS、CMA、MRA、CAL认可的检测报告）</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▲30，为了观众身体不受蓝光伤害，LED显示屏必须通过蓝光无风险危害检测（提供具有CMA、CAL、CNAS认证的检测报告复印件并加盖原厂公章）</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▲31，为</w:t>
            </w:r>
            <w:r>
              <w:rPr>
                <w:rFonts w:cs="宋体" w:asciiTheme="minorEastAsia" w:hAnsiTheme="minorEastAsia"/>
                <w:kern w:val="0"/>
                <w:sz w:val="15"/>
                <w:szCs w:val="15"/>
              </w:rPr>
              <w:t>确保屏体在不同环境</w:t>
            </w:r>
            <w:r>
              <w:rPr>
                <w:rFonts w:hint="eastAsia" w:cs="宋体" w:asciiTheme="minorEastAsia" w:hAnsiTheme="minorEastAsia"/>
                <w:kern w:val="0"/>
                <w:sz w:val="15"/>
                <w:szCs w:val="15"/>
              </w:rPr>
              <w:t>温</w:t>
            </w:r>
            <w:r>
              <w:rPr>
                <w:rFonts w:cs="宋体" w:asciiTheme="minorEastAsia" w:hAnsiTheme="minorEastAsia"/>
                <w:kern w:val="0"/>
                <w:sz w:val="15"/>
                <w:szCs w:val="15"/>
              </w:rPr>
              <w:t>度的影响下仍可正常工作</w:t>
            </w:r>
            <w:r>
              <w:rPr>
                <w:rFonts w:hint="eastAsia" w:cs="宋体" w:asciiTheme="minorEastAsia" w:hAnsiTheme="minorEastAsia"/>
                <w:kern w:val="0"/>
                <w:sz w:val="15"/>
                <w:szCs w:val="15"/>
              </w:rPr>
              <w:t>使</w:t>
            </w:r>
            <w:r>
              <w:rPr>
                <w:rFonts w:cs="宋体" w:asciiTheme="minorEastAsia" w:hAnsiTheme="minorEastAsia"/>
                <w:kern w:val="0"/>
                <w:sz w:val="15"/>
                <w:szCs w:val="15"/>
              </w:rPr>
              <w:t>用</w:t>
            </w:r>
            <w:r>
              <w:rPr>
                <w:rFonts w:hint="eastAsia" w:cs="宋体" w:asciiTheme="minorEastAsia" w:hAnsiTheme="minorEastAsia"/>
                <w:kern w:val="0"/>
                <w:sz w:val="15"/>
                <w:szCs w:val="15"/>
              </w:rPr>
              <w:t>，要求投标人所投LED显示屏须通过-40℃一80℃的高温环境运行测试，并提供具有CMA(中国计量认证)和CNAS(中国合格评定国家认可委员会认证)标识的权威机构出具的第三方检测报告(复印件并加盖原厂公章复印件)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▲32，为了保证设备的安全性能以及人身安全,</w:t>
            </w:r>
            <w:r>
              <w:rPr>
                <w:rFonts w:cs="宋体" w:asciiTheme="minorEastAsia" w:hAnsiTheme="minorEastAsia"/>
                <w:kern w:val="0"/>
                <w:sz w:val="15"/>
                <w:szCs w:val="15"/>
              </w:rPr>
              <w:t>要求</w:t>
            </w:r>
            <w:r>
              <w:rPr>
                <w:rFonts w:hint="eastAsia" w:cs="宋体" w:asciiTheme="minorEastAsia" w:hAnsiTheme="minorEastAsia"/>
                <w:kern w:val="0"/>
                <w:sz w:val="15"/>
                <w:szCs w:val="15"/>
              </w:rPr>
              <w:t>投标人所投LED显示屏在受到持续1min的AC1500V高压冲击下，屏体仍可正常通电工作，并提供具有CMA(中国计量认证)和CNAS(中国合格评定国家认可委员会认证)标识的权威机构出具的第三方检测报告(复印件加盖制造商公章)</w:t>
            </w:r>
            <w:r>
              <w:rPr>
                <w:rFonts w:cs="宋体" w:asciiTheme="minorEastAsia" w:hAnsiTheme="minorEastAsia"/>
                <w:kern w:val="0"/>
                <w:sz w:val="15"/>
                <w:szCs w:val="15"/>
              </w:rPr>
              <w:t>。</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▲33，为了保证显示屏在日常工作中的可靠性及耐腐蚀性能，需通过盐雾试验并提供国家级的质量监督检验中心检测报告加盖工厂公章</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▲34，为了保证工作场所的无噪音影响，LED显示屏必须通过噪声实验，≤20dBA(符合NR-10及以上标准级别）（提供具有CMA、CAL、CNAS认证的检测报告复印件并加盖原厂公章复印件）</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▲35，为了保证显示屏产品质量稳定和可靠性，LED显示屏必须在国家级检测中心，通过高低温循环实验，低温启动实验，高温负荷实验，恒定湿热实验 （4大类）（提供国家级质量监督检验中心的检测报告加盖工厂鲜章）</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▲36，为了相应国家节能减排政策，LED显示屏必须为国家节能认证，（提供相关权威证明和提供入围节能产品目录网上截图，加盖工厂公章）</w:t>
            </w:r>
          </w:p>
          <w:p>
            <w:pPr>
              <w:spacing w:line="360" w:lineRule="auto"/>
              <w:jc w:val="left"/>
              <w:rPr>
                <w:rFonts w:cs="宋体" w:asciiTheme="minorEastAsia" w:hAnsiTheme="minorEastAsia"/>
                <w:kern w:val="0"/>
                <w:sz w:val="15"/>
                <w:szCs w:val="15"/>
              </w:rPr>
            </w:pPr>
            <w:r>
              <w:rPr>
                <w:rFonts w:hint="eastAsia" w:cs="宋体" w:asciiTheme="minorEastAsia" w:hAnsiTheme="minorEastAsia"/>
                <w:kern w:val="0"/>
                <w:sz w:val="15"/>
                <w:szCs w:val="15"/>
              </w:rPr>
              <w:t>▲37，生产厂商具有安全生产标准化证书，具有GJB9001B-2009国家军工管理体系证书；（这里有两个证书）</w:t>
            </w:r>
          </w:p>
          <w:p>
            <w:pPr>
              <w:pStyle w:val="2"/>
              <w:rPr>
                <w:rFonts w:cs="宋体" w:asciiTheme="minorEastAsia" w:hAnsiTheme="minorEastAsia"/>
                <w:kern w:val="0"/>
                <w:sz w:val="15"/>
                <w:szCs w:val="15"/>
              </w:rPr>
            </w:pPr>
            <w:r>
              <w:rPr>
                <w:rFonts w:hint="eastAsia" w:cs="宋体" w:asciiTheme="minorEastAsia" w:hAnsiTheme="minorEastAsia"/>
                <w:kern w:val="0"/>
                <w:sz w:val="15"/>
                <w:szCs w:val="15"/>
              </w:rPr>
              <w:t>▲38根据原场地装修情况及现场情况调整安装方式，确保原装修风格。</w:t>
            </w:r>
          </w:p>
          <w:p>
            <w:pPr>
              <w:pStyle w:val="2"/>
              <w:rPr>
                <w:rFonts w:cs="宋体" w:asciiTheme="minorEastAsia" w:hAnsiTheme="minorEastAsia"/>
                <w:kern w:val="0"/>
                <w:sz w:val="15"/>
                <w:szCs w:val="15"/>
              </w:rPr>
            </w:pPr>
            <w:r>
              <w:rPr>
                <w:rFonts w:hint="eastAsia" w:cs="宋体" w:asciiTheme="minorEastAsia" w:hAnsiTheme="minorEastAsia"/>
                <w:kern w:val="0"/>
                <w:sz w:val="15"/>
                <w:szCs w:val="15"/>
              </w:rPr>
              <w:t>▲39系统预成交时，供应商1个工作日内联系采购单位，提供厂家授权，质保函原件，各证书资料加盖公章，及提供测试机进行测试；未与采购单位联系或者不能提供上述资料，自愿放弃中标资格，则废标处理，将根据《政采云平台电子卖场权益维护及纠纷处理规则》的规定报财政部门处理。</w:t>
            </w:r>
          </w:p>
        </w:tc>
        <w:tc>
          <w:tcPr>
            <w:tcW w:w="708"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746" w:type="dxa"/>
            <w:vMerge w:val="restart"/>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00"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诺瓦MRV436接收卡</w:t>
            </w:r>
            <w:r>
              <w:rPr>
                <w:rFonts w:cs="宋体" w:asciiTheme="minorEastAsia" w:hAnsiTheme="minorEastAsia"/>
                <w:kern w:val="0"/>
                <w:sz w:val="15"/>
                <w:szCs w:val="15"/>
              </w:rPr>
              <w:t>(含发送卡）</w:t>
            </w:r>
          </w:p>
        </w:tc>
        <w:tc>
          <w:tcPr>
            <w:tcW w:w="5471" w:type="dxa"/>
            <w:vAlign w:val="center"/>
          </w:tcPr>
          <w:p>
            <w:pPr>
              <w:rPr>
                <w:rFonts w:cs="宋体" w:asciiTheme="minorEastAsia" w:hAnsiTheme="minorEastAsia"/>
                <w:kern w:val="0"/>
                <w:sz w:val="15"/>
                <w:szCs w:val="15"/>
              </w:rPr>
            </w:pPr>
            <w:r>
              <w:rPr>
                <w:rFonts w:cs="宋体" w:asciiTheme="minorEastAsia" w:hAnsiTheme="minorEastAsia"/>
                <w:kern w:val="0"/>
                <w:sz w:val="15"/>
                <w:szCs w:val="15"/>
              </w:rPr>
              <w:t>1</w:t>
            </w:r>
            <w:r>
              <w:rPr>
                <w:rFonts w:hint="eastAsia" w:cs="宋体" w:asciiTheme="minorEastAsia" w:hAnsiTheme="minorEastAsia"/>
                <w:kern w:val="0"/>
                <w:sz w:val="15"/>
                <w:szCs w:val="15"/>
              </w:rPr>
              <w:t>、集成16 个标准HUB75 接口，免接HUB 板；</w:t>
            </w:r>
          </w:p>
          <w:p>
            <w:pPr>
              <w:rPr>
                <w:rFonts w:cs="宋体" w:asciiTheme="minorEastAsia" w:hAnsiTheme="minorEastAsia"/>
                <w:kern w:val="0"/>
                <w:sz w:val="15"/>
                <w:szCs w:val="15"/>
              </w:rPr>
            </w:pPr>
            <w:r>
              <w:rPr>
                <w:rFonts w:cs="宋体" w:asciiTheme="minorEastAsia" w:hAnsiTheme="minorEastAsia"/>
                <w:kern w:val="0"/>
                <w:sz w:val="15"/>
                <w:szCs w:val="15"/>
              </w:rPr>
              <w:t>2</w:t>
            </w:r>
            <w:r>
              <w:rPr>
                <w:rFonts w:hint="eastAsia" w:cs="宋体" w:asciiTheme="minorEastAsia" w:hAnsiTheme="minorEastAsia"/>
                <w:kern w:val="0"/>
                <w:sz w:val="15"/>
                <w:szCs w:val="15"/>
              </w:rPr>
              <w:t>、支持 32 扫；</w:t>
            </w:r>
          </w:p>
          <w:p>
            <w:pPr>
              <w:rPr>
                <w:rFonts w:cs="宋体" w:asciiTheme="minorEastAsia" w:hAnsiTheme="minorEastAsia"/>
                <w:kern w:val="0"/>
                <w:sz w:val="15"/>
                <w:szCs w:val="15"/>
              </w:rPr>
            </w:pPr>
            <w:r>
              <w:rPr>
                <w:rFonts w:cs="宋体" w:asciiTheme="minorEastAsia" w:hAnsiTheme="minorEastAsia"/>
                <w:kern w:val="0"/>
                <w:sz w:val="15"/>
                <w:szCs w:val="15"/>
              </w:rPr>
              <w:t>3</w:t>
            </w:r>
            <w:r>
              <w:rPr>
                <w:rFonts w:hint="eastAsia" w:cs="宋体" w:asciiTheme="minorEastAsia" w:hAnsiTheme="minorEastAsia"/>
                <w:kern w:val="0"/>
                <w:sz w:val="15"/>
                <w:szCs w:val="15"/>
              </w:rPr>
              <w:t>、单卡输出 RGB 数据 32 组；</w:t>
            </w:r>
          </w:p>
          <w:p>
            <w:pPr>
              <w:rPr>
                <w:rFonts w:cs="宋体" w:asciiTheme="minorEastAsia" w:hAnsiTheme="minorEastAsia"/>
                <w:kern w:val="0"/>
                <w:sz w:val="15"/>
                <w:szCs w:val="15"/>
              </w:rPr>
            </w:pPr>
            <w:r>
              <w:rPr>
                <w:rFonts w:cs="宋体" w:asciiTheme="minorEastAsia" w:hAnsiTheme="minorEastAsia"/>
                <w:kern w:val="0"/>
                <w:sz w:val="15"/>
                <w:szCs w:val="15"/>
              </w:rPr>
              <w:t>4</w:t>
            </w:r>
            <w:r>
              <w:rPr>
                <w:rFonts w:hint="eastAsia" w:cs="宋体" w:asciiTheme="minorEastAsia" w:hAnsiTheme="minorEastAsia"/>
                <w:kern w:val="0"/>
                <w:sz w:val="15"/>
                <w:szCs w:val="15"/>
              </w:rPr>
              <w:t>、单卡带载像素为 256×512；</w:t>
            </w:r>
          </w:p>
          <w:p>
            <w:pPr>
              <w:rPr>
                <w:rFonts w:cs="宋体" w:asciiTheme="minorEastAsia" w:hAnsiTheme="minorEastAsia"/>
                <w:kern w:val="0"/>
                <w:sz w:val="15"/>
                <w:szCs w:val="15"/>
              </w:rPr>
            </w:pPr>
            <w:r>
              <w:rPr>
                <w:rFonts w:cs="宋体" w:asciiTheme="minorEastAsia" w:hAnsiTheme="minorEastAsia"/>
                <w:kern w:val="0"/>
                <w:sz w:val="15"/>
                <w:szCs w:val="15"/>
              </w:rPr>
              <w:t>5</w:t>
            </w:r>
            <w:r>
              <w:rPr>
                <w:rFonts w:hint="eastAsia" w:cs="宋体" w:asciiTheme="minorEastAsia" w:hAnsiTheme="minorEastAsia"/>
                <w:kern w:val="0"/>
                <w:sz w:val="15"/>
                <w:szCs w:val="15"/>
              </w:rPr>
              <w:t>、支持配置文件回读；</w:t>
            </w:r>
          </w:p>
          <w:p>
            <w:pPr>
              <w:rPr>
                <w:rFonts w:cs="宋体" w:asciiTheme="minorEastAsia" w:hAnsiTheme="minorEastAsia"/>
                <w:kern w:val="0"/>
                <w:sz w:val="15"/>
                <w:szCs w:val="15"/>
              </w:rPr>
            </w:pPr>
            <w:r>
              <w:rPr>
                <w:rFonts w:hint="eastAsia" w:cs="宋体" w:asciiTheme="minorEastAsia" w:hAnsiTheme="minorEastAsia"/>
                <w:kern w:val="0"/>
                <w:sz w:val="15"/>
                <w:szCs w:val="15"/>
              </w:rPr>
              <w:t>6、支持温度监控;</w:t>
            </w:r>
          </w:p>
          <w:p>
            <w:pPr>
              <w:rPr>
                <w:rFonts w:cs="宋体" w:asciiTheme="minorEastAsia" w:hAnsiTheme="minorEastAsia"/>
                <w:kern w:val="0"/>
                <w:sz w:val="15"/>
                <w:szCs w:val="15"/>
              </w:rPr>
            </w:pPr>
            <w:r>
              <w:rPr>
                <w:rFonts w:hint="eastAsia" w:cs="宋体" w:asciiTheme="minorEastAsia" w:hAnsiTheme="minorEastAsia"/>
                <w:kern w:val="0"/>
                <w:sz w:val="15"/>
                <w:szCs w:val="15"/>
              </w:rPr>
              <w:t>7、支持网线通讯状态检测；</w:t>
            </w:r>
          </w:p>
          <w:p>
            <w:pPr>
              <w:rPr>
                <w:rFonts w:cs="宋体" w:asciiTheme="minorEastAsia" w:hAnsiTheme="minorEastAsia"/>
                <w:kern w:val="0"/>
                <w:sz w:val="15"/>
                <w:szCs w:val="15"/>
              </w:rPr>
            </w:pPr>
            <w:r>
              <w:rPr>
                <w:rFonts w:hint="eastAsia" w:cs="宋体" w:asciiTheme="minorEastAsia" w:hAnsiTheme="minorEastAsia"/>
                <w:kern w:val="0"/>
                <w:sz w:val="15"/>
                <w:szCs w:val="15"/>
              </w:rPr>
              <w:t>8、支持供电电压检测；</w:t>
            </w:r>
          </w:p>
          <w:p>
            <w:pPr>
              <w:rPr>
                <w:rFonts w:cs="宋体" w:asciiTheme="minorEastAsia" w:hAnsiTheme="minorEastAsia"/>
                <w:kern w:val="0"/>
                <w:sz w:val="15"/>
                <w:szCs w:val="15"/>
              </w:rPr>
            </w:pPr>
            <w:r>
              <w:rPr>
                <w:rFonts w:hint="eastAsia" w:cs="宋体" w:asciiTheme="minorEastAsia" w:hAnsiTheme="minorEastAsia"/>
                <w:kern w:val="0"/>
                <w:sz w:val="15"/>
                <w:szCs w:val="15"/>
              </w:rPr>
              <w:t>9、支持高灰度高刷新；</w:t>
            </w:r>
          </w:p>
          <w:p>
            <w:pPr>
              <w:rPr>
                <w:rFonts w:cs="宋体" w:asciiTheme="minorEastAsia" w:hAnsiTheme="minorEastAsia"/>
                <w:kern w:val="0"/>
                <w:sz w:val="15"/>
                <w:szCs w:val="15"/>
              </w:rPr>
            </w:pPr>
            <w:r>
              <w:rPr>
                <w:rFonts w:hint="eastAsia" w:cs="宋体" w:asciiTheme="minorEastAsia" w:hAnsiTheme="minorEastAsia"/>
                <w:kern w:val="0"/>
                <w:sz w:val="15"/>
                <w:szCs w:val="15"/>
              </w:rPr>
              <w:t>10、支持逐点亮色度校正；</w:t>
            </w:r>
          </w:p>
          <w:p>
            <w:pPr>
              <w:rPr>
                <w:rFonts w:cs="宋体" w:asciiTheme="minorEastAsia" w:hAnsiTheme="minorEastAsia"/>
                <w:kern w:val="0"/>
                <w:sz w:val="15"/>
                <w:szCs w:val="15"/>
              </w:rPr>
            </w:pPr>
            <w:r>
              <w:rPr>
                <w:rFonts w:hint="eastAsia" w:cs="宋体" w:asciiTheme="minorEastAsia" w:hAnsiTheme="minorEastAsia"/>
                <w:kern w:val="0"/>
                <w:sz w:val="15"/>
                <w:szCs w:val="15"/>
              </w:rPr>
              <w:t>11、支持接收卡预存画面设置；</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200"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诺瓦V760发送卡</w:t>
            </w:r>
            <w:r>
              <w:rPr>
                <w:rFonts w:cs="宋体" w:asciiTheme="minorEastAsia" w:hAnsiTheme="minorEastAsia"/>
                <w:kern w:val="0"/>
                <w:sz w:val="15"/>
                <w:szCs w:val="15"/>
              </w:rPr>
              <w:t>(含发送卡）</w:t>
            </w:r>
            <w:r>
              <w:rPr>
                <w:rFonts w:hint="eastAsia" w:cs="宋体" w:asciiTheme="minorEastAsia" w:hAnsiTheme="minorEastAsia"/>
                <w:kern w:val="0"/>
                <w:sz w:val="15"/>
                <w:szCs w:val="15"/>
              </w:rPr>
              <w:t>视频处理器</w:t>
            </w:r>
          </w:p>
        </w:tc>
        <w:tc>
          <w:tcPr>
            <w:tcW w:w="5471" w:type="dxa"/>
            <w:vAlign w:val="center"/>
          </w:tcPr>
          <w:p>
            <w:pPr>
              <w:rPr>
                <w:rFonts w:cs="宋体" w:asciiTheme="minorEastAsia" w:hAnsiTheme="minorEastAsia"/>
                <w:kern w:val="0"/>
                <w:sz w:val="15"/>
                <w:szCs w:val="15"/>
              </w:rPr>
            </w:pPr>
            <w:r>
              <w:rPr>
                <w:rFonts w:cs="宋体" w:asciiTheme="minorEastAsia" w:hAnsiTheme="minorEastAsia"/>
                <w:kern w:val="0"/>
                <w:sz w:val="15"/>
                <w:szCs w:val="15"/>
              </w:rPr>
              <w:t>1</w:t>
            </w:r>
            <w:r>
              <w:rPr>
                <w:rFonts w:hint="eastAsia" w:cs="宋体" w:asciiTheme="minorEastAsia" w:hAnsiTheme="minorEastAsia"/>
                <w:kern w:val="0"/>
                <w:sz w:val="15"/>
                <w:szCs w:val="15"/>
              </w:rPr>
              <w:t>、具有完备的视频输入接口，包括2路CVBS，1路VGA，1路DVI，1路HDMI；支持的输入分辨率最高可达1920×1200@60Hz；</w:t>
            </w:r>
          </w:p>
          <w:p>
            <w:pPr>
              <w:rPr>
                <w:rFonts w:cs="宋体" w:asciiTheme="minorEastAsia" w:hAnsiTheme="minorEastAsia"/>
                <w:kern w:val="0"/>
                <w:sz w:val="15"/>
                <w:szCs w:val="15"/>
              </w:rPr>
            </w:pPr>
            <w:r>
              <w:rPr>
                <w:rFonts w:cs="宋体" w:asciiTheme="minorEastAsia" w:hAnsiTheme="minorEastAsia"/>
                <w:kern w:val="0"/>
                <w:sz w:val="15"/>
                <w:szCs w:val="15"/>
              </w:rPr>
              <w:t>2</w:t>
            </w:r>
            <w:r>
              <w:rPr>
                <w:rFonts w:hint="eastAsia" w:cs="宋体" w:asciiTheme="minorEastAsia" w:hAnsiTheme="minorEastAsia"/>
                <w:kern w:val="0"/>
                <w:sz w:val="15"/>
                <w:szCs w:val="15"/>
              </w:rPr>
              <w:t>、画中画的位置、大小等均可调节，可以随心所欲的控制；</w:t>
            </w:r>
          </w:p>
          <w:p>
            <w:pPr>
              <w:rPr>
                <w:rFonts w:cs="宋体" w:asciiTheme="minorEastAsia" w:hAnsiTheme="minorEastAsia"/>
                <w:kern w:val="0"/>
                <w:sz w:val="15"/>
                <w:szCs w:val="15"/>
              </w:rPr>
            </w:pPr>
            <w:r>
              <w:rPr>
                <w:rFonts w:hint="eastAsia" w:cs="宋体" w:asciiTheme="minorEastAsia" w:hAnsiTheme="minorEastAsia"/>
                <w:kern w:val="0"/>
                <w:sz w:val="15"/>
                <w:szCs w:val="15"/>
              </w:rPr>
              <w:t>3、直观的LCD显示界面，清晰的按键灯提示，简化了系统的安装和控制；</w:t>
            </w:r>
          </w:p>
          <w:p>
            <w:pPr>
              <w:rPr>
                <w:rFonts w:cs="宋体" w:asciiTheme="minorEastAsia" w:hAnsiTheme="minorEastAsia"/>
                <w:kern w:val="0"/>
                <w:sz w:val="15"/>
                <w:szCs w:val="15"/>
              </w:rPr>
            </w:pPr>
            <w:r>
              <w:rPr>
                <w:rFonts w:hint="eastAsia" w:cs="宋体" w:asciiTheme="minorEastAsia" w:hAnsiTheme="minorEastAsia"/>
                <w:kern w:val="0"/>
                <w:sz w:val="15"/>
                <w:szCs w:val="15"/>
              </w:rPr>
              <w:t>4、支持逐点校正技术；</w:t>
            </w:r>
          </w:p>
          <w:p>
            <w:pPr>
              <w:rPr>
                <w:rFonts w:cs="宋体" w:asciiTheme="minorEastAsia" w:hAnsiTheme="minorEastAsia"/>
                <w:kern w:val="0"/>
                <w:sz w:val="15"/>
                <w:szCs w:val="15"/>
              </w:rPr>
            </w:pPr>
            <w:r>
              <w:rPr>
                <w:rFonts w:cs="宋体" w:asciiTheme="minorEastAsia" w:hAnsiTheme="minorEastAsia"/>
                <w:kern w:val="0"/>
                <w:sz w:val="15"/>
                <w:szCs w:val="15"/>
              </w:rPr>
              <w:t>5</w:t>
            </w:r>
            <w:r>
              <w:rPr>
                <w:rFonts w:hint="eastAsia" w:cs="宋体" w:asciiTheme="minorEastAsia" w:hAnsiTheme="minorEastAsia"/>
                <w:kern w:val="0"/>
                <w:sz w:val="15"/>
                <w:szCs w:val="15"/>
              </w:rPr>
              <w:t>、根据屏幕所用LED的不同特性，实施白平衡校准及色域匹配，确保真实色彩还原；</w:t>
            </w:r>
          </w:p>
          <w:p>
            <w:pPr>
              <w:rPr>
                <w:rFonts w:cs="宋体" w:asciiTheme="minorEastAsia" w:hAnsiTheme="minorEastAsia"/>
                <w:kern w:val="0"/>
                <w:sz w:val="15"/>
                <w:szCs w:val="15"/>
              </w:rPr>
            </w:pPr>
            <w:r>
              <w:rPr>
                <w:rFonts w:cs="宋体" w:asciiTheme="minorEastAsia" w:hAnsiTheme="minorEastAsia"/>
                <w:kern w:val="0"/>
                <w:sz w:val="15"/>
                <w:szCs w:val="15"/>
              </w:rPr>
              <w:t>6</w:t>
            </w:r>
            <w:r>
              <w:rPr>
                <w:rFonts w:hint="eastAsia" w:cs="宋体" w:asciiTheme="minorEastAsia" w:hAnsiTheme="minorEastAsia"/>
                <w:kern w:val="0"/>
                <w:sz w:val="15"/>
                <w:szCs w:val="15"/>
              </w:rPr>
              <w:t>、HDMI/DVI视频输入； HDMI音频输入；</w:t>
            </w:r>
          </w:p>
          <w:p>
            <w:pPr>
              <w:rPr>
                <w:rFonts w:cs="宋体" w:asciiTheme="minorEastAsia" w:hAnsiTheme="minorEastAsia"/>
                <w:kern w:val="0"/>
                <w:sz w:val="15"/>
                <w:szCs w:val="15"/>
              </w:rPr>
            </w:pPr>
            <w:r>
              <w:rPr>
                <w:rFonts w:cs="宋体" w:asciiTheme="minorEastAsia" w:hAnsiTheme="minorEastAsia"/>
                <w:kern w:val="0"/>
                <w:sz w:val="15"/>
                <w:szCs w:val="15"/>
              </w:rPr>
              <w:t>7</w:t>
            </w:r>
            <w:r>
              <w:rPr>
                <w:rFonts w:hint="eastAsia" w:cs="宋体" w:asciiTheme="minorEastAsia" w:hAnsiTheme="minorEastAsia"/>
                <w:kern w:val="0"/>
                <w:sz w:val="15"/>
                <w:szCs w:val="15"/>
              </w:rPr>
              <w:t>、支持10bit/8bit高清视频源；</w:t>
            </w:r>
          </w:p>
          <w:p>
            <w:pPr>
              <w:rPr>
                <w:rFonts w:cs="宋体" w:asciiTheme="minorEastAsia" w:hAnsiTheme="minorEastAsia"/>
                <w:kern w:val="0"/>
                <w:sz w:val="15"/>
                <w:szCs w:val="15"/>
              </w:rPr>
            </w:pPr>
            <w:r>
              <w:rPr>
                <w:rFonts w:hint="eastAsia" w:cs="宋体" w:asciiTheme="minorEastAsia" w:hAnsiTheme="minorEastAsia"/>
                <w:kern w:val="0"/>
                <w:sz w:val="15"/>
                <w:szCs w:val="15"/>
              </w:rPr>
              <w:t>8、视频输出带载能力：1280x1024、1440x900，（130万像素）；</w:t>
            </w:r>
          </w:p>
          <w:p>
            <w:pPr>
              <w:rPr>
                <w:rFonts w:cs="宋体" w:asciiTheme="minorEastAsia" w:hAnsiTheme="minorEastAsia"/>
                <w:kern w:val="0"/>
                <w:sz w:val="15"/>
                <w:szCs w:val="15"/>
              </w:rPr>
            </w:pPr>
            <w:r>
              <w:rPr>
                <w:rFonts w:hint="eastAsia" w:cs="宋体" w:asciiTheme="minorEastAsia" w:hAnsiTheme="minorEastAsia"/>
                <w:kern w:val="0"/>
                <w:sz w:val="15"/>
                <w:szCs w:val="15"/>
              </w:rPr>
              <w:t>9、视频编码格式，支持多媒体视频编码：MJPEG、MPEG-1、MPEG-2、MPEG-4、DivX、H.264、Xvid；</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200" w:type="dxa"/>
            <w:vAlign w:val="center"/>
          </w:tcPr>
          <w:p>
            <w:pPr>
              <w:widowControl/>
              <w:jc w:val="center"/>
              <w:rPr>
                <w:rFonts w:cs="宋体" w:asciiTheme="minorEastAsia" w:hAnsiTheme="minorEastAsia"/>
                <w:kern w:val="0"/>
                <w:sz w:val="15"/>
                <w:szCs w:val="15"/>
              </w:rPr>
            </w:pPr>
            <w:r>
              <w:rPr>
                <w:rFonts w:hint="eastAsia" w:cs="宋体" w:asciiTheme="minorEastAsia" w:hAnsiTheme="minorEastAsia"/>
                <w:kern w:val="0"/>
                <w:sz w:val="15"/>
                <w:szCs w:val="15"/>
              </w:rPr>
              <w:t>诺瓦</w:t>
            </w:r>
            <w:r>
              <w:rPr>
                <w:rFonts w:cs="宋体" w:asciiTheme="minorEastAsia" w:hAnsiTheme="minorEastAsia"/>
                <w:kern w:val="0"/>
                <w:sz w:val="15"/>
                <w:szCs w:val="15"/>
              </w:rPr>
              <w:t>MFN300</w:t>
            </w:r>
            <w:r>
              <w:rPr>
                <w:rFonts w:hint="eastAsia" w:cs="宋体" w:asciiTheme="minorEastAsia" w:hAnsiTheme="minorEastAsia"/>
                <w:kern w:val="0"/>
                <w:sz w:val="15"/>
                <w:szCs w:val="15"/>
              </w:rPr>
              <w:t>自动启电系统</w:t>
            </w:r>
          </w:p>
        </w:tc>
        <w:tc>
          <w:tcPr>
            <w:tcW w:w="5471" w:type="dxa"/>
            <w:vAlign w:val="center"/>
          </w:tcPr>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1</w:t>
            </w:r>
            <w:r>
              <w:rPr>
                <w:rFonts w:hint="eastAsia" w:cs="宋体" w:asciiTheme="minorEastAsia" w:hAnsiTheme="minorEastAsia"/>
                <w:kern w:val="0"/>
                <w:sz w:val="15"/>
                <w:szCs w:val="15"/>
              </w:rPr>
              <w:t>、使用RS232串口或千兆网口通讯；</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2</w:t>
            </w:r>
            <w:r>
              <w:rPr>
                <w:rFonts w:hint="eastAsia" w:cs="宋体" w:asciiTheme="minorEastAsia" w:hAnsiTheme="minorEastAsia"/>
                <w:kern w:val="0"/>
                <w:sz w:val="15"/>
                <w:szCs w:val="15"/>
              </w:rPr>
              <w:t>、支持用网口级联在接收卡之间或最后；</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3</w:t>
            </w:r>
            <w:r>
              <w:rPr>
                <w:rFonts w:hint="eastAsia" w:cs="宋体" w:asciiTheme="minorEastAsia" w:hAnsiTheme="minorEastAsia"/>
                <w:kern w:val="0"/>
                <w:sz w:val="15"/>
                <w:szCs w:val="15"/>
              </w:rPr>
              <w:t>、具有定时功能，可以替代定时器和延时器；</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4</w:t>
            </w:r>
            <w:r>
              <w:rPr>
                <w:rFonts w:hint="eastAsia" w:cs="宋体" w:asciiTheme="minorEastAsia" w:hAnsiTheme="minorEastAsia"/>
                <w:kern w:val="0"/>
                <w:sz w:val="15"/>
                <w:szCs w:val="15"/>
              </w:rPr>
              <w:t>、支持配电箱温度检测；</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5</w:t>
            </w:r>
            <w:r>
              <w:rPr>
                <w:rFonts w:hint="eastAsia" w:cs="宋体" w:asciiTheme="minorEastAsia" w:hAnsiTheme="minorEastAsia"/>
                <w:kern w:val="0"/>
                <w:sz w:val="15"/>
                <w:szCs w:val="15"/>
              </w:rPr>
              <w:t>、支持配电箱湿度检测；</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6</w:t>
            </w:r>
            <w:r>
              <w:rPr>
                <w:rFonts w:hint="eastAsia" w:cs="宋体" w:asciiTheme="minorEastAsia" w:hAnsiTheme="minorEastAsia"/>
                <w:kern w:val="0"/>
                <w:sz w:val="15"/>
                <w:szCs w:val="15"/>
              </w:rPr>
              <w:t>、支持音频输出；</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7</w:t>
            </w:r>
            <w:r>
              <w:rPr>
                <w:rFonts w:hint="eastAsia" w:cs="宋体" w:asciiTheme="minorEastAsia" w:hAnsiTheme="minorEastAsia"/>
                <w:kern w:val="0"/>
                <w:sz w:val="15"/>
                <w:szCs w:val="15"/>
              </w:rPr>
              <w:t>、支持接</w:t>
            </w:r>
            <w:r>
              <w:rPr>
                <w:rFonts w:cs="宋体" w:asciiTheme="minorEastAsia" w:hAnsiTheme="minorEastAsia"/>
                <w:kern w:val="0"/>
                <w:sz w:val="15"/>
                <w:szCs w:val="15"/>
              </w:rPr>
              <w:t xml:space="preserve"> 4 </w:t>
            </w:r>
            <w:r>
              <w:rPr>
                <w:rFonts w:hint="eastAsia" w:cs="宋体" w:asciiTheme="minorEastAsia" w:hAnsiTheme="minorEastAsia"/>
                <w:kern w:val="0"/>
                <w:sz w:val="15"/>
                <w:szCs w:val="15"/>
              </w:rPr>
              <w:t>路光探头实现自动亮度调节；</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8</w:t>
            </w:r>
            <w:r>
              <w:rPr>
                <w:rFonts w:hint="eastAsia" w:cs="宋体" w:asciiTheme="minorEastAsia" w:hAnsiTheme="minorEastAsia"/>
                <w:kern w:val="0"/>
                <w:sz w:val="15"/>
                <w:szCs w:val="15"/>
              </w:rPr>
              <w:t>、支持外接温湿度模块；</w:t>
            </w:r>
          </w:p>
          <w:p>
            <w:pPr>
              <w:widowControl/>
              <w:spacing w:line="240" w:lineRule="atLeast"/>
              <w:rPr>
                <w:rFonts w:cs="宋体" w:asciiTheme="minorEastAsia" w:hAnsiTheme="minorEastAsia"/>
                <w:kern w:val="0"/>
                <w:sz w:val="15"/>
                <w:szCs w:val="15"/>
              </w:rPr>
            </w:pPr>
            <w:r>
              <w:rPr>
                <w:rFonts w:cs="宋体" w:asciiTheme="minorEastAsia" w:hAnsiTheme="minorEastAsia"/>
                <w:kern w:val="0"/>
                <w:sz w:val="15"/>
                <w:szCs w:val="15"/>
              </w:rPr>
              <w:t>9</w:t>
            </w:r>
            <w:r>
              <w:rPr>
                <w:rFonts w:hint="eastAsia" w:cs="宋体" w:asciiTheme="minorEastAsia" w:hAnsiTheme="minorEastAsia"/>
                <w:kern w:val="0"/>
                <w:sz w:val="15"/>
                <w:szCs w:val="15"/>
              </w:rPr>
              <w:t>、支持</w:t>
            </w:r>
            <w:r>
              <w:rPr>
                <w:rFonts w:cs="宋体" w:asciiTheme="minorEastAsia" w:hAnsiTheme="minorEastAsia"/>
                <w:kern w:val="0"/>
                <w:sz w:val="15"/>
                <w:szCs w:val="15"/>
              </w:rPr>
              <w:t xml:space="preserve"> 8 </w:t>
            </w:r>
            <w:r>
              <w:rPr>
                <w:rFonts w:hint="eastAsia" w:cs="宋体" w:asciiTheme="minorEastAsia" w:hAnsiTheme="minorEastAsia"/>
                <w:kern w:val="0"/>
                <w:sz w:val="15"/>
                <w:szCs w:val="15"/>
              </w:rPr>
              <w:t>路电源开关控制；</w:t>
            </w:r>
          </w:p>
          <w:p>
            <w:pPr>
              <w:widowControl/>
              <w:rPr>
                <w:rFonts w:cs="宋体" w:asciiTheme="minorEastAsia" w:hAnsiTheme="minorEastAsia"/>
                <w:kern w:val="0"/>
                <w:sz w:val="15"/>
                <w:szCs w:val="15"/>
              </w:rPr>
            </w:pPr>
            <w:r>
              <w:rPr>
                <w:rFonts w:hint="eastAsia" w:cs="宋体" w:asciiTheme="minorEastAsia" w:hAnsiTheme="minorEastAsia"/>
                <w:kern w:val="0"/>
                <w:sz w:val="15"/>
                <w:szCs w:val="15"/>
              </w:rPr>
              <w:t>10、支持DVI信号上断电</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200" w:type="dxa"/>
            <w:vAlign w:val="center"/>
          </w:tcPr>
          <w:p>
            <w:pPr>
              <w:widowControl/>
              <w:jc w:val="center"/>
              <w:rPr>
                <w:rFonts w:cs="宋体" w:asciiTheme="minorEastAsia" w:hAnsiTheme="minorEastAsia"/>
                <w:kern w:val="0"/>
                <w:sz w:val="15"/>
                <w:szCs w:val="15"/>
              </w:rPr>
            </w:pPr>
            <w:r>
              <w:rPr>
                <w:rFonts w:hint="eastAsia" w:cs="宋体" w:asciiTheme="minorEastAsia" w:hAnsiTheme="minorEastAsia"/>
                <w:kern w:val="0"/>
                <w:sz w:val="15"/>
                <w:szCs w:val="15"/>
              </w:rPr>
              <w:t>诺瓦</w:t>
            </w:r>
            <w:r>
              <w:rPr>
                <w:rFonts w:cs="宋体" w:asciiTheme="minorEastAsia" w:hAnsiTheme="minorEastAsia"/>
                <w:kern w:val="0"/>
                <w:sz w:val="15"/>
                <w:szCs w:val="15"/>
              </w:rPr>
              <w:t>LEDall</w:t>
            </w:r>
            <w:r>
              <w:rPr>
                <w:rFonts w:hint="eastAsia" w:cs="宋体" w:asciiTheme="minorEastAsia" w:hAnsiTheme="minorEastAsia"/>
                <w:kern w:val="0"/>
                <w:sz w:val="15"/>
                <w:szCs w:val="15"/>
              </w:rPr>
              <w:t>同步控制软件</w:t>
            </w: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1、软件可同时导播多个映射位置不同的显示屏，每个显示屏可设置不同的播放方案；</w:t>
            </w:r>
          </w:p>
          <w:p>
            <w:pPr>
              <w:rPr>
                <w:rFonts w:cs="宋体" w:asciiTheme="minorEastAsia" w:hAnsiTheme="minorEastAsia"/>
                <w:kern w:val="0"/>
                <w:sz w:val="15"/>
                <w:szCs w:val="15"/>
              </w:rPr>
            </w:pPr>
            <w:r>
              <w:rPr>
                <w:rFonts w:hint="eastAsia" w:cs="宋体" w:asciiTheme="minorEastAsia" w:hAnsiTheme="minorEastAsia"/>
                <w:kern w:val="0"/>
                <w:sz w:val="15"/>
                <w:szCs w:val="15"/>
              </w:rPr>
              <w:t>2、每个播放时段可包含多个“窗口布局不同的节目页”；</w:t>
            </w:r>
          </w:p>
          <w:p>
            <w:pPr>
              <w:rPr>
                <w:rFonts w:cs="宋体" w:asciiTheme="minorEastAsia" w:hAnsiTheme="minorEastAsia"/>
                <w:kern w:val="0"/>
                <w:sz w:val="15"/>
                <w:szCs w:val="15"/>
              </w:rPr>
            </w:pPr>
            <w:r>
              <w:rPr>
                <w:rFonts w:hint="eastAsia" w:cs="宋体" w:asciiTheme="minorEastAsia" w:hAnsiTheme="minorEastAsia"/>
                <w:kern w:val="0"/>
                <w:sz w:val="15"/>
                <w:szCs w:val="15"/>
              </w:rPr>
              <w:t>3、每个节目页可添加多个窗口，窗口的大小和位置可任意设置；</w:t>
            </w:r>
          </w:p>
          <w:p>
            <w:pPr>
              <w:rPr>
                <w:rFonts w:cs="宋体" w:asciiTheme="minorEastAsia" w:hAnsiTheme="minorEastAsia"/>
                <w:kern w:val="0"/>
                <w:sz w:val="15"/>
                <w:szCs w:val="15"/>
              </w:rPr>
            </w:pPr>
            <w:r>
              <w:rPr>
                <w:rFonts w:hint="eastAsia" w:cs="宋体" w:asciiTheme="minorEastAsia" w:hAnsiTheme="minorEastAsia"/>
                <w:kern w:val="0"/>
                <w:sz w:val="15"/>
                <w:szCs w:val="15"/>
              </w:rPr>
              <w:t>4、支持视频，音频、图片、Flash、自定义文本、单行文本、静态文本、走马灯、模拟时钟、数字时钟、天气预报、计时、视频设备、网页、温湿度，流媒体，RSS、Vista 时钟、数码计时表等；</w:t>
            </w:r>
          </w:p>
          <w:p>
            <w:pPr>
              <w:rPr>
                <w:rFonts w:cs="宋体" w:asciiTheme="minorEastAsia" w:hAnsiTheme="minorEastAsia"/>
                <w:kern w:val="0"/>
                <w:sz w:val="15"/>
                <w:szCs w:val="15"/>
              </w:rPr>
            </w:pPr>
            <w:r>
              <w:rPr>
                <w:rFonts w:hint="eastAsia" w:cs="宋体" w:asciiTheme="minorEastAsia" w:hAnsiTheme="minorEastAsia"/>
                <w:kern w:val="0"/>
                <w:sz w:val="15"/>
                <w:szCs w:val="15"/>
              </w:rPr>
              <w:t>5、支持媒体的背景颜色、背景图片、透明度、音量、显示比例、出入场特效、特效速度、文字颜色、文字效果、字体、风格、透明等属性设置；</w:t>
            </w:r>
          </w:p>
          <w:p>
            <w:pPr>
              <w:rPr>
                <w:rFonts w:cs="宋体" w:asciiTheme="minorEastAsia" w:hAnsiTheme="minorEastAsia"/>
                <w:kern w:val="0"/>
                <w:sz w:val="15"/>
                <w:szCs w:val="15"/>
              </w:rPr>
            </w:pPr>
            <w:r>
              <w:rPr>
                <w:rFonts w:hint="eastAsia" w:cs="宋体" w:asciiTheme="minorEastAsia" w:hAnsiTheme="minorEastAsia"/>
                <w:kern w:val="0"/>
                <w:sz w:val="15"/>
                <w:szCs w:val="15"/>
              </w:rPr>
              <w:t>6、视频播放过程中，若由于解码器或计算机性能或资源的问题，出现长时间（大于 10s）的画面和声音卡死，软件会迅速恢复，切换到下一个媒体播放；</w:t>
            </w:r>
          </w:p>
          <w:p>
            <w:pPr>
              <w:rPr>
                <w:rFonts w:cs="宋体" w:asciiTheme="minorEastAsia" w:hAnsiTheme="minorEastAsia"/>
                <w:kern w:val="0"/>
                <w:sz w:val="15"/>
                <w:szCs w:val="15"/>
              </w:rPr>
            </w:pPr>
            <w:r>
              <w:rPr>
                <w:rFonts w:hint="eastAsia" w:cs="宋体" w:asciiTheme="minorEastAsia" w:hAnsiTheme="minorEastAsia"/>
                <w:kern w:val="0"/>
                <w:sz w:val="15"/>
                <w:szCs w:val="15"/>
              </w:rPr>
              <w:t>7、可查看任意日期的播放日志，或导出为 Execel 报表文件；</w:t>
            </w:r>
          </w:p>
          <w:p>
            <w:pPr>
              <w:rPr>
                <w:rFonts w:cs="宋体" w:asciiTheme="minorEastAsia" w:hAnsiTheme="minorEastAsia"/>
                <w:kern w:val="0"/>
                <w:sz w:val="15"/>
                <w:szCs w:val="15"/>
              </w:rPr>
            </w:pPr>
            <w:r>
              <w:rPr>
                <w:rFonts w:hint="eastAsia" w:cs="宋体" w:asciiTheme="minorEastAsia" w:hAnsiTheme="minorEastAsia"/>
                <w:kern w:val="0"/>
                <w:sz w:val="15"/>
                <w:szCs w:val="15"/>
              </w:rPr>
              <w:t>可对任意日期的媒体做播放统计,并导出为 Excel 报表文件；</w:t>
            </w:r>
          </w:p>
          <w:p>
            <w:pPr>
              <w:rPr>
                <w:rFonts w:cs="宋体" w:asciiTheme="minorEastAsia" w:hAnsiTheme="minorEastAsia"/>
                <w:kern w:val="0"/>
                <w:sz w:val="15"/>
                <w:szCs w:val="15"/>
              </w:rPr>
            </w:pPr>
            <w:r>
              <w:rPr>
                <w:rFonts w:hint="eastAsia" w:cs="宋体" w:asciiTheme="minorEastAsia" w:hAnsiTheme="minorEastAsia"/>
                <w:kern w:val="0"/>
                <w:sz w:val="15"/>
                <w:szCs w:val="15"/>
              </w:rPr>
              <w:t>8、不同布局的两个节目页切换时不会出现黑屏；</w:t>
            </w:r>
          </w:p>
          <w:p>
            <w:pPr>
              <w:rPr>
                <w:rFonts w:cs="宋体" w:asciiTheme="minorEastAsia" w:hAnsiTheme="minorEastAsia"/>
                <w:kern w:val="0"/>
                <w:sz w:val="15"/>
                <w:szCs w:val="15"/>
              </w:rPr>
            </w:pPr>
            <w:r>
              <w:rPr>
                <w:rFonts w:hint="eastAsia" w:cs="宋体" w:asciiTheme="minorEastAsia" w:hAnsiTheme="minorEastAsia"/>
                <w:kern w:val="0"/>
                <w:sz w:val="15"/>
                <w:szCs w:val="15"/>
              </w:rPr>
              <w:t>9、实现多台异地显示屏同步播放；</w:t>
            </w:r>
          </w:p>
          <w:p>
            <w:pPr>
              <w:widowControl/>
              <w:rPr>
                <w:rFonts w:cs="宋体" w:asciiTheme="minorEastAsia" w:hAnsiTheme="minorEastAsia"/>
                <w:kern w:val="0"/>
                <w:sz w:val="15"/>
                <w:szCs w:val="15"/>
              </w:rPr>
            </w:pPr>
            <w:r>
              <w:rPr>
                <w:rFonts w:hint="eastAsia" w:cs="宋体" w:asciiTheme="minorEastAsia" w:hAnsiTheme="minorEastAsia"/>
                <w:kern w:val="0"/>
                <w:sz w:val="15"/>
                <w:szCs w:val="15"/>
              </w:rPr>
              <w:t>10、可将当前的播放方案和包含的全部媒体备份到指</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的硬盘位置；</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200" w:type="dxa"/>
            <w:vAlign w:val="center"/>
          </w:tcPr>
          <w:p>
            <w:pPr>
              <w:widowControl/>
              <w:jc w:val="center"/>
              <w:rPr>
                <w:rFonts w:cs="宋体" w:asciiTheme="minorEastAsia" w:hAnsiTheme="minorEastAsia"/>
                <w:kern w:val="0"/>
                <w:sz w:val="15"/>
                <w:szCs w:val="15"/>
              </w:rPr>
            </w:pPr>
            <w:r>
              <w:rPr>
                <w:rFonts w:hint="eastAsia" w:cs="宋体" w:asciiTheme="minorEastAsia" w:hAnsiTheme="minorEastAsia"/>
                <w:kern w:val="0"/>
                <w:sz w:val="15"/>
                <w:szCs w:val="15"/>
              </w:rPr>
              <w:t>控制电源</w:t>
            </w:r>
          </w:p>
        </w:tc>
        <w:tc>
          <w:tcPr>
            <w:tcW w:w="5471" w:type="dxa"/>
            <w:vAlign w:val="center"/>
          </w:tcPr>
          <w:p>
            <w:pPr>
              <w:widowControl/>
              <w:rPr>
                <w:rFonts w:cs="宋体" w:asciiTheme="minorEastAsia" w:hAnsiTheme="minorEastAsia"/>
                <w:kern w:val="0"/>
                <w:sz w:val="15"/>
                <w:szCs w:val="15"/>
              </w:rPr>
            </w:pPr>
            <w:r>
              <w:rPr>
                <w:rFonts w:cs="宋体" w:asciiTheme="minorEastAsia" w:hAnsiTheme="minorEastAsia"/>
                <w:kern w:val="0"/>
                <w:sz w:val="15"/>
                <w:szCs w:val="15"/>
              </w:rPr>
              <w:t>1</w:t>
            </w:r>
            <w:r>
              <w:rPr>
                <w:rFonts w:hint="eastAsia" w:cs="宋体" w:asciiTheme="minorEastAsia" w:hAnsiTheme="minorEastAsia"/>
                <w:kern w:val="0"/>
                <w:sz w:val="15"/>
                <w:szCs w:val="15"/>
              </w:rPr>
              <w:t>、直流电压：5V；</w:t>
            </w:r>
          </w:p>
          <w:p>
            <w:pPr>
              <w:widowControl/>
              <w:rPr>
                <w:rFonts w:cs="宋体" w:asciiTheme="minorEastAsia" w:hAnsiTheme="minorEastAsia"/>
                <w:kern w:val="0"/>
                <w:sz w:val="15"/>
                <w:szCs w:val="15"/>
              </w:rPr>
            </w:pPr>
            <w:r>
              <w:rPr>
                <w:rFonts w:cs="宋体" w:asciiTheme="minorEastAsia" w:hAnsiTheme="minorEastAsia"/>
                <w:kern w:val="0"/>
                <w:sz w:val="15"/>
                <w:szCs w:val="15"/>
              </w:rPr>
              <w:t>2</w:t>
            </w:r>
            <w:r>
              <w:rPr>
                <w:rFonts w:hint="eastAsia" w:cs="宋体" w:asciiTheme="minorEastAsia" w:hAnsiTheme="minorEastAsia"/>
                <w:kern w:val="0"/>
                <w:sz w:val="15"/>
                <w:szCs w:val="15"/>
              </w:rPr>
              <w:t>、额定电流：40A；</w:t>
            </w:r>
          </w:p>
          <w:p>
            <w:pPr>
              <w:widowControl/>
              <w:rPr>
                <w:rFonts w:cs="宋体" w:asciiTheme="minorEastAsia" w:hAnsiTheme="minorEastAsia"/>
                <w:kern w:val="0"/>
                <w:sz w:val="15"/>
                <w:szCs w:val="15"/>
              </w:rPr>
            </w:pPr>
            <w:r>
              <w:rPr>
                <w:rFonts w:hint="eastAsia" w:cs="宋体" w:asciiTheme="minorEastAsia" w:hAnsiTheme="minorEastAsia"/>
                <w:kern w:val="0"/>
                <w:sz w:val="15"/>
                <w:szCs w:val="15"/>
              </w:rPr>
              <w:t>3、额定功率：200W；</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4、纹波与噪声：100mVp-p；</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5、电压调节范围：4.5V到5V；</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6、电压精度：±1.0%；</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7、线性调整率：±0.5%；</w:t>
            </w:r>
          </w:p>
          <w:p>
            <w:pPr>
              <w:widowControl/>
              <w:jc w:val="left"/>
              <w:rPr>
                <w:rFonts w:cs="宋体" w:asciiTheme="minorEastAsia" w:hAnsiTheme="minorEastAsia"/>
                <w:kern w:val="0"/>
                <w:sz w:val="15"/>
                <w:szCs w:val="15"/>
              </w:rPr>
            </w:pPr>
            <w:r>
              <w:rPr>
                <w:rFonts w:hint="eastAsia" w:cs="宋体" w:asciiTheme="minorEastAsia" w:hAnsiTheme="minorEastAsia"/>
                <w:kern w:val="0"/>
                <w:sz w:val="15"/>
                <w:szCs w:val="15"/>
              </w:rPr>
              <w:t>8、负载调整率：±2%；</w:t>
            </w:r>
          </w:p>
          <w:p>
            <w:pPr>
              <w:rPr>
                <w:rFonts w:cs="宋体" w:asciiTheme="minorEastAsia" w:hAnsiTheme="minorEastAsia"/>
                <w:kern w:val="0"/>
                <w:sz w:val="15"/>
                <w:szCs w:val="15"/>
              </w:rPr>
            </w:pPr>
            <w:r>
              <w:rPr>
                <w:rFonts w:hint="eastAsia" w:cs="宋体" w:asciiTheme="minorEastAsia" w:hAnsiTheme="minorEastAsia"/>
                <w:kern w:val="0"/>
                <w:sz w:val="15"/>
                <w:szCs w:val="15"/>
              </w:rPr>
              <w:t>9、启动、上升时间：500ms，50ms/230VAC 负载100%；</w:t>
            </w:r>
          </w:p>
          <w:p>
            <w:pPr>
              <w:rPr>
                <w:rFonts w:cs="宋体" w:asciiTheme="minorEastAsia" w:hAnsiTheme="minorEastAsia"/>
                <w:kern w:val="0"/>
                <w:sz w:val="15"/>
                <w:szCs w:val="15"/>
              </w:rPr>
            </w:pPr>
            <w:r>
              <w:rPr>
                <w:rFonts w:hint="eastAsia" w:cs="宋体" w:asciiTheme="minorEastAsia" w:hAnsiTheme="minorEastAsia"/>
                <w:kern w:val="0"/>
                <w:sz w:val="15"/>
                <w:szCs w:val="15"/>
              </w:rPr>
              <w:t>10、保持时间（Typ）：20ms/230VAC 负载100%；</w:t>
            </w:r>
          </w:p>
          <w:p>
            <w:pPr>
              <w:rPr>
                <w:rFonts w:cs="宋体" w:asciiTheme="minorEastAsia" w:hAnsiTheme="minorEastAsia"/>
                <w:kern w:val="0"/>
                <w:sz w:val="15"/>
                <w:szCs w:val="15"/>
              </w:rPr>
            </w:pPr>
            <w:r>
              <w:rPr>
                <w:rFonts w:hint="eastAsia" w:cs="宋体" w:asciiTheme="minorEastAsia" w:hAnsiTheme="minorEastAsia"/>
                <w:kern w:val="0"/>
                <w:sz w:val="15"/>
                <w:szCs w:val="15"/>
              </w:rPr>
              <w:t>11、漏电流：</w:t>
            </w:r>
            <w:r>
              <w:rPr>
                <w:rFonts w:cs="宋体" w:asciiTheme="minorEastAsia" w:hAnsiTheme="minorEastAsia"/>
                <w:kern w:val="0"/>
                <w:sz w:val="15"/>
                <w:szCs w:val="15"/>
              </w:rPr>
              <w:t>&lt;3.5mA/240VAC</w:t>
            </w:r>
            <w:r>
              <w:rPr>
                <w:rFonts w:hint="eastAsia" w:cs="宋体" w:asciiTheme="minorEastAsia" w:hAnsiTheme="minorEastAsia"/>
                <w:kern w:val="0"/>
                <w:sz w:val="15"/>
                <w:szCs w:val="15"/>
              </w:rPr>
              <w:t>；</w:t>
            </w:r>
          </w:p>
          <w:p>
            <w:pPr>
              <w:rPr>
                <w:rFonts w:cs="宋体" w:asciiTheme="minorEastAsia" w:hAnsiTheme="minorEastAsia"/>
                <w:kern w:val="0"/>
                <w:sz w:val="15"/>
                <w:szCs w:val="15"/>
              </w:rPr>
            </w:pPr>
            <w:r>
              <w:rPr>
                <w:rFonts w:hint="eastAsia" w:cs="宋体" w:asciiTheme="minorEastAsia" w:hAnsiTheme="minorEastAsia"/>
                <w:kern w:val="0"/>
                <w:sz w:val="15"/>
                <w:szCs w:val="15"/>
              </w:rPr>
              <w:t>12、过负载：110～150% rated；</w:t>
            </w:r>
          </w:p>
          <w:p>
            <w:pPr>
              <w:rPr>
                <w:rFonts w:cs="宋体" w:asciiTheme="minorEastAsia" w:hAnsiTheme="minorEastAsia"/>
                <w:kern w:val="0"/>
                <w:sz w:val="15"/>
                <w:szCs w:val="15"/>
              </w:rPr>
            </w:pPr>
            <w:r>
              <w:rPr>
                <w:rFonts w:hint="eastAsia" w:cs="宋体" w:asciiTheme="minorEastAsia" w:hAnsiTheme="minorEastAsia"/>
                <w:kern w:val="0"/>
                <w:sz w:val="15"/>
                <w:szCs w:val="15"/>
              </w:rPr>
              <w:t>13、工作温度：-20℃～+50℃ (参考负载温度降额曲线)；</w:t>
            </w:r>
          </w:p>
          <w:p>
            <w:pPr>
              <w:rPr>
                <w:rFonts w:cs="宋体" w:asciiTheme="minorEastAsia" w:hAnsiTheme="minorEastAsia"/>
                <w:kern w:val="0"/>
                <w:sz w:val="15"/>
                <w:szCs w:val="15"/>
              </w:rPr>
            </w:pPr>
            <w:r>
              <w:rPr>
                <w:rFonts w:hint="eastAsia" w:cs="宋体" w:asciiTheme="minorEastAsia" w:hAnsiTheme="minorEastAsia"/>
                <w:kern w:val="0"/>
                <w:sz w:val="15"/>
                <w:szCs w:val="15"/>
              </w:rPr>
              <w:t>14、工作湿度：20～90%RH不凝固；</w:t>
            </w:r>
          </w:p>
          <w:p>
            <w:pPr>
              <w:rPr>
                <w:rFonts w:cs="宋体" w:asciiTheme="minorEastAsia" w:hAnsiTheme="minorEastAsia"/>
                <w:kern w:val="0"/>
                <w:sz w:val="15"/>
                <w:szCs w:val="15"/>
              </w:rPr>
            </w:pPr>
            <w:r>
              <w:rPr>
                <w:rFonts w:hint="eastAsia" w:cs="宋体" w:asciiTheme="minorEastAsia" w:hAnsiTheme="minorEastAsia"/>
                <w:kern w:val="0"/>
                <w:sz w:val="15"/>
                <w:szCs w:val="15"/>
              </w:rPr>
              <w:t>15、温度系数：±0.03%/℃（0～50℃）；</w:t>
            </w:r>
          </w:p>
          <w:p>
            <w:pPr>
              <w:rPr>
                <w:rFonts w:cs="宋体" w:asciiTheme="minorEastAsia" w:hAnsiTheme="minorEastAsia"/>
                <w:kern w:val="0"/>
                <w:sz w:val="15"/>
                <w:szCs w:val="15"/>
              </w:rPr>
            </w:pPr>
            <w:r>
              <w:rPr>
                <w:rFonts w:hint="eastAsia" w:cs="宋体" w:asciiTheme="minorEastAsia" w:hAnsiTheme="minorEastAsia"/>
                <w:kern w:val="0"/>
                <w:sz w:val="15"/>
                <w:szCs w:val="15"/>
              </w:rPr>
              <w:t>16、耐振动：10～500Hz，2G，10min/周期，X、Y、Z方向各60min；</w:t>
            </w:r>
          </w:p>
          <w:p>
            <w:pPr>
              <w:rPr>
                <w:rFonts w:cs="宋体" w:asciiTheme="minorEastAsia" w:hAnsiTheme="minorEastAsia"/>
                <w:kern w:val="0"/>
                <w:sz w:val="15"/>
                <w:szCs w:val="15"/>
              </w:rPr>
            </w:pPr>
            <w:r>
              <w:rPr>
                <w:rFonts w:hint="eastAsia" w:cs="宋体" w:asciiTheme="minorEastAsia" w:hAnsiTheme="minorEastAsia"/>
                <w:kern w:val="0"/>
                <w:sz w:val="15"/>
                <w:szCs w:val="15"/>
              </w:rPr>
              <w:t>17、寿命：100,000小时(25℃)；</w:t>
            </w:r>
          </w:p>
        </w:tc>
        <w:tc>
          <w:tcPr>
            <w:tcW w:w="708"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c>
          <w:tcPr>
            <w:tcW w:w="746" w:type="dxa"/>
            <w:vMerge w:val="continue"/>
            <w:vAlign w:val="center"/>
          </w:tcPr>
          <w:p>
            <w:pPr>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rFonts w:ascii="宋体" w:hAnsi="宋体" w:eastAsia="宋体" w:cs="宋体"/>
                <w:color w:val="000000" w:themeColor="text1"/>
                <w:szCs w:val="21"/>
                <w14:textFill>
                  <w14:solidFill>
                    <w14:schemeClr w14:val="tx1"/>
                  </w14:solidFill>
                </w14:textFill>
              </w:rPr>
            </w:pPr>
            <w:r>
              <w:rPr>
                <w:rFonts w:hint="eastAsia"/>
                <w:b/>
              </w:rPr>
              <w:t>报告厅常态化录播系统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cs="宋体" w:asciiTheme="minorEastAsia" w:hAnsiTheme="minorEastAsia"/>
                <w:kern w:val="0"/>
                <w:sz w:val="15"/>
                <w:szCs w:val="15"/>
              </w:rPr>
              <w:t>序号</w:t>
            </w:r>
          </w:p>
        </w:tc>
        <w:tc>
          <w:tcPr>
            <w:tcW w:w="1200" w:type="dxa"/>
            <w:vAlign w:val="center"/>
          </w:tcPr>
          <w:p>
            <w:pPr>
              <w:widowControl/>
              <w:jc w:val="center"/>
              <w:rPr>
                <w:rFonts w:cs="宋体" w:asciiTheme="minorEastAsia" w:hAnsiTheme="minorEastAsia"/>
                <w:kern w:val="0"/>
                <w:sz w:val="15"/>
                <w:szCs w:val="15"/>
              </w:rPr>
            </w:pPr>
            <w:r>
              <w:rPr>
                <w:rFonts w:hint="eastAsia" w:cs="宋体" w:asciiTheme="minorEastAsia" w:hAnsiTheme="minorEastAsia"/>
                <w:kern w:val="0"/>
                <w:sz w:val="15"/>
                <w:szCs w:val="15"/>
              </w:rPr>
              <w:t>品牌</w:t>
            </w:r>
          </w:p>
        </w:tc>
        <w:tc>
          <w:tcPr>
            <w:tcW w:w="5471" w:type="dxa"/>
            <w:vAlign w:val="center"/>
          </w:tcPr>
          <w:p>
            <w:pPr>
              <w:widowControl/>
              <w:rPr>
                <w:rFonts w:cs="宋体" w:asciiTheme="minorEastAsia" w:hAnsiTheme="minorEastAsia"/>
                <w:kern w:val="0"/>
                <w:sz w:val="15"/>
                <w:szCs w:val="15"/>
              </w:rPr>
            </w:pPr>
            <w:r>
              <w:rPr>
                <w:rFonts w:hint="eastAsia" w:cs="宋体" w:asciiTheme="minorEastAsia" w:hAnsiTheme="minorEastAsia"/>
                <w:kern w:val="0"/>
                <w:sz w:val="15"/>
                <w:szCs w:val="15"/>
              </w:rPr>
              <w:t>描述</w:t>
            </w:r>
          </w:p>
        </w:tc>
        <w:tc>
          <w:tcPr>
            <w:tcW w:w="708" w:type="dxa"/>
            <w:vAlign w:val="center"/>
          </w:tcPr>
          <w:p>
            <w:pPr>
              <w:widowControl/>
              <w:rPr>
                <w:rFonts w:cs="宋体" w:asciiTheme="minorEastAsia" w:hAnsiTheme="minorEastAsia"/>
                <w:kern w:val="0"/>
                <w:sz w:val="15"/>
                <w:szCs w:val="15"/>
              </w:rPr>
            </w:pPr>
            <w:r>
              <w:rPr>
                <w:rFonts w:hint="eastAsia" w:cs="宋体" w:asciiTheme="minorEastAsia" w:hAnsiTheme="minorEastAsia"/>
                <w:kern w:val="0"/>
                <w:sz w:val="15"/>
                <w:szCs w:val="15"/>
              </w:rPr>
              <w:t>单位</w:t>
            </w:r>
          </w:p>
        </w:tc>
        <w:tc>
          <w:tcPr>
            <w:tcW w:w="746" w:type="dxa"/>
            <w:vAlign w:val="center"/>
          </w:tcPr>
          <w:p>
            <w:pPr>
              <w:widowControl/>
              <w:rPr>
                <w:rFonts w:cs="宋体" w:asciiTheme="minorEastAsia" w:hAnsiTheme="minorEastAsia"/>
                <w:kern w:val="0"/>
                <w:sz w:val="15"/>
                <w:szCs w:val="15"/>
              </w:rPr>
            </w:pPr>
            <w:r>
              <w:rPr>
                <w:rFonts w:hint="eastAsia" w:cs="宋体" w:asciiTheme="minorEastAsia" w:hAnsiTheme="minorEastAsia"/>
                <w:kern w:val="0"/>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互动录播主机奥威亚AE-E3SU</w:t>
            </w:r>
          </w:p>
        </w:tc>
        <w:tc>
          <w:tcPr>
            <w:tcW w:w="5471" w:type="dxa"/>
          </w:tcPr>
          <w:p>
            <w:pPr>
              <w:pStyle w:val="2"/>
              <w:rPr>
                <w:rFonts w:cs="宋体" w:asciiTheme="minorEastAsia" w:hAnsiTheme="minorEastAsia"/>
                <w:kern w:val="0"/>
                <w:sz w:val="15"/>
                <w:szCs w:val="15"/>
              </w:rPr>
            </w:pPr>
            <w:r>
              <w:rPr>
                <w:rFonts w:hint="eastAsia" w:cs="宋体" w:asciiTheme="minorEastAsia" w:hAnsiTheme="minorEastAsia"/>
                <w:kern w:val="0"/>
                <w:sz w:val="15"/>
                <w:szCs w:val="15"/>
              </w:rPr>
              <w:t>1) ▲设备高度≤1U，考虑设备稳定性，要求采用嵌入式ARM架构设计，Linux操作系统，高度集成多种功能应用，包括管理、导播、录制、跟踪、直播、点播等功能。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 内置音频处理功能，支持EQ均衡调节、回声抑制、增益调节、幻象供电及音频采样率和比特率设置。支持对音频输入输出通道进行音量调节，支持对音频输出通道进行静音设置。提供上述功能的软件设置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 ▲内置跟踪功能，无需额外配置跟踪主机即可实现智能图像识别跟踪分析与处理功能。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 ▲▲录播主机内置互动功能，支持标准H.323协议和SIP协议，要求无须视频会议终端和MCU即可实现2台录播主机之间的音视频在线互动。</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 ▲▲支持4路1080P高清视频输入，包括2路3G-SDI高清摄像机信号、1路HDMI信号和1路VGA信号。两个非云台摄像机完成 “教师特写”、“教师全景”、“学生特写”和“学生全景”四个画面的拍摄录制，并自动生成相应的预览画面。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 支持3路HDMI输出，支持通过HDMI输出录制效果画面。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 采用AAC音频编码技术，支持2路XLR平衡音频输入、2路Line in、1路Line out输出。</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采用标准H.264视频编码技术，内置至少1T存储硬盘，支持MP4视频封装格式。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▲高清录播主机支持通过一条标准SDI线连接高清云台摄像机，即可实现视频传输、供电和云台控制功能。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10）▲具有至少两个USB接口，可通过USB方式连接并采集触控大屏的画笔书写笔迹。</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11) 支持与资源平台无缝对接，实现视频自动上传功能。当录播主机处于休眠状态时，平台自动远程唤醒录播主机，使录播主机通过FTP方式进行录制视频文件的自动上传至平台。</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12) 具有嵌入式低功耗环保优势，整机正常工作状态下功耗不超过50W。采用无风扇散热设计，低噪音不影响正常授课。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13）具备实时采集800万以上像素的一线通双视频云镜能力，需提供省级以上高新技术产品证明复印件并加盖厂家投标专用章或公章。</w:t>
            </w:r>
          </w:p>
          <w:p>
            <w:pPr>
              <w:pStyle w:val="2"/>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sz w:val="22"/>
                <w:szCs w:val="22"/>
              </w:rPr>
              <w:t>台</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电子云台应用软件奥威亚V1.0</w:t>
            </w:r>
          </w:p>
        </w:tc>
        <w:tc>
          <w:tcPr>
            <w:tcW w:w="5471" w:type="dxa"/>
          </w:tcPr>
          <w:p>
            <w:pPr>
              <w:pStyle w:val="2"/>
              <w:rPr>
                <w:sz w:val="15"/>
                <w:szCs w:val="15"/>
              </w:rPr>
            </w:pPr>
            <w:r>
              <w:rPr>
                <w:rFonts w:hint="eastAsia" w:ascii="宋体" w:hAnsi="宋体" w:eastAsia="宋体" w:cs="宋体"/>
                <w:color w:val="000000"/>
                <w:kern w:val="0"/>
                <w:sz w:val="15"/>
                <w:szCs w:val="15"/>
              </w:rPr>
              <w:t>1）支持B/S架构设计，能够方便教师使用IE、360、chrome等主流浏览器通过网络直接访问录播主机进行管理。</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2）支持通过电子云镜应用技术，单镜头拍摄生成全景和特写两个1080P高清画面。</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3）录播主机支持EPTZ电子云台控制功能，实现对非云台摄像机拍摄的特写画面进行电子云台控制，包括画面上下左右移动、放大缩小变焦等操作。EPTZ电子云台控制功能应具有鼠标快速定位功能，通过鼠标点击快速居中画面区域。</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4）智能识别老师行为，根据预设的跟踪分析逻辑触发跟踪信号，跟踪策略：教师在教坛区域走动时，切换教坛全景，当教师站立不动时切换到教师特写镜头。</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5 智能识别学生行为，根据预设的跟踪分析逻辑触发跟踪信号，跟踪策略：学生起立回答问题时，先切换到学生全景，摄像机到位后再切换到学生特写。</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6) 支持区域屏蔽功能，避免这个区域的人员干扰活动，提高系统识别效果；</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流媒体直播软件：</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1）支持录播一键开启“直播”功能。</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2）支持网络直播参数设置、直播码流设置与TS直播参数设置</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3）支持主码流、子码流双码流直播功能，主、子码流可设不同的分辨率与码流。</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4）支持自定义直播分辨率、码流大小，以适应不同网络环境下保持直播的流畅性。提供超清（1080P/4Mbps）、高清（720P/2Mbps）、标清（960*540/1Mbps）等多种直播分辨率与码流可选。</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5）支持HTTP、RTMP、RTSP多种直播视频流协议，支持TCP和UDP传输协议。</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流媒体导播软件：</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1）提供接入摄像机画面和教师电脑画面预览窗口，支持视频画面任意切换。</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2）支持9种以上可选布局模式，包括双分屏、三分屏、画中画等。支持自定义布局方式，支持多个视频图层自由叠加组合，支持叠加纯色图层，自定义布局时可随意拖拉画面窗口。</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3）应具有鼠标快速定位功能，通过鼠标点击快速居中画面区域，通过鼠标滚轮可以调节云台摄像机的焦距。每个云台摄像机应至少支持8个预置位设置与调用功能。</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4）提供8种以上转场特效，包括渐变、缩放、切换等。支持在添加LOGO、字幕功能，支持通过鼠标直接拖拽设置LOGO和字幕在画面的显示位置。</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5）支持快速调用预设的字幕内容，支持实时添加字幕，支持通过辅助软件远程实时添加字幕，字幕颜色、字幕描边、字幕背景可设。支持字幕和背景的透明度设置功能。支持字幕滚动和固定位置两种显示方式。</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6）具备移动导播APP，支持IOS系统，可通过App Store进行下载。支持与导播系统一致的窗口预览、画面切换、录制、停止、自动与手动录制切换、转场特效、布局切换、云台控制等功能。</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流媒体点播软件：</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1）为方便资源管理，系统需支持对录制视频按标题、主持人、时间、时长进行排序；可按照主题、主讲人进行分组展示；</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2）支持高、低双码流录制功能，支持自定义录制分辨率、帧率和码流，码流512kbps到40Mbps可设。支持对视频文件进行点播回放，支持拖拽播放进度条播放；</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3）支持查询视频文件的分辨率、帧率和码流；</w:t>
            </w:r>
          </w:p>
          <w:p>
            <w:pPr>
              <w:pStyle w:val="2"/>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sz w:val="22"/>
                <w:szCs w:val="22"/>
              </w:rPr>
              <w:t>套</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在线交互系统奥威亚V1.0</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1）支持RTSP、H.323视频传输协议。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2）支持预设互动数据，包括互动对象的名称、IP、协议方式等。支持预设20个互动录播教室信息，支持互动课室数据的批量导入和导出功能。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3）支持快速选择远程互动录播教室并“一键式”连接开启点对点互动。</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5）支持网络检测功能，支持UDP测试和带宽扫描两种测试方式，实时检测与远端互动设备的的丢包数、网速情况。支持启动网络自适应功能。提供上述功能的软件界面截图并加盖厂家投标专用章或公章。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6）双向互动时，互动画面中可实时显示远端互动视频的码流和网络丢包率。</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7）录播主机双向互动过程中，在5Mbps带宽下可实现1080P@30FPS和1080P@60FPS画质，提供具有检测资质的第三方检测机构出具的上述技术指标检测报告。</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8）录播主机双向互动过程中，在系统总丢包率≤20%的网络环境下，视频清晰无破损，语音清晰连贯，提供具有检测资质的第三方检测机构出具的上述技术指标检测报告。</w:t>
            </w:r>
          </w:p>
          <w:p>
            <w:pPr>
              <w:rPr>
                <w:rFonts w:cs="宋体" w:asciiTheme="minorEastAsia" w:hAnsiTheme="minorEastAsia"/>
                <w:kern w:val="0"/>
                <w:sz w:val="15"/>
                <w:szCs w:val="15"/>
              </w:rPr>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sz w:val="22"/>
                <w:szCs w:val="22"/>
              </w:rPr>
              <w:t>套</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超高清教师摄像机</w:t>
            </w:r>
          </w:p>
          <w:p>
            <w:pPr>
              <w:jc w:val="left"/>
              <w:rPr>
                <w:rFonts w:cs="宋体" w:asciiTheme="minorEastAsia" w:hAnsiTheme="minorEastAsia"/>
                <w:kern w:val="0"/>
                <w:sz w:val="15"/>
                <w:szCs w:val="15"/>
              </w:rPr>
            </w:pPr>
            <w:r>
              <w:rPr>
                <w:rFonts w:hint="eastAsia" w:cs="宋体" w:asciiTheme="minorEastAsia" w:hAnsiTheme="minorEastAsia"/>
                <w:kern w:val="0"/>
                <w:sz w:val="15"/>
                <w:szCs w:val="15"/>
              </w:rPr>
              <w:t>奥威AX-E16PT</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 传感器类型：CMOS、1/2.3英寸</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 ▲采用逐行扫描模式，总像素：1752万，有效像素：1615万</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3）采用了2D和基于运动估计的3D降噪算法</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 最大水平视场角49°，最大垂直视场角28.2°</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 网络接口：RJ45，10/100/1000M自适应</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6）视频接口：3G-SDI、网络</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7）编码技术：视频H.264/H.265</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电源支持：DC12V、PoC</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▲内置跟踪分析功能，无需辅助跟踪摄像头即可完成对象跟踪捕捉，支持教师全景和特写切换跟踪模式。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 要求摄像机与录播主机为同一品牌。</w:t>
            </w:r>
          </w:p>
          <w:p>
            <w:pPr>
              <w:rPr>
                <w:rFonts w:cs="宋体" w:asciiTheme="minorEastAsia" w:hAnsiTheme="minorEastAsia"/>
                <w:kern w:val="0"/>
                <w:sz w:val="15"/>
                <w:szCs w:val="15"/>
              </w:rPr>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sz w:val="22"/>
                <w:szCs w:val="22"/>
              </w:rPr>
              <w:t>台</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超高清学生摄像机</w:t>
            </w:r>
          </w:p>
          <w:p>
            <w:pPr>
              <w:jc w:val="left"/>
              <w:rPr>
                <w:rFonts w:cs="宋体" w:asciiTheme="minorEastAsia" w:hAnsiTheme="minorEastAsia"/>
                <w:kern w:val="0"/>
                <w:sz w:val="15"/>
                <w:szCs w:val="15"/>
              </w:rPr>
            </w:pPr>
            <w:r>
              <w:rPr>
                <w:rFonts w:hint="eastAsia" w:cs="宋体" w:asciiTheme="minorEastAsia" w:hAnsiTheme="minorEastAsia"/>
                <w:kern w:val="0"/>
                <w:sz w:val="15"/>
                <w:szCs w:val="15"/>
              </w:rPr>
              <w:t>奥威AX-E16PS</w:t>
            </w: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1) 传感器类型：CMOS、1/2.3英寸</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 ▲采用逐行扫描模式，总像素：1752万，有效像素：1615万</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3）采用了2D和基于运动估计的3D降噪算法</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 最大水平视场角82.9°，最大垂直视场角52.8°</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 网络接口：RJ45，10/100/1000M自适应</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6）视频接口：3G-SDI、网络</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7）编码技术：视频H.264/H.265</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电源支持：DC12V、PoC</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▲内置跟踪分析功能，无需辅助跟踪摄像头即可完成对象跟踪捕捉，支持学生全景和特写切换跟踪模式。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 要求摄像机与录播主机为同一品牌。</w:t>
            </w:r>
          </w:p>
        </w:tc>
        <w:tc>
          <w:tcPr>
            <w:tcW w:w="708" w:type="dxa"/>
            <w:vAlign w:val="center"/>
          </w:tcPr>
          <w:p>
            <w:pPr>
              <w:jc w:val="center"/>
              <w:rPr>
                <w:rFonts w:ascii="宋体" w:hAnsi="宋体" w:eastAsia="宋体" w:cs="宋体"/>
                <w:sz w:val="22"/>
                <w:szCs w:val="22"/>
              </w:rPr>
            </w:pPr>
            <w:r>
              <w:rPr>
                <w:rFonts w:hint="eastAsia"/>
                <w:sz w:val="22"/>
                <w:szCs w:val="22"/>
              </w:rPr>
              <w:t>台</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200" w:type="dxa"/>
            <w:vAlign w:val="center"/>
          </w:tcPr>
          <w:p>
            <w:pPr>
              <w:rPr>
                <w:rFonts w:cs="宋体" w:asciiTheme="minorEastAsia" w:hAnsiTheme="minorEastAsia"/>
                <w:kern w:val="0"/>
                <w:sz w:val="15"/>
                <w:szCs w:val="15"/>
              </w:rPr>
            </w:pPr>
          </w:p>
          <w:p>
            <w:pPr>
              <w:rPr>
                <w:rFonts w:cs="宋体" w:asciiTheme="minorEastAsia" w:hAnsiTheme="minorEastAsia"/>
                <w:kern w:val="0"/>
                <w:sz w:val="15"/>
                <w:szCs w:val="15"/>
              </w:rPr>
            </w:pPr>
            <w:r>
              <w:rPr>
                <w:rFonts w:hint="eastAsia" w:cs="宋体" w:asciiTheme="minorEastAsia" w:hAnsiTheme="minorEastAsia"/>
                <w:kern w:val="0"/>
                <w:sz w:val="15"/>
                <w:szCs w:val="15"/>
              </w:rPr>
              <w:t>奥威亚录播控制面板</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 在墙上或讲台上镶嵌式安装方式；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 控制接口：RS232</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 信号指示灯：支持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 支持一键式系统电源开关控制。</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 一键式录制、停止、锁定电脑信号；</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 支持本地录播全自动的开启、关闭控制。该功能同时支持录播模式和互动模式。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 支持通过面板一键发起与远端设备互动连接；</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教师上课过程中，通过交互控制面板切换互动画面的信号源，并传输到听课室，包括本地老师信号、学生信号、电脑信号、远端课室画面。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支持对各画面的自由布局控制，包括单画面全屏、双分屏、三分屏、四分屏，并传输到听课室。</w:t>
            </w:r>
          </w:p>
        </w:tc>
        <w:tc>
          <w:tcPr>
            <w:tcW w:w="708" w:type="dxa"/>
            <w:vAlign w:val="center"/>
          </w:tcPr>
          <w:p>
            <w:pPr>
              <w:jc w:val="center"/>
              <w:rPr>
                <w:rFonts w:ascii="宋体" w:hAnsi="宋体" w:eastAsia="宋体" w:cs="宋体"/>
                <w:sz w:val="22"/>
                <w:szCs w:val="22"/>
              </w:rPr>
            </w:pPr>
            <w:r>
              <w:rPr>
                <w:rFonts w:hint="eastAsia"/>
                <w:sz w:val="22"/>
                <w:szCs w:val="22"/>
              </w:rPr>
              <w:t>套</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奥威亚定制</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含管材、切换器等各类配件、线材、无线键鼠等，其中壁装或吊装，根据具体情况定制</w:t>
            </w:r>
          </w:p>
        </w:tc>
        <w:tc>
          <w:tcPr>
            <w:tcW w:w="708" w:type="dxa"/>
            <w:vAlign w:val="center"/>
          </w:tcPr>
          <w:p>
            <w:pPr>
              <w:jc w:val="center"/>
              <w:rPr>
                <w:rFonts w:ascii="宋体" w:hAnsi="宋体" w:eastAsia="宋体" w:cs="宋体"/>
                <w:sz w:val="22"/>
                <w:szCs w:val="22"/>
              </w:rPr>
            </w:pPr>
            <w:r>
              <w:rPr>
                <w:rFonts w:hint="eastAsia"/>
                <w:sz w:val="22"/>
                <w:szCs w:val="22"/>
              </w:rPr>
              <w:t>套</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rFonts w:cs="宋体" w:asciiTheme="minorEastAsia" w:hAnsiTheme="minorEastAsia"/>
                <w:kern w:val="0"/>
                <w:sz w:val="15"/>
                <w:szCs w:val="15"/>
              </w:rPr>
            </w:pPr>
            <w:r>
              <w:rPr>
                <w:rFonts w:hint="eastAsia"/>
                <w:b/>
              </w:rPr>
              <w:t>会议室精品录播系统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序号</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品牌</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描述</w:t>
            </w:r>
          </w:p>
        </w:tc>
        <w:tc>
          <w:tcPr>
            <w:tcW w:w="708" w:type="dxa"/>
            <w:vAlign w:val="center"/>
          </w:tcPr>
          <w:p>
            <w:pPr>
              <w:jc w:val="center"/>
              <w:rPr>
                <w:sz w:val="15"/>
                <w:szCs w:val="15"/>
              </w:rPr>
            </w:pPr>
            <w:r>
              <w:rPr>
                <w:rFonts w:hint="eastAsia"/>
                <w:sz w:val="15"/>
                <w:szCs w:val="15"/>
              </w:rPr>
              <w:t>单位</w:t>
            </w:r>
          </w:p>
        </w:tc>
        <w:tc>
          <w:tcPr>
            <w:tcW w:w="746" w:type="dxa"/>
            <w:vAlign w:val="center"/>
          </w:tcPr>
          <w:p>
            <w:pPr>
              <w:jc w:val="center"/>
              <w:rPr>
                <w:sz w:val="15"/>
                <w:szCs w:val="15"/>
              </w:rPr>
            </w:pPr>
            <w:r>
              <w:rPr>
                <w:rFonts w:hint="eastAsia"/>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录播主机</w:t>
            </w:r>
          </w:p>
          <w:p>
            <w:pPr>
              <w:jc w:val="left"/>
              <w:rPr>
                <w:rFonts w:cs="宋体" w:asciiTheme="minorEastAsia" w:hAnsiTheme="minorEastAsia"/>
                <w:kern w:val="0"/>
                <w:sz w:val="15"/>
                <w:szCs w:val="15"/>
              </w:rPr>
            </w:pPr>
            <w:r>
              <w:rPr>
                <w:rFonts w:hint="eastAsia" w:cs="宋体" w:asciiTheme="minorEastAsia" w:hAnsiTheme="minorEastAsia"/>
                <w:kern w:val="0"/>
                <w:sz w:val="15"/>
                <w:szCs w:val="15"/>
              </w:rPr>
              <w:t>奥威亚AE-A6+</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 xml:space="preserve">1、▲嵌入式一体化硬件设计，硬件采用FPGA/CPLD+DSP+ASIC的优化结构，集成度最高；软件采用：Linux+可编程专用芯片；不接受服务器和PC架构，不采用编码盒。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2、录播主机应采用安全直流电源DC12V或DC24V供电，无风扇设计，高度为1~1.5U的标准机架式设计。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3、录播与跟踪实现一体化设计，一台设备完成视频管理、录制、跟踪、直播、点播、交互等功能。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4、录播主机需内置存储硬盘，存储容量须满足日常录课需求，硬盘至少应为2T。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5、录播主机应提供USB接口，教师可以直接接入U盘或移动硬盘，支持设置录播主机直接将录制的视频文件实时存储到U盘或移动硬盘中。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6、录播主机接口要求：至少具备4个HD-SDI输入接口、1路HDMI和1路VGA输入接口、3个USB接口。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录播主机音频接口：至少2路音频输入及2路音频输出，要求录播主机采用主流ACC音频编码方式；内置音频处理功能，支持EQ均衡调节、回声抑制、增益调节、幻象供电及音频采样率和比特率设置。支持对音频输入输出通道进行音量调节，支持对音频输出通道进行静音设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9、为录制出高质量的优课视频，要求系统的视频输入信号须支持5路1080p30帧高清模式，且支持高标清切换。视频输入考虑二次编码和网络延时造成视频质量不佳的问题，摄像机拍摄的视频信号应采用SDI而非网络接入。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10、录播主机应支持电影模式和多流资源模式两种录制方式，电影模式复合画面和接入的视频流均可选择性单独录制并保存在录播主机里，便于老师后期通过各场景的独立视频文件进行非编、合成等。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11、录制的视频文件格式：MP4或WMV。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12、▲手动导播方式支持本地导播、远程导播等，录播主机至少支持2路HDMI画面的输出，可分别支持本地导播画面输出和录制的最终画面输出到观摩室显示大屏中。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13、高清录播主机应支持POC供电，可接入POC摄像机并正常供电，提供高清录播主机支持POC供电的证明文件或软件截图。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14、支持网络直播流和TS流直播。并提供录播主机支持网络直播和TS流直播的软件截图文件。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15、交互录播主机同时兼顾常态化全自动录制和互动教学功能，支持交互录播主机进行录播模式和互动模式的切换。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16、录播主机支持内置互动模块，无需额外增加视频互动终端，两教室之间即可直接进行“一点对一点”的音视频互动，并支持双流技术。</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17、▲录播主机后续支持升级虚拟抠像功能，可实现录播课室录课与校园虚拟电视台直播两种场景使用；至少支持1路视频可蓝、绿背景抠像，实现虚拟背景渲染叠加，完成校园电视台虚拟直播的使用需求。</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18、录播主机内置跟踪功能，无需额外配置跟踪主机即可实现智能图像识别跟踪分析与处理功能。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19、跟踪模式应不受课室环境类型影响，支持常规课室、梯形课室、大报厅等环境。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20、为保证视频录制音频效果，降低录播课室环境噪声，同时保证主机系统正常散热，要求采用无风扇散热设计，提供录播主机内部构造图。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19、提供录播主机3C、CE、FCC、ROHS证书复印件；提供中国教育装备行业协会2018年度推荐产品证书；主机具备权威部门出具的无故障时间不低于90000小时证书复印件；提供录播虚拟抠像软件相关软件著作权证书复印件及软件测试报告并加盖厂家投标专用章或公章。</w:t>
            </w:r>
          </w:p>
          <w:p>
            <w:pPr>
              <w:pStyle w:val="2"/>
              <w:rPr>
                <w:rFonts w:cs="宋体" w:asciiTheme="minorEastAsia" w:hAnsiTheme="minorEastAsia"/>
                <w:kern w:val="0"/>
                <w:sz w:val="15"/>
                <w:szCs w:val="15"/>
              </w:rPr>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sz w:val="22"/>
                <w:szCs w:val="22"/>
              </w:rPr>
              <w:t>台</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2</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流媒体管理软件V8.0</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1、嵌入式管理系统，内置于主机中，实现紧密无缝结合；基于B/S架构，兼容IE等浏览器。</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2、支持导播管理、系统参数管理、用户管理、录制管理、网络参数管理。</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3､支持三种上电模式，包括关机模式、休眠模式和工作模式。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4､▲支持硬盘格式化功能，支持对设备异常断电、宕机造成的损坏视频文件进行修复。提供上述功能软件界面截图并加盖厂家投标专用章或公章。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5､支持中英文双语版本切换，适合不同用户的应用需求。提供中英文切换功能界面截图并加盖厂家投标专用章或公章。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6､支持系统软件版本管理，包括软件版本查询，在线升级与系统授权。支持查询录播主机的设备型号、版本信息、机身号和设备运行的实时CPU温度。</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8、支持网络检测功能，支持UDP测试和带宽扫描两种测试方式，实时检测与远端互动设备的的丢包数、网速情况。支持启动网络自适应功能。提供上述功能的软件界面截图。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9、双向互动时，互动画面中可实时显示远端互动视频的码流和网络丢包率， </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10、▲支持双流互动功能，双向互动时，互动双方具备两路HDMI高清输出口可同时输出显示互动画面和对方的VGA/HDMI电脑画面。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11、录播主机双向互动过程中，在5Mbps带宽下可实现1080P@30FPS和1080P@60FPS画质，提供具有检测资质的第三方检测机构出具的上述技术指标检测报告原件原色扫描件佐证。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12、录播主机双向互动过程中，在系统总丢包率≤20%的网络环境下，视频清晰无破损，语音清晰连贯，提供具有检测资质的第三方检测机构出具的上述技术指标检测报告原件原色扫描件佐证。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13、提供流媒体管理系统的软件著作权证书及检测报告并加盖厂家投标专用章或公章。</w:t>
            </w:r>
          </w:p>
          <w:p>
            <w:pPr>
              <w:pStyle w:val="2"/>
              <w:rPr>
                <w:rFonts w:cs="宋体" w:asciiTheme="minorEastAsia" w:hAnsiTheme="minorEastAsia"/>
                <w:kern w:val="0"/>
                <w:sz w:val="15"/>
                <w:szCs w:val="15"/>
              </w:rPr>
            </w:pPr>
          </w:p>
        </w:tc>
        <w:tc>
          <w:tcPr>
            <w:tcW w:w="708" w:type="dxa"/>
            <w:vAlign w:val="center"/>
          </w:tcPr>
          <w:p>
            <w:pPr>
              <w:jc w:val="center"/>
              <w:rPr>
                <w:rFonts w:cs="宋体" w:asciiTheme="minorEastAsia" w:hAnsiTheme="minorEastAsia"/>
                <w:kern w:val="0"/>
                <w:sz w:val="22"/>
                <w:szCs w:val="22"/>
              </w:rPr>
            </w:pPr>
            <w:r>
              <w:rPr>
                <w:rFonts w:hint="eastAsia" w:cs="宋体" w:asciiTheme="minorEastAsia" w:hAnsiTheme="minorEastAsia"/>
                <w:kern w:val="0"/>
                <w:sz w:val="22"/>
                <w:szCs w:val="22"/>
              </w:rPr>
              <w:t>套</w:t>
            </w:r>
          </w:p>
        </w:tc>
        <w:tc>
          <w:tcPr>
            <w:tcW w:w="746" w:type="dxa"/>
            <w:vAlign w:val="center"/>
          </w:tcPr>
          <w:p>
            <w:pPr>
              <w:jc w:val="center"/>
              <w:rPr>
                <w:rFonts w:cs="宋体" w:asciiTheme="minorEastAsia" w:hAnsiTheme="minorEastAsia"/>
                <w:kern w:val="0"/>
                <w:sz w:val="22"/>
                <w:szCs w:val="22"/>
              </w:rPr>
            </w:pPr>
            <w:r>
              <w:rPr>
                <w:rFonts w:hint="eastAsia" w:cs="宋体" w:asciiTheme="minorEastAsia" w:hAnsiTheme="minorEastAsia"/>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3</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流媒体直播软件V8.0</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1、最大直播/录制分辨率在1920x1080。</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2、支持跨网段、广域网的直播和点播、支持组播、单播，适用与各种网络环境；网络服务端口可支持自行定义功能。流媒体直播非网络延时&lt;=1秒。直播时支持自动断线重连功能。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3、可通过IE浏览器进行设备的远程配置、管理录制、直播、用户管理及IP地址的修改等等操作。</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录制、直播分辨率支持主码流和子码流，导播平台应支持管理员在导播平台对主、子码流的视频录制、直播参数进行设置。主码流的分辨率应有“超清”、“高清”、“标清”、“低清”、“流畅”可选；子码流的分辨率应有“标清”、“低清”、“流畅”可选，码流分辨率支持自定义设置。，便于用户在不同网络条件下自由切换高标清模式，保证视频流畅性。提供上述功能软件界面截图并加盖厂家投标专用章或公章。                                                                             5､支持RTMP推流功能，除录播向资源平台实现FTP推流上传外，至少额外支持3路以上RTMP推流功能，实现与第三方平台和系统的推流对接。提供上述功能软件界面截图并加盖厂家投标专用章或公章。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6､支持VLC缓冲设置功能，可精确到毫秒，缓冲时间阈值280~500ms可设。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7、提供流媒体直播软件著作权证书及检测报告并加盖厂家投标专用章或公章。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4</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流媒体导播软件V8.0</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 提供满足课程录制功能的导播操作平台。应支持本地导播和远程导播两种方式；本地导播：可直接在录播主机接入鼠标、键盘、显示器，进行本地导播，保证导播具有较好的实时性和流畅性;远程导播：导播软件内嵌到录播主机中，应采用B/S架构设计，能够方便教师使用IE浏览器通过网络直接访问导播平台，快速进行登录与操作。iPad移动导播：支持与导播系统一直的窗口预览、画面切换、录制、停止、自动与手动录制切换、转场特效、布局切换、云台控制等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2、内置鼠标点击跟踪技术和传统的上、下、左、右云台控制功能和滚轮变焦控制功能；每一路视频支持8个预置位设置。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3、导播平台须满足基本的录课导播功能，包括教师、学生、课件的画面切换，添加LOGO和字幕，切换特效、云台摄像机焦距调节、多画面显示布局等功能。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4、导播平台至少支持包括4路摄像机画面、1路教师电脑画面、1路直播画面，并可直接使用鼠标点击预览窗口进行画面切换。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 当教师或管理员进行手动导播录课时，导播软件应具有鼠标快速定位功能，同时支持鼠标滚轮调节画面焦距；并且云台摄像机应具有预置位功能，每路摄像机至少支持8个预置位。</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 xml:space="preserve">▲6、 提供多样化的转场特效，使画面切换更加柔和、不突兀。至少提供8种转场特效，包括淡入淡出、渐变、左侧/右侧划入等，提供软件界面截图，并加盖厂家投标专用章或公章。                     </w:t>
            </w:r>
          </w:p>
          <w:p>
            <w:pPr>
              <w:rPr>
                <w:rFonts w:cs="宋体" w:asciiTheme="minorEastAsia" w:hAnsiTheme="minorEastAsia"/>
                <w:kern w:val="0"/>
                <w:sz w:val="15"/>
                <w:szCs w:val="15"/>
              </w:rPr>
            </w:pPr>
            <w:r>
              <w:rPr>
                <w:rFonts w:hint="eastAsia" w:cs="宋体" w:asciiTheme="minorEastAsia" w:hAnsiTheme="minorEastAsia"/>
                <w:kern w:val="0"/>
                <w:sz w:val="15"/>
                <w:szCs w:val="15"/>
              </w:rPr>
              <w:t>7、提供6种以上布局模式，包括双分屏、三分屏、画中画等。支持自定义布局方式，自定义布局时教师可随意拖拉画面窗口。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支持在导播过程中叠加预设的LOGO，且LOGO位置应可根据教师意愿进行调整。</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支持在导播过程中添加字幕，字幕内容可根据教师需求进行预设或临时输入，至少支持5条字幕预设。应满足教师的多样性字幕需求，要求可设置字幕颜色、字体描边、字幕背景，字幕大小、位置可任意设置，导播过程中可简单快速地通过鼠标拖动字幕位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导播平台应具备智能自动切换功能的预设，即通过不同的优先级、逻辑自定义各种智能切换模式，如跟踪切换模式、课件VGA保留时间、设定间隔时间自动切换到学生画面等。</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 提供流媒体导播软件著作权证书及检测报告、移动导播（pad版）相关自助知识产权证明文件并加盖厂家投标专用章或公章。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5</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高清特写摄像机奥威亚AX-C22P</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硬件参数：</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1.视频输出接口：HDMI、SDI</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2.传感器类型：CMOS，1/2.33英寸</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3.传感器像素：有效像素207万</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4.焦距：22倍变焦</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5.水平转动速度范围：1.0° ~ 94.2°/s，垂直转动速度范围：1.0° ~ 74.8°/s，水平视场角：72.0° ~ 6.7°，垂直视场角：43.2° ~ 3.7°</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6.支持水平、垂直翻转</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7.背光补偿：支持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8.数字降噪：2D&amp;3D数字降噪</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9.网络流传输协议：RTP、RTSP</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10.预置位数量：255</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11.网络接口：RJ45</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12.音频接口：Line In,3.5mm</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13.通讯接口：RS232、RS422</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14.USB接口：USB Type-A</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15.支持的协议类型：VISCA</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16.编码技术：视频H.265、H.264</w:t>
            </w:r>
            <w:r>
              <w:rPr>
                <w:rFonts w:hint="eastAsia" w:ascii="等线 Light" w:hAnsi="等线 Light" w:eastAsia="等线 Light" w:cs="宋体"/>
                <w:kern w:val="0"/>
                <w:sz w:val="22"/>
              </w:rPr>
              <w:br w:type="textWrapping"/>
            </w:r>
            <w:r>
              <w:rPr>
                <w:rFonts w:hint="eastAsia" w:cs="宋体" w:asciiTheme="minorEastAsia" w:hAnsiTheme="minorEastAsia"/>
                <w:kern w:val="0"/>
                <w:sz w:val="15"/>
                <w:szCs w:val="15"/>
              </w:rPr>
              <w:t>▲17.电源支持：DC12V 2.0A、PoC</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18.要求摄像机与录播主机为同一品牌</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软件参数：</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 摄像机管理软件采用B/S架构，支持通用浏览器直接访问进行管理。</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 支持网络参数设置与修改，支持一键恢复默认参数。</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 支持曝光模式设置功能，包括自动、手动。</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 支持抗闪烁频率、动态范围、光圈、快门参数设置。</w:t>
            </w:r>
            <w:r>
              <w:rPr>
                <w:rFonts w:hint="eastAsia" w:ascii="等线 Light" w:hAnsi="等线 Light" w:eastAsia="等线 Light" w:cs="宋体"/>
                <w:kern w:val="0"/>
                <w:sz w:val="22"/>
              </w:rPr>
              <w:br w:type="textWrapping"/>
            </w:r>
            <w:r>
              <w:rPr>
                <w:rFonts w:hint="eastAsia" w:cs="宋体" w:asciiTheme="minorEastAsia" w:hAnsiTheme="minorEastAsia"/>
                <w:kern w:val="0"/>
                <w:sz w:val="15"/>
                <w:szCs w:val="15"/>
              </w:rPr>
              <w:t>5. 支持自动白平衡设置功能，红、蓝增益可调。</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 支持噪声抑制设置功能，支持2D、3D降噪。</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 支持摄像机图像质量调节功能，包括亮度、对比度、色调、饱和度。</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 支持摄像机控制功能，包括云台控制、预置位设置与调用、焦距调节等。</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 提供高清摄像机管理软件相关计算机软件著作权登记证书及相关检测报告复印件并加盖厂家投标专用章或公章。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台</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6</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教师定位分析仪ITS-T100</w:t>
            </w:r>
          </w:p>
        </w:tc>
        <w:tc>
          <w:tcPr>
            <w:tcW w:w="5471" w:type="dxa"/>
          </w:tcPr>
          <w:p>
            <w:pPr>
              <w:rPr>
                <w:rFonts w:cs="宋体" w:asciiTheme="minorEastAsia" w:hAnsiTheme="minorEastAsia"/>
                <w:kern w:val="0"/>
                <w:sz w:val="15"/>
                <w:szCs w:val="15"/>
              </w:rPr>
            </w:pPr>
            <w:r>
              <w:rPr>
                <w:rFonts w:hint="eastAsia" w:cs="宋体" w:asciiTheme="minorEastAsia" w:hAnsiTheme="minorEastAsia"/>
                <w:color w:val="000000"/>
                <w:kern w:val="0"/>
                <w:sz w:val="15"/>
                <w:szCs w:val="15"/>
              </w:rPr>
              <w:t>硬件参数：</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1）扫描方式：逐行扫描</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 输出帧率：30fps</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 xml:space="preserve">3) 摄像元件：1/3 "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 有效像素：1920（H）×1080（V）</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 信噪比(S/N)：大于48dB (AGC关)</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6) 镜头：内置镜头（f=2.3mm）</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7) 最低照度：0.3Lux</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8) 接口控制：网络</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9) 供电：PoE</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软件参数：</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 采用B/S架构设计，支持通用浏览器进行远程访问进行管理。</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2）智能识别老师行为，根据预设的跟踪分析逻辑触发跟踪信号，跟踪策略：教师在教坛区域走动时，切换教坛全景，当教师站立不动时切换到教师特写镜头。</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 支持区域屏蔽功能，避免这个区域的人员干扰活动，提高系统识别效果；</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 具有“模糊防抖”功能，避免人员小幅度活动时引起的摄像机画面抖动现象。</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提供产品无故障运行时间MTBF≥60000小时检测报告复印件、教师定位分析自主知识产权证明文件复印件，加盖厂家公章。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7</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学生定位分析仪奥威亚ITS-S100</w:t>
            </w:r>
          </w:p>
        </w:tc>
        <w:tc>
          <w:tcPr>
            <w:tcW w:w="5471" w:type="dxa"/>
          </w:tcPr>
          <w:p>
            <w:pPr>
              <w:rPr>
                <w:rFonts w:cs="宋体" w:asciiTheme="minorEastAsia" w:hAnsiTheme="minorEastAsia"/>
                <w:kern w:val="0"/>
                <w:sz w:val="15"/>
                <w:szCs w:val="15"/>
              </w:rPr>
            </w:pPr>
            <w:r>
              <w:rPr>
                <w:rFonts w:hint="eastAsia" w:cs="宋体" w:asciiTheme="minorEastAsia" w:hAnsiTheme="minorEastAsia"/>
                <w:color w:val="000000"/>
                <w:kern w:val="0"/>
                <w:sz w:val="15"/>
                <w:szCs w:val="15"/>
              </w:rPr>
              <w:t>硬件参数：</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1）扫描方式：逐行扫描</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 输出帧率：30fps</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 xml:space="preserve">3) 摄像元件：1/3 "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 有效像素：1920（H）×1080（V）</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 信噪比(S/N)：大于48dB (AGC关)</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6) 镜头：内置镜头（f=2.3mm）</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7) 最低照度：0.3Lux</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8) 接口控制：网络</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9) 供电：PoE</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软件参数：</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 采用B/S架构设计，支持通用浏览器进行远程访问进行管理。</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 智能识别学生行为，根据预设的跟踪分析逻辑触发跟踪信号，跟踪策略：学生起立回答问题时，先切换到学生全景，摄像机到位后再切换到学生特写。</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 支持区域屏蔽功能，避免这个区域的人员干扰活动，提高系统识别效果；</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 xml:space="preserve">4) 具有“模糊防抖”功能，避免人员小幅度活动时引起的摄像机画面抖动现象。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5）▲图像分析定位仪应安装在天花板上或2.2米高度以上，避免学生破坏，提供案例照片。</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提供产品无故障运行时间MTBF≥60000小时检测报告复印件、学生定位分析自主知识产权证明文件复印件，加盖厂家公章。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8</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录播电源管理器</w:t>
            </w:r>
          </w:p>
        </w:tc>
        <w:tc>
          <w:tcPr>
            <w:tcW w:w="5471" w:type="dxa"/>
          </w:tcPr>
          <w:p>
            <w:pPr>
              <w:rPr>
                <w:rFonts w:cs="宋体" w:asciiTheme="minorEastAsia" w:hAnsiTheme="minorEastAsia"/>
                <w:kern w:val="0"/>
                <w:sz w:val="15"/>
                <w:szCs w:val="15"/>
              </w:rPr>
            </w:pPr>
            <w:r>
              <w:rPr>
                <w:rFonts w:hint="eastAsia" w:cs="宋体" w:asciiTheme="minorEastAsia" w:hAnsiTheme="minorEastAsia"/>
                <w:color w:val="000000"/>
                <w:kern w:val="0"/>
                <w:sz w:val="15"/>
                <w:szCs w:val="15"/>
              </w:rPr>
              <w:t>1）支持对录播系统控制功能；</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2）向录播视频系统、音频系统、显示系统提供统一的、至少八路电源管理；从而实现对录播系统的远程集中统一控制。</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台</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9</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互动控制面板</w:t>
            </w:r>
          </w:p>
        </w:tc>
        <w:tc>
          <w:tcPr>
            <w:tcW w:w="5471" w:type="dxa"/>
          </w:tcPr>
          <w:p>
            <w:pP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 在墙上或讲台上镶嵌式安装方式；</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 控制接口：RS232</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 信号指示灯：支持</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 支持一键式系统电源开关控制。</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 一键式录制、停止、锁定电脑信号；</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6) 支持本地录播全自动的开启、关闭控制。该功能同时支持录播模式和互动模式。</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7) 支持通过面板一键发起与远端设备互动连接.；</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8) 教师上课过程中，通过交互控制面板切换互动画面的信号源，并传输到听课室，包括本地老师信号、学生信号、电脑信号、远端课室画面。</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9) 支持对各画面的自由布局控制，包括单画面全屏、双分屏、三分屏、四分屏，并传输到听课室。</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10</w:t>
            </w:r>
          </w:p>
        </w:tc>
        <w:tc>
          <w:tcPr>
            <w:tcW w:w="1200"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奥威亚定制</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含管材、切换器等各类配件、线材等，其中壁装或吊装，根据具体情况定制</w:t>
            </w:r>
          </w:p>
        </w:tc>
        <w:tc>
          <w:tcPr>
            <w:tcW w:w="708" w:type="dxa"/>
            <w:vAlign w:val="center"/>
          </w:tcPr>
          <w:p>
            <w:pPr>
              <w:jc w:val="center"/>
              <w:rPr>
                <w:rFonts w:ascii="宋体" w:hAnsi="宋体" w:eastAsia="宋体" w:cs="宋体"/>
                <w:sz w:val="22"/>
                <w:szCs w:val="22"/>
              </w:rPr>
            </w:pPr>
            <w:r>
              <w:rPr>
                <w:rFonts w:hint="eastAsia"/>
                <w:sz w:val="22"/>
                <w:szCs w:val="22"/>
              </w:rPr>
              <w:t>套</w:t>
            </w:r>
          </w:p>
        </w:tc>
        <w:tc>
          <w:tcPr>
            <w:tcW w:w="746" w:type="dxa"/>
            <w:vAlign w:val="center"/>
          </w:tcPr>
          <w:p>
            <w:pPr>
              <w:jc w:val="center"/>
              <w:rPr>
                <w:rFonts w:ascii="宋体" w:hAnsi="宋体" w:eastAsia="宋体" w:cs="宋体"/>
                <w:sz w:val="22"/>
                <w:szCs w:val="22"/>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11</w:t>
            </w:r>
          </w:p>
        </w:tc>
        <w:tc>
          <w:tcPr>
            <w:tcW w:w="1200"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奥威亚视频资源平台</w:t>
            </w:r>
          </w:p>
        </w:tc>
        <w:tc>
          <w:tcPr>
            <w:tcW w:w="5471" w:type="dxa"/>
          </w:tcPr>
          <w:p>
            <w:pPr>
              <w:rPr>
                <w:rFonts w:cs="宋体" w:asciiTheme="minorEastAsia" w:hAnsiTheme="minorEastAsia"/>
                <w:kern w:val="0"/>
                <w:sz w:val="15"/>
                <w:szCs w:val="15"/>
              </w:rPr>
            </w:pPr>
            <w:r>
              <w:rPr>
                <w:rFonts w:hint="eastAsia" w:cs="宋体" w:asciiTheme="minorEastAsia" w:hAnsiTheme="minorEastAsia"/>
                <w:kern w:val="0"/>
                <w:sz w:val="15"/>
                <w:szCs w:val="15"/>
              </w:rPr>
              <w:t>1.信息管理系统</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（1）录播管理：支持把录播设备接入平台，实现自动转码、无缝直播点播，并具备直播和点播功能。支持对录播进行远程关机、休眠唤醒、启动录制等操作。</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（2）录制预约：平台支持用户远程进行在线录课预约，可实现单个或批量预约；可直接导入课表实现预约；支持预约信息的申请和审核管理。</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（3）自动转码功能：支持视频下载、上传、编辑、管理。可实现所有主流视频文件格式自动转码，包括asf、mpg、rmvb、mov、rm、avi、3gp、wmv、flv、mp4等，可设置下载及观看权限。可设置高标清转码清晰度码流。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虚拟切片：支持视频自动划分知识点片段，且不破坏视频原来的完整性。知识点目录支持在全屏状态下呈现，支持快速点击跳转到相应节点播放，支持片段循环播放。支持对上传的视频添加和修改“知识点”。提供添加和修改的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（5）文件检索：支持关键字搜索功能，用户可直接在资源管理平台的页面搜索框输入关键字，对某个视频标题、知识点进行搜索。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（6）一键置灰：支持平台肤色一键置灰功能，切合特殊纪念日氛围。</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（7）强制播放：支持强制设置播放源，用户点击任意视频均强制播放指定视频源，便于学校进行统一播放和管理。</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流量统计：支持平台对用户访问数、页面访问数进行数量统计，用户流量可按日、周、月、年、总浏览数进行分类统计。支持对视频直播流量、点播流量统计，并以曲线图形式展现10天内的访问流量变化趋势。提供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（10）提供基于录播设备的智能教学信息处理系统相关自主知识产权证明文件复印件并加盖厂家投标专用章或公章。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2.学院资源管理系统</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（1）支持视频资源多维度分类，可按学院、专业分类管理，支持用户自定义分类类型。并支持对视频资源根据年份、学期进行不同维度的快速检索。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视频资源以课题系列为单位进行整合管理，可查询到对应课题的一系列课程视频资源及相应的授课老师，方便连贯性地逐一点播观看。同时可按照学校课表安排自动录制、归类视频到相应课程中，自动汇聚为校本课程资源库。</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（3）视频专辑：支持用户可灵活创建各种视频专辑，并自定义专辑类型，可将一同类型的视频进行归类，便于视频的归整和便捷查询。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3.直播点播系统</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（1）支持不同操作系统的兼容直播点播功能，包括Windows、Linux、IOS。</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（2）基于flash+html5技术，无需安装插件即可进行视频直播、点播观看。</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（3）支持查询正在进行的直播列表，点击选择进入直播间。提供直播预告功能，观看直播过程中可查询到“明日直播预告”。</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（4）支持流媒体转发服务，平台支持不少于2000点以上高清直播功能，支持直播权限及密码设置，让直播信息更加安全。</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（5）集群技术：支持直播集群技术，以支持系统的横向拓展，随系统应用规模的拓展逐渐增加转发服务器以支持更大规模直播。</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多码率支持：要求转发时支持标清、高清、超清三种清晰度设置，点播视频时可根据网络情况在播放器窗口进行不同清晰度的切换观看，同时支持根据带宽情况进行自动自适应。提供播放窗口不同清晰度选择的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（7）支持上传教案、课件等视频附件，附件可与视频进行绑定。支持word、excel、ppt、PDF、jpeg等格式。用户在点播视频时可下载附件。</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（8）支持视频手动上传功能，支持对课程视频资源进行下载。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（9）提供视频转发分享功能，支持二维码分享和一键转发分享至新浪微博、QQ、微信等社交平台中。</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▲4.巡课系统</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（1）平台首页提供专门的高校巡课功能模块，支持以录播教室不同的地点分布进行巡课管理，可以教学楼为单位进行录播教室的归属管理，支持自定义教学楼名称。</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支持以教学楼为单位开展巡课，可查询到每个教学楼的地点、教学楼内的录播教室数量、正在使用录播授课教室的数量、本日预约的计划授课安排数量、本日已录制的视频数量。提供平台巡课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（3）支持教学楼内录播教室分楼层归类，可查看当前教学楼每层楼各个录播教室的录播直播情况。可选择当前正在直播的录播教室进行音视频实时巡课。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（4）支持随时进行不同录播教室之间的巡课切换。</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（5）支持巡课过程中对正在巡课的教学直播进行二维码分享，可快速分享到各种社交平台，如微信、微博等。</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（6）巡课过程中可以对课程进行打分及点评，并可形成督导的巡课足迹及巡课报告，方便导出存档及回顾。</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5.信息公告系统</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（1）平台首页提供公告模块，支持发布“新闻公告”和“公示通知”，可按不同类别分类展示。</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（2）不限制公告发布的数量，公告信息支持分页呈现。支持公告信息按时间先后顺序进行排列，优先查看到最新的公告信息。</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（5）公告支持按定义的类型进行归类查询，支持用户自定义公告系统类型。提供平台首页公告截图并加盖厂家投标专用章或公章及上述类型的公告设置功能界面截图并加盖厂家投标专用章或公章。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6.个人空间</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（1）平台为不同类型用户量身定制了不同的管理权限和专属网盘管理空间，实现网络空间人人通。支持添加自定义用户类型，包括管理员、校长、老师、学生等；支持自定义各种用户类型的用户权限。</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（2）支持对个人的视频课程、个人专辑进行管理，包括编辑、删除下载等操作。</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（3）支持设置和修改个人信息，包括头像、姓名、学院、手机等。</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（4）支持制定个人录课教学计划，向平台管理员提出指定录播教室、时间的录制预约计划，可查询预约申请的审批状态。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管理员个人空间支持对平台接入的所有录播系统进行远程管理，可查看所有录播课室的信息，包括录播教室的部署地点、名称、IP地址。可通过个人空间快速进入每间录播教室进行导播操作。提供上述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（6）支持督导角色查看自己的巡课足迹，并可编辑或导出巡课的报告。</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7.移动APP应用服务</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（1）提供自主研发的平台移动端APP，支持Android系统，可与视频资源管理平台对接。</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（2）移动端APP应提供视频在线直播、视频点播、专辑点播等功能。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（3）▲移动端同步支持虚拟切片功能，实现知识点的快速跳转观看、学习，提高学生的学习效率。</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（4）支持移动端APP点播视频时查看视频信息、视频附件。提供APP功能界面截图并加盖厂家投标专用章或公章。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（5）提供移动学习软件相关软件著作权证书复印件并加盖厂家投标专用章或公章。</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8.其他要求</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（1）为了保证系统兼容性，要求平台与录播主机为同一品牌，提供教学视频资源管理系统相关软件著作权证书复印件并加盖厂家投标专用章或公章。</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套</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12</w:t>
            </w:r>
          </w:p>
        </w:tc>
        <w:tc>
          <w:tcPr>
            <w:tcW w:w="1200" w:type="dxa"/>
            <w:vAlign w:val="center"/>
          </w:tcPr>
          <w:p>
            <w:pPr>
              <w:jc w:val="center"/>
              <w:rPr>
                <w:rFonts w:cs="宋体" w:asciiTheme="minorEastAsia" w:hAnsiTheme="minorEastAsia"/>
                <w:kern w:val="0"/>
                <w:sz w:val="15"/>
                <w:szCs w:val="15"/>
              </w:rPr>
            </w:pPr>
            <w:r>
              <w:rPr>
                <w:rFonts w:cs="宋体" w:asciiTheme="minorEastAsia" w:hAnsiTheme="minorEastAsia"/>
                <w:kern w:val="0"/>
                <w:sz w:val="15"/>
                <w:szCs w:val="15"/>
              </w:rPr>
              <w:t>H3C  R2900G3</w:t>
            </w:r>
          </w:p>
        </w:tc>
        <w:tc>
          <w:tcPr>
            <w:tcW w:w="5471"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H3C UniServer R2900 G3 3106 32GB 8LFF BTO服务器                                                                          2个Intel Xeon-Bronze 3106 (1.7GHz/8-core/85W)处理器；2个16GB DDR4-2400 RDIMM内存，16个内存插槽；8个3.5英寸大尺寸 LFF 热插拔硬盘槽位，5*H3C-RS3MPHDDA-4TB 6G SATA 7.2K 3.5in EV 512e HDD通用硬盘模块；标配板载阵列卡，带2GB缓存；板载4口千兆以太网卡；1个H3C HDM服务器管理端口；2个550W（94%）电源；2U简易导轨；3年7*24</w:t>
            </w:r>
          </w:p>
          <w:p>
            <w:pPr>
              <w:pStyle w:val="2"/>
            </w:pPr>
            <w:r>
              <w:rPr>
                <w:rFonts w:hint="eastAsia" w:cs="宋体" w:asciiTheme="minorEastAsia" w:hAnsiTheme="minorEastAsia"/>
                <w:kern w:val="0"/>
                <w:sz w:val="15"/>
                <w:szCs w:val="15"/>
              </w:rPr>
              <w:t>▲系统预成交时，供应商1个工作日内联系采购单位，提供厂家授权，提供三年原厂保修及售后服务承诺函原件盖公章，加盖公章，未与采购单位联系或者不能提供上述资料，自愿放弃中标资格，则废标处理，将根据《政采云平台电子卖场权益维护及纠纷处理规则》的规定报财政部门处理。</w:t>
            </w:r>
          </w:p>
        </w:tc>
        <w:tc>
          <w:tcPr>
            <w:tcW w:w="708" w:type="dxa"/>
            <w:vAlign w:val="center"/>
          </w:tcPr>
          <w:p>
            <w:pPr>
              <w:jc w:val="center"/>
              <w:rPr>
                <w:rFonts w:ascii="宋体" w:hAnsi="宋体" w:eastAsia="宋体" w:cs="宋体"/>
                <w:sz w:val="22"/>
                <w:szCs w:val="22"/>
              </w:rPr>
            </w:pPr>
            <w:r>
              <w:rPr>
                <w:rFonts w:hint="eastAsia" w:ascii="宋体" w:hAnsi="宋体" w:eastAsia="宋体" w:cs="宋体"/>
                <w:sz w:val="22"/>
                <w:szCs w:val="22"/>
              </w:rPr>
              <w:t>台</w:t>
            </w:r>
          </w:p>
        </w:tc>
        <w:tc>
          <w:tcPr>
            <w:tcW w:w="746" w:type="dxa"/>
            <w:vAlign w:val="center"/>
          </w:tcPr>
          <w:p>
            <w:pPr>
              <w:jc w:val="center"/>
              <w:rPr>
                <w:rFonts w:ascii="宋体" w:hAnsi="宋体" w:eastAsia="宋体" w:cs="宋体"/>
                <w:sz w:val="22"/>
                <w:szCs w:val="22"/>
              </w:rPr>
            </w:pPr>
            <w:r>
              <w:rPr>
                <w:rFonts w:hint="eastAsia" w:ascii="宋体" w:hAnsi="宋体" w:eastAsia="宋体" w:cs="宋体"/>
                <w:sz w:val="22"/>
                <w:szCs w:val="22"/>
              </w:rPr>
              <w:t>1</w:t>
            </w:r>
          </w:p>
        </w:tc>
      </w:tr>
    </w:tbl>
    <w:p>
      <w:pPr>
        <w:pStyle w:val="2"/>
      </w:pPr>
    </w:p>
    <w:tbl>
      <w:tblPr>
        <w:tblStyle w:val="14"/>
        <w:tblW w:w="896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00"/>
        <w:gridCol w:w="5471"/>
        <w:gridCol w:w="70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rFonts w:asciiTheme="minorEastAsia" w:hAnsiTheme="minorEastAsia"/>
                <w:sz w:val="15"/>
                <w:szCs w:val="15"/>
              </w:rPr>
            </w:pPr>
            <w:r>
              <w:rPr>
                <w:rFonts w:hint="eastAsia"/>
                <w:b/>
              </w:rPr>
              <w:t>四</w:t>
            </w:r>
            <w:r>
              <w:rPr>
                <w:rFonts w:hint="eastAsia" w:cs="宋体" w:asciiTheme="minorEastAsia" w:hAnsiTheme="minorEastAsia"/>
                <w:kern w:val="0"/>
                <w:sz w:val="15"/>
                <w:szCs w:val="15"/>
              </w:rPr>
              <w:t>、</w:t>
            </w:r>
            <w:r>
              <w:rPr>
                <w:rFonts w:hint="eastAsia"/>
                <w:b/>
              </w:rPr>
              <w:t>爱普生超高清激光液晶投影机（数量5台）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序号</w:t>
            </w:r>
          </w:p>
        </w:tc>
        <w:tc>
          <w:tcPr>
            <w:tcW w:w="1200" w:type="dxa"/>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品牌</w:t>
            </w:r>
          </w:p>
        </w:tc>
        <w:tc>
          <w:tcPr>
            <w:tcW w:w="5471"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描述</w:t>
            </w:r>
          </w:p>
        </w:tc>
        <w:tc>
          <w:tcPr>
            <w:tcW w:w="708"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单位</w:t>
            </w:r>
          </w:p>
        </w:tc>
        <w:tc>
          <w:tcPr>
            <w:tcW w:w="746" w:type="dxa"/>
            <w:vAlign w:val="center"/>
          </w:tcPr>
          <w:p>
            <w:pPr>
              <w:jc w:val="left"/>
              <w:rPr>
                <w:rFonts w:cs="宋体" w:asciiTheme="minorEastAsia" w:hAnsiTheme="minorEastAsia"/>
                <w:kern w:val="0"/>
                <w:sz w:val="15"/>
                <w:szCs w:val="15"/>
              </w:rPr>
            </w:pPr>
            <w:r>
              <w:rPr>
                <w:rFonts w:hint="eastAsia" w:cs="宋体" w:asciiTheme="minorEastAsia" w:hAnsiTheme="minorEastAsia"/>
                <w:kern w:val="0"/>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1</w:t>
            </w:r>
          </w:p>
          <w:p>
            <w:pPr>
              <w:rPr>
                <w:rFonts w:cs="宋体" w:asciiTheme="minorEastAsia" w:hAnsiTheme="minorEastAsia"/>
                <w:kern w:val="0"/>
                <w:sz w:val="15"/>
                <w:szCs w:val="15"/>
              </w:rPr>
            </w:pPr>
          </w:p>
          <w:p>
            <w:pPr>
              <w:jc w:val="center"/>
              <w:rPr>
                <w:rFonts w:cs="宋体" w:asciiTheme="minorEastAsia" w:hAnsiTheme="minorEastAsia"/>
                <w:kern w:val="0"/>
                <w:sz w:val="15"/>
                <w:szCs w:val="15"/>
              </w:rPr>
            </w:pPr>
          </w:p>
        </w:tc>
        <w:tc>
          <w:tcPr>
            <w:tcW w:w="1200" w:type="dxa"/>
            <w:vMerge w:val="restart"/>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爱普生      CB-500L</w:t>
            </w: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高端工程投影机，投影技术3LCD显示芯片0.63英寸</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亮度≥5000流明, 标准分辨率XGA（1024*768）</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对比度≥2500000:1</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采用20000小时免维护激光光源, 使用无机荧光轮和无机LCD 晶板</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1.6倍变焦镜头，镜头投射比1.38-2.24:1</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丰富的端口设计，包含HDMI*2、RGB接口、USB等输入端口，支持RS-232C和RJ45双控制接口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支持几何校正（水平±30，垂直±30梯形校正范围，点校正，弧形校正）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支持采用原厂网卡实现无线投影</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质保要求：整机含光源3年保修，提供原厂3C，拒绝OEM产品</w:t>
            </w:r>
          </w:p>
          <w:p>
            <w:pPr>
              <w:pStyle w:val="2"/>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台</w:t>
            </w:r>
          </w:p>
        </w:tc>
        <w:tc>
          <w:tcPr>
            <w:tcW w:w="746"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left"/>
              <w:rPr>
                <w:rFonts w:ascii="宋体" w:hAnsi="宋体" w:eastAsia="宋体" w:cs="宋体"/>
                <w:color w:val="000000" w:themeColor="text1"/>
                <w:szCs w:val="21"/>
                <w14:textFill>
                  <w14:solidFill>
                    <w14:schemeClr w14:val="tx1"/>
                  </w14:solidFill>
                </w14:textFill>
              </w:rPr>
            </w:pP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1.几何校正方式：水平/垂直梯形校正、Quick conner(四角校正)、弧形校正；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2.自带拼接功能：两台投影机拼接成互动超宽屏，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3.iProjection 投影( 选配无线网卡 )：实现用户将智能设备中文件无线传输，是实现智能投影的高效解决方案；</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4.网络四画面投影：通关网络实现,最多允许50台PC同时连接至同一投影机，而屏幕上可同时显示4台PC的内容；</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5.支持无电脑连接可实现教学或演示功能；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6.HML接口支持手机连接，可把手机内容直接投射到屏幕上；</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7.桌面水平/垂直放置投影。</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center"/>
              <w:rPr>
                <w:rFonts w:cs="宋体" w:asciiTheme="minorEastAsia" w:hAnsiTheme="minorEastAsia"/>
                <w:kern w:val="0"/>
                <w:sz w:val="15"/>
                <w:szCs w:val="15"/>
              </w:rPr>
            </w:pPr>
          </w:p>
        </w:tc>
        <w:tc>
          <w:tcPr>
            <w:tcW w:w="5471" w:type="dxa"/>
            <w:vAlign w:val="center"/>
          </w:tcPr>
          <w:p>
            <w:pPr>
              <w:spacing w:after="240"/>
              <w:rPr>
                <w:rFonts w:cs="宋体" w:asciiTheme="minorEastAsia" w:hAnsiTheme="minorEastAsia"/>
                <w:kern w:val="0"/>
                <w:sz w:val="15"/>
                <w:szCs w:val="15"/>
              </w:rPr>
            </w:pPr>
            <w:r>
              <w:rPr>
                <w:rFonts w:hint="eastAsia" w:cs="宋体" w:asciiTheme="minorEastAsia" w:hAnsiTheme="minorEastAsia"/>
                <w:kern w:val="0"/>
                <w:sz w:val="15"/>
                <w:szCs w:val="15"/>
              </w:rPr>
              <w:t>1.通过网络远程对投影机的监视：可以实现通过一台电脑管理局域网内的多台投影机，检查投影</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机的电量、异常、警告等状态；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2.网络管控投影机：对局域网内的投影机进行开关机和信号切换等设置；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3.可以支持用户在屏幕四个画面上随意进行批注；</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center"/>
              <w:rPr>
                <w:rFonts w:cs="宋体" w:asciiTheme="minorEastAsia" w:hAnsiTheme="minorEastAsia"/>
                <w:kern w:val="0"/>
                <w:sz w:val="15"/>
                <w:szCs w:val="15"/>
              </w:rPr>
            </w:pP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所投产品须为原厂商制造，拒绝OEM代加工产品；须出具国家检测中心对色彩亮度的检测报告、通过3C强制认证；                                             系统预中标1个工作日内，提供三年原厂保修及售后服务承诺函原件盖公章，生产厂商在本地有售后服务人员及机构（需提供相关证明）</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2</w:t>
            </w:r>
          </w:p>
        </w:tc>
        <w:tc>
          <w:tcPr>
            <w:tcW w:w="1200"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爱普生</w:t>
            </w:r>
            <w:r>
              <w:rPr>
                <w:rFonts w:cs="宋体" w:asciiTheme="minorEastAsia" w:hAnsiTheme="minorEastAsia"/>
                <w:kern w:val="0"/>
                <w:sz w:val="15"/>
                <w:szCs w:val="15"/>
              </w:rPr>
              <w:t>CB-L610</w:t>
            </w: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高端工程投影机，投影技术3LCD显示芯片0.63英寸</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亮度≥6000流明, 标准分辨率XGA（1024*768）</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对比度≥2500000:1</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采用20000小时免维护激光光源, 使用无机荧光轮和无机LCD 晶板</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1.6倍变焦镜头，镜头投射比1.52-2.47:1,镜头位移功能；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丰富的端口设计，包含HDMI*2、RGB接口、USB等输入端口，支持RS-232C和RJ45双控制接口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支持几何校正（水平±30，垂直±30梯形校正范围，点校正，弧形校正）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支持采用原厂网卡实现无线投影</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质保要求：整机含光源3年保修，提供原厂质保函，提供原厂3C，拒绝OEM产品</w:t>
            </w:r>
          </w:p>
          <w:p>
            <w:pPr>
              <w:pStyle w:val="2"/>
              <w:rPr>
                <w:rFonts w:cs="宋体" w:asciiTheme="minorEastAsia" w:hAnsiTheme="minorEastAsia"/>
                <w:kern w:val="0"/>
                <w:sz w:val="15"/>
                <w:szCs w:val="15"/>
              </w:rPr>
            </w:pPr>
            <w:r>
              <w:rPr>
                <w:rFonts w:hint="eastAsia" w:cs="宋体" w:asciiTheme="minorEastAsia" w:hAnsiTheme="minorEastAsia"/>
                <w:kern w:val="0"/>
                <w:sz w:val="15"/>
                <w:szCs w:val="15"/>
              </w:rPr>
              <w:t>▲系统预成交时，供应商1个工作日内联系采购单位，提供厂家授权，质保函原件，各证书资料加盖公章，未与采购单位联系或者不能提供上述资料，自愿放弃中标资格，则废标处理，将根据《政采云平台电子卖场权益维护及纠纷处理规则》的规定报财政部门处理。</w:t>
            </w:r>
          </w:p>
        </w:tc>
        <w:tc>
          <w:tcPr>
            <w:tcW w:w="708"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台</w:t>
            </w:r>
          </w:p>
        </w:tc>
        <w:tc>
          <w:tcPr>
            <w:tcW w:w="746" w:type="dxa"/>
            <w:vMerge w:val="restart"/>
            <w:vAlign w:val="center"/>
          </w:tcPr>
          <w:p>
            <w:pPr>
              <w:jc w:val="center"/>
              <w:rPr>
                <w:rFonts w:cs="宋体" w:asciiTheme="minorEastAsia" w:hAnsiTheme="minorEastAsia"/>
                <w:kern w:val="0"/>
                <w:sz w:val="15"/>
                <w:szCs w:val="15"/>
              </w:rPr>
            </w:pPr>
            <w:r>
              <w:rPr>
                <w:rFonts w:hint="eastAsia" w:cs="宋体" w:asciiTheme="minorEastAsia" w:hAnsiTheme="minorEastAsia"/>
                <w:kern w:val="0"/>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center"/>
              <w:rPr>
                <w:rFonts w:cs="宋体" w:asciiTheme="minorEastAsia" w:hAnsiTheme="minorEastAsia"/>
                <w:kern w:val="0"/>
                <w:sz w:val="15"/>
                <w:szCs w:val="15"/>
              </w:rPr>
            </w:pP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1.几何校正方式：水平/垂直梯形校正、Quick conner(四角校正)、弧形校正；</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2.自带拼接功能：两台投影机拼接成互动超宽屏，</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3.iProjection 投影( 选配无线网卡 )：实现用户将智能设备中文件无线传输，是实现智能投影的高效解决方案；</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4.网络四画面投影：通关网络实现,最多允许50台PC同时连接至同一投影机，而屏幕上可同时显示4台PC的内容；</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5.支持无电脑连接可实现教学或演示功能；</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6.HML接口支持手机连接，可把手机内容直接投射到屏幕上；</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7.桌面水平/垂直放置投影。</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center"/>
              <w:rPr>
                <w:rFonts w:cs="宋体" w:asciiTheme="minorEastAsia" w:hAnsiTheme="minorEastAsia"/>
                <w:kern w:val="0"/>
                <w:sz w:val="15"/>
                <w:szCs w:val="15"/>
              </w:rPr>
            </w:pPr>
          </w:p>
        </w:tc>
        <w:tc>
          <w:tcPr>
            <w:tcW w:w="5471" w:type="dxa"/>
            <w:vAlign w:val="center"/>
          </w:tcPr>
          <w:p>
            <w:pPr>
              <w:spacing w:after="240"/>
              <w:rPr>
                <w:rFonts w:cs="宋体" w:asciiTheme="minorEastAsia" w:hAnsiTheme="minorEastAsia"/>
                <w:kern w:val="0"/>
                <w:sz w:val="15"/>
                <w:szCs w:val="15"/>
              </w:rPr>
            </w:pPr>
            <w:r>
              <w:rPr>
                <w:rFonts w:hint="eastAsia" w:cs="宋体" w:asciiTheme="minorEastAsia" w:hAnsiTheme="minorEastAsia"/>
                <w:kern w:val="0"/>
                <w:sz w:val="15"/>
                <w:szCs w:val="15"/>
              </w:rPr>
              <w:t>1.通过网络远程对投影机的监视：可以实现通过一台电脑管理局域网内的多台投影机，检查投影</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机的电量、异常、警告等状态；</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2.网络管控投影机：对局域网内的投影机进行开关机和信号切换等设置；</w:t>
            </w:r>
            <w:r>
              <w:rPr>
                <w:rFonts w:hint="eastAsia" w:cs="宋体" w:asciiTheme="minorEastAsia" w:hAnsiTheme="minorEastAsia"/>
                <w:kern w:val="0"/>
                <w:sz w:val="15"/>
                <w:szCs w:val="15"/>
              </w:rPr>
              <w:br w:type="textWrapping"/>
            </w:r>
            <w:r>
              <w:rPr>
                <w:rFonts w:hint="eastAsia" w:cs="宋体" w:asciiTheme="minorEastAsia" w:hAnsiTheme="minorEastAsia"/>
                <w:kern w:val="0"/>
                <w:sz w:val="15"/>
                <w:szCs w:val="15"/>
              </w:rPr>
              <w:t>3.可以支持用户在屏幕四个画面上随意进行批注；</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37" w:type="dxa"/>
            <w:vMerge w:val="continue"/>
            <w:vAlign w:val="center"/>
          </w:tcPr>
          <w:p>
            <w:pPr>
              <w:jc w:val="center"/>
              <w:rPr>
                <w:rFonts w:cs="宋体" w:asciiTheme="minorEastAsia" w:hAnsiTheme="minorEastAsia"/>
                <w:kern w:val="0"/>
                <w:sz w:val="15"/>
                <w:szCs w:val="15"/>
              </w:rPr>
            </w:pPr>
          </w:p>
        </w:tc>
        <w:tc>
          <w:tcPr>
            <w:tcW w:w="1200" w:type="dxa"/>
            <w:vMerge w:val="continue"/>
            <w:vAlign w:val="center"/>
          </w:tcPr>
          <w:p>
            <w:pPr>
              <w:jc w:val="center"/>
              <w:rPr>
                <w:rFonts w:cs="宋体" w:asciiTheme="minorEastAsia" w:hAnsiTheme="minorEastAsia"/>
                <w:kern w:val="0"/>
                <w:sz w:val="15"/>
                <w:szCs w:val="15"/>
              </w:rPr>
            </w:pPr>
          </w:p>
        </w:tc>
        <w:tc>
          <w:tcPr>
            <w:tcW w:w="5471" w:type="dxa"/>
            <w:vAlign w:val="center"/>
          </w:tcPr>
          <w:p>
            <w:pPr>
              <w:rPr>
                <w:rFonts w:cs="宋体" w:asciiTheme="minorEastAsia" w:hAnsiTheme="minorEastAsia"/>
                <w:kern w:val="0"/>
                <w:sz w:val="15"/>
                <w:szCs w:val="15"/>
              </w:rPr>
            </w:pPr>
            <w:r>
              <w:rPr>
                <w:rFonts w:hint="eastAsia" w:cs="宋体" w:asciiTheme="minorEastAsia" w:hAnsiTheme="minorEastAsia"/>
                <w:kern w:val="0"/>
                <w:sz w:val="15"/>
                <w:szCs w:val="15"/>
              </w:rPr>
              <w:t>所投产品须为原厂商制造，拒绝OEM代加工产品；须出具国家检测中心对色彩亮度的检测报告、通过3C强制认证；</w:t>
            </w:r>
          </w:p>
        </w:tc>
        <w:tc>
          <w:tcPr>
            <w:tcW w:w="708" w:type="dxa"/>
            <w:vMerge w:val="continue"/>
            <w:vAlign w:val="center"/>
          </w:tcPr>
          <w:p>
            <w:pPr>
              <w:jc w:val="left"/>
              <w:rPr>
                <w:rFonts w:cs="宋体" w:asciiTheme="minorEastAsia" w:hAnsiTheme="minorEastAsia"/>
                <w:kern w:val="0"/>
                <w:sz w:val="15"/>
                <w:szCs w:val="15"/>
              </w:rPr>
            </w:pPr>
          </w:p>
        </w:tc>
        <w:tc>
          <w:tcPr>
            <w:tcW w:w="746" w:type="dxa"/>
            <w:vMerge w:val="continue"/>
            <w:vAlign w:val="center"/>
          </w:tcPr>
          <w:p>
            <w:pPr>
              <w:jc w:val="left"/>
              <w:rPr>
                <w:rFonts w:cs="宋体" w:asciiTheme="minorEastAsia" w:hAnsiTheme="minorEastAsia"/>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962" w:type="dxa"/>
            <w:gridSpan w:val="5"/>
            <w:vAlign w:val="center"/>
          </w:tcPr>
          <w:p>
            <w:pPr>
              <w:jc w:val="left"/>
              <w:rPr>
                <w:rFonts w:cs="宋体" w:asciiTheme="minorEastAsia" w:hAnsiTheme="minorEastAsia"/>
                <w:kern w:val="0"/>
                <w:sz w:val="15"/>
                <w:szCs w:val="15"/>
              </w:rPr>
            </w:pPr>
            <w:bookmarkStart w:id="84" w:name="_GoBack"/>
            <w:r>
              <w:rPr>
                <w:rFonts w:hint="eastAsia" w:cs="宋体" w:asciiTheme="minorEastAsia" w:hAnsiTheme="minorEastAsia"/>
                <w:kern w:val="0"/>
                <w:sz w:val="15"/>
                <w:szCs w:val="15"/>
              </w:rPr>
              <w:t>1、说明：政采云系统提示预成交供应商后，1个工作日内向采购单位提供所有所投品牌的原厂商3年7*24小时服务质保证明函原件并盖原厂商公章,和所有所投品牌认证证书复印件证原厂公章，如系统预中标供应商1个工作日未提供或者不与采购单位联系，默认为放弃中标资格，及上报财政采监处视为恶意报价。报价单位须认真审核招标文件所有要求，如明知不满足招标文件要求（设备参数、商务要求）进行恶意报价竞争，将根据《政采云平台电子卖场权益维护及纠纷处理规则》的规定报财政部门处理，并取消中标资格。</w:t>
            </w:r>
          </w:p>
          <w:p>
            <w:pPr>
              <w:jc w:val="left"/>
              <w:rPr>
                <w:rFonts w:cs="宋体" w:asciiTheme="minorEastAsia" w:hAnsiTheme="minorEastAsia"/>
                <w:kern w:val="0"/>
                <w:sz w:val="15"/>
                <w:szCs w:val="15"/>
              </w:rPr>
            </w:pPr>
            <w:r>
              <w:rPr>
                <w:rFonts w:hint="eastAsia" w:cs="宋体" w:asciiTheme="minorEastAsia" w:hAnsiTheme="minorEastAsia"/>
                <w:kern w:val="0"/>
                <w:sz w:val="15"/>
                <w:szCs w:val="15"/>
              </w:rPr>
              <w:t>2、供应商温州地区应有营业点（以工商注册为准）,有售后服务资质的公司，不接受个体商户，并保证售后服务及响应。</w:t>
            </w:r>
          </w:p>
          <w:p>
            <w:pPr>
              <w:jc w:val="left"/>
              <w:rPr>
                <w:rFonts w:cs="宋体" w:asciiTheme="minorEastAsia" w:hAnsiTheme="minorEastAsia"/>
                <w:kern w:val="0"/>
                <w:sz w:val="15"/>
                <w:szCs w:val="15"/>
              </w:rPr>
            </w:pPr>
            <w:r>
              <w:rPr>
                <w:rFonts w:hint="eastAsia" w:cs="宋体" w:asciiTheme="minorEastAsia" w:hAnsiTheme="minorEastAsia"/>
                <w:kern w:val="0"/>
                <w:sz w:val="15"/>
                <w:szCs w:val="15"/>
              </w:rPr>
              <w:t>3、以上参数必须完全满足不接受偏离，深信服防火墙，深信服上网行为设备，奥威亚设备及软件平台，爱普生投影机，提供样机验机符合文件要求 ，方可系统成交，线下签合同，本次采购设备要求提供安装调试服务。</w:t>
            </w:r>
          </w:p>
          <w:p>
            <w:pPr>
              <w:jc w:val="left"/>
              <w:rPr>
                <w:rFonts w:hint="eastAsia" w:cs="宋体" w:asciiTheme="minorEastAsia" w:hAnsiTheme="minorEastAsia" w:eastAsiaTheme="minorEastAsia"/>
                <w:kern w:val="0"/>
                <w:sz w:val="15"/>
                <w:szCs w:val="15"/>
                <w:lang w:val="en-US" w:eastAsia="zh-CN"/>
              </w:rPr>
            </w:pPr>
            <w:r>
              <w:rPr>
                <w:rFonts w:hint="eastAsia" w:cs="宋体" w:asciiTheme="minorEastAsia" w:hAnsiTheme="minorEastAsia"/>
                <w:kern w:val="0"/>
                <w:sz w:val="15"/>
                <w:szCs w:val="15"/>
              </w:rPr>
              <w:t>4、中标后</w:t>
            </w:r>
            <w:r>
              <w:rPr>
                <w:rFonts w:hint="eastAsia" w:cs="宋体" w:asciiTheme="minorEastAsia" w:hAnsiTheme="minorEastAsia"/>
                <w:kern w:val="0"/>
                <w:sz w:val="15"/>
                <w:szCs w:val="15"/>
                <w:lang w:val="en-US" w:eastAsia="zh-CN"/>
              </w:rPr>
              <w:t>5</w:t>
            </w:r>
            <w:r>
              <w:rPr>
                <w:rFonts w:hint="eastAsia" w:cs="宋体" w:asciiTheme="minorEastAsia" w:hAnsiTheme="minorEastAsia"/>
                <w:kern w:val="0"/>
                <w:sz w:val="15"/>
                <w:szCs w:val="15"/>
              </w:rPr>
              <w:t>个工作日内供货</w:t>
            </w:r>
            <w:r>
              <w:rPr>
                <w:rFonts w:hint="eastAsia" w:cs="宋体" w:asciiTheme="minorEastAsia" w:hAnsiTheme="minorEastAsia"/>
                <w:kern w:val="0"/>
                <w:sz w:val="15"/>
                <w:szCs w:val="15"/>
                <w:lang w:val="en-US" w:eastAsia="zh-CN"/>
              </w:rPr>
              <w:t>.</w:t>
            </w:r>
            <w:bookmarkEnd w:id="84"/>
          </w:p>
        </w:tc>
      </w:tr>
    </w:tbl>
    <w:p>
      <w:pPr>
        <w:rPr>
          <w:rFonts w:cs="宋体" w:asciiTheme="minorEastAsia" w:hAnsiTheme="minorEastAsia"/>
          <w:kern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2741"/>
    <w:multiLevelType w:val="multilevel"/>
    <w:tmpl w:val="27D12741"/>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7551A12"/>
    <w:multiLevelType w:val="singleLevel"/>
    <w:tmpl w:val="57551A12"/>
    <w:lvl w:ilvl="0" w:tentative="0">
      <w:start w:val="1"/>
      <w:numFmt w:val="decimal"/>
      <w:suff w:val="nothing"/>
      <w:lvlText w:val="%1、"/>
      <w:lvlJc w:val="left"/>
    </w:lvl>
  </w:abstractNum>
  <w:abstractNum w:abstractNumId="2">
    <w:nsid w:val="729A52BD"/>
    <w:multiLevelType w:val="multilevel"/>
    <w:tmpl w:val="729A52BD"/>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32"/>
    <w:rsid w:val="00040522"/>
    <w:rsid w:val="0004428A"/>
    <w:rsid w:val="000617AC"/>
    <w:rsid w:val="00064FB7"/>
    <w:rsid w:val="00075FA2"/>
    <w:rsid w:val="000940BF"/>
    <w:rsid w:val="000A3334"/>
    <w:rsid w:val="000B1D5E"/>
    <w:rsid w:val="000B35DC"/>
    <w:rsid w:val="000C63DC"/>
    <w:rsid w:val="000D415B"/>
    <w:rsid w:val="000D5479"/>
    <w:rsid w:val="000E5522"/>
    <w:rsid w:val="000F2AF5"/>
    <w:rsid w:val="001172CD"/>
    <w:rsid w:val="001242AE"/>
    <w:rsid w:val="0015052F"/>
    <w:rsid w:val="00154A32"/>
    <w:rsid w:val="001806AB"/>
    <w:rsid w:val="00196D59"/>
    <w:rsid w:val="001A7EB5"/>
    <w:rsid w:val="001B0EA0"/>
    <w:rsid w:val="001D05F6"/>
    <w:rsid w:val="002021C0"/>
    <w:rsid w:val="00213E4F"/>
    <w:rsid w:val="00225384"/>
    <w:rsid w:val="00226D59"/>
    <w:rsid w:val="00233791"/>
    <w:rsid w:val="002D04EF"/>
    <w:rsid w:val="002D722D"/>
    <w:rsid w:val="002E226F"/>
    <w:rsid w:val="002E6A19"/>
    <w:rsid w:val="00306C65"/>
    <w:rsid w:val="003349CD"/>
    <w:rsid w:val="0038089D"/>
    <w:rsid w:val="003A7EDF"/>
    <w:rsid w:val="003C2B59"/>
    <w:rsid w:val="003D350F"/>
    <w:rsid w:val="003E48EE"/>
    <w:rsid w:val="00427117"/>
    <w:rsid w:val="004525F3"/>
    <w:rsid w:val="00475279"/>
    <w:rsid w:val="004A454D"/>
    <w:rsid w:val="004E4466"/>
    <w:rsid w:val="00531787"/>
    <w:rsid w:val="00533230"/>
    <w:rsid w:val="00533EF4"/>
    <w:rsid w:val="00542252"/>
    <w:rsid w:val="00577C1B"/>
    <w:rsid w:val="0060421D"/>
    <w:rsid w:val="00626284"/>
    <w:rsid w:val="00626E47"/>
    <w:rsid w:val="00642453"/>
    <w:rsid w:val="00656626"/>
    <w:rsid w:val="00674089"/>
    <w:rsid w:val="00674EB2"/>
    <w:rsid w:val="00677DAB"/>
    <w:rsid w:val="006A05AB"/>
    <w:rsid w:val="006B15CA"/>
    <w:rsid w:val="006B2754"/>
    <w:rsid w:val="006E2774"/>
    <w:rsid w:val="00737ED7"/>
    <w:rsid w:val="0075198F"/>
    <w:rsid w:val="00780ECD"/>
    <w:rsid w:val="0078634A"/>
    <w:rsid w:val="00795985"/>
    <w:rsid w:val="007A0A6A"/>
    <w:rsid w:val="007F10F0"/>
    <w:rsid w:val="00812046"/>
    <w:rsid w:val="00812DF0"/>
    <w:rsid w:val="00831370"/>
    <w:rsid w:val="00843689"/>
    <w:rsid w:val="00854B7A"/>
    <w:rsid w:val="0086068D"/>
    <w:rsid w:val="00862035"/>
    <w:rsid w:val="00862680"/>
    <w:rsid w:val="00881BBA"/>
    <w:rsid w:val="008846F2"/>
    <w:rsid w:val="008E680B"/>
    <w:rsid w:val="008F4FBC"/>
    <w:rsid w:val="009139A1"/>
    <w:rsid w:val="00946823"/>
    <w:rsid w:val="00957271"/>
    <w:rsid w:val="00984DC8"/>
    <w:rsid w:val="00987633"/>
    <w:rsid w:val="0099443C"/>
    <w:rsid w:val="0099774B"/>
    <w:rsid w:val="009A1CE2"/>
    <w:rsid w:val="009D6D1F"/>
    <w:rsid w:val="00A04A42"/>
    <w:rsid w:val="00A0685B"/>
    <w:rsid w:val="00A113D5"/>
    <w:rsid w:val="00A119EA"/>
    <w:rsid w:val="00A56F46"/>
    <w:rsid w:val="00A75ECB"/>
    <w:rsid w:val="00A93200"/>
    <w:rsid w:val="00B0729F"/>
    <w:rsid w:val="00B3223B"/>
    <w:rsid w:val="00B4005E"/>
    <w:rsid w:val="00B60903"/>
    <w:rsid w:val="00B612BB"/>
    <w:rsid w:val="00B74362"/>
    <w:rsid w:val="00BA3F56"/>
    <w:rsid w:val="00BC2763"/>
    <w:rsid w:val="00BD0E31"/>
    <w:rsid w:val="00BD366F"/>
    <w:rsid w:val="00BD5ACC"/>
    <w:rsid w:val="00BE2A13"/>
    <w:rsid w:val="00BF478D"/>
    <w:rsid w:val="00C20407"/>
    <w:rsid w:val="00C31513"/>
    <w:rsid w:val="00C34F98"/>
    <w:rsid w:val="00C64D9F"/>
    <w:rsid w:val="00C811BE"/>
    <w:rsid w:val="00CB2B32"/>
    <w:rsid w:val="00CD5AB0"/>
    <w:rsid w:val="00D3042A"/>
    <w:rsid w:val="00D57D1C"/>
    <w:rsid w:val="00D61E6D"/>
    <w:rsid w:val="00D87671"/>
    <w:rsid w:val="00DA1B08"/>
    <w:rsid w:val="00DC74BE"/>
    <w:rsid w:val="00DD3F65"/>
    <w:rsid w:val="00DE74E4"/>
    <w:rsid w:val="00E00173"/>
    <w:rsid w:val="00E22DD0"/>
    <w:rsid w:val="00E24EDA"/>
    <w:rsid w:val="00E52A7D"/>
    <w:rsid w:val="00E61585"/>
    <w:rsid w:val="00E84194"/>
    <w:rsid w:val="00E907AB"/>
    <w:rsid w:val="00EA64B2"/>
    <w:rsid w:val="00ED2780"/>
    <w:rsid w:val="00EE12E0"/>
    <w:rsid w:val="00F00BC7"/>
    <w:rsid w:val="00F3064F"/>
    <w:rsid w:val="00F476FA"/>
    <w:rsid w:val="00F657D7"/>
    <w:rsid w:val="00F86980"/>
    <w:rsid w:val="00FA1CEC"/>
    <w:rsid w:val="00FB08F4"/>
    <w:rsid w:val="00FD66D9"/>
    <w:rsid w:val="0AB379EE"/>
    <w:rsid w:val="70E73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6"/>
    <w:basedOn w:val="1"/>
    <w:next w:val="1"/>
    <w:link w:val="23"/>
    <w:qFormat/>
    <w:uiPriority w:val="1"/>
    <w:pPr>
      <w:ind w:left="958" w:hanging="360"/>
      <w:outlineLvl w:val="5"/>
    </w:pPr>
    <w:rPr>
      <w:rFonts w:ascii="宋体" w:hAnsi="宋体" w:eastAsia="宋体" w:cs="宋体"/>
      <w:szCs w:val="21"/>
      <w:lang w:val="it-IT" w:eastAsia="it-IT" w:bidi="it-IT"/>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annotation text"/>
    <w:basedOn w:val="1"/>
    <w:link w:val="28"/>
    <w:qFormat/>
    <w:uiPriority w:val="0"/>
    <w:pPr>
      <w:jc w:val="left"/>
    </w:pPr>
  </w:style>
  <w:style w:type="paragraph" w:styleId="7">
    <w:name w:val="Body Text Indent"/>
    <w:basedOn w:val="1"/>
    <w:link w:val="21"/>
    <w:uiPriority w:val="0"/>
    <w:pPr>
      <w:spacing w:after="120"/>
      <w:ind w:left="420" w:leftChars="200"/>
    </w:p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9"/>
    <w:unhideWhenUsed/>
    <w:uiPriority w:val="99"/>
    <w:pPr>
      <w:widowControl/>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b/>
      <w:bCs/>
      <w:kern w:val="0"/>
      <w:sz w:val="24"/>
      <w:lang w:eastAsia="en-US"/>
    </w:rPr>
  </w:style>
  <w:style w:type="paragraph" w:styleId="11">
    <w:name w:val="Body Text First Indent"/>
    <w:basedOn w:val="2"/>
    <w:qFormat/>
    <w:uiPriority w:val="0"/>
    <w:pPr>
      <w:ind w:firstLine="420" w:firstLineChars="100"/>
    </w:pPr>
    <w:rPr>
      <w:rFonts w:ascii="Calibri" w:hAnsi="Calibri" w:cs="黑体"/>
    </w:rPr>
  </w:style>
  <w:style w:type="paragraph" w:styleId="12">
    <w:name w:val="Body Text First Indent 2"/>
    <w:basedOn w:val="7"/>
    <w:link w:val="22"/>
    <w:unhideWhenUsed/>
    <w:uiPriority w:val="99"/>
    <w:pPr>
      <w:ind w:firstLine="420" w:firstLineChars="200"/>
    </w:pPr>
    <w:rPr>
      <w:rFonts w:ascii="仿宋_GB2312" w:hAnsi="宋体" w:eastAsia="仿宋_GB2312" w:cs="Times New Roman"/>
      <w:b/>
      <w:color w:val="000000"/>
      <w:kern w:val="0"/>
      <w:szCs w:val="20"/>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annotation reference"/>
    <w:unhideWhenUsed/>
    <w:uiPriority w:val="99"/>
    <w:rPr>
      <w:sz w:val="21"/>
      <w:szCs w:val="21"/>
    </w:rPr>
  </w:style>
  <w:style w:type="paragraph" w:styleId="17">
    <w:name w:val="List Paragraph"/>
    <w:basedOn w:val="1"/>
    <w:qFormat/>
    <w:uiPriority w:val="99"/>
    <w:pPr>
      <w:widowControl/>
      <w:ind w:firstLine="420" w:firstLineChars="200"/>
      <w:jc w:val="left"/>
    </w:pPr>
    <w:rPr>
      <w:rFonts w:ascii="宋体" w:hAnsi="宋体" w:cs="宋体"/>
      <w:kern w:val="0"/>
      <w:sz w:val="24"/>
    </w:rPr>
  </w:style>
  <w:style w:type="character" w:customStyle="1" w:styleId="18">
    <w:name w:val="页眉 Char"/>
    <w:basedOn w:val="15"/>
    <w:link w:val="9"/>
    <w:uiPriority w:val="0"/>
    <w:rPr>
      <w:kern w:val="2"/>
      <w:sz w:val="18"/>
      <w:szCs w:val="18"/>
    </w:rPr>
  </w:style>
  <w:style w:type="character" w:customStyle="1" w:styleId="19">
    <w:name w:val="页脚 Char"/>
    <w:basedOn w:val="15"/>
    <w:link w:val="8"/>
    <w:uiPriority w:val="0"/>
    <w:rPr>
      <w:kern w:val="2"/>
      <w:sz w:val="18"/>
      <w:szCs w:val="18"/>
    </w:rPr>
  </w:style>
  <w:style w:type="character" w:customStyle="1" w:styleId="20">
    <w:name w:val="标题 2 Char"/>
    <w:basedOn w:val="15"/>
    <w:link w:val="4"/>
    <w:uiPriority w:val="9"/>
    <w:rPr>
      <w:rFonts w:asciiTheme="majorHAnsi" w:hAnsiTheme="majorHAnsi" w:eastAsiaTheme="majorEastAsia" w:cstheme="majorBidi"/>
      <w:b/>
      <w:bCs/>
      <w:kern w:val="2"/>
      <w:sz w:val="32"/>
      <w:szCs w:val="32"/>
    </w:rPr>
  </w:style>
  <w:style w:type="character" w:customStyle="1" w:styleId="21">
    <w:name w:val="正文文本缩进 Char"/>
    <w:basedOn w:val="15"/>
    <w:link w:val="7"/>
    <w:uiPriority w:val="0"/>
    <w:rPr>
      <w:kern w:val="2"/>
      <w:sz w:val="21"/>
      <w:szCs w:val="24"/>
    </w:rPr>
  </w:style>
  <w:style w:type="character" w:customStyle="1" w:styleId="22">
    <w:name w:val="正文首行缩进 2 Char"/>
    <w:basedOn w:val="21"/>
    <w:link w:val="12"/>
    <w:uiPriority w:val="99"/>
    <w:rPr>
      <w:rFonts w:ascii="仿宋_GB2312" w:hAnsi="宋体" w:eastAsia="仿宋_GB2312" w:cs="Times New Roman"/>
      <w:b/>
      <w:color w:val="000000"/>
      <w:kern w:val="2"/>
      <w:sz w:val="21"/>
      <w:szCs w:val="24"/>
    </w:rPr>
  </w:style>
  <w:style w:type="character" w:customStyle="1" w:styleId="23">
    <w:name w:val="标题 6 Char"/>
    <w:basedOn w:val="15"/>
    <w:link w:val="5"/>
    <w:uiPriority w:val="1"/>
    <w:rPr>
      <w:rFonts w:ascii="宋体" w:hAnsi="宋体" w:eastAsia="宋体" w:cs="宋体"/>
      <w:kern w:val="2"/>
      <w:sz w:val="21"/>
      <w:szCs w:val="21"/>
      <w:lang w:val="it-IT" w:eastAsia="it-IT" w:bidi="it-IT"/>
    </w:rPr>
  </w:style>
  <w:style w:type="character" w:customStyle="1" w:styleId="24">
    <w:name w:val="标题 1 Char"/>
    <w:basedOn w:val="15"/>
    <w:link w:val="3"/>
    <w:uiPriority w:val="9"/>
    <w:rPr>
      <w:b/>
      <w:bCs/>
      <w:kern w:val="44"/>
      <w:sz w:val="44"/>
      <w:szCs w:val="44"/>
    </w:rPr>
  </w:style>
  <w:style w:type="paragraph" w:customStyle="1" w:styleId="25">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
    <w:name w:val="正文 A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table" w:customStyle="1" w:styleId="27">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rPr>
    <w:tblPr>
      <w:tblLayout w:type="fixed"/>
      <w:tblCellMar>
        <w:top w:w="0" w:type="dxa"/>
        <w:left w:w="0" w:type="dxa"/>
        <w:bottom w:w="0" w:type="dxa"/>
        <w:right w:w="0" w:type="dxa"/>
      </w:tblCellMar>
    </w:tblPr>
  </w:style>
  <w:style w:type="character" w:customStyle="1" w:styleId="28">
    <w:name w:val="批注文字 Char"/>
    <w:basedOn w:val="15"/>
    <w:link w:val="6"/>
    <w:uiPriority w:val="0"/>
    <w:rPr>
      <w:kern w:val="2"/>
      <w:sz w:val="21"/>
      <w:szCs w:val="24"/>
    </w:rPr>
  </w:style>
  <w:style w:type="character" w:customStyle="1" w:styleId="29">
    <w:name w:val="批注主题 Char"/>
    <w:basedOn w:val="28"/>
    <w:link w:val="10"/>
    <w:qFormat/>
    <w:uiPriority w:val="99"/>
    <w:rPr>
      <w:rFonts w:ascii="Times New Roman" w:hAnsi="Times New Roman" w:cs="Times New Roman"/>
      <w:b/>
      <w:bCs/>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613BD-14EF-4745-9C50-55594A145A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4479</Words>
  <Characters>25536</Characters>
  <Lines>212</Lines>
  <Paragraphs>59</Paragraphs>
  <TotalTime>538</TotalTime>
  <ScaleCrop>false</ScaleCrop>
  <LinksUpToDate>false</LinksUpToDate>
  <CharactersWithSpaces>29956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2019-07-11T03:16:00Z</dcterms:created>
  <dc:creator>Administrator</dc:creator>
  <cp:lastModifiedBy>启松</cp:lastModifiedBy>
  <cp:lastPrinted>2019-07-29T07:15:00Z</cp:lastPrinted>
  <dcterms:modified xsi:type="dcterms:W3CDTF">2019-08-05T06:30:34Z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