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1" w:rsidRPr="00557C3E" w:rsidRDefault="00B256C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</w:t>
      </w:r>
      <w:proofErr w:type="gramStart"/>
      <w:r>
        <w:rPr>
          <w:rFonts w:hint="eastAsia"/>
          <w:b/>
          <w:sz w:val="36"/>
        </w:rPr>
        <w:t>矸</w:t>
      </w:r>
      <w:proofErr w:type="gramEnd"/>
      <w:r>
        <w:rPr>
          <w:rFonts w:hint="eastAsia"/>
          <w:b/>
          <w:sz w:val="36"/>
        </w:rPr>
        <w:t>中学</w:t>
      </w:r>
      <w:r w:rsidR="00AE5B72">
        <w:rPr>
          <w:rFonts w:hint="eastAsia"/>
          <w:b/>
          <w:sz w:val="36"/>
        </w:rPr>
        <w:t>投影</w:t>
      </w:r>
      <w:r w:rsidR="00126AA4">
        <w:rPr>
          <w:rFonts w:hint="eastAsia"/>
          <w:b/>
          <w:sz w:val="36"/>
        </w:rPr>
        <w:t>仪</w:t>
      </w:r>
      <w:r w:rsidR="00531CB9" w:rsidRPr="00557C3E">
        <w:rPr>
          <w:rFonts w:hint="eastAsia"/>
          <w:b/>
          <w:sz w:val="36"/>
        </w:rPr>
        <w:t>设备</w:t>
      </w:r>
      <w:r w:rsidR="00BA512B">
        <w:rPr>
          <w:rFonts w:hint="eastAsia"/>
          <w:b/>
          <w:sz w:val="36"/>
        </w:rPr>
        <w:t>清单</w:t>
      </w:r>
    </w:p>
    <w:p w:rsidR="00EC6DA1" w:rsidRPr="00557C3E" w:rsidRDefault="00531CB9">
      <w:pPr>
        <w:jc w:val="right"/>
        <w:rPr>
          <w:sz w:val="24"/>
          <w:szCs w:val="24"/>
        </w:rPr>
      </w:pPr>
      <w:r w:rsidRPr="00557C3E">
        <w:rPr>
          <w:rFonts w:hint="eastAsia"/>
          <w:sz w:val="24"/>
          <w:szCs w:val="24"/>
        </w:rPr>
        <w:t>单位：元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1276"/>
        <w:gridCol w:w="1276"/>
        <w:gridCol w:w="5218"/>
        <w:gridCol w:w="1302"/>
        <w:gridCol w:w="851"/>
      </w:tblGrid>
      <w:tr w:rsidR="00D81E51" w:rsidRPr="00557C3E" w:rsidTr="00D81E51">
        <w:trPr>
          <w:trHeight w:val="472"/>
        </w:trPr>
        <w:tc>
          <w:tcPr>
            <w:tcW w:w="817" w:type="dxa"/>
            <w:vAlign w:val="center"/>
          </w:tcPr>
          <w:p w:rsidR="00D81E51" w:rsidRPr="00557C3E" w:rsidRDefault="00D81E51" w:rsidP="00271096">
            <w:pPr>
              <w:jc w:val="center"/>
            </w:pPr>
            <w:r w:rsidRPr="00557C3E"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D81E51" w:rsidRPr="00557C3E" w:rsidRDefault="00D81E51" w:rsidP="00BA512B">
            <w:pPr>
              <w:jc w:val="center"/>
            </w:pPr>
            <w:r w:rsidRPr="00557C3E">
              <w:rPr>
                <w:rFonts w:hint="eastAsia"/>
              </w:rPr>
              <w:t>设备名称</w:t>
            </w:r>
          </w:p>
        </w:tc>
        <w:tc>
          <w:tcPr>
            <w:tcW w:w="1276" w:type="dxa"/>
            <w:vAlign w:val="center"/>
          </w:tcPr>
          <w:p w:rsidR="00D81E51" w:rsidRPr="00557C3E" w:rsidRDefault="00D81E51">
            <w:pPr>
              <w:jc w:val="center"/>
            </w:pPr>
            <w:r w:rsidRPr="00557C3E">
              <w:rPr>
                <w:rFonts w:hint="eastAsia"/>
              </w:rPr>
              <w:t>品牌型号</w:t>
            </w:r>
          </w:p>
        </w:tc>
        <w:tc>
          <w:tcPr>
            <w:tcW w:w="6520" w:type="dxa"/>
            <w:gridSpan w:val="2"/>
            <w:vAlign w:val="center"/>
          </w:tcPr>
          <w:p w:rsidR="00D81E51" w:rsidRPr="00557C3E" w:rsidRDefault="00D81E51">
            <w:pPr>
              <w:jc w:val="center"/>
            </w:pPr>
            <w:r w:rsidRPr="00557C3E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   </w:t>
            </w:r>
            <w:r w:rsidRPr="00557C3E">
              <w:rPr>
                <w:rFonts w:hint="eastAsia"/>
              </w:rPr>
              <w:t>数</w:t>
            </w:r>
          </w:p>
        </w:tc>
        <w:tc>
          <w:tcPr>
            <w:tcW w:w="851" w:type="dxa"/>
            <w:vAlign w:val="center"/>
          </w:tcPr>
          <w:p w:rsidR="00D81E51" w:rsidRPr="00557C3E" w:rsidRDefault="00D81E51">
            <w:pPr>
              <w:jc w:val="center"/>
            </w:pPr>
            <w:r w:rsidRPr="00557C3E">
              <w:rPr>
                <w:rFonts w:hint="eastAsia"/>
              </w:rPr>
              <w:t>数量</w:t>
            </w:r>
          </w:p>
        </w:tc>
      </w:tr>
      <w:tr w:rsidR="00D81E51" w:rsidRPr="00557C3E" w:rsidTr="00D81E51">
        <w:tc>
          <w:tcPr>
            <w:tcW w:w="817" w:type="dxa"/>
            <w:vAlign w:val="center"/>
          </w:tcPr>
          <w:p w:rsidR="00D81E51" w:rsidRDefault="00D81E51" w:rsidP="002710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81E51" w:rsidRDefault="00D81E51" w:rsidP="00CC7929">
            <w:pPr>
              <w:jc w:val="center"/>
            </w:pPr>
            <w:r>
              <w:rPr>
                <w:rFonts w:hint="eastAsia"/>
              </w:rPr>
              <w:t>投影仪</w:t>
            </w:r>
          </w:p>
        </w:tc>
        <w:tc>
          <w:tcPr>
            <w:tcW w:w="1276" w:type="dxa"/>
            <w:vAlign w:val="center"/>
          </w:tcPr>
          <w:p w:rsidR="00D81E51" w:rsidRDefault="00D81E51" w:rsidP="00CC7929">
            <w:pPr>
              <w:jc w:val="center"/>
            </w:pPr>
            <w:r w:rsidRPr="00D91078">
              <w:rPr>
                <w:rFonts w:hint="eastAsia"/>
              </w:rPr>
              <w:t>优派</w:t>
            </w:r>
            <w:r w:rsidRPr="00D91078">
              <w:rPr>
                <w:rFonts w:hint="eastAsia"/>
              </w:rPr>
              <w:t xml:space="preserve"> </w:t>
            </w:r>
            <w:r w:rsidRPr="00B256C2">
              <w:t>pg800hd</w:t>
            </w:r>
          </w:p>
          <w:p w:rsidR="00D81E51" w:rsidRDefault="00D81E51" w:rsidP="00CC7929">
            <w:pPr>
              <w:jc w:val="center"/>
            </w:pPr>
            <w:r>
              <w:rPr>
                <w:rFonts w:hint="eastAsia"/>
              </w:rPr>
              <w:t>（高</w:t>
            </w:r>
            <w:proofErr w:type="gramStart"/>
            <w:r>
              <w:rPr>
                <w:rFonts w:hint="eastAsia"/>
              </w:rPr>
              <w:t>清工程</w:t>
            </w:r>
            <w:proofErr w:type="gramEnd"/>
            <w:r>
              <w:rPr>
                <w:rFonts w:hint="eastAsia"/>
              </w:rPr>
              <w:t>机）</w:t>
            </w:r>
          </w:p>
        </w:tc>
        <w:tc>
          <w:tcPr>
            <w:tcW w:w="6520" w:type="dxa"/>
            <w:gridSpan w:val="2"/>
            <w:vAlign w:val="center"/>
          </w:tcPr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显示技术：DLP显示技术，DMD芯片大小≥0.65″；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分辨率: ≥1920*1080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亮度：≥5000流明（ISO21118标准）；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对比度：≥5000：1（节能模式）；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配备中置镜头,支持垂直位移,方便安装施工定位.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变焦范围1.3X；TR值：1.15-1.5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投影机至少具备6种图像模式，可根据不同内容及使用场景。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 xml:space="preserve">梯形校正: 垂直≥±40°；具备自动梯形功能 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 xml:space="preserve">内置接口： HDMI 1.4输入: x2,支持MHL，RGB(输入): x2,兼容色差信号, S-Video 输入：x1， AV视频输入x1,JR45接口x1，RS232控制口 : DB-9 (x1), 音频(输入):迷你立体声接口(x2)，RCA(L+R)x1,RGB(输出) : Db-15 (x1)，音频(输出):迷你立体声接口(x1)，USB mini Type B: x 1,USB A 5V供电，USB </w:t>
            </w:r>
            <w:proofErr w:type="spellStart"/>
            <w:r w:rsidRPr="00B74725">
              <w:rPr>
                <w:rFonts w:ascii="宋体" w:hAnsi="宋体" w:hint="eastAsia"/>
                <w:sz w:val="18"/>
                <w:szCs w:val="18"/>
              </w:rPr>
              <w:t>microB</w:t>
            </w:r>
            <w:proofErr w:type="spellEnd"/>
            <w:r w:rsidRPr="00B74725">
              <w:rPr>
                <w:rFonts w:ascii="宋体" w:hAnsi="宋体" w:hint="eastAsia"/>
                <w:sz w:val="18"/>
                <w:szCs w:val="18"/>
              </w:rPr>
              <w:t xml:space="preserve"> 5V供电，12V 输出,  IR红外遥控输出;3D VESA接口.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产品具备麦克风功能，方便接入麦克风设备。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灯泡寿命：≥2500小时（节能模式）；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灯泡功率：≥370W，保证足够亮度输出；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功耗：低功耗设计，待机功率≤0.5W；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工作噪音：≤33dB；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重量 ≤6.2kg；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内置扬声器：≥10WX2；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遥控器具备激光教鞭功能.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74725">
              <w:rPr>
                <w:rFonts w:ascii="宋体" w:hAnsi="宋体" w:hint="eastAsia"/>
                <w:sz w:val="18"/>
                <w:szCs w:val="18"/>
              </w:rPr>
              <w:t>产品标配滤网</w:t>
            </w:r>
            <w:proofErr w:type="gramEnd"/>
            <w:r w:rsidRPr="00B74725">
              <w:rPr>
                <w:rFonts w:ascii="宋体" w:hAnsi="宋体" w:hint="eastAsia"/>
                <w:sz w:val="18"/>
                <w:szCs w:val="18"/>
              </w:rPr>
              <w:t>，且机器具备滤网使用计时功能.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产品具备遥控ID码功能,机器能够设置ID码,至少能设置1-8位，方便同一个遥控器操控摆放在一起的投影机，不会互相干扰。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宽高比设置，至少具备4:3/16:9/2.35:1 三种比例，方便用户使用遥控器快速设定。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具备3x Fast input 功能，可于菜单内设置开启关闭此功能，开启功能可降低讯号处理的时间差，画面无延迟，    游戏，竞技体育，电影等快速的画面不会出现卡顿/割裂等信号延迟的现象。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直接开机功能：当投影机待机时,插入有信号的VGA信号线可自动开启投影机；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3D功能: HDMI 1.4数字接口,支持蓝光3D格式；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可选配与投影机同一品牌的MHL接口的无线Dongle（可放置隐藏式扩展槽）,使用</w:t>
            </w:r>
            <w:proofErr w:type="spellStart"/>
            <w:r w:rsidRPr="00B74725">
              <w:rPr>
                <w:rFonts w:ascii="宋体" w:hAnsi="宋体" w:hint="eastAsia"/>
                <w:sz w:val="18"/>
                <w:szCs w:val="18"/>
              </w:rPr>
              <w:t>iOS</w:t>
            </w:r>
            <w:proofErr w:type="spellEnd"/>
            <w:r w:rsidRPr="00B74725">
              <w:rPr>
                <w:rFonts w:ascii="宋体" w:hAnsi="宋体" w:hint="eastAsia"/>
                <w:sz w:val="18"/>
                <w:szCs w:val="18"/>
              </w:rPr>
              <w:t xml:space="preserve"> /Android/Windows/MAC系统的终端设备无线连接，分享图片的同时,可以实现实时书写/批注并同步投影，通过终端设备摄像头实现实时直播功能，同时也可实现视频的音影同步传输。；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多功能拓展应用：选配同一品牌</w:t>
            </w:r>
            <w:proofErr w:type="spellStart"/>
            <w:r w:rsidRPr="00B74725">
              <w:rPr>
                <w:rFonts w:ascii="宋体" w:hAnsi="宋体" w:hint="eastAsia"/>
                <w:sz w:val="18"/>
                <w:szCs w:val="18"/>
              </w:rPr>
              <w:t>HDBaseT</w:t>
            </w:r>
            <w:proofErr w:type="spellEnd"/>
            <w:r w:rsidRPr="00B74725">
              <w:rPr>
                <w:rFonts w:ascii="宋体" w:hAnsi="宋体" w:hint="eastAsia"/>
                <w:sz w:val="18"/>
                <w:szCs w:val="18"/>
              </w:rPr>
              <w:t xml:space="preserve"> 功能模块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B74725">
              <w:rPr>
                <w:rFonts w:ascii="宋体" w:hAnsi="宋体" w:hint="eastAsia"/>
                <w:sz w:val="18"/>
                <w:szCs w:val="18"/>
              </w:rPr>
              <w:t>HDBaseT</w:t>
            </w:r>
            <w:proofErr w:type="spellEnd"/>
            <w:r w:rsidRPr="00B74725">
              <w:rPr>
                <w:rFonts w:ascii="宋体" w:hAnsi="宋体" w:hint="eastAsia"/>
                <w:sz w:val="18"/>
                <w:szCs w:val="18"/>
              </w:rPr>
              <w:t xml:space="preserve"> 传输技术，只需Cat.5e/6/7网络线即可传输未压缩超高影音、网络、IR 控制讯号、电力等讯号，传输距离高达 70 米，优于HDMI传输效能以及架设成本</w:t>
            </w:r>
          </w:p>
        </w:tc>
        <w:tc>
          <w:tcPr>
            <w:tcW w:w="851" w:type="dxa"/>
            <w:vAlign w:val="center"/>
          </w:tcPr>
          <w:p w:rsidR="00D81E51" w:rsidRDefault="00D81E5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D81E51" w:rsidRPr="00557C3E" w:rsidTr="00D81E51">
        <w:tc>
          <w:tcPr>
            <w:tcW w:w="817" w:type="dxa"/>
            <w:vAlign w:val="center"/>
          </w:tcPr>
          <w:p w:rsidR="00D81E51" w:rsidRDefault="00D81E51" w:rsidP="002710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81E51" w:rsidRDefault="00D81E51" w:rsidP="00CC7929">
            <w:pPr>
              <w:jc w:val="center"/>
            </w:pPr>
            <w:r>
              <w:rPr>
                <w:rFonts w:hint="eastAsia"/>
              </w:rPr>
              <w:t>幕布</w:t>
            </w:r>
          </w:p>
        </w:tc>
        <w:tc>
          <w:tcPr>
            <w:tcW w:w="1276" w:type="dxa"/>
            <w:vAlign w:val="center"/>
          </w:tcPr>
          <w:p w:rsidR="00D81E51" w:rsidRPr="00D91078" w:rsidRDefault="00D81E51" w:rsidP="00CC7929">
            <w:pPr>
              <w:jc w:val="center"/>
            </w:pPr>
            <w:r w:rsidRPr="006B2973">
              <w:rPr>
                <w:rFonts w:hint="eastAsia"/>
              </w:rPr>
              <w:t>普丽</w:t>
            </w:r>
            <w:proofErr w:type="gramStart"/>
            <w:r w:rsidRPr="006B2973">
              <w:rPr>
                <w:rFonts w:hint="eastAsia"/>
              </w:rPr>
              <w:t>玛</w:t>
            </w:r>
            <w:proofErr w:type="gramEnd"/>
          </w:p>
        </w:tc>
        <w:tc>
          <w:tcPr>
            <w:tcW w:w="6520" w:type="dxa"/>
            <w:gridSpan w:val="2"/>
            <w:vAlign w:val="center"/>
          </w:tcPr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74725">
              <w:rPr>
                <w:rFonts w:ascii="宋体" w:hAnsi="宋体" w:hint="eastAsia"/>
                <w:sz w:val="18"/>
                <w:szCs w:val="18"/>
              </w:rPr>
              <w:t>白塑</w:t>
            </w:r>
            <w:proofErr w:type="gramEnd"/>
            <w:r w:rsidRPr="00B74725">
              <w:rPr>
                <w:rFonts w:ascii="宋体" w:hAnsi="宋体" w:hint="eastAsia"/>
                <w:sz w:val="18"/>
                <w:szCs w:val="18"/>
              </w:rPr>
              <w:t>16:9 120寸 电动摇控</w:t>
            </w:r>
          </w:p>
        </w:tc>
        <w:tc>
          <w:tcPr>
            <w:tcW w:w="851" w:type="dxa"/>
            <w:vAlign w:val="center"/>
          </w:tcPr>
          <w:p w:rsidR="00D81E51" w:rsidRDefault="00D81E5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块</w:t>
            </w:r>
          </w:p>
        </w:tc>
      </w:tr>
      <w:tr w:rsidR="00D81E51" w:rsidRPr="00557C3E" w:rsidTr="00D81E51">
        <w:tc>
          <w:tcPr>
            <w:tcW w:w="817" w:type="dxa"/>
            <w:vAlign w:val="center"/>
          </w:tcPr>
          <w:p w:rsidR="00D81E51" w:rsidRDefault="00D81E51" w:rsidP="002710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81E51" w:rsidRDefault="00D81E51" w:rsidP="003564C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显示器</w:t>
            </w:r>
          </w:p>
        </w:tc>
        <w:tc>
          <w:tcPr>
            <w:tcW w:w="1276" w:type="dxa"/>
            <w:vAlign w:val="center"/>
          </w:tcPr>
          <w:p w:rsidR="00D81E51" w:rsidRDefault="00D81E51" w:rsidP="003564C5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AOC</w:t>
            </w:r>
          </w:p>
        </w:tc>
        <w:tc>
          <w:tcPr>
            <w:tcW w:w="6520" w:type="dxa"/>
            <w:gridSpan w:val="2"/>
          </w:tcPr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尺寸：</w:t>
            </w:r>
            <w:r w:rsidRPr="00B74725">
              <w:rPr>
                <w:rFonts w:ascii="宋体" w:hAnsi="宋体"/>
                <w:sz w:val="18"/>
                <w:szCs w:val="18"/>
              </w:rPr>
              <w:t>19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lastRenderedPageBreak/>
              <w:t>分辨率：</w:t>
            </w:r>
            <w:r w:rsidRPr="00B74725">
              <w:rPr>
                <w:rFonts w:ascii="宋体" w:hAnsi="宋体"/>
                <w:sz w:val="18"/>
                <w:szCs w:val="18"/>
              </w:rPr>
              <w:t>1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44</w:t>
            </w:r>
            <w:r w:rsidRPr="00B74725">
              <w:rPr>
                <w:rFonts w:ascii="宋体" w:hAnsi="宋体"/>
                <w:sz w:val="18"/>
                <w:szCs w:val="18"/>
              </w:rPr>
              <w:t>0x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90</w:t>
            </w:r>
            <w:r w:rsidRPr="00B74725">
              <w:rPr>
                <w:rFonts w:ascii="宋体" w:hAnsi="宋体"/>
                <w:sz w:val="18"/>
                <w:szCs w:val="18"/>
              </w:rPr>
              <w:t>0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，屏幕比例</w:t>
            </w:r>
            <w:r w:rsidRPr="00B74725">
              <w:rPr>
                <w:rFonts w:ascii="宋体" w:hAnsi="宋体"/>
                <w:sz w:val="18"/>
                <w:szCs w:val="18"/>
              </w:rPr>
              <w:t>: 16: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10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屏幕：</w:t>
            </w:r>
            <w:r w:rsidRPr="00B74725">
              <w:rPr>
                <w:rFonts w:ascii="宋体" w:hAnsi="宋体"/>
                <w:sz w:val="18"/>
                <w:szCs w:val="18"/>
              </w:rPr>
              <w:t>LED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屏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接口：</w:t>
            </w:r>
            <w:r w:rsidRPr="00B74725">
              <w:rPr>
                <w:rFonts w:ascii="宋体" w:hAnsi="宋体"/>
                <w:sz w:val="18"/>
                <w:szCs w:val="18"/>
              </w:rPr>
              <w:t>VGA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功率：</w:t>
            </w:r>
            <w:r w:rsidRPr="00B74725">
              <w:rPr>
                <w:rFonts w:ascii="宋体" w:hAnsi="宋体"/>
                <w:sz w:val="18"/>
                <w:szCs w:val="18"/>
              </w:rPr>
              <w:t>&lt;25W</w:t>
            </w:r>
          </w:p>
          <w:p w:rsidR="00D81E51" w:rsidRPr="00B74725" w:rsidRDefault="00D81E51" w:rsidP="00B74725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B74725">
              <w:rPr>
                <w:rFonts w:ascii="宋体" w:hAnsi="宋体" w:hint="eastAsia"/>
                <w:sz w:val="18"/>
                <w:szCs w:val="18"/>
              </w:rPr>
              <w:t>电源输入：</w:t>
            </w:r>
            <w:r w:rsidRPr="00B74725">
              <w:rPr>
                <w:rFonts w:ascii="宋体" w:hAnsi="宋体"/>
                <w:sz w:val="18"/>
                <w:szCs w:val="18"/>
              </w:rPr>
              <w:t>AC100-240V</w:t>
            </w:r>
            <w:r w:rsidRPr="00B74725">
              <w:rPr>
                <w:rFonts w:ascii="宋体" w:hAnsi="宋体" w:hint="eastAsia"/>
                <w:sz w:val="18"/>
                <w:szCs w:val="18"/>
              </w:rPr>
              <w:t>～</w:t>
            </w:r>
            <w:r w:rsidRPr="00B74725">
              <w:rPr>
                <w:rFonts w:ascii="宋体" w:hAnsi="宋体"/>
                <w:sz w:val="18"/>
                <w:szCs w:val="18"/>
              </w:rPr>
              <w:t>50/60Hz  1.1A</w:t>
            </w:r>
          </w:p>
        </w:tc>
        <w:tc>
          <w:tcPr>
            <w:tcW w:w="851" w:type="dxa"/>
            <w:vAlign w:val="center"/>
          </w:tcPr>
          <w:p w:rsidR="00D81E51" w:rsidRDefault="00D81E51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台</w:t>
            </w:r>
          </w:p>
        </w:tc>
      </w:tr>
      <w:tr w:rsidR="00D81E51" w:rsidRPr="00557C3E" w:rsidTr="00D81E51">
        <w:tc>
          <w:tcPr>
            <w:tcW w:w="817" w:type="dxa"/>
            <w:vAlign w:val="center"/>
          </w:tcPr>
          <w:p w:rsidR="00D81E51" w:rsidRPr="00557C3E" w:rsidRDefault="00D81E51" w:rsidP="007746F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81E51" w:rsidRPr="00557C3E" w:rsidRDefault="00D81E51" w:rsidP="007746FC">
            <w:pPr>
              <w:jc w:val="center"/>
            </w:pPr>
            <w:r w:rsidRPr="00557C3E">
              <w:rPr>
                <w:rFonts w:hint="eastAsia"/>
              </w:rPr>
              <w:t>施工费</w:t>
            </w:r>
          </w:p>
        </w:tc>
        <w:tc>
          <w:tcPr>
            <w:tcW w:w="1276" w:type="dxa"/>
            <w:vAlign w:val="center"/>
          </w:tcPr>
          <w:p w:rsidR="00D81E51" w:rsidRDefault="00D81E51" w:rsidP="007746F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配</w:t>
            </w:r>
            <w:r w:rsidRPr="00EC37A4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6520" w:type="dxa"/>
            <w:gridSpan w:val="2"/>
          </w:tcPr>
          <w:p w:rsidR="00D81E51" w:rsidRPr="001C68B1" w:rsidRDefault="00D81E51" w:rsidP="007746FC">
            <w:pPr>
              <w:pStyle w:val="a6"/>
              <w:rPr>
                <w:rFonts w:ascii="宋体" w:hAnsi="宋体"/>
                <w:sz w:val="18"/>
                <w:szCs w:val="18"/>
              </w:rPr>
            </w:pPr>
            <w:r w:rsidRPr="00D761CE">
              <w:rPr>
                <w:rFonts w:ascii="宋体" w:hAnsi="宋体" w:hint="eastAsia"/>
                <w:sz w:val="18"/>
                <w:szCs w:val="18"/>
              </w:rPr>
              <w:t>含安装所需所有线材等系统集成费用</w:t>
            </w:r>
            <w:r>
              <w:rPr>
                <w:rFonts w:ascii="宋体" w:hAnsi="宋体" w:hint="eastAsia"/>
                <w:sz w:val="18"/>
                <w:szCs w:val="18"/>
              </w:rPr>
              <w:t>等。</w:t>
            </w:r>
          </w:p>
        </w:tc>
        <w:tc>
          <w:tcPr>
            <w:tcW w:w="851" w:type="dxa"/>
            <w:vAlign w:val="center"/>
          </w:tcPr>
          <w:p w:rsidR="00D81E51" w:rsidRPr="00557C3E" w:rsidRDefault="00D81E51" w:rsidP="007746FC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</w:tr>
      <w:tr w:rsidR="00D81E51" w:rsidRPr="00557C3E" w:rsidTr="00D81E51">
        <w:trPr>
          <w:trHeight w:val="719"/>
        </w:trPr>
        <w:tc>
          <w:tcPr>
            <w:tcW w:w="817" w:type="dxa"/>
            <w:vAlign w:val="center"/>
          </w:tcPr>
          <w:p w:rsidR="00D81E51" w:rsidRPr="00557C3E" w:rsidRDefault="00D81E51" w:rsidP="002710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70" w:type="dxa"/>
            <w:gridSpan w:val="3"/>
            <w:vAlign w:val="center"/>
          </w:tcPr>
          <w:p w:rsidR="00D81E51" w:rsidRPr="00557C3E" w:rsidRDefault="00D81E51" w:rsidP="00BA512B">
            <w:pPr>
              <w:jc w:val="center"/>
              <w:rPr>
                <w:sz w:val="28"/>
                <w:szCs w:val="28"/>
              </w:rPr>
            </w:pPr>
            <w:r w:rsidRPr="00557C3E">
              <w:rPr>
                <w:rFonts w:hint="eastAsia"/>
                <w:sz w:val="28"/>
                <w:szCs w:val="28"/>
              </w:rPr>
              <w:t>合</w:t>
            </w:r>
            <w:r w:rsidRPr="00557C3E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557C3E">
              <w:rPr>
                <w:rFonts w:hint="eastAsia"/>
                <w:sz w:val="28"/>
                <w:szCs w:val="28"/>
              </w:rPr>
              <w:t xml:space="preserve">      </w:t>
            </w:r>
            <w:r w:rsidRPr="00557C3E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153" w:type="dxa"/>
            <w:gridSpan w:val="2"/>
            <w:vAlign w:val="center"/>
          </w:tcPr>
          <w:p w:rsidR="00D81E51" w:rsidRPr="00557C3E" w:rsidRDefault="00D81E51" w:rsidP="00D81E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DA1" w:rsidRPr="00557C3E" w:rsidRDefault="00EC6DA1"/>
    <w:sectPr w:rsidR="00EC6DA1" w:rsidRPr="00557C3E" w:rsidSect="00EC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1A" w:rsidRDefault="00D7581A" w:rsidP="008C5298">
      <w:r>
        <w:separator/>
      </w:r>
    </w:p>
  </w:endnote>
  <w:endnote w:type="continuationSeparator" w:id="1">
    <w:p w:rsidR="00D7581A" w:rsidRDefault="00D7581A" w:rsidP="008C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1A" w:rsidRDefault="00D7581A" w:rsidP="008C5298">
      <w:r>
        <w:separator/>
      </w:r>
    </w:p>
  </w:footnote>
  <w:footnote w:type="continuationSeparator" w:id="1">
    <w:p w:rsidR="00D7581A" w:rsidRDefault="00D7581A" w:rsidP="008C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 w:rsidP="00D81E5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1" w:rsidRDefault="00D81E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9351"/>
    <w:multiLevelType w:val="singleLevel"/>
    <w:tmpl w:val="54D09351"/>
    <w:lvl w:ilvl="0">
      <w:start w:val="1"/>
      <w:numFmt w:val="decimal"/>
      <w:suff w:val="nothing"/>
      <w:lvlText w:val="%1、"/>
      <w:lvlJc w:val="left"/>
    </w:lvl>
  </w:abstractNum>
  <w:abstractNum w:abstractNumId="1">
    <w:nsid w:val="5B257583"/>
    <w:multiLevelType w:val="hybridMultilevel"/>
    <w:tmpl w:val="DC0C7C4A"/>
    <w:lvl w:ilvl="0" w:tplc="887EE58C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8B132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B083CC">
      <w:start w:val="1"/>
      <w:numFmt w:val="lowerRoman"/>
      <w:lvlText w:val="%3."/>
      <w:lvlJc w:val="left"/>
      <w:pPr>
        <w:ind w:left="12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E2FFA6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C80BC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D81AFC">
      <w:start w:val="1"/>
      <w:numFmt w:val="lowerRoman"/>
      <w:lvlText w:val="%6."/>
      <w:lvlJc w:val="left"/>
      <w:pPr>
        <w:ind w:left="252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44EEDA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ABF4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401CF6">
      <w:start w:val="1"/>
      <w:numFmt w:val="lowerRoman"/>
      <w:lvlText w:val="%9."/>
      <w:lvlJc w:val="left"/>
      <w:pPr>
        <w:ind w:left="378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887EE58C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B8B132">
        <w:start w:val="1"/>
        <w:numFmt w:val="lowerLetter"/>
        <w:lvlText w:val="%2)"/>
        <w:lvlJc w:val="left"/>
        <w:pPr>
          <w:ind w:left="7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B083CC">
        <w:start w:val="1"/>
        <w:numFmt w:val="lowerRoman"/>
        <w:lvlText w:val="%3."/>
        <w:lvlJc w:val="left"/>
        <w:pPr>
          <w:ind w:left="1193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E2FFA6">
        <w:start w:val="1"/>
        <w:numFmt w:val="decimal"/>
        <w:lvlText w:val="%4."/>
        <w:lvlJc w:val="left"/>
        <w:pPr>
          <w:ind w:left="162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7C80BC">
        <w:start w:val="1"/>
        <w:numFmt w:val="lowerLetter"/>
        <w:lvlText w:val="%5)"/>
        <w:lvlJc w:val="left"/>
        <w:pPr>
          <w:ind w:left="204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81AFC">
        <w:start w:val="1"/>
        <w:numFmt w:val="lowerRoman"/>
        <w:lvlText w:val="%6."/>
        <w:lvlJc w:val="left"/>
        <w:pPr>
          <w:ind w:left="2453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44EEDA">
        <w:start w:val="1"/>
        <w:numFmt w:val="decimal"/>
        <w:lvlText w:val="%7."/>
        <w:lvlJc w:val="left"/>
        <w:pPr>
          <w:ind w:left="288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AEABF4">
        <w:start w:val="1"/>
        <w:numFmt w:val="lowerLetter"/>
        <w:lvlText w:val="%8)"/>
        <w:lvlJc w:val="left"/>
        <w:pPr>
          <w:ind w:left="33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401CF6">
        <w:start w:val="1"/>
        <w:numFmt w:val="lowerRoman"/>
        <w:lvlText w:val="%9."/>
        <w:lvlJc w:val="left"/>
        <w:pPr>
          <w:ind w:left="3713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5DD9"/>
    <w:rsid w:val="00025C51"/>
    <w:rsid w:val="000872B5"/>
    <w:rsid w:val="000B3ADC"/>
    <w:rsid w:val="000D1938"/>
    <w:rsid w:val="000F5498"/>
    <w:rsid w:val="00126AA4"/>
    <w:rsid w:val="00160766"/>
    <w:rsid w:val="00184D44"/>
    <w:rsid w:val="00184DF0"/>
    <w:rsid w:val="001E64AA"/>
    <w:rsid w:val="002410C0"/>
    <w:rsid w:val="00260E46"/>
    <w:rsid w:val="00271096"/>
    <w:rsid w:val="00292E55"/>
    <w:rsid w:val="002A5052"/>
    <w:rsid w:val="002C5F27"/>
    <w:rsid w:val="002D183E"/>
    <w:rsid w:val="002E0B38"/>
    <w:rsid w:val="003327CE"/>
    <w:rsid w:val="00365205"/>
    <w:rsid w:val="003A18CD"/>
    <w:rsid w:val="003B5864"/>
    <w:rsid w:val="003C4773"/>
    <w:rsid w:val="00471EA2"/>
    <w:rsid w:val="00531CB9"/>
    <w:rsid w:val="00557C3E"/>
    <w:rsid w:val="005849E3"/>
    <w:rsid w:val="00620DE2"/>
    <w:rsid w:val="0064291C"/>
    <w:rsid w:val="00677577"/>
    <w:rsid w:val="006856A6"/>
    <w:rsid w:val="006B2973"/>
    <w:rsid w:val="006F03EA"/>
    <w:rsid w:val="00705525"/>
    <w:rsid w:val="007055DC"/>
    <w:rsid w:val="00770AA3"/>
    <w:rsid w:val="007B092F"/>
    <w:rsid w:val="00806CAB"/>
    <w:rsid w:val="00815A07"/>
    <w:rsid w:val="00884D19"/>
    <w:rsid w:val="00885A39"/>
    <w:rsid w:val="008A3C98"/>
    <w:rsid w:val="008C5298"/>
    <w:rsid w:val="00931845"/>
    <w:rsid w:val="00997D44"/>
    <w:rsid w:val="009D5F0C"/>
    <w:rsid w:val="00A15ABC"/>
    <w:rsid w:val="00A63C30"/>
    <w:rsid w:val="00A70726"/>
    <w:rsid w:val="00A73D12"/>
    <w:rsid w:val="00A910F9"/>
    <w:rsid w:val="00AE5B72"/>
    <w:rsid w:val="00B00C9A"/>
    <w:rsid w:val="00B252F9"/>
    <w:rsid w:val="00B256C2"/>
    <w:rsid w:val="00B74725"/>
    <w:rsid w:val="00BA512B"/>
    <w:rsid w:val="00C86EE7"/>
    <w:rsid w:val="00C975E2"/>
    <w:rsid w:val="00CB04F2"/>
    <w:rsid w:val="00CE7872"/>
    <w:rsid w:val="00D164D0"/>
    <w:rsid w:val="00D45E3F"/>
    <w:rsid w:val="00D50AC7"/>
    <w:rsid w:val="00D65DD9"/>
    <w:rsid w:val="00D7581A"/>
    <w:rsid w:val="00D75D4C"/>
    <w:rsid w:val="00D76C46"/>
    <w:rsid w:val="00D81E51"/>
    <w:rsid w:val="00D8497D"/>
    <w:rsid w:val="00E14EB1"/>
    <w:rsid w:val="00E56139"/>
    <w:rsid w:val="00EA002C"/>
    <w:rsid w:val="00EC6DA1"/>
    <w:rsid w:val="00F54AE2"/>
    <w:rsid w:val="00F83E7B"/>
    <w:rsid w:val="00FD3A31"/>
    <w:rsid w:val="01877AE7"/>
    <w:rsid w:val="01DA3BC9"/>
    <w:rsid w:val="05171B08"/>
    <w:rsid w:val="073E1DE6"/>
    <w:rsid w:val="094352CF"/>
    <w:rsid w:val="0AB74449"/>
    <w:rsid w:val="0AC619B6"/>
    <w:rsid w:val="0B271D68"/>
    <w:rsid w:val="0E434CB4"/>
    <w:rsid w:val="0F755873"/>
    <w:rsid w:val="0F790279"/>
    <w:rsid w:val="107A2DB3"/>
    <w:rsid w:val="12A91015"/>
    <w:rsid w:val="12C1096B"/>
    <w:rsid w:val="15BB6BBF"/>
    <w:rsid w:val="161C1A97"/>
    <w:rsid w:val="1E4D35BA"/>
    <w:rsid w:val="21DD284C"/>
    <w:rsid w:val="223F1A74"/>
    <w:rsid w:val="280D7DD4"/>
    <w:rsid w:val="29BD04ED"/>
    <w:rsid w:val="29CC0135"/>
    <w:rsid w:val="2AB3553C"/>
    <w:rsid w:val="2B171F4B"/>
    <w:rsid w:val="2DCF3634"/>
    <w:rsid w:val="31C74102"/>
    <w:rsid w:val="32706415"/>
    <w:rsid w:val="348D3795"/>
    <w:rsid w:val="356F3A4F"/>
    <w:rsid w:val="372E46DB"/>
    <w:rsid w:val="37371E33"/>
    <w:rsid w:val="37995918"/>
    <w:rsid w:val="3AE42851"/>
    <w:rsid w:val="3B3C4A7A"/>
    <w:rsid w:val="3D650373"/>
    <w:rsid w:val="3D944104"/>
    <w:rsid w:val="3DC83E7F"/>
    <w:rsid w:val="4265536B"/>
    <w:rsid w:val="43A15053"/>
    <w:rsid w:val="43E33EE5"/>
    <w:rsid w:val="467B120C"/>
    <w:rsid w:val="4AA93DF6"/>
    <w:rsid w:val="4C38313C"/>
    <w:rsid w:val="50341174"/>
    <w:rsid w:val="52B36A71"/>
    <w:rsid w:val="53DB309A"/>
    <w:rsid w:val="53F83937"/>
    <w:rsid w:val="542D4A62"/>
    <w:rsid w:val="54820192"/>
    <w:rsid w:val="54C83905"/>
    <w:rsid w:val="56FD52B2"/>
    <w:rsid w:val="571156AB"/>
    <w:rsid w:val="5B536C20"/>
    <w:rsid w:val="5C0D1CFE"/>
    <w:rsid w:val="61C04745"/>
    <w:rsid w:val="6380646F"/>
    <w:rsid w:val="6EE716CA"/>
    <w:rsid w:val="71EC7DF7"/>
    <w:rsid w:val="72D073D8"/>
    <w:rsid w:val="74F05B53"/>
    <w:rsid w:val="7D1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6D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6DA1"/>
    <w:rPr>
      <w:sz w:val="18"/>
      <w:szCs w:val="18"/>
    </w:rPr>
  </w:style>
  <w:style w:type="paragraph" w:styleId="a6">
    <w:name w:val="No Spacing"/>
    <w:uiPriority w:val="1"/>
    <w:qFormat/>
    <w:rsid w:val="00EC6D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DA1"/>
    <w:pPr>
      <w:ind w:firstLineChars="200" w:firstLine="420"/>
    </w:pPr>
  </w:style>
  <w:style w:type="paragraph" w:customStyle="1" w:styleId="1">
    <w:name w:val="列出段落1"/>
    <w:rsid w:val="00D45E3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paragraph" w:styleId="a8">
    <w:name w:val="Balloon Text"/>
    <w:basedOn w:val="a"/>
    <w:link w:val="Char1"/>
    <w:uiPriority w:val="99"/>
    <w:semiHidden/>
    <w:unhideWhenUsed/>
    <w:rsid w:val="000872B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72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2019-09-18T11:05:00Z</dcterms:created>
  <dcterms:modified xsi:type="dcterms:W3CDTF">2019-10-09T07:23:00Z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