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50"/>
        <w:gridCol w:w="3577"/>
        <w:gridCol w:w="624"/>
        <w:gridCol w:w="576"/>
        <w:gridCol w:w="704"/>
        <w:gridCol w:w="1020"/>
        <w:gridCol w:w="684"/>
      </w:tblGrid>
      <w:tr w:rsidR="00A667F1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宁波市北仑区长江中学LED大屏竞价需求</w:t>
            </w:r>
          </w:p>
        </w:tc>
      </w:tr>
      <w:tr w:rsidR="00A667F1">
        <w:trPr>
          <w:trHeight w:val="2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技术参数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品牌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型号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A667F1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667F1">
        <w:trPr>
          <w:trHeight w:val="22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P2.5室内全彩色显示屏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1.像素构成：SMD2121封装，表面黑色雾化处理，表面不反光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2.像素点间距：≤2.5mm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3.像素密度：≥160000点/平方米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4.屏体尺寸：≥2.7m×6.4m=17.28m2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5.屏体行列数：≥1080行×2560列＝2764800像素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6.模组尺寸：320mm*180mm ，模组分辨率72点×128点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铝底壳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工艺，模组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iCool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立体散热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8.箱体材料：压铸铝箱体，支持前后维护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9.平整度：≤0.15mm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10.模组电源接口采用4P接插头，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免工具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维护，同时有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防呆设计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，预防接错电源线短路而导致的烧毁模组行为；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11.单点亮度校正，通过调整流入每个LED的电流控制像素亮度，从而实现整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屏一致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的亮度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12.智能色温，有标准/视频/文本3种模式可调节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13.搭配控制系统，连接互联网，云端一键加载配制文件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14.智能除湿功能，通过预热灯珠，蒸发掉灯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珠内部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湿气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15.采用抗消隐设计，无“毛毛虫”“鬼影”跟随现象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16.具备单模数据组存储功能，校正数据自动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回读技术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17.白平衡亮度≥450cd/㎡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18.色温可调范围：3000k~15000k，并可自定义色温值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19.对比度5000:1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20.视角：水平视角≥160°，垂直视角≥140°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21.刷新频率≥3840HZ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22.换帧频率：50&amp;60HZ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23.灰度：100%亮度 16bit灰度，20%亮度 12bit灰度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24.模组亮度均匀性≥97%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25.峰值功耗≤460W/㎡、平均功耗≤160W/㎡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26.寿命典型值≥100000小时、平均无故障时间≥100000小时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27.电源冗余备份，具智能节电功能，软件自动报警功能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28.产品满足盐雾10级要求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29.IP等级符合IP6X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30.模拟九级地震实验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31.PCB防火等级达V-0级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32.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抗紫外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UV辐射符合5级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33.噪音：符合国家标准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34.工作温度范围-30℃-40℃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35.存储温度范围-40℃-60℃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36.冷热冲击实验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37.光生物安全：无危害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38.稳定性：支持7*24H连续工作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39.按照SJ/T 11590-2016 LED显示屏图像主观质量评价方法的要求，评价等价为优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40.抗电强度U=1500VAC；T=60S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★为保证产品的稳定性（17-40项）中标后提供CNAS认可实验室出具的检测报告复印件加盖公章；★具有电磁兼容性EMC检测认证、TUV认证机构提供的CB认证、整屏3C认证证书、信息安全管理体系认证证书、能源管理体系认证证书（中标后提供证书复印件加盖公章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★中标后提供原厂授权、质保原件。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m</w:t>
            </w:r>
            <w:r>
              <w:rPr>
                <w:rStyle w:val="font21"/>
                <w:rFonts w:hint="default"/>
                <w:lang w:bidi="a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17.28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利亚德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LCH2.5 plus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A667F1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A667F1" w:rsidTr="009B2153">
        <w:trPr>
          <w:trHeight w:val="40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控制系统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1.集成HUB75，无需再配转接板，更方便，成本更低；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2.减少接插连接件，减少故障点，故障率更低；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3.支持常规芯片实现高刷新、高灰度、高亮度；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4.全新灰度引擎，低灰度表现更佳；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5.细节处理更完美，可消除单元板设计引起的某行偏暗、低灰偏红、鬼影等细节问题；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6.支持14bit精度的色度、亮度一体化逐点校正；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7.支持所有常规芯片、PWM芯片和灯饰芯片；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8.支持静态屏、1/2~1/64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扫之间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的任意扫描类型；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9.支持任意抽点，支持数据偏移，可轻松实现各种异型屏、球形屏、创意显示屏；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★10.支持本地信号和网络信号在信号中断时，保留上一画面最后一帧功能；（中标后提供首页具有CMA、CNAS和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ilac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-MRA标识的检测报告复印件，加盖原厂公章）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★11.保证系统稳定性，控制系统可调整画面Gamma值/对比度/饱和度/色调/色温；（中标后提供首页具有CMA、CNAS和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ilac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-MRA标识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的检测报告复印件，加盖原厂公章）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套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利亚德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A667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667F1">
        <w:trPr>
          <w:trHeight w:val="180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视频处理器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1.支持丰富的数字信号接口，包括1路SDI，1路HDMI，2路DVI；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2.最大输入分辨率1920*1200@60Hz，支持分辨率任意设置；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最大带载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素，最宽可达8192点，或最高可达4096点；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4.支持视频源任意切换，任意缩放；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5.支持三画面显示，位置、大小可自由调节；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6.支持HDCP1.4；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7.双USB2.0高速通讯接口，用于电脑调试和主控间任意级联；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8.支持亮度和色温调节；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★9.支持 3D 拼接显示，可以在一面由多台具有 3D 显示功能的拼接单元组成的拼接墙上显示出一个整体的 3D 图像；（中标后提供首页具有CMA、CNAS和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ilac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-MRA标识的检测报告复印件，加盖原厂公章）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★10.支持大屏音频回显输出，音频与画面实时同步，可配合录播进行使用；（中标后提供首页具有CMA、CNAS和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ilac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-MRA标识的检测报告复印件，加盖原厂公章）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★11.支持系统数据备份恢复，可备份包括系统的配置、拼接模式、拼接场景等所有配置信息。数据可自动或手动进行备份；（中标后提供首页具有CMA、CNAS和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ilac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-MRA标识的检测报告复印件，加盖原厂公章）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利亚德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M570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A667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667F1">
        <w:trPr>
          <w:trHeight w:val="180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多媒体控制终端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1.采用工控主板，Intel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四核处理器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 4G内存，64G固态硬盘。一路VGA信号输出矩阵、一路音频输出、一路HDMI高清信号输出、一个COM口、一个千兆及二个百兆网口，四路USB端口。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2.具备一路可远程控制的220V/400W电源输出，用于外设（视频处理器，拼接器、功放等）的供电，节能并提升外部设备寿命。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3.网络控制模块能够低功耗不间断工作（待机时小于5W，工作状态下小于20W），支持跨网段远程统一管理控制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4.具备双重管理密码，解授权需在密码确认后操作；在服务器播放节目需输入管理密码确认，避免内容被误播，增加安保性。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5.支持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微信二维码扫码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授权及解权管理功能，授权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微信端可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对服务器进行多方位操控，置顶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微信端能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获取开关屏体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及联断网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6.内置智能中控，支持异地操作开关LED屏，可根据需要设置计划开关整套设备时段。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7.支持手机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微信端远程上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传播放（TXT、JPG、MP4、FLV、WMV等格式）内容，支持手机现编现拍现录同步上传播放功能。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8.无须辅助设备，手机一键关闭总电源功能，做到外接设备及屏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体彻底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断电；同时也可通手机一键开启电源功能，做到随时随地对外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接设备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及屏体上电自检。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★9.提供3C证书、视频导播软件证书、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微信客户端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控制证书；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★10.提供15000小时无故障检测报告。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套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升维</w:t>
            </w:r>
            <w:proofErr w:type="gram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T530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A667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667F1">
        <w:trPr>
          <w:trHeight w:val="67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配电柜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带分项延时启动，20KW，含接触器、空气开关、远程控制系统，漏电保护交流接触器，过流、短路、断路、过压、欠压、温度过高等保护，分时上电和分时断电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20KW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A667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667F1">
        <w:trPr>
          <w:trHeight w:val="45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屏体框架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屏体主（内）框架为235材质的镀锌钢架结构，主要材料4*4方钢；四周包边（外装饰）为亚光黑钛金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  <w:r>
              <w:rPr>
                <w:rStyle w:val="font21"/>
                <w:rFonts w:hint="default"/>
                <w:lang w:bidi="ar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17.28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A667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667F1">
        <w:trPr>
          <w:trHeight w:val="2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工程布线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电源线：10平方三项五线；信号线：六类8芯网线6根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A667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667F1">
        <w:trPr>
          <w:trHeight w:val="2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备品备件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单元模组1</w:t>
            </w:r>
            <w:r>
              <w:rPr>
                <w:rStyle w:val="font11"/>
                <w:rFonts w:hint="default"/>
                <w:lang w:bidi="ar"/>
              </w:rPr>
              <w:t>块、开关电源1只,接收卡1块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利亚德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配套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A667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667F1">
        <w:trPr>
          <w:trHeight w:val="2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运输安装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运输、安装、调试、培训、服务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9B215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67F1" w:rsidRDefault="00A667F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A667F1" w:rsidRDefault="00A667F1">
      <w:pPr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:rsidR="00A667F1" w:rsidRDefault="009B2153">
      <w:pPr>
        <w:rPr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★</w:t>
      </w:r>
      <w:r>
        <w:rPr>
          <w:rFonts w:hint="eastAsia"/>
          <w:szCs w:val="21"/>
        </w:rPr>
        <w:t>其他商务要求</w:t>
      </w:r>
    </w:p>
    <w:p w:rsidR="00A667F1" w:rsidRDefault="009B2153">
      <w:pPr>
        <w:numPr>
          <w:ilvl w:val="0"/>
          <w:numId w:val="1"/>
        </w:num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采购货物清单中所有设备提供贰年免费质保服务（签订合同时提供原厂针对本项目的授权及质保函</w:t>
      </w:r>
      <w:r w:rsidR="00804726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；投标单位</w:t>
      </w:r>
      <w:bookmarkStart w:id="0" w:name="_GoBack"/>
      <w:bookmarkEnd w:id="0"/>
      <w:r w:rsidR="00804726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提供6星级以上的售后服务证书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），服务响应时间需在2小时内响应并修复完毕，否则作无效标处理。</w:t>
      </w:r>
    </w:p>
    <w:p w:rsidR="00A667F1" w:rsidRDefault="009B2153">
      <w:pPr>
        <w:numPr>
          <w:ilvl w:val="0"/>
          <w:numId w:val="1"/>
        </w:num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带“★”部分为产品主要参数，为必须满足，中标后签订合同时若无法提供符合要求的检测报告和相关证书（资料须原厂盖章），则为无效标；预中标单位在中标公示3天内带原件到业主方，若在规定时间内无法提供相应材料，则为无效标；（如有虚假应标的行为，同时保留对该投标单位追究相关责任）。</w:t>
      </w:r>
    </w:p>
    <w:p w:rsidR="00A667F1" w:rsidRDefault="009B2153">
      <w:pPr>
        <w:numPr>
          <w:ilvl w:val="0"/>
          <w:numId w:val="1"/>
        </w:num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请提前到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现场堪查测量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，以上设备报价包含安装、调试、税金等一切费用，无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现场堪查测量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的投标单位不具备中标资格。</w:t>
      </w:r>
    </w:p>
    <w:p w:rsidR="00804726" w:rsidRPr="00804726" w:rsidRDefault="009B2153" w:rsidP="00804726">
      <w:pPr>
        <w:numPr>
          <w:ilvl w:val="0"/>
          <w:numId w:val="1"/>
        </w:num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804726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为保证投标产品功能的真实性，中标供应商签订合同前提供P2.5（与招标要求一致）样品至用户单位进行功能演示测试，由采购人组织专家进行评审，无法符合参数条件的均取消中标资格，（如有虚假应标的行为，同时保留对该投标单位追究相关责任）。</w:t>
      </w:r>
    </w:p>
    <w:sectPr w:rsidR="00804726" w:rsidRPr="00804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C2218E"/>
    <w:multiLevelType w:val="singleLevel"/>
    <w:tmpl w:val="FFC221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F1"/>
    <w:rsid w:val="00804726"/>
    <w:rsid w:val="009B2153"/>
    <w:rsid w:val="00A667F1"/>
    <w:rsid w:val="235B6877"/>
    <w:rsid w:val="421C2F4F"/>
    <w:rsid w:val="47961411"/>
    <w:rsid w:val="4C1E72E5"/>
    <w:rsid w:val="4D2341F6"/>
    <w:rsid w:val="6AD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3">
    <w:name w:val="List Paragraph"/>
    <w:basedOn w:val="a"/>
    <w:uiPriority w:val="99"/>
    <w:unhideWhenUsed/>
    <w:rsid w:val="008047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3">
    <w:name w:val="List Paragraph"/>
    <w:basedOn w:val="a"/>
    <w:uiPriority w:val="99"/>
    <w:unhideWhenUsed/>
    <w:rsid w:val="008047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2021-02-18T00:50:00Z</dcterms:created>
  <dcterms:modified xsi:type="dcterms:W3CDTF">2021-02-18T01:20:00Z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