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65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85"/>
        <w:gridCol w:w="960"/>
        <w:gridCol w:w="4641"/>
        <w:gridCol w:w="399"/>
        <w:gridCol w:w="315"/>
        <w:gridCol w:w="540"/>
        <w:gridCol w:w="7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北仑区中心幼儿园周界警戒相机附件竞价需求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品牌及型号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网络摄像机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 DS-2CD2T2JRA3-HDP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200万星光级1/2.7"CMOS智能筒型网络摄像机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智能侦测:采用深度学习硬件及算法,提供精准的人车分类侦测,支持越界侦测,区域入侵侦测,进入/离开区域侦测。 支持联动白光报警 支持联动声音报警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最小照度:0.002Lux @(F1.2,AGC ON) ,0 Lux with IR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镜头:4mm, 水平视场角81.9°[6mm(50.8°),8mm(38.7°),12mm(24.2°)可选]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宽动态范围:120dB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视频压缩标准:H.265/H.264/ 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最大图像尺寸:1920 × 1080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存储功能:支持Micro SD(即TF卡)/Micro SDHC/Micro SDXC卡((128GB或者256GB)断网本地存储及断网续传,NAS(NFS,SMB/CIFS均支持),配合海康黑卡支持SD卡加密及SD状态检测功能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通讯接口:1个RJ45 10M / 100M 自适应以太网口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音频接口:内置麦克风和扬声器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音频接口:1对音频输入(Line in)/输出（Line out）外部接口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报警输入:1路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报警输出:1路(报警输出最大支持DC24V/AC24V 1A)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电源输出:支持两线式DC12V 100mA电源输出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工作温度和湿度:-30℃~60℃,湿度小于95%(无凝结)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电源供应:DC12V±25% / PoE(802.3af)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电源接口类型:Φ5.5mm圆头电源接口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功耗:DC12V:9W Max; PoE:10.5W Max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红外照射距离:最远可达50米 防护等级:IP67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★支持声音报警功能，报警声音类型不小于10种，报警声级及报警次数可设置。（签订合同时需提供公安部检验报告证明）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★具备智能分析抗干扰功能，当篮球、小狗、树叶等非人或车辆目标经过检测区域时，不会触发报警。（签订合同时需提供公安部检验报告证明）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相机支架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相机支架</w:t>
            </w: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 DS-8632N-K8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硬件规格：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2U标准机架式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2个HDMI，2个VGA,HDMI+VGA组内同源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8盘位，可满配8T硬盘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2个千兆网口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2个USB2.0接口、1个USB3.0接口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1个eSATA接口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报警IO：16进4路（可选配8出）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软件性能：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输入带宽：256M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32路H.264、H.265混合接入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最大支持8×1080P解码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支持H.265、H.264解码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HDD-WD60HKAI-78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 HDD,6TB,7200RPM, 256MB, SATA 6Gb/s 高转速：7200RPM 支持32路AI流、RAID应用(搭配NVR) 支持硬盘健康管理功能 MTBF(平均故障间隔时间)：不小于150万小时 年写入负载：不小于360TB 支持5年有限质保服务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8口POE交换机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 RG-S1920-8GT2SFP-P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★1、最大可用端口≥10个，固化10/100/1000M以太网电口≥8，100/1000M SFP千兆光接口≥2个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2、交换容量≥192Gbps，包转发率≥15Mpps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要求设备采用静音无风扇节能设计，提供官网截图。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★3、要求所投产品支持POE和POE+远程供电，POE同时可供电端口数≥8个，POE+同时可供电端口数≥4个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4、投标产品支持面板自带一键查看POE供电状态功能，提供所投产品官网截图（含链接）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5、长期工作温度0-55°，提供官网截图。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6、MAC地址表大小≥8K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7、要求所投产品支持防雷等级≥8KV，提供所投产品官网截图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★8、支持专门针对CPU的保护机制，能够针对发往CPU处理的各种报文进行流量控制和优先级处理，保护交换机在各种环境下稳定工作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★9、符合国家低碳环保等政策要求，支持IEEE 802.3az标准的EEE节能技术，要求提供官网截图。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10、支持生成树协议STP(IEEE 802.1d)，RSTP(IEEE 802.1w)和MSTP(IEEE 802.1s)，完全保证快速收敛，提高容错能力，保证网络的稳定运行和链路的负载均衡，合理使用网络通道，提供冗余链路利用率。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11、可快速检测链路的通断和光纤链路的单向性，并支持端口下的环路检测功能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12、支持SNMP、CLI(Telnet/Console)、Syslog、NTP、TFTP、Web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13、提供工信部设备进网许可证复印件；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★14、公示期提供针对本项目的三年原厂商质保函原件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 RG-S2910-24GT4SFP-P-L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整机性能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1、★整机配置10/100/1000M POE供电以太网端口≥24，SFP非复用光口≥4个。交换容量≥336Gbps，转发性能≥95Mpps，配置370W功率以上电源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★要求所投产品单端口POE输出功率可≥90W，以便配合有大功率需求的POE远端设备使用，同时要求所投产品所有电口均支持POE和POE+远程供电，为了满足本次终端受电设备需求，要求该产品也必须具备适应各种非标准POE终端的能力，对于一些暂不支持POE受电的终端也可在终端通过分流设备实现非POE和电源的逆向分解，最小需提供12V，5A的送电保障，以便保证终端的正常使用。为了保证良好的散热效果，要求所投产品支持智能调速风扇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4、支持IPv4和IPv6的静态路由，支持静态黑洞路由；支持RIP/RIPng、策略路由等三层路由协议；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5、要求所投设备MAC地址≥16K；支持ARP防欺骗功能，能够禁止非法用户的ARP欺骗报文，保护合法用户免受其害，防止合法用户的数据被窃取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6、支持IP标准、IP扩展、MAC扩展、专家级、ACL80、IPV6ACL、基于VLAN、基于端口、基于协议、基于全局等方式的访问控制列表；且支持ACL Logging、ACL Counter、ACL Remark、ACL重定向；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7、支持基于端口的出方向和入方向限速，限端口速粒度≤64Kbps；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支持基于流的出方向和入方向限速，且流限速粒度≤8Kbps；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8、★要求所投设备支持1对1、1对多、多对1和基于流的镜像；且支持RSPAN和ERSPAN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9、要求所投设备支持基本和灵活QinQ特性，且能够支持1：1和N：1 VLAN交换；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10、支持专门针对CPU的保护机制，能限制非法报文对CPU的攻击，保护交换机在各种环境下稳定工作；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11、支持虚拟化功能（非堆叠模块实现，不占用扩展槽）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12、要求所投产品支持ITU-TG.8032国际公有环网协议ERPS，支持相切环和相交环，并且链路故障的收敛时间≤50ms；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13、符合国家低碳环保等政策要求，支持IEEE 802.3az标准的EEE节能技术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14、要求所投产品支持端口休眠；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15、要求所投产品支持模块化操作系统，支持针对单一模块打热补丁，故障模块升级中不影响其他进程的正常运行和业务转发，保留测试权利；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16、要求所投产品支持智能温控功能，支持风扇自动调速、风扇故障检测、风扇状态查询等操作；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17、要求所投产品必须支持线缆检测，可对线路进行正常、短路、断路、半断开状态进行检测，且能够检测到线缆发生故障的具体位置；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18、为了能够满足教育局按时间控制终端工作状态的需求，要求所投产品支持端口定时上下电操作，并在投标现场实地演示该功能；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19、要求所投产品支持软件定义网络SDN，符合OpenFlow 1.0和1.3协议标准；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管理特性：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20、支持SNMPv1/v2C/v3、CLI(Telnet/Console)、RMON(1，2，3，9)、SSH、Syslog、NTP/SNTP、FTP、TFTP、Web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产品资质：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21、要求所投产品提供工信部入网测试报告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★22、公示期提供针对本项目的三年原厂商质保函原件</w:t>
            </w: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锐捷SFP-SM1310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千兆单模 10KM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漫步者R1000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漫步者R1000 木质音箱</w:t>
            </w:r>
          </w:p>
        </w:tc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光纤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12芯万兆光纤室外单模光缆（800米）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 光纤熔接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终端盒、尾纤、光跳线等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爱谱华顿超六类网线(AP-6-01)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线管及辅材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线管及辅材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防水箱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室外防水箱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定制含空开插座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安装及线材调试费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安装及线材调试费</w:t>
            </w:r>
          </w:p>
        </w:tc>
        <w:tc>
          <w:tcPr>
            <w:tcW w:w="2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安装及线材调试费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★商务要求：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1、所有产品必须经正规渠道供货，原厂最终用户为宁波市北仑区</w:t>
      </w:r>
      <w:r>
        <w:rPr>
          <w:rFonts w:hint="eastAsia"/>
          <w:lang w:eastAsia="zh-CN"/>
        </w:rPr>
        <w:t>中心幼儿园</w:t>
      </w:r>
      <w:r>
        <w:rPr>
          <w:rFonts w:hint="eastAsia"/>
        </w:rPr>
        <w:t>，签订合同时并提供详细配置清单。 为保障项目顺利实施，</w:t>
      </w:r>
      <w:r>
        <w:rPr>
          <w:rFonts w:hint="eastAsia"/>
          <w:lang w:eastAsia="zh-CN"/>
        </w:rPr>
        <w:t>公示期间</w:t>
      </w:r>
      <w:r>
        <w:rPr>
          <w:rFonts w:hint="eastAsia"/>
        </w:rPr>
        <w:t>投标单位</w:t>
      </w:r>
      <w:r>
        <w:rPr>
          <w:rFonts w:hint="eastAsia"/>
          <w:lang w:eastAsia="zh-CN"/>
        </w:rPr>
        <w:t>需到</w:t>
      </w:r>
      <w:r>
        <w:rPr>
          <w:rFonts w:hint="eastAsia"/>
        </w:rPr>
        <w:t>现场勘探，则视为无效处理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2、 供应商应按产品技术参数要求所提出的各项要求提供设备，并在签订合同时提供相关的资质证明要求，不满足拒签合同。</w:t>
      </w:r>
    </w:p>
    <w:p>
      <w:pPr>
        <w:rPr>
          <w:rFonts w:hint="eastAsia"/>
        </w:rPr>
      </w:pPr>
      <w:r>
        <w:rPr>
          <w:rFonts w:hint="eastAsia"/>
        </w:rPr>
        <w:t>3、供货要求：中标供应商在中标后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0个日历天内完成所有供货并安装验收到位，验收以要求品牌、型号、参数为标准，验收或检测不符合参数要求的，整批货物做退换货处理，延误采购进展耽误货物使用，将追究其相关责任。</w:t>
      </w:r>
    </w:p>
    <w:p>
      <w:pPr>
        <w:rPr>
          <w:rFonts w:hint="eastAsia"/>
        </w:rPr>
      </w:pPr>
      <w:r>
        <w:rPr>
          <w:rFonts w:hint="eastAsia"/>
        </w:rPr>
        <w:t>4、报价包含完成本采购项目（包含但不限于投标货物本体、运输、安装、调试、税金、管理费及工程进场可能存在的总包方水电费、成品保护费、管理费等）的所有费用。</w:t>
      </w:r>
    </w:p>
    <w:p>
      <w:pPr>
        <w:rPr>
          <w:rFonts w:hint="eastAsia"/>
        </w:rPr>
      </w:pPr>
      <w:r>
        <w:rPr>
          <w:rFonts w:hint="eastAsia"/>
        </w:rPr>
        <w:t>5、质保期（或保修期限）：以原厂质保期为准。在设备保修期内，由于设备质量因素而造成的损坏，均由中标商负责免费维修和更换配件。</w:t>
      </w:r>
    </w:p>
    <w:p>
      <w:r>
        <w:rPr>
          <w:rFonts w:hint="eastAsia"/>
        </w:rPr>
        <w:t>6、售后服务：接买方故障通知后，中标方技术工程师应在1.5小时之内到达现场，进行故障排除工作。一般性故障保证在2小时内修复。对于影响系统正常运行的严重故障（包括由系统软硬件等原因引起的），中标方技术工程师在1.5小时内到达现场，查找原因，提出解决方案，并工作直至故障修妥完全恢复正常服务为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1CE2"/>
    <w:rsid w:val="3D31520E"/>
    <w:rsid w:val="3DA91205"/>
    <w:rsid w:val="43FD77C0"/>
    <w:rsid w:val="7EB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2020-12-10T05:29:00Z</dcterms:created>
  <dc:creator>Administrator</dc:creator>
  <cp:lastModifiedBy>Administrator</cp:lastModifiedBy>
  <dcterms:modified xsi:type="dcterms:W3CDTF">2020-12-10T06:21:28Z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