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A3169C">
      <w:pPr>
        <w:spacing w:before="103" w:line="319" w:lineRule="auto"/>
        <w:ind w:left="439" w:firstLine="105"/>
        <w:rPr>
          <w:rFonts w:ascii="宋体" w:hAnsi="宋体" w:eastAsia="宋体" w:cs="宋体"/>
          <w:sz w:val="52"/>
          <w:szCs w:val="52"/>
          <w:lang w:eastAsia="zh-CN"/>
        </w:rPr>
      </w:pPr>
      <w:r>
        <w:rPr>
          <w:rFonts w:ascii="宋体" w:hAnsi="宋体" w:eastAsia="宋体" w:cs="宋体"/>
          <w:spacing w:val="-2"/>
          <w:sz w:val="52"/>
          <w:szCs w:val="52"/>
          <w:lang w:eastAsia="zh-CN"/>
        </w:rPr>
        <w:t>仙居县住房公积金竞争性存放商业</w:t>
      </w:r>
      <w:r>
        <w:rPr>
          <w:rFonts w:ascii="宋体" w:hAnsi="宋体" w:eastAsia="宋体" w:cs="宋体"/>
          <w:spacing w:val="-14"/>
          <w:sz w:val="52"/>
          <w:szCs w:val="52"/>
          <w:lang w:eastAsia="zh-CN"/>
        </w:rPr>
        <w:t>银行定期存款项目（202</w:t>
      </w:r>
      <w:r>
        <w:rPr>
          <w:rFonts w:hint="eastAsia" w:ascii="宋体" w:hAnsi="宋体" w:eastAsia="宋体" w:cs="宋体"/>
          <w:spacing w:val="-14"/>
          <w:sz w:val="52"/>
          <w:szCs w:val="52"/>
          <w:lang w:eastAsia="zh-CN"/>
        </w:rPr>
        <w:t>5</w:t>
      </w:r>
      <w:r>
        <w:rPr>
          <w:rFonts w:ascii="宋体" w:hAnsi="宋体" w:eastAsia="宋体" w:cs="宋体"/>
          <w:spacing w:val="-14"/>
          <w:sz w:val="52"/>
          <w:szCs w:val="52"/>
          <w:lang w:eastAsia="zh-CN"/>
        </w:rPr>
        <w:t>年</w:t>
      </w:r>
      <w:r>
        <w:rPr>
          <w:rFonts w:hint="eastAsia" w:ascii="宋体" w:hAnsi="宋体" w:eastAsia="宋体" w:cs="宋体"/>
          <w:spacing w:val="-14"/>
          <w:sz w:val="52"/>
          <w:szCs w:val="52"/>
          <w:lang w:eastAsia="zh-CN"/>
        </w:rPr>
        <w:t>第二期</w:t>
      </w:r>
      <w:r>
        <w:rPr>
          <w:rFonts w:ascii="宋体" w:hAnsi="宋体" w:eastAsia="宋体" w:cs="宋体"/>
          <w:spacing w:val="-14"/>
          <w:sz w:val="52"/>
          <w:szCs w:val="52"/>
          <w:lang w:eastAsia="zh-CN"/>
        </w:rPr>
        <w:t>）</w:t>
      </w:r>
    </w:p>
    <w:p w14:paraId="1575051F">
      <w:pPr>
        <w:pStyle w:val="3"/>
        <w:spacing w:line="246" w:lineRule="auto"/>
        <w:rPr>
          <w:lang w:eastAsia="zh-CN"/>
        </w:rPr>
      </w:pPr>
    </w:p>
    <w:p w14:paraId="3B8524B6">
      <w:pPr>
        <w:pStyle w:val="3"/>
        <w:spacing w:line="246" w:lineRule="auto"/>
        <w:rPr>
          <w:lang w:eastAsia="zh-CN"/>
        </w:rPr>
      </w:pPr>
    </w:p>
    <w:p w14:paraId="36BAE610">
      <w:pPr>
        <w:pStyle w:val="3"/>
        <w:spacing w:line="246" w:lineRule="auto"/>
        <w:rPr>
          <w:lang w:eastAsia="zh-CN"/>
        </w:rPr>
      </w:pPr>
    </w:p>
    <w:p w14:paraId="4D933F02">
      <w:pPr>
        <w:pStyle w:val="3"/>
        <w:spacing w:line="246" w:lineRule="auto"/>
        <w:rPr>
          <w:lang w:eastAsia="zh-CN"/>
        </w:rPr>
      </w:pPr>
      <w:r>
        <mc:AlternateContent>
          <mc:Choice Requires="wps">
            <w:drawing>
              <wp:anchor distT="0" distB="0" distL="114300" distR="114300" simplePos="0" relativeHeight="251659264" behindDoc="0" locked="0" layoutInCell="1" allowOverlap="1">
                <wp:simplePos x="0" y="0"/>
                <wp:positionH relativeFrom="column">
                  <wp:posOffset>2331085</wp:posOffset>
                </wp:positionH>
                <wp:positionV relativeFrom="paragraph">
                  <wp:posOffset>94615</wp:posOffset>
                </wp:positionV>
                <wp:extent cx="556260" cy="34544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556260" cy="3454400"/>
                        </a:xfrm>
                        <a:prstGeom prst="rect">
                          <a:avLst/>
                        </a:prstGeom>
                        <a:noFill/>
                        <a:ln>
                          <a:noFill/>
                        </a:ln>
                      </wps:spPr>
                      <wps:txbx>
                        <w:txbxContent>
                          <w:p w14:paraId="0C6A2687">
                            <w:pPr>
                              <w:spacing w:before="19" w:line="211" w:lineRule="auto"/>
                              <w:ind w:left="20"/>
                              <w:outlineLvl w:val="0"/>
                              <w:rPr>
                                <w:rFonts w:ascii="宋体" w:hAnsi="宋体" w:eastAsia="宋体" w:cs="宋体"/>
                                <w:sz w:val="71"/>
                                <w:szCs w:val="71"/>
                              </w:rPr>
                            </w:pPr>
                            <w:r>
                              <w:rPr>
                                <w:rFonts w:ascii="宋体" w:hAnsi="宋体" w:eastAsia="宋体" w:cs="宋体"/>
                                <w:spacing w:val="9"/>
                                <w:sz w:val="71"/>
                                <w:szCs w:val="71"/>
                              </w:rPr>
                              <w:t>公</w:t>
                            </w:r>
                            <w:r>
                              <w:rPr>
                                <w:rFonts w:ascii="宋体" w:hAnsi="宋体" w:eastAsia="宋体" w:cs="宋体"/>
                                <w:spacing w:val="-138"/>
                                <w:sz w:val="71"/>
                                <w:szCs w:val="71"/>
                              </w:rPr>
                              <w:t xml:space="preserve"> </w:t>
                            </w:r>
                            <w:r>
                              <w:rPr>
                                <w:rFonts w:ascii="宋体" w:hAnsi="宋体" w:eastAsia="宋体" w:cs="宋体"/>
                                <w:spacing w:val="9"/>
                                <w:sz w:val="71"/>
                                <w:szCs w:val="71"/>
                              </w:rPr>
                              <w:t>开</w:t>
                            </w:r>
                            <w:r>
                              <w:rPr>
                                <w:rFonts w:ascii="宋体" w:hAnsi="宋体" w:eastAsia="宋体" w:cs="宋体"/>
                                <w:spacing w:val="-138"/>
                                <w:sz w:val="71"/>
                                <w:szCs w:val="71"/>
                              </w:rPr>
                              <w:t xml:space="preserve"> </w:t>
                            </w:r>
                            <w:r>
                              <w:rPr>
                                <w:rFonts w:ascii="宋体" w:hAnsi="宋体" w:eastAsia="宋体" w:cs="宋体"/>
                                <w:spacing w:val="9"/>
                                <w:sz w:val="71"/>
                                <w:szCs w:val="71"/>
                              </w:rPr>
                              <w:t>招</w:t>
                            </w:r>
                            <w:r>
                              <w:rPr>
                                <w:rFonts w:ascii="宋体" w:hAnsi="宋体" w:eastAsia="宋体" w:cs="宋体"/>
                                <w:spacing w:val="-139"/>
                                <w:sz w:val="71"/>
                                <w:szCs w:val="71"/>
                              </w:rPr>
                              <w:t xml:space="preserve"> </w:t>
                            </w:r>
                            <w:r>
                              <w:rPr>
                                <w:rFonts w:ascii="宋体" w:hAnsi="宋体" w:eastAsia="宋体" w:cs="宋体"/>
                                <w:spacing w:val="9"/>
                                <w:sz w:val="71"/>
                                <w:szCs w:val="71"/>
                              </w:rPr>
                              <w:t>标</w:t>
                            </w:r>
                            <w:r>
                              <w:rPr>
                                <w:rFonts w:ascii="宋体" w:hAnsi="宋体" w:eastAsia="宋体" w:cs="宋体"/>
                                <w:spacing w:val="-138"/>
                                <w:sz w:val="71"/>
                                <w:szCs w:val="71"/>
                              </w:rPr>
                              <w:t xml:space="preserve"> </w:t>
                            </w:r>
                            <w:r>
                              <w:rPr>
                                <w:rFonts w:ascii="宋体" w:hAnsi="宋体" w:eastAsia="宋体" w:cs="宋体"/>
                                <w:spacing w:val="9"/>
                                <w:sz w:val="71"/>
                                <w:szCs w:val="71"/>
                              </w:rPr>
                              <w:t>文</w:t>
                            </w:r>
                            <w:r>
                              <w:rPr>
                                <w:rFonts w:ascii="宋体" w:hAnsi="宋体" w:eastAsia="宋体" w:cs="宋体"/>
                                <w:spacing w:val="-138"/>
                                <w:sz w:val="71"/>
                                <w:szCs w:val="71"/>
                              </w:rPr>
                              <w:t xml:space="preserve"> </w:t>
                            </w:r>
                            <w:r>
                              <w:rPr>
                                <w:rFonts w:ascii="宋体" w:hAnsi="宋体" w:eastAsia="宋体" w:cs="宋体"/>
                                <w:spacing w:val="9"/>
                                <w:sz w:val="71"/>
                                <w:szCs w:val="71"/>
                              </w:rPr>
                              <w:t>件</w:t>
                            </w:r>
                          </w:p>
                        </w:txbxContent>
                      </wps:txbx>
                      <wps:bodyPr vert="eaVert" lIns="0" tIns="0" rIns="0" bIns="0" upright="1"/>
                    </wps:wsp>
                  </a:graphicData>
                </a:graphic>
              </wp:anchor>
            </w:drawing>
          </mc:Choice>
          <mc:Fallback>
            <w:pict>
              <v:shape id="文本框 2" o:spid="_x0000_s1026" o:spt="202" type="#_x0000_t202" style="position:absolute;left:0pt;margin-left:183.55pt;margin-top:7.45pt;height:272pt;width:43.8pt;z-index:251659264;mso-width-relative:page;mso-height-relative:page;" filled="f" stroked="f" coordsize="21600,21600" o:gfxdata="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dMc77YAAAACgEAAA8AAAAAAAAAAQAgAAAAIgAAAGRycy9kb3ducmV2&#10;LnhtbFBLAQIUABQAAAAIAIdO4kCcu+kawwEAAIADAAAOAAAAAAAAAAEAIAAAACcBAABkcnMvZTJv&#10;RG9jLnhtbFBLBQYAAAAABgAGAFkBAABcBQAAAAA=&#10;">
                <v:fill on="f" focussize="0,0"/>
                <v:stroke on="f"/>
                <v:imagedata o:title=""/>
                <o:lock v:ext="edit" aspectratio="f"/>
                <v:textbox inset="0mm,0mm,0mm,0mm" style="layout-flow:vertical-ideographic;">
                  <w:txbxContent>
                    <w:p w14:paraId="0C6A2687">
                      <w:pPr>
                        <w:spacing w:before="19" w:line="211" w:lineRule="auto"/>
                        <w:ind w:left="20"/>
                        <w:outlineLvl w:val="0"/>
                        <w:rPr>
                          <w:rFonts w:ascii="宋体" w:hAnsi="宋体" w:eastAsia="宋体" w:cs="宋体"/>
                          <w:sz w:val="71"/>
                          <w:szCs w:val="71"/>
                        </w:rPr>
                      </w:pPr>
                      <w:r>
                        <w:rPr>
                          <w:rFonts w:ascii="宋体" w:hAnsi="宋体" w:eastAsia="宋体" w:cs="宋体"/>
                          <w:spacing w:val="9"/>
                          <w:sz w:val="71"/>
                          <w:szCs w:val="71"/>
                        </w:rPr>
                        <w:t>公</w:t>
                      </w:r>
                      <w:r>
                        <w:rPr>
                          <w:rFonts w:ascii="宋体" w:hAnsi="宋体" w:eastAsia="宋体" w:cs="宋体"/>
                          <w:spacing w:val="-138"/>
                          <w:sz w:val="71"/>
                          <w:szCs w:val="71"/>
                        </w:rPr>
                        <w:t xml:space="preserve"> </w:t>
                      </w:r>
                      <w:r>
                        <w:rPr>
                          <w:rFonts w:ascii="宋体" w:hAnsi="宋体" w:eastAsia="宋体" w:cs="宋体"/>
                          <w:spacing w:val="9"/>
                          <w:sz w:val="71"/>
                          <w:szCs w:val="71"/>
                        </w:rPr>
                        <w:t>开</w:t>
                      </w:r>
                      <w:r>
                        <w:rPr>
                          <w:rFonts w:ascii="宋体" w:hAnsi="宋体" w:eastAsia="宋体" w:cs="宋体"/>
                          <w:spacing w:val="-138"/>
                          <w:sz w:val="71"/>
                          <w:szCs w:val="71"/>
                        </w:rPr>
                        <w:t xml:space="preserve"> </w:t>
                      </w:r>
                      <w:r>
                        <w:rPr>
                          <w:rFonts w:ascii="宋体" w:hAnsi="宋体" w:eastAsia="宋体" w:cs="宋体"/>
                          <w:spacing w:val="9"/>
                          <w:sz w:val="71"/>
                          <w:szCs w:val="71"/>
                        </w:rPr>
                        <w:t>招</w:t>
                      </w:r>
                      <w:r>
                        <w:rPr>
                          <w:rFonts w:ascii="宋体" w:hAnsi="宋体" w:eastAsia="宋体" w:cs="宋体"/>
                          <w:spacing w:val="-139"/>
                          <w:sz w:val="71"/>
                          <w:szCs w:val="71"/>
                        </w:rPr>
                        <w:t xml:space="preserve"> </w:t>
                      </w:r>
                      <w:r>
                        <w:rPr>
                          <w:rFonts w:ascii="宋体" w:hAnsi="宋体" w:eastAsia="宋体" w:cs="宋体"/>
                          <w:spacing w:val="9"/>
                          <w:sz w:val="71"/>
                          <w:szCs w:val="71"/>
                        </w:rPr>
                        <w:t>标</w:t>
                      </w:r>
                      <w:r>
                        <w:rPr>
                          <w:rFonts w:ascii="宋体" w:hAnsi="宋体" w:eastAsia="宋体" w:cs="宋体"/>
                          <w:spacing w:val="-138"/>
                          <w:sz w:val="71"/>
                          <w:szCs w:val="71"/>
                        </w:rPr>
                        <w:t xml:space="preserve"> </w:t>
                      </w:r>
                      <w:r>
                        <w:rPr>
                          <w:rFonts w:ascii="宋体" w:hAnsi="宋体" w:eastAsia="宋体" w:cs="宋体"/>
                          <w:spacing w:val="9"/>
                          <w:sz w:val="71"/>
                          <w:szCs w:val="71"/>
                        </w:rPr>
                        <w:t>文</w:t>
                      </w:r>
                      <w:r>
                        <w:rPr>
                          <w:rFonts w:ascii="宋体" w:hAnsi="宋体" w:eastAsia="宋体" w:cs="宋体"/>
                          <w:spacing w:val="-138"/>
                          <w:sz w:val="71"/>
                          <w:szCs w:val="71"/>
                        </w:rPr>
                        <w:t xml:space="preserve"> </w:t>
                      </w:r>
                      <w:r>
                        <w:rPr>
                          <w:rFonts w:ascii="宋体" w:hAnsi="宋体" w:eastAsia="宋体" w:cs="宋体"/>
                          <w:spacing w:val="9"/>
                          <w:sz w:val="71"/>
                          <w:szCs w:val="71"/>
                        </w:rPr>
                        <w:t>件</w:t>
                      </w:r>
                    </w:p>
                  </w:txbxContent>
                </v:textbox>
              </v:shape>
            </w:pict>
          </mc:Fallback>
        </mc:AlternateContent>
      </w:r>
    </w:p>
    <w:p w14:paraId="560FA60F">
      <w:pPr>
        <w:pStyle w:val="3"/>
        <w:spacing w:line="246" w:lineRule="auto"/>
        <w:rPr>
          <w:lang w:eastAsia="zh-CN"/>
        </w:rPr>
      </w:pPr>
    </w:p>
    <w:p w14:paraId="134645CD">
      <w:pPr>
        <w:pStyle w:val="3"/>
        <w:spacing w:line="246" w:lineRule="auto"/>
        <w:rPr>
          <w:lang w:eastAsia="zh-CN"/>
        </w:rPr>
      </w:pPr>
    </w:p>
    <w:p w14:paraId="7ACF7645">
      <w:pPr>
        <w:pStyle w:val="3"/>
        <w:spacing w:line="246" w:lineRule="auto"/>
        <w:rPr>
          <w:lang w:eastAsia="zh-CN"/>
        </w:rPr>
      </w:pPr>
    </w:p>
    <w:p w14:paraId="03873426">
      <w:pPr>
        <w:pStyle w:val="3"/>
        <w:spacing w:line="246" w:lineRule="auto"/>
        <w:rPr>
          <w:lang w:eastAsia="zh-CN"/>
        </w:rPr>
      </w:pPr>
    </w:p>
    <w:p w14:paraId="00123CC6">
      <w:pPr>
        <w:pStyle w:val="3"/>
        <w:spacing w:line="246" w:lineRule="auto"/>
        <w:rPr>
          <w:lang w:eastAsia="zh-CN"/>
        </w:rPr>
      </w:pPr>
    </w:p>
    <w:p w14:paraId="54F5498D">
      <w:pPr>
        <w:pStyle w:val="3"/>
        <w:spacing w:line="246" w:lineRule="auto"/>
        <w:rPr>
          <w:lang w:eastAsia="zh-CN"/>
        </w:rPr>
      </w:pPr>
    </w:p>
    <w:p w14:paraId="5C86EA5B">
      <w:pPr>
        <w:pStyle w:val="3"/>
        <w:spacing w:line="246" w:lineRule="auto"/>
        <w:rPr>
          <w:lang w:eastAsia="zh-CN"/>
        </w:rPr>
      </w:pPr>
    </w:p>
    <w:p w14:paraId="117F2E21">
      <w:pPr>
        <w:pStyle w:val="3"/>
        <w:spacing w:line="246" w:lineRule="auto"/>
        <w:rPr>
          <w:lang w:eastAsia="zh-CN"/>
        </w:rPr>
      </w:pPr>
    </w:p>
    <w:p w14:paraId="145B15F8">
      <w:pPr>
        <w:pStyle w:val="3"/>
        <w:spacing w:line="246" w:lineRule="auto"/>
        <w:rPr>
          <w:lang w:eastAsia="zh-CN"/>
        </w:rPr>
      </w:pPr>
    </w:p>
    <w:p w14:paraId="75F3B8C6">
      <w:pPr>
        <w:pStyle w:val="3"/>
        <w:spacing w:line="246" w:lineRule="auto"/>
        <w:rPr>
          <w:lang w:eastAsia="zh-CN"/>
        </w:rPr>
      </w:pPr>
    </w:p>
    <w:p w14:paraId="2B374C3F">
      <w:pPr>
        <w:pStyle w:val="3"/>
        <w:spacing w:line="246" w:lineRule="auto"/>
        <w:rPr>
          <w:lang w:eastAsia="zh-CN"/>
        </w:rPr>
      </w:pPr>
    </w:p>
    <w:p w14:paraId="60BC3AA6">
      <w:pPr>
        <w:pStyle w:val="3"/>
        <w:spacing w:line="246" w:lineRule="auto"/>
        <w:rPr>
          <w:lang w:eastAsia="zh-CN"/>
        </w:rPr>
      </w:pPr>
    </w:p>
    <w:p w14:paraId="4231B70E">
      <w:pPr>
        <w:pStyle w:val="3"/>
        <w:spacing w:line="246" w:lineRule="auto"/>
        <w:rPr>
          <w:lang w:eastAsia="zh-CN"/>
        </w:rPr>
      </w:pPr>
    </w:p>
    <w:p w14:paraId="3D0164BF">
      <w:pPr>
        <w:pStyle w:val="3"/>
        <w:spacing w:line="246" w:lineRule="auto"/>
        <w:rPr>
          <w:lang w:eastAsia="zh-CN"/>
        </w:rPr>
      </w:pPr>
    </w:p>
    <w:p w14:paraId="05A43AF1">
      <w:pPr>
        <w:pStyle w:val="3"/>
        <w:spacing w:line="246" w:lineRule="auto"/>
        <w:rPr>
          <w:lang w:eastAsia="zh-CN"/>
        </w:rPr>
      </w:pPr>
    </w:p>
    <w:p w14:paraId="268DD52B">
      <w:pPr>
        <w:pStyle w:val="3"/>
        <w:spacing w:line="246" w:lineRule="auto"/>
        <w:rPr>
          <w:lang w:eastAsia="zh-CN"/>
        </w:rPr>
      </w:pPr>
    </w:p>
    <w:p w14:paraId="6FCFE50D">
      <w:pPr>
        <w:pStyle w:val="3"/>
        <w:spacing w:line="247" w:lineRule="auto"/>
        <w:rPr>
          <w:lang w:eastAsia="zh-CN"/>
        </w:rPr>
      </w:pPr>
    </w:p>
    <w:p w14:paraId="7A83E644">
      <w:pPr>
        <w:pStyle w:val="3"/>
        <w:spacing w:line="247" w:lineRule="auto"/>
        <w:rPr>
          <w:lang w:eastAsia="zh-CN"/>
        </w:rPr>
      </w:pPr>
    </w:p>
    <w:p w14:paraId="389747ED">
      <w:pPr>
        <w:pStyle w:val="3"/>
        <w:spacing w:line="247" w:lineRule="auto"/>
        <w:rPr>
          <w:lang w:eastAsia="zh-CN"/>
        </w:rPr>
      </w:pPr>
    </w:p>
    <w:p w14:paraId="79B521A2">
      <w:pPr>
        <w:pStyle w:val="3"/>
        <w:spacing w:line="247" w:lineRule="auto"/>
        <w:rPr>
          <w:lang w:eastAsia="zh-CN"/>
        </w:rPr>
      </w:pPr>
    </w:p>
    <w:p w14:paraId="3A047826">
      <w:pPr>
        <w:pStyle w:val="3"/>
        <w:spacing w:line="247" w:lineRule="auto"/>
        <w:rPr>
          <w:lang w:eastAsia="zh-CN"/>
        </w:rPr>
      </w:pPr>
    </w:p>
    <w:p w14:paraId="715249A8">
      <w:pPr>
        <w:pStyle w:val="3"/>
        <w:spacing w:line="247" w:lineRule="auto"/>
        <w:rPr>
          <w:lang w:eastAsia="zh-CN"/>
        </w:rPr>
      </w:pPr>
    </w:p>
    <w:p w14:paraId="1C55E25D">
      <w:pPr>
        <w:pStyle w:val="3"/>
        <w:spacing w:line="247" w:lineRule="auto"/>
        <w:rPr>
          <w:lang w:eastAsia="zh-CN"/>
        </w:rPr>
      </w:pPr>
    </w:p>
    <w:p w14:paraId="2CE6FDAA">
      <w:pPr>
        <w:pStyle w:val="3"/>
        <w:spacing w:line="247" w:lineRule="auto"/>
        <w:rPr>
          <w:lang w:eastAsia="zh-CN"/>
        </w:rPr>
      </w:pPr>
    </w:p>
    <w:p w14:paraId="1455B644">
      <w:pPr>
        <w:pStyle w:val="3"/>
        <w:spacing w:line="247" w:lineRule="auto"/>
        <w:rPr>
          <w:lang w:eastAsia="zh-CN"/>
        </w:rPr>
      </w:pPr>
    </w:p>
    <w:p w14:paraId="7E90E68F">
      <w:pPr>
        <w:pStyle w:val="3"/>
        <w:spacing w:line="247" w:lineRule="auto"/>
        <w:rPr>
          <w:lang w:eastAsia="zh-CN"/>
        </w:rPr>
      </w:pPr>
    </w:p>
    <w:p w14:paraId="3128928F">
      <w:pPr>
        <w:spacing w:before="91" w:line="220" w:lineRule="auto"/>
        <w:ind w:left="2256"/>
        <w:rPr>
          <w:rFonts w:ascii="宋体" w:hAnsi="宋体" w:eastAsia="宋体" w:cs="宋体"/>
          <w:sz w:val="28"/>
          <w:szCs w:val="28"/>
          <w:lang w:eastAsia="zh-CN"/>
        </w:rPr>
      </w:pPr>
      <w:r>
        <w:rPr>
          <w:rFonts w:ascii="宋体" w:hAnsi="宋体" w:eastAsia="宋体" w:cs="宋体"/>
          <w:spacing w:val="-1"/>
          <w:sz w:val="28"/>
          <w:szCs w:val="28"/>
          <w:lang w:eastAsia="zh-CN"/>
        </w:rPr>
        <w:t>项目编号：</w:t>
      </w:r>
      <w:r>
        <w:rPr>
          <w:rFonts w:hint="eastAsia" w:ascii="宋体" w:hAnsi="宋体" w:eastAsia="宋体" w:cs="宋体"/>
          <w:spacing w:val="-1"/>
          <w:sz w:val="28"/>
          <w:szCs w:val="28"/>
          <w:lang w:eastAsia="zh-CN"/>
        </w:rPr>
        <w:t>ZJJX-20250401</w:t>
      </w:r>
    </w:p>
    <w:p w14:paraId="5AB0C7A9">
      <w:pPr>
        <w:spacing w:before="290" w:line="219" w:lineRule="auto"/>
        <w:ind w:left="1238"/>
        <w:rPr>
          <w:rFonts w:ascii="宋体" w:hAnsi="宋体" w:eastAsia="宋体" w:cs="宋体"/>
          <w:sz w:val="28"/>
          <w:szCs w:val="28"/>
          <w:lang w:eastAsia="zh-CN"/>
        </w:rPr>
      </w:pPr>
      <w:r>
        <w:rPr>
          <w:rFonts w:ascii="宋体" w:hAnsi="宋体" w:eastAsia="宋体" w:cs="宋体"/>
          <w:spacing w:val="-1"/>
          <w:sz w:val="28"/>
          <w:szCs w:val="28"/>
          <w:lang w:eastAsia="zh-CN"/>
        </w:rPr>
        <w:t>招标人：台州市住房公积金管理中心仙居分中心</w:t>
      </w:r>
    </w:p>
    <w:p w14:paraId="69A0D0E0">
      <w:pPr>
        <w:pStyle w:val="3"/>
        <w:spacing w:line="273" w:lineRule="auto"/>
        <w:rPr>
          <w:lang w:eastAsia="zh-CN"/>
        </w:rPr>
      </w:pPr>
    </w:p>
    <w:p w14:paraId="6D54EFF8">
      <w:pPr>
        <w:pStyle w:val="3"/>
        <w:spacing w:line="273" w:lineRule="auto"/>
        <w:rPr>
          <w:lang w:eastAsia="zh-CN"/>
        </w:rPr>
      </w:pPr>
    </w:p>
    <w:p w14:paraId="5FE68C5C">
      <w:pPr>
        <w:pStyle w:val="3"/>
        <w:spacing w:line="273" w:lineRule="auto"/>
        <w:rPr>
          <w:lang w:eastAsia="zh-CN"/>
        </w:rPr>
      </w:pPr>
    </w:p>
    <w:p w14:paraId="25ED07E1">
      <w:pPr>
        <w:spacing w:before="91" w:line="220" w:lineRule="auto"/>
        <w:ind w:left="3446"/>
        <w:rPr>
          <w:rFonts w:ascii="宋体" w:hAnsi="宋体" w:eastAsia="宋体" w:cs="宋体"/>
          <w:sz w:val="28"/>
          <w:szCs w:val="28"/>
          <w:lang w:eastAsia="zh-CN"/>
        </w:rPr>
      </w:pPr>
      <w:r>
        <w:rPr>
          <w:rFonts w:ascii="宋体" w:hAnsi="宋体" w:eastAsia="宋体" w:cs="宋体"/>
          <w:spacing w:val="-6"/>
          <w:sz w:val="28"/>
          <w:szCs w:val="28"/>
          <w:lang w:eastAsia="zh-CN"/>
        </w:rPr>
        <w:t>202</w:t>
      </w:r>
      <w:r>
        <w:rPr>
          <w:rFonts w:hint="eastAsia" w:ascii="宋体" w:hAnsi="宋体" w:eastAsia="宋体" w:cs="宋体"/>
          <w:spacing w:val="-6"/>
          <w:sz w:val="28"/>
          <w:szCs w:val="28"/>
          <w:lang w:eastAsia="zh-CN"/>
        </w:rPr>
        <w:t>5</w:t>
      </w:r>
      <w:r>
        <w:rPr>
          <w:rFonts w:ascii="宋体" w:hAnsi="宋体" w:eastAsia="宋体" w:cs="宋体"/>
          <w:spacing w:val="-53"/>
          <w:sz w:val="28"/>
          <w:szCs w:val="28"/>
          <w:lang w:eastAsia="zh-CN"/>
        </w:rPr>
        <w:t xml:space="preserve"> </w:t>
      </w:r>
      <w:r>
        <w:rPr>
          <w:rFonts w:ascii="宋体" w:hAnsi="宋体" w:eastAsia="宋体" w:cs="宋体"/>
          <w:spacing w:val="-6"/>
          <w:sz w:val="28"/>
          <w:szCs w:val="28"/>
          <w:lang w:eastAsia="zh-CN"/>
        </w:rPr>
        <w:t>年</w:t>
      </w:r>
      <w:r>
        <w:rPr>
          <w:rFonts w:ascii="宋体" w:hAnsi="宋体" w:eastAsia="宋体" w:cs="宋体"/>
          <w:spacing w:val="-61"/>
          <w:sz w:val="28"/>
          <w:szCs w:val="28"/>
          <w:lang w:eastAsia="zh-CN"/>
        </w:rPr>
        <w:t xml:space="preserve"> </w:t>
      </w:r>
      <w:r>
        <w:rPr>
          <w:rFonts w:hint="eastAsia" w:ascii="宋体" w:hAnsi="宋体" w:eastAsia="宋体" w:cs="宋体"/>
          <w:spacing w:val="-6"/>
          <w:sz w:val="28"/>
          <w:szCs w:val="28"/>
          <w:lang w:val="en-US" w:eastAsia="zh-CN"/>
        </w:rPr>
        <w:t>4</w:t>
      </w:r>
      <w:r>
        <w:rPr>
          <w:rFonts w:ascii="宋体" w:hAnsi="宋体" w:eastAsia="宋体" w:cs="宋体"/>
          <w:spacing w:val="-6"/>
          <w:sz w:val="28"/>
          <w:szCs w:val="28"/>
          <w:lang w:eastAsia="zh-CN"/>
        </w:rPr>
        <w:t>月</w:t>
      </w:r>
    </w:p>
    <w:p w14:paraId="3F3BB40D">
      <w:pPr>
        <w:spacing w:line="220" w:lineRule="auto"/>
        <w:rPr>
          <w:rFonts w:ascii="宋体" w:hAnsi="宋体" w:eastAsia="宋体" w:cs="宋体"/>
          <w:sz w:val="28"/>
          <w:szCs w:val="28"/>
          <w:lang w:eastAsia="zh-CN"/>
        </w:rPr>
        <w:sectPr>
          <w:headerReference r:id="rId3" w:type="default"/>
          <w:footerReference r:id="rId4" w:type="default"/>
          <w:pgSz w:w="11906" w:h="16839"/>
          <w:pgMar w:top="1160" w:right="1457" w:bottom="1271" w:left="1785" w:header="0" w:footer="992" w:gutter="0"/>
          <w:cols w:space="720" w:num="1"/>
        </w:sectPr>
      </w:pPr>
    </w:p>
    <w:p w14:paraId="24D8EB39">
      <w:pPr>
        <w:spacing w:before="88" w:line="225" w:lineRule="auto"/>
        <w:ind w:left="3827"/>
        <w:rPr>
          <w:rFonts w:ascii="宋体" w:hAnsi="宋体" w:eastAsia="宋体" w:cs="宋体"/>
          <w:sz w:val="43"/>
          <w:szCs w:val="43"/>
          <w:lang w:eastAsia="zh-CN"/>
        </w:rPr>
      </w:pPr>
      <w:r>
        <w:rPr>
          <w:rFonts w:ascii="宋体" w:hAnsi="宋体" w:eastAsia="宋体" w:cs="宋体"/>
          <w:spacing w:val="-42"/>
          <w:sz w:val="43"/>
          <w:szCs w:val="43"/>
          <w:lang w:eastAsia="zh-CN"/>
        </w:rPr>
        <w:t>目录</w:t>
      </w:r>
    </w:p>
    <w:p w14:paraId="4FB2D65B">
      <w:pPr>
        <w:pStyle w:val="3"/>
        <w:spacing w:line="280" w:lineRule="auto"/>
        <w:rPr>
          <w:lang w:eastAsia="zh-CN"/>
        </w:rPr>
      </w:pPr>
    </w:p>
    <w:p w14:paraId="760C5D90">
      <w:pPr>
        <w:pStyle w:val="3"/>
        <w:spacing w:line="280" w:lineRule="auto"/>
        <w:rPr>
          <w:lang w:eastAsia="zh-CN"/>
        </w:rPr>
      </w:pPr>
    </w:p>
    <w:p w14:paraId="6C168462">
      <w:pPr>
        <w:pStyle w:val="3"/>
        <w:spacing w:line="280" w:lineRule="auto"/>
        <w:rPr>
          <w:lang w:eastAsia="zh-CN"/>
        </w:rPr>
      </w:pPr>
    </w:p>
    <w:p w14:paraId="41E2708E">
      <w:pPr>
        <w:spacing w:before="97" w:line="218" w:lineRule="auto"/>
        <w:ind w:left="73"/>
        <w:rPr>
          <w:rFonts w:ascii="宋体" w:hAnsi="宋体" w:eastAsia="宋体" w:cs="宋体"/>
          <w:sz w:val="30"/>
          <w:szCs w:val="30"/>
          <w:lang w:eastAsia="zh-CN"/>
        </w:rPr>
      </w:pPr>
      <w:r>
        <w:rPr>
          <w:rFonts w:ascii="宋体" w:hAnsi="宋体" w:eastAsia="宋体" w:cs="宋体"/>
          <w:spacing w:val="-4"/>
          <w:sz w:val="30"/>
          <w:szCs w:val="30"/>
          <w:lang w:eastAsia="zh-CN"/>
        </w:rPr>
        <w:t>第一章</w:t>
      </w:r>
      <w:r>
        <w:rPr>
          <w:rFonts w:ascii="宋体" w:hAnsi="宋体" w:eastAsia="宋体" w:cs="宋体"/>
          <w:spacing w:val="50"/>
          <w:sz w:val="30"/>
          <w:szCs w:val="30"/>
          <w:lang w:eastAsia="zh-CN"/>
        </w:rPr>
        <w:t xml:space="preserve">  </w:t>
      </w:r>
      <w:r>
        <w:rPr>
          <w:rFonts w:ascii="宋体" w:hAnsi="宋体" w:eastAsia="宋体" w:cs="宋体"/>
          <w:spacing w:val="-4"/>
          <w:sz w:val="30"/>
          <w:szCs w:val="30"/>
          <w:lang w:eastAsia="zh-CN"/>
        </w:rPr>
        <w:t>公开招标公告</w:t>
      </w:r>
    </w:p>
    <w:p w14:paraId="408DF4F7">
      <w:pPr>
        <w:spacing w:before="322" w:line="219" w:lineRule="auto"/>
        <w:ind w:left="73"/>
        <w:rPr>
          <w:rFonts w:ascii="宋体" w:hAnsi="宋体" w:eastAsia="宋体" w:cs="宋体"/>
          <w:sz w:val="30"/>
          <w:szCs w:val="30"/>
          <w:lang w:eastAsia="zh-CN"/>
        </w:rPr>
      </w:pPr>
      <w:r>
        <w:rPr>
          <w:rFonts w:ascii="宋体" w:hAnsi="宋体" w:eastAsia="宋体" w:cs="宋体"/>
          <w:spacing w:val="-4"/>
          <w:sz w:val="30"/>
          <w:szCs w:val="30"/>
          <w:lang w:eastAsia="zh-CN"/>
        </w:rPr>
        <w:t>第二章</w:t>
      </w:r>
      <w:r>
        <w:rPr>
          <w:rFonts w:ascii="宋体" w:hAnsi="宋体" w:eastAsia="宋体" w:cs="宋体"/>
          <w:spacing w:val="48"/>
          <w:sz w:val="30"/>
          <w:szCs w:val="30"/>
          <w:lang w:eastAsia="zh-CN"/>
        </w:rPr>
        <w:t xml:space="preserve">  </w:t>
      </w:r>
      <w:r>
        <w:rPr>
          <w:rFonts w:ascii="宋体" w:hAnsi="宋体" w:eastAsia="宋体" w:cs="宋体"/>
          <w:spacing w:val="-4"/>
          <w:sz w:val="30"/>
          <w:szCs w:val="30"/>
          <w:lang w:eastAsia="zh-CN"/>
        </w:rPr>
        <w:t>投标人须知</w:t>
      </w:r>
    </w:p>
    <w:p w14:paraId="21C139E2">
      <w:pPr>
        <w:spacing w:before="318" w:line="219" w:lineRule="auto"/>
        <w:ind w:left="73"/>
        <w:rPr>
          <w:rFonts w:ascii="宋体" w:hAnsi="宋体" w:eastAsia="宋体" w:cs="宋体"/>
          <w:sz w:val="30"/>
          <w:szCs w:val="30"/>
          <w:lang w:eastAsia="zh-CN"/>
        </w:rPr>
      </w:pPr>
      <w:r>
        <w:rPr>
          <w:rFonts w:ascii="宋体" w:hAnsi="宋体" w:eastAsia="宋体" w:cs="宋体"/>
          <w:spacing w:val="-4"/>
          <w:sz w:val="30"/>
          <w:szCs w:val="30"/>
          <w:lang w:eastAsia="zh-CN"/>
        </w:rPr>
        <w:t>第三章</w:t>
      </w:r>
      <w:r>
        <w:rPr>
          <w:rFonts w:ascii="宋体" w:hAnsi="宋体" w:eastAsia="宋体" w:cs="宋体"/>
          <w:spacing w:val="46"/>
          <w:sz w:val="30"/>
          <w:szCs w:val="30"/>
          <w:lang w:eastAsia="zh-CN"/>
        </w:rPr>
        <w:t xml:space="preserve">  </w:t>
      </w:r>
      <w:r>
        <w:rPr>
          <w:rFonts w:ascii="宋体" w:hAnsi="宋体" w:eastAsia="宋体" w:cs="宋体"/>
          <w:spacing w:val="-4"/>
          <w:sz w:val="30"/>
          <w:szCs w:val="30"/>
          <w:lang w:eastAsia="zh-CN"/>
        </w:rPr>
        <w:t>招标需求</w:t>
      </w:r>
    </w:p>
    <w:p w14:paraId="178F6436">
      <w:pPr>
        <w:spacing w:before="321" w:line="219" w:lineRule="auto"/>
        <w:ind w:left="73"/>
        <w:rPr>
          <w:rFonts w:ascii="宋体" w:hAnsi="宋体" w:eastAsia="宋体" w:cs="宋体"/>
          <w:sz w:val="30"/>
          <w:szCs w:val="30"/>
          <w:lang w:eastAsia="zh-CN"/>
        </w:rPr>
      </w:pPr>
      <w:r>
        <w:rPr>
          <w:rFonts w:ascii="宋体" w:hAnsi="宋体" w:eastAsia="宋体" w:cs="宋体"/>
          <w:spacing w:val="-2"/>
          <w:sz w:val="30"/>
          <w:szCs w:val="30"/>
          <w:lang w:eastAsia="zh-CN"/>
        </w:rPr>
        <w:t>第四章</w:t>
      </w:r>
      <w:r>
        <w:rPr>
          <w:rFonts w:ascii="宋体" w:hAnsi="宋体" w:eastAsia="宋体" w:cs="宋体"/>
          <w:spacing w:val="44"/>
          <w:sz w:val="30"/>
          <w:szCs w:val="30"/>
          <w:lang w:eastAsia="zh-CN"/>
        </w:rPr>
        <w:t xml:space="preserve">  </w:t>
      </w:r>
      <w:r>
        <w:rPr>
          <w:rFonts w:ascii="宋体" w:hAnsi="宋体" w:eastAsia="宋体" w:cs="宋体"/>
          <w:spacing w:val="-2"/>
          <w:sz w:val="30"/>
          <w:szCs w:val="30"/>
          <w:lang w:eastAsia="zh-CN"/>
        </w:rPr>
        <w:t>评标办法及评分标准</w:t>
      </w:r>
    </w:p>
    <w:p w14:paraId="1A51C01F">
      <w:pPr>
        <w:spacing w:before="320" w:line="219" w:lineRule="auto"/>
        <w:ind w:left="73"/>
        <w:rPr>
          <w:rFonts w:ascii="宋体" w:hAnsi="宋体" w:eastAsia="宋体" w:cs="宋体"/>
          <w:sz w:val="30"/>
          <w:szCs w:val="30"/>
          <w:lang w:eastAsia="zh-CN"/>
        </w:rPr>
      </w:pPr>
      <w:r>
        <w:rPr>
          <w:rFonts w:ascii="宋体" w:hAnsi="宋体" w:eastAsia="宋体" w:cs="宋体"/>
          <w:spacing w:val="-3"/>
          <w:sz w:val="30"/>
          <w:szCs w:val="30"/>
          <w:lang w:eastAsia="zh-CN"/>
        </w:rPr>
        <w:t>第五章</w:t>
      </w:r>
      <w:r>
        <w:rPr>
          <w:rFonts w:ascii="宋体" w:hAnsi="宋体" w:eastAsia="宋体" w:cs="宋体"/>
          <w:spacing w:val="46"/>
          <w:sz w:val="30"/>
          <w:szCs w:val="30"/>
          <w:lang w:eastAsia="zh-CN"/>
        </w:rPr>
        <w:t xml:space="preserve">  </w:t>
      </w:r>
      <w:r>
        <w:rPr>
          <w:rFonts w:ascii="宋体" w:hAnsi="宋体" w:eastAsia="宋体" w:cs="宋体"/>
          <w:spacing w:val="-3"/>
          <w:sz w:val="30"/>
          <w:szCs w:val="30"/>
          <w:lang w:eastAsia="zh-CN"/>
        </w:rPr>
        <w:t>投标文件格式</w:t>
      </w:r>
    </w:p>
    <w:p w14:paraId="7C66D507">
      <w:pPr>
        <w:spacing w:before="319" w:line="219" w:lineRule="auto"/>
        <w:ind w:left="73"/>
        <w:rPr>
          <w:rFonts w:ascii="宋体" w:hAnsi="宋体" w:eastAsia="宋体" w:cs="宋体"/>
          <w:sz w:val="30"/>
          <w:szCs w:val="30"/>
          <w:lang w:eastAsia="zh-CN"/>
        </w:rPr>
      </w:pPr>
      <w:r>
        <w:rPr>
          <w:rFonts w:ascii="宋体" w:hAnsi="宋体" w:eastAsia="宋体" w:cs="宋体"/>
          <w:spacing w:val="-3"/>
          <w:sz w:val="30"/>
          <w:szCs w:val="30"/>
          <w:lang w:eastAsia="zh-CN"/>
        </w:rPr>
        <w:t>第六章</w:t>
      </w:r>
      <w:r>
        <w:rPr>
          <w:rFonts w:ascii="宋体" w:hAnsi="宋体" w:eastAsia="宋体" w:cs="宋体"/>
          <w:spacing w:val="45"/>
          <w:sz w:val="30"/>
          <w:szCs w:val="30"/>
          <w:lang w:eastAsia="zh-CN"/>
        </w:rPr>
        <w:t xml:space="preserve">  </w:t>
      </w:r>
      <w:r>
        <w:rPr>
          <w:rFonts w:ascii="宋体" w:hAnsi="宋体" w:eastAsia="宋体" w:cs="宋体"/>
          <w:spacing w:val="-3"/>
          <w:sz w:val="30"/>
          <w:szCs w:val="30"/>
          <w:lang w:eastAsia="zh-CN"/>
        </w:rPr>
        <w:t>合同主要条款</w:t>
      </w:r>
    </w:p>
    <w:p w14:paraId="4BE2820B">
      <w:pPr>
        <w:spacing w:line="219" w:lineRule="auto"/>
        <w:rPr>
          <w:rFonts w:ascii="宋体" w:hAnsi="宋体" w:eastAsia="宋体" w:cs="宋体"/>
          <w:sz w:val="30"/>
          <w:szCs w:val="30"/>
          <w:lang w:eastAsia="zh-CN"/>
        </w:rPr>
        <w:sectPr>
          <w:footerReference r:id="rId5" w:type="default"/>
          <w:pgSz w:w="11906" w:h="16839"/>
          <w:pgMar w:top="1148" w:right="1785" w:bottom="1270" w:left="1785" w:header="0" w:footer="992" w:gutter="0"/>
          <w:cols w:space="720" w:num="1"/>
        </w:sectPr>
      </w:pPr>
    </w:p>
    <w:p w14:paraId="5091529D">
      <w:pPr>
        <w:spacing w:before="59" w:line="218" w:lineRule="auto"/>
        <w:ind w:left="2840"/>
        <w:rPr>
          <w:rFonts w:ascii="宋体" w:hAnsi="宋体" w:eastAsia="宋体" w:cs="宋体"/>
          <w:sz w:val="30"/>
          <w:szCs w:val="30"/>
          <w:lang w:eastAsia="zh-CN"/>
        </w:rPr>
      </w:pPr>
      <w:r>
        <w:rPr>
          <w:rFonts w:ascii="宋体" w:hAnsi="宋体" w:eastAsia="宋体" w:cs="宋体"/>
          <w:b/>
          <w:bCs/>
          <w:spacing w:val="-4"/>
          <w:sz w:val="30"/>
          <w:szCs w:val="30"/>
          <w:lang w:eastAsia="zh-CN"/>
        </w:rPr>
        <w:t>第一章</w:t>
      </w:r>
      <w:r>
        <w:rPr>
          <w:rFonts w:ascii="宋体" w:hAnsi="宋体" w:eastAsia="宋体" w:cs="宋体"/>
          <w:spacing w:val="-4"/>
          <w:sz w:val="30"/>
          <w:szCs w:val="30"/>
          <w:lang w:eastAsia="zh-CN"/>
        </w:rPr>
        <w:t xml:space="preserve"> </w:t>
      </w:r>
      <w:r>
        <w:rPr>
          <w:rFonts w:ascii="宋体" w:hAnsi="宋体" w:eastAsia="宋体" w:cs="宋体"/>
          <w:b/>
          <w:bCs/>
          <w:spacing w:val="-4"/>
          <w:sz w:val="30"/>
          <w:szCs w:val="30"/>
          <w:lang w:eastAsia="zh-CN"/>
        </w:rPr>
        <w:t>公开招标公告</w:t>
      </w:r>
    </w:p>
    <w:p w14:paraId="59AD9AC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ascii="宋体" w:hAnsi="宋体" w:eastAsia="宋体" w:cs="宋体"/>
          <w:sz w:val="20"/>
          <w:szCs w:val="20"/>
          <w:lang w:eastAsia="zh-CN"/>
        </w:rPr>
      </w:pPr>
      <w:r>
        <w:rPr>
          <w:rFonts w:hint="eastAsia" w:ascii="宋体" w:hAnsi="宋体" w:eastAsia="宋体" w:cs="宋体"/>
          <w:spacing w:val="13"/>
          <w:sz w:val="20"/>
          <w:szCs w:val="20"/>
          <w:lang w:eastAsia="zh-CN"/>
        </w:rPr>
        <w:t>根据《关于防止领导干部在公款存放方面发生利益冲突和利益输</w:t>
      </w:r>
      <w:r>
        <w:rPr>
          <w:rFonts w:hint="eastAsia" w:ascii="宋体" w:hAnsi="宋体" w:eastAsia="宋体" w:cs="宋体"/>
          <w:spacing w:val="12"/>
          <w:sz w:val="20"/>
          <w:szCs w:val="20"/>
          <w:lang w:eastAsia="zh-CN"/>
        </w:rPr>
        <w:t>送的办法》（浙委办发</w:t>
      </w:r>
      <w:r>
        <w:rPr>
          <w:rFonts w:hint="eastAsia" w:ascii="宋体" w:hAnsi="宋体" w:eastAsia="宋体" w:cs="宋体"/>
          <w:spacing w:val="9"/>
          <w:sz w:val="20"/>
          <w:szCs w:val="20"/>
          <w:lang w:eastAsia="zh-CN"/>
        </w:rPr>
        <w:t>〔2015〕8 号）、《仙居县人民政府办公室关</w:t>
      </w:r>
      <w:r>
        <w:rPr>
          <w:rFonts w:hint="eastAsia" w:ascii="宋体" w:hAnsi="宋体" w:eastAsia="宋体" w:cs="宋体"/>
          <w:spacing w:val="8"/>
          <w:sz w:val="20"/>
          <w:szCs w:val="20"/>
          <w:lang w:eastAsia="zh-CN"/>
        </w:rPr>
        <w:t>于印发仙居县财政专户资金竞争性存放管理办法和仙居县县级行政事业单位公款竞争性存放管理办法的通知》（仙政办发〔2018〕115 号）等相关规定，现就下列项目进行公开招标，欢迎符合条件的投标人前来投标，现就有关事</w:t>
      </w:r>
      <w:r>
        <w:rPr>
          <w:rFonts w:hint="eastAsia" w:ascii="宋体" w:hAnsi="宋体" w:eastAsia="宋体" w:cs="宋体"/>
          <w:spacing w:val="7"/>
          <w:sz w:val="20"/>
          <w:szCs w:val="20"/>
          <w:lang w:eastAsia="zh-CN"/>
        </w:rPr>
        <w:t>项公告</w:t>
      </w:r>
      <w:r>
        <w:rPr>
          <w:rFonts w:hint="eastAsia" w:ascii="宋体" w:hAnsi="宋体" w:eastAsia="宋体" w:cs="宋体"/>
          <w:spacing w:val="3"/>
          <w:sz w:val="20"/>
          <w:szCs w:val="20"/>
          <w:lang w:eastAsia="zh-CN"/>
        </w:rPr>
        <w:t>如下：</w:t>
      </w:r>
    </w:p>
    <w:p w14:paraId="02BB1D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4" w:firstLineChars="200"/>
        <w:textAlignment w:val="baseline"/>
        <w:rPr>
          <w:rFonts w:ascii="宋体" w:hAnsi="宋体" w:eastAsia="宋体" w:cs="宋体"/>
          <w:sz w:val="20"/>
          <w:szCs w:val="20"/>
          <w:lang w:eastAsia="zh-CN"/>
        </w:rPr>
      </w:pPr>
      <w:r>
        <w:rPr>
          <w:rFonts w:hint="eastAsia" w:ascii="宋体" w:hAnsi="宋体" w:eastAsia="宋体" w:cs="宋体"/>
          <w:b/>
          <w:bCs/>
          <w:spacing w:val="8"/>
          <w:sz w:val="20"/>
          <w:szCs w:val="20"/>
          <w:lang w:eastAsia="zh-CN"/>
        </w:rPr>
        <w:t>一、项目编号：</w:t>
      </w:r>
      <w:r>
        <w:rPr>
          <w:rFonts w:hint="eastAsia" w:ascii="宋体" w:hAnsi="宋体" w:eastAsia="宋体" w:cs="宋体"/>
          <w:sz w:val="20"/>
          <w:szCs w:val="20"/>
          <w:lang w:eastAsia="zh-CN"/>
        </w:rPr>
        <w:t>ZJJX-20250401</w:t>
      </w:r>
    </w:p>
    <w:p w14:paraId="21D8A56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4" w:firstLineChars="200"/>
        <w:textAlignment w:val="baseline"/>
        <w:rPr>
          <w:rFonts w:ascii="宋体" w:hAnsi="宋体" w:eastAsia="宋体" w:cs="宋体"/>
          <w:sz w:val="20"/>
          <w:szCs w:val="20"/>
          <w:lang w:eastAsia="zh-CN"/>
        </w:rPr>
      </w:pPr>
      <w:r>
        <w:rPr>
          <w:rFonts w:hint="eastAsia" w:ascii="宋体" w:hAnsi="宋体" w:eastAsia="宋体" w:cs="宋体"/>
          <w:b/>
          <w:bCs/>
          <w:spacing w:val="8"/>
          <w:sz w:val="20"/>
          <w:szCs w:val="20"/>
          <w:lang w:eastAsia="zh-CN"/>
        </w:rPr>
        <w:t>二、项目名称：</w:t>
      </w:r>
      <w:r>
        <w:rPr>
          <w:rFonts w:hint="eastAsia" w:ascii="宋体" w:hAnsi="宋体" w:eastAsia="宋体" w:cs="宋体"/>
          <w:spacing w:val="8"/>
          <w:sz w:val="20"/>
          <w:szCs w:val="20"/>
          <w:lang w:eastAsia="zh-CN"/>
        </w:rPr>
        <w:t>仙居县住房公积金竞争性存放商业银行定期存款项目（2025年第二期）</w:t>
      </w:r>
    </w:p>
    <w:p w14:paraId="3F8B5C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ascii="宋体" w:hAnsi="宋体" w:eastAsia="宋体" w:cs="宋体"/>
          <w:sz w:val="20"/>
          <w:szCs w:val="20"/>
          <w:lang w:eastAsia="zh-CN"/>
        </w:rPr>
      </w:pPr>
      <w:r>
        <w:rPr>
          <w:rFonts w:hint="eastAsia" w:ascii="宋体" w:hAnsi="宋体" w:eastAsia="宋体" w:cs="宋体"/>
          <w:b/>
          <w:bCs/>
          <w:spacing w:val="6"/>
          <w:sz w:val="20"/>
          <w:szCs w:val="20"/>
          <w:lang w:eastAsia="zh-CN"/>
        </w:rPr>
        <w:t>三、招标内容</w:t>
      </w:r>
    </w:p>
    <w:p w14:paraId="5741CF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hint="eastAsia" w:ascii="宋体" w:hAnsi="宋体" w:eastAsia="宋体" w:cs="宋体"/>
          <w:spacing w:val="7"/>
          <w:sz w:val="20"/>
          <w:szCs w:val="20"/>
          <w:lang w:eastAsia="zh-CN"/>
        </w:rPr>
        <w:t xml:space="preserve">本期招标总规模 </w:t>
      </w:r>
      <w:r>
        <w:rPr>
          <w:rFonts w:hint="eastAsia" w:ascii="宋体" w:hAnsi="宋体" w:eastAsia="宋体" w:cs="宋体"/>
          <w:spacing w:val="-27"/>
          <w:sz w:val="20"/>
          <w:szCs w:val="20"/>
          <w:lang w:eastAsia="zh-CN"/>
        </w:rPr>
        <w:t xml:space="preserve"> </w:t>
      </w:r>
      <w:r>
        <w:rPr>
          <w:rFonts w:hint="eastAsia" w:ascii="宋体" w:hAnsi="宋体" w:eastAsia="宋体" w:cs="宋体"/>
          <w:spacing w:val="-27"/>
          <w:sz w:val="20"/>
          <w:szCs w:val="20"/>
          <w:lang w:val="en-US" w:eastAsia="zh-CN"/>
        </w:rPr>
        <w:t xml:space="preserve">3.33  </w:t>
      </w:r>
      <w:r>
        <w:rPr>
          <w:rFonts w:hint="eastAsia" w:ascii="宋体" w:hAnsi="宋体" w:eastAsia="宋体" w:cs="宋体"/>
          <w:spacing w:val="7"/>
          <w:sz w:val="20"/>
          <w:szCs w:val="20"/>
          <w:lang w:eastAsia="zh-CN"/>
        </w:rPr>
        <w:t>亿元，分二个标项依次进行。</w:t>
      </w:r>
    </w:p>
    <w:p w14:paraId="7ED60074">
      <w:pPr>
        <w:spacing w:line="227" w:lineRule="exact"/>
        <w:rPr>
          <w:rFonts w:ascii="宋体" w:hAnsi="宋体" w:eastAsia="宋体" w:cs="宋体"/>
          <w:lang w:eastAsia="zh-CN"/>
        </w:rPr>
      </w:pPr>
    </w:p>
    <w:tbl>
      <w:tblPr>
        <w:tblStyle w:val="8"/>
        <w:tblW w:w="7984" w:type="dxa"/>
        <w:tblInd w:w="31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98"/>
        <w:gridCol w:w="1994"/>
        <w:gridCol w:w="1994"/>
        <w:gridCol w:w="1998"/>
      </w:tblGrid>
      <w:tr w14:paraId="4B689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7984" w:type="dxa"/>
            <w:gridSpan w:val="4"/>
          </w:tcPr>
          <w:p w14:paraId="61071DE9">
            <w:pPr>
              <w:pStyle w:val="9"/>
              <w:spacing w:before="112" w:line="228" w:lineRule="auto"/>
              <w:ind w:left="442"/>
            </w:pPr>
            <w:r>
              <w:rPr>
                <w:rFonts w:hint="eastAsia"/>
                <w:spacing w:val="6"/>
              </w:rPr>
              <w:t>标项一：</w:t>
            </w:r>
            <w:r>
              <w:rPr>
                <w:rFonts w:hint="eastAsia"/>
                <w:spacing w:val="1"/>
              </w:rPr>
              <w:t xml:space="preserve">                    </w:t>
            </w:r>
            <w:r>
              <w:rPr>
                <w:rFonts w:hint="eastAsia"/>
              </w:rPr>
              <w:t xml:space="preserve">                     </w:t>
            </w:r>
            <w:r>
              <w:rPr>
                <w:rFonts w:hint="eastAsia"/>
                <w:spacing w:val="6"/>
              </w:rPr>
              <w:t>单位：万元</w:t>
            </w:r>
          </w:p>
        </w:tc>
      </w:tr>
      <w:tr w14:paraId="402189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998" w:type="dxa"/>
          </w:tcPr>
          <w:p w14:paraId="5DE1C321">
            <w:pPr>
              <w:pStyle w:val="9"/>
              <w:spacing w:before="122" w:line="228" w:lineRule="auto"/>
              <w:ind w:left="689"/>
            </w:pPr>
            <w:r>
              <w:rPr>
                <w:rFonts w:hint="eastAsia"/>
                <w:spacing w:val="6"/>
              </w:rPr>
              <w:t>标位号</w:t>
            </w:r>
          </w:p>
        </w:tc>
        <w:tc>
          <w:tcPr>
            <w:tcW w:w="1994" w:type="dxa"/>
          </w:tcPr>
          <w:p w14:paraId="4A67CCCE">
            <w:pPr>
              <w:pStyle w:val="9"/>
              <w:spacing w:before="121" w:line="228" w:lineRule="auto"/>
              <w:ind w:left="22"/>
            </w:pPr>
            <w:r>
              <w:rPr>
                <w:rFonts w:hint="eastAsia"/>
                <w:spacing w:val="3"/>
              </w:rPr>
              <w:t>金额</w:t>
            </w:r>
          </w:p>
        </w:tc>
        <w:tc>
          <w:tcPr>
            <w:tcW w:w="1994" w:type="dxa"/>
          </w:tcPr>
          <w:p w14:paraId="44A277BA">
            <w:pPr>
              <w:pStyle w:val="9"/>
              <w:spacing w:before="121" w:line="228" w:lineRule="auto"/>
              <w:ind w:left="20"/>
            </w:pPr>
            <w:r>
              <w:rPr>
                <w:rFonts w:hint="eastAsia"/>
                <w:spacing w:val="5"/>
              </w:rPr>
              <w:t>存期</w:t>
            </w:r>
          </w:p>
        </w:tc>
        <w:tc>
          <w:tcPr>
            <w:tcW w:w="1998" w:type="dxa"/>
          </w:tcPr>
          <w:p w14:paraId="77DC9092">
            <w:pPr>
              <w:pStyle w:val="9"/>
              <w:spacing w:before="121" w:line="229" w:lineRule="auto"/>
              <w:ind w:left="24"/>
            </w:pPr>
            <w:r>
              <w:rPr>
                <w:rFonts w:hint="eastAsia"/>
                <w:spacing w:val="3"/>
              </w:rPr>
              <w:t>备注</w:t>
            </w:r>
          </w:p>
        </w:tc>
      </w:tr>
      <w:tr w14:paraId="00E04C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998" w:type="dxa"/>
          </w:tcPr>
          <w:p w14:paraId="43610E44">
            <w:pPr>
              <w:spacing w:before="140" w:line="195" w:lineRule="auto"/>
              <w:ind w:left="969"/>
              <w:rPr>
                <w:rFonts w:ascii="宋体" w:hAnsi="宋体" w:eastAsia="宋体" w:cs="宋体"/>
                <w:sz w:val="20"/>
                <w:szCs w:val="20"/>
              </w:rPr>
            </w:pPr>
            <w:r>
              <w:rPr>
                <w:rFonts w:hint="eastAsia" w:ascii="宋体" w:hAnsi="宋体" w:eastAsia="宋体" w:cs="宋体"/>
                <w:sz w:val="20"/>
                <w:szCs w:val="20"/>
              </w:rPr>
              <w:t>1</w:t>
            </w:r>
          </w:p>
        </w:tc>
        <w:tc>
          <w:tcPr>
            <w:tcW w:w="1994" w:type="dxa"/>
            <w:vAlign w:val="top"/>
          </w:tcPr>
          <w:p w14:paraId="240DACCA">
            <w:pPr>
              <w:spacing w:before="140" w:line="195" w:lineRule="auto"/>
              <w:ind w:left="791"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9</w:t>
            </w:r>
            <w:r>
              <w:rPr>
                <w:rFonts w:hint="eastAsia" w:ascii="宋体" w:hAnsi="宋体" w:eastAsia="宋体" w:cs="宋体"/>
                <w:spacing w:val="3"/>
                <w:sz w:val="20"/>
                <w:szCs w:val="20"/>
                <w:lang w:eastAsia="zh-CN"/>
              </w:rPr>
              <w:t>000</w:t>
            </w:r>
          </w:p>
        </w:tc>
        <w:tc>
          <w:tcPr>
            <w:tcW w:w="1994" w:type="dxa"/>
          </w:tcPr>
          <w:p w14:paraId="1FFFB000">
            <w:pPr>
              <w:pStyle w:val="9"/>
              <w:spacing w:before="101" w:line="228" w:lineRule="auto"/>
              <w:ind w:left="690"/>
            </w:pPr>
            <w:r>
              <w:rPr>
                <w:rFonts w:hint="eastAsia"/>
                <w:spacing w:val="6"/>
              </w:rPr>
              <w:t>六个月</w:t>
            </w:r>
          </w:p>
        </w:tc>
        <w:tc>
          <w:tcPr>
            <w:tcW w:w="1998" w:type="dxa"/>
          </w:tcPr>
          <w:p w14:paraId="11A08C40">
            <w:pPr>
              <w:rPr>
                <w:rFonts w:ascii="宋体" w:hAnsi="宋体" w:eastAsia="宋体" w:cs="宋体"/>
              </w:rPr>
            </w:pPr>
          </w:p>
        </w:tc>
      </w:tr>
      <w:tr w14:paraId="1188C1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998" w:type="dxa"/>
          </w:tcPr>
          <w:p w14:paraId="7FE9F959">
            <w:pPr>
              <w:spacing w:before="139" w:line="195" w:lineRule="auto"/>
              <w:ind w:left="949"/>
              <w:rPr>
                <w:rFonts w:ascii="宋体" w:hAnsi="宋体" w:eastAsia="宋体" w:cs="宋体"/>
                <w:sz w:val="20"/>
                <w:szCs w:val="20"/>
              </w:rPr>
            </w:pPr>
            <w:r>
              <w:rPr>
                <w:rFonts w:hint="eastAsia" w:ascii="宋体" w:hAnsi="宋体" w:eastAsia="宋体" w:cs="宋体"/>
                <w:sz w:val="20"/>
                <w:szCs w:val="20"/>
              </w:rPr>
              <w:t>2</w:t>
            </w:r>
          </w:p>
        </w:tc>
        <w:tc>
          <w:tcPr>
            <w:tcW w:w="1994" w:type="dxa"/>
            <w:vAlign w:val="top"/>
          </w:tcPr>
          <w:p w14:paraId="15802201">
            <w:pPr>
              <w:spacing w:before="138" w:line="195" w:lineRule="auto"/>
              <w:ind w:left="790"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7</w:t>
            </w:r>
            <w:r>
              <w:rPr>
                <w:rFonts w:hint="eastAsia" w:ascii="宋体" w:hAnsi="宋体" w:eastAsia="宋体" w:cs="宋体"/>
                <w:spacing w:val="3"/>
                <w:sz w:val="20"/>
                <w:szCs w:val="20"/>
                <w:lang w:eastAsia="zh-CN"/>
              </w:rPr>
              <w:t>000</w:t>
            </w:r>
          </w:p>
        </w:tc>
        <w:tc>
          <w:tcPr>
            <w:tcW w:w="1994" w:type="dxa"/>
          </w:tcPr>
          <w:p w14:paraId="32B7E0CD">
            <w:pPr>
              <w:pStyle w:val="9"/>
              <w:spacing w:before="102" w:line="228" w:lineRule="auto"/>
              <w:ind w:left="690"/>
            </w:pPr>
            <w:r>
              <w:rPr>
                <w:rFonts w:hint="eastAsia"/>
                <w:spacing w:val="6"/>
              </w:rPr>
              <w:t>六个月</w:t>
            </w:r>
          </w:p>
        </w:tc>
        <w:tc>
          <w:tcPr>
            <w:tcW w:w="1998" w:type="dxa"/>
          </w:tcPr>
          <w:p w14:paraId="51D07091">
            <w:pPr>
              <w:rPr>
                <w:rFonts w:ascii="宋体" w:hAnsi="宋体" w:eastAsia="宋体" w:cs="宋体"/>
              </w:rPr>
            </w:pPr>
          </w:p>
        </w:tc>
      </w:tr>
      <w:tr w14:paraId="7AEECC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1998" w:type="dxa"/>
          </w:tcPr>
          <w:p w14:paraId="35531441">
            <w:pPr>
              <w:spacing w:before="146" w:line="195" w:lineRule="auto"/>
              <w:ind w:left="953"/>
              <w:rPr>
                <w:rFonts w:ascii="宋体" w:hAnsi="宋体" w:eastAsia="宋体" w:cs="宋体"/>
                <w:sz w:val="20"/>
                <w:szCs w:val="20"/>
              </w:rPr>
            </w:pPr>
            <w:r>
              <w:rPr>
                <w:rFonts w:hint="eastAsia" w:ascii="宋体" w:hAnsi="宋体" w:eastAsia="宋体" w:cs="宋体"/>
                <w:sz w:val="20"/>
                <w:szCs w:val="20"/>
              </w:rPr>
              <w:t>3</w:t>
            </w:r>
          </w:p>
        </w:tc>
        <w:tc>
          <w:tcPr>
            <w:tcW w:w="1994" w:type="dxa"/>
            <w:vAlign w:val="top"/>
          </w:tcPr>
          <w:p w14:paraId="147D7D17">
            <w:pPr>
              <w:spacing w:before="146" w:line="195" w:lineRule="auto"/>
              <w:ind w:left="791"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6</w:t>
            </w:r>
            <w:r>
              <w:rPr>
                <w:rFonts w:hint="eastAsia" w:ascii="宋体" w:hAnsi="宋体" w:eastAsia="宋体" w:cs="宋体"/>
                <w:spacing w:val="3"/>
                <w:sz w:val="20"/>
                <w:szCs w:val="20"/>
                <w:lang w:eastAsia="zh-CN"/>
              </w:rPr>
              <w:t>000</w:t>
            </w:r>
          </w:p>
        </w:tc>
        <w:tc>
          <w:tcPr>
            <w:tcW w:w="1994" w:type="dxa"/>
          </w:tcPr>
          <w:p w14:paraId="4DB4CC9B">
            <w:pPr>
              <w:pStyle w:val="9"/>
              <w:spacing w:before="109" w:line="228" w:lineRule="auto"/>
              <w:ind w:left="690"/>
            </w:pPr>
            <w:r>
              <w:rPr>
                <w:rFonts w:hint="eastAsia"/>
                <w:spacing w:val="6"/>
              </w:rPr>
              <w:t>六个月</w:t>
            </w:r>
          </w:p>
        </w:tc>
        <w:tc>
          <w:tcPr>
            <w:tcW w:w="1998" w:type="dxa"/>
          </w:tcPr>
          <w:p w14:paraId="5A5622A6">
            <w:pPr>
              <w:rPr>
                <w:rFonts w:ascii="宋体" w:hAnsi="宋体" w:eastAsia="宋体" w:cs="宋体"/>
              </w:rPr>
            </w:pPr>
          </w:p>
        </w:tc>
      </w:tr>
      <w:tr w14:paraId="396EA5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1998" w:type="dxa"/>
          </w:tcPr>
          <w:p w14:paraId="04C8872B">
            <w:pPr>
              <w:spacing w:before="134" w:line="195" w:lineRule="auto"/>
              <w:ind w:left="948"/>
              <w:rPr>
                <w:rFonts w:ascii="宋体" w:hAnsi="宋体" w:eastAsia="宋体" w:cs="宋体"/>
                <w:sz w:val="20"/>
                <w:szCs w:val="20"/>
              </w:rPr>
            </w:pPr>
            <w:r>
              <w:rPr>
                <w:rFonts w:hint="eastAsia" w:ascii="宋体" w:hAnsi="宋体" w:eastAsia="宋体" w:cs="宋体"/>
                <w:spacing w:val="1"/>
                <w:sz w:val="20"/>
                <w:szCs w:val="20"/>
              </w:rPr>
              <w:t>4</w:t>
            </w:r>
          </w:p>
        </w:tc>
        <w:tc>
          <w:tcPr>
            <w:tcW w:w="1994" w:type="dxa"/>
            <w:vAlign w:val="top"/>
          </w:tcPr>
          <w:p w14:paraId="13DBC41B">
            <w:pPr>
              <w:spacing w:before="134" w:line="195" w:lineRule="auto"/>
              <w:ind w:left="793" w:leftChars="0"/>
              <w:rPr>
                <w:rFonts w:ascii="宋体" w:hAnsi="宋体" w:eastAsia="宋体" w:cs="宋体"/>
                <w:sz w:val="20"/>
                <w:szCs w:val="20"/>
                <w:lang w:eastAsia="zh-CN"/>
              </w:rPr>
            </w:pPr>
            <w:r>
              <w:rPr>
                <w:rFonts w:hint="eastAsia" w:ascii="宋体" w:hAnsi="宋体" w:eastAsia="宋体" w:cs="宋体"/>
                <w:spacing w:val="2"/>
                <w:sz w:val="20"/>
                <w:szCs w:val="20"/>
                <w:lang w:val="en-US" w:eastAsia="zh-CN"/>
              </w:rPr>
              <w:t>5</w:t>
            </w:r>
            <w:r>
              <w:rPr>
                <w:rFonts w:hint="eastAsia" w:ascii="宋体" w:hAnsi="宋体" w:eastAsia="宋体" w:cs="宋体"/>
                <w:spacing w:val="2"/>
                <w:sz w:val="20"/>
                <w:szCs w:val="20"/>
                <w:lang w:eastAsia="zh-CN"/>
              </w:rPr>
              <w:t>000</w:t>
            </w:r>
          </w:p>
        </w:tc>
        <w:tc>
          <w:tcPr>
            <w:tcW w:w="1994" w:type="dxa"/>
          </w:tcPr>
          <w:p w14:paraId="67A0EEB6">
            <w:pPr>
              <w:pStyle w:val="9"/>
              <w:spacing w:before="95" w:line="228" w:lineRule="auto"/>
              <w:ind w:left="690"/>
            </w:pPr>
            <w:r>
              <w:rPr>
                <w:rFonts w:hint="eastAsia"/>
                <w:spacing w:val="6"/>
              </w:rPr>
              <w:t>六个月</w:t>
            </w:r>
          </w:p>
        </w:tc>
        <w:tc>
          <w:tcPr>
            <w:tcW w:w="1998" w:type="dxa"/>
          </w:tcPr>
          <w:p w14:paraId="64C78880">
            <w:pPr>
              <w:rPr>
                <w:rFonts w:ascii="宋体" w:hAnsi="宋体" w:eastAsia="宋体" w:cs="宋体"/>
              </w:rPr>
            </w:pPr>
          </w:p>
        </w:tc>
      </w:tr>
      <w:tr w14:paraId="6D1E0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1998" w:type="dxa"/>
          </w:tcPr>
          <w:p w14:paraId="433EB84A">
            <w:pPr>
              <w:spacing w:before="135" w:line="192" w:lineRule="auto"/>
              <w:ind w:left="955"/>
              <w:rPr>
                <w:rFonts w:ascii="宋体" w:hAnsi="宋体" w:eastAsia="宋体" w:cs="宋体"/>
                <w:sz w:val="20"/>
                <w:szCs w:val="20"/>
              </w:rPr>
            </w:pPr>
            <w:r>
              <w:rPr>
                <w:rFonts w:hint="eastAsia" w:ascii="宋体" w:hAnsi="宋体" w:eastAsia="宋体" w:cs="宋体"/>
                <w:sz w:val="20"/>
                <w:szCs w:val="20"/>
              </w:rPr>
              <w:t>5</w:t>
            </w:r>
          </w:p>
        </w:tc>
        <w:tc>
          <w:tcPr>
            <w:tcW w:w="1994" w:type="dxa"/>
            <w:vAlign w:val="top"/>
          </w:tcPr>
          <w:p w14:paraId="6D96238D">
            <w:pPr>
              <w:spacing w:before="132" w:line="195" w:lineRule="auto"/>
              <w:ind w:left="791"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3</w:t>
            </w:r>
            <w:r>
              <w:rPr>
                <w:rFonts w:hint="eastAsia" w:ascii="宋体" w:hAnsi="宋体" w:eastAsia="宋体" w:cs="宋体"/>
                <w:spacing w:val="3"/>
                <w:sz w:val="20"/>
                <w:szCs w:val="20"/>
                <w:lang w:eastAsia="zh-CN"/>
              </w:rPr>
              <w:t>000</w:t>
            </w:r>
          </w:p>
        </w:tc>
        <w:tc>
          <w:tcPr>
            <w:tcW w:w="1994" w:type="dxa"/>
          </w:tcPr>
          <w:p w14:paraId="1923443A">
            <w:pPr>
              <w:pStyle w:val="9"/>
              <w:spacing w:before="96" w:line="228" w:lineRule="auto"/>
              <w:ind w:left="690"/>
            </w:pPr>
            <w:r>
              <w:rPr>
                <w:rFonts w:hint="eastAsia"/>
                <w:spacing w:val="6"/>
              </w:rPr>
              <w:t>六个月</w:t>
            </w:r>
          </w:p>
        </w:tc>
        <w:tc>
          <w:tcPr>
            <w:tcW w:w="1998" w:type="dxa"/>
          </w:tcPr>
          <w:p w14:paraId="402799E7">
            <w:pPr>
              <w:rPr>
                <w:rFonts w:ascii="宋体" w:hAnsi="宋体" w:eastAsia="宋体" w:cs="宋体"/>
              </w:rPr>
            </w:pPr>
          </w:p>
        </w:tc>
      </w:tr>
      <w:tr w14:paraId="47C0E4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3992" w:type="dxa"/>
            <w:gridSpan w:val="2"/>
          </w:tcPr>
          <w:p w14:paraId="5F2340D6">
            <w:pPr>
              <w:pStyle w:val="9"/>
              <w:spacing w:before="75" w:line="229" w:lineRule="auto"/>
              <w:ind w:left="1798"/>
            </w:pPr>
            <w:r>
              <w:rPr>
                <w:rFonts w:hint="eastAsia"/>
                <w:spacing w:val="2"/>
              </w:rPr>
              <w:t>小计</w:t>
            </w:r>
          </w:p>
        </w:tc>
        <w:tc>
          <w:tcPr>
            <w:tcW w:w="3992" w:type="dxa"/>
            <w:gridSpan w:val="2"/>
          </w:tcPr>
          <w:p w14:paraId="700A76EC">
            <w:pPr>
              <w:spacing w:before="111" w:line="195" w:lineRule="auto"/>
              <w:ind w:left="1737"/>
              <w:rPr>
                <w:rFonts w:ascii="宋体" w:hAnsi="宋体" w:eastAsia="宋体" w:cs="宋体"/>
                <w:sz w:val="20"/>
                <w:szCs w:val="20"/>
              </w:rPr>
            </w:pPr>
            <w:r>
              <w:rPr>
                <w:rFonts w:hint="eastAsia" w:ascii="宋体" w:hAnsi="宋体" w:eastAsia="宋体" w:cs="宋体"/>
                <w:spacing w:val="3"/>
                <w:sz w:val="20"/>
                <w:szCs w:val="20"/>
                <w:lang w:val="en-US" w:eastAsia="zh-CN"/>
              </w:rPr>
              <w:t>3</w:t>
            </w:r>
            <w:r>
              <w:rPr>
                <w:rFonts w:hint="eastAsia" w:ascii="宋体" w:hAnsi="宋体" w:eastAsia="宋体" w:cs="宋体"/>
                <w:spacing w:val="3"/>
                <w:sz w:val="20"/>
                <w:szCs w:val="20"/>
              </w:rPr>
              <w:t>0000</w:t>
            </w:r>
          </w:p>
        </w:tc>
      </w:tr>
      <w:tr w14:paraId="22F976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7984" w:type="dxa"/>
            <w:gridSpan w:val="4"/>
          </w:tcPr>
          <w:p w14:paraId="23565C57">
            <w:pPr>
              <w:pStyle w:val="9"/>
              <w:spacing w:before="107" w:line="228" w:lineRule="auto"/>
              <w:ind w:left="442"/>
            </w:pPr>
            <w:r>
              <w:rPr>
                <w:rFonts w:hint="eastAsia"/>
                <w:spacing w:val="6"/>
              </w:rPr>
              <w:t>标项二：</w:t>
            </w:r>
            <w:r>
              <w:rPr>
                <w:rFonts w:hint="eastAsia"/>
                <w:spacing w:val="1"/>
              </w:rPr>
              <w:t xml:space="preserve">                       </w:t>
            </w:r>
            <w:r>
              <w:rPr>
                <w:rFonts w:hint="eastAsia"/>
              </w:rPr>
              <w:t xml:space="preserve">                   </w:t>
            </w:r>
            <w:r>
              <w:rPr>
                <w:rFonts w:hint="eastAsia"/>
                <w:spacing w:val="6"/>
              </w:rPr>
              <w:t>单位：万元</w:t>
            </w:r>
          </w:p>
        </w:tc>
      </w:tr>
      <w:tr w14:paraId="220130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1998" w:type="dxa"/>
          </w:tcPr>
          <w:p w14:paraId="5362929A">
            <w:pPr>
              <w:pStyle w:val="9"/>
              <w:spacing w:before="122" w:line="228" w:lineRule="auto"/>
              <w:ind w:left="689"/>
            </w:pPr>
            <w:r>
              <w:rPr>
                <w:rFonts w:hint="eastAsia"/>
                <w:spacing w:val="6"/>
              </w:rPr>
              <w:t>标位号</w:t>
            </w:r>
          </w:p>
        </w:tc>
        <w:tc>
          <w:tcPr>
            <w:tcW w:w="1994" w:type="dxa"/>
          </w:tcPr>
          <w:p w14:paraId="200CFEBF">
            <w:pPr>
              <w:pStyle w:val="9"/>
              <w:spacing w:before="121" w:line="228" w:lineRule="auto"/>
              <w:ind w:left="22"/>
            </w:pPr>
            <w:r>
              <w:rPr>
                <w:rFonts w:hint="eastAsia"/>
                <w:spacing w:val="3"/>
              </w:rPr>
              <w:t>金额</w:t>
            </w:r>
          </w:p>
        </w:tc>
        <w:tc>
          <w:tcPr>
            <w:tcW w:w="1994" w:type="dxa"/>
          </w:tcPr>
          <w:p w14:paraId="0AD6FADB">
            <w:pPr>
              <w:pStyle w:val="9"/>
              <w:spacing w:before="121" w:line="228" w:lineRule="auto"/>
              <w:ind w:left="20"/>
            </w:pPr>
            <w:r>
              <w:rPr>
                <w:rFonts w:hint="eastAsia"/>
                <w:spacing w:val="5"/>
              </w:rPr>
              <w:t>存期</w:t>
            </w:r>
          </w:p>
        </w:tc>
        <w:tc>
          <w:tcPr>
            <w:tcW w:w="1998" w:type="dxa"/>
            <w:tcBorders>
              <w:bottom w:val="single" w:color="auto" w:sz="4" w:space="0"/>
            </w:tcBorders>
          </w:tcPr>
          <w:p w14:paraId="20CB5EEC">
            <w:pPr>
              <w:pStyle w:val="9"/>
              <w:spacing w:before="121" w:line="229" w:lineRule="auto"/>
              <w:ind w:left="24"/>
            </w:pPr>
            <w:r>
              <w:rPr>
                <w:rFonts w:hint="eastAsia"/>
                <w:spacing w:val="3"/>
              </w:rPr>
              <w:t>备注</w:t>
            </w:r>
          </w:p>
        </w:tc>
      </w:tr>
      <w:tr w14:paraId="3C1E0E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1998" w:type="dxa"/>
          </w:tcPr>
          <w:p w14:paraId="7719B46A">
            <w:pPr>
              <w:spacing w:before="158" w:line="195" w:lineRule="auto"/>
              <w:ind w:left="969"/>
              <w:rPr>
                <w:rFonts w:ascii="宋体" w:hAnsi="宋体" w:eastAsia="宋体" w:cs="宋体"/>
                <w:sz w:val="20"/>
                <w:szCs w:val="20"/>
              </w:rPr>
            </w:pPr>
            <w:r>
              <w:rPr>
                <w:rFonts w:hint="eastAsia" w:ascii="宋体" w:hAnsi="宋体" w:eastAsia="宋体" w:cs="宋体"/>
                <w:sz w:val="20"/>
                <w:szCs w:val="20"/>
              </w:rPr>
              <w:t>1</w:t>
            </w:r>
          </w:p>
        </w:tc>
        <w:tc>
          <w:tcPr>
            <w:tcW w:w="1994" w:type="dxa"/>
            <w:shd w:val="clear" w:color="auto" w:fill="auto"/>
            <w:vAlign w:val="top"/>
          </w:tcPr>
          <w:p w14:paraId="73A5BE69">
            <w:pPr>
              <w:spacing w:before="158" w:line="195" w:lineRule="auto"/>
              <w:ind w:left="787" w:leftChars="0"/>
              <w:rPr>
                <w:rFonts w:hint="default" w:ascii="宋体" w:hAnsi="宋体" w:eastAsia="宋体" w:cs="宋体"/>
                <w:snapToGrid w:val="0"/>
                <w:color w:val="000000"/>
                <w:sz w:val="20"/>
                <w:szCs w:val="20"/>
                <w:lang w:val="en-US" w:eastAsia="zh-CN" w:bidi="ar-SA"/>
              </w:rPr>
            </w:pPr>
            <w:r>
              <w:rPr>
                <w:rFonts w:hint="eastAsia" w:ascii="宋体" w:hAnsi="宋体" w:eastAsia="宋体" w:cs="宋体"/>
                <w:sz w:val="20"/>
                <w:szCs w:val="20"/>
                <w:lang w:val="en-US" w:eastAsia="zh-CN"/>
              </w:rPr>
              <w:t>1400</w:t>
            </w:r>
          </w:p>
        </w:tc>
        <w:tc>
          <w:tcPr>
            <w:tcW w:w="1994" w:type="dxa"/>
            <w:tcBorders>
              <w:right w:val="single" w:color="auto" w:sz="4" w:space="0"/>
            </w:tcBorders>
            <w:shd w:val="clear" w:color="auto" w:fill="auto"/>
            <w:vAlign w:val="top"/>
          </w:tcPr>
          <w:p w14:paraId="286908CC">
            <w:pPr>
              <w:pStyle w:val="9"/>
              <w:spacing w:before="122" w:line="228" w:lineRule="auto"/>
              <w:ind w:left="691" w:leftChars="0"/>
              <w:rPr>
                <w:rFonts w:ascii="宋体" w:hAnsi="宋体" w:eastAsia="宋体" w:cs="宋体"/>
                <w:snapToGrid w:val="0"/>
                <w:color w:val="000000"/>
                <w:sz w:val="20"/>
                <w:szCs w:val="20"/>
                <w:lang w:val="en-US" w:eastAsia="en-US" w:bidi="ar-SA"/>
              </w:rPr>
            </w:pPr>
            <w:r>
              <w:rPr>
                <w:rFonts w:hint="eastAsia"/>
                <w:spacing w:val="5"/>
                <w:sz w:val="20"/>
                <w:szCs w:val="20"/>
              </w:rPr>
              <w:t>一年期</w:t>
            </w:r>
          </w:p>
        </w:tc>
        <w:tc>
          <w:tcPr>
            <w:tcW w:w="1998" w:type="dxa"/>
            <w:vMerge w:val="restart"/>
            <w:tcBorders>
              <w:top w:val="single" w:color="auto" w:sz="4" w:space="0"/>
              <w:left w:val="single" w:color="auto" w:sz="4" w:space="0"/>
              <w:bottom w:val="single" w:color="auto" w:sz="4" w:space="0"/>
              <w:right w:val="single" w:color="auto" w:sz="4" w:space="0"/>
            </w:tcBorders>
            <w:vAlign w:val="center"/>
          </w:tcPr>
          <w:p w14:paraId="1A7945F0">
            <w:pPr>
              <w:pStyle w:val="9"/>
              <w:spacing w:before="65" w:line="228" w:lineRule="auto"/>
              <w:ind w:left="375"/>
              <w:jc w:val="both"/>
            </w:pPr>
            <w:r>
              <w:rPr>
                <w:rFonts w:hint="eastAsia"/>
                <w:spacing w:val="8"/>
              </w:rPr>
              <w:t>增值收益存款</w:t>
            </w:r>
          </w:p>
        </w:tc>
      </w:tr>
      <w:tr w14:paraId="2AFB6E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1998" w:type="dxa"/>
          </w:tcPr>
          <w:p w14:paraId="22C315D9">
            <w:pPr>
              <w:spacing w:before="140" w:line="195" w:lineRule="auto"/>
              <w:ind w:left="949"/>
              <w:rPr>
                <w:rFonts w:ascii="宋体" w:hAnsi="宋体" w:eastAsia="宋体" w:cs="宋体"/>
                <w:sz w:val="20"/>
                <w:szCs w:val="20"/>
              </w:rPr>
            </w:pPr>
            <w:r>
              <w:rPr>
                <w:rFonts w:hint="eastAsia" w:ascii="宋体" w:hAnsi="宋体" w:eastAsia="宋体" w:cs="宋体"/>
                <w:sz w:val="20"/>
                <w:szCs w:val="20"/>
              </w:rPr>
              <w:t>2</w:t>
            </w:r>
          </w:p>
        </w:tc>
        <w:tc>
          <w:tcPr>
            <w:tcW w:w="1994" w:type="dxa"/>
            <w:shd w:val="clear" w:color="auto" w:fill="auto"/>
            <w:vAlign w:val="top"/>
          </w:tcPr>
          <w:p w14:paraId="586C114A">
            <w:pPr>
              <w:spacing w:before="140" w:line="195" w:lineRule="auto"/>
              <w:ind w:left="807" w:leftChars="0"/>
              <w:rPr>
                <w:rFonts w:hint="default" w:ascii="宋体" w:hAnsi="宋体" w:eastAsia="宋体" w:cs="宋体"/>
                <w:snapToGrid w:val="0"/>
                <w:color w:val="000000"/>
                <w:sz w:val="20"/>
                <w:szCs w:val="20"/>
                <w:lang w:val="en-US" w:eastAsia="zh-CN" w:bidi="ar-SA"/>
              </w:rPr>
            </w:pPr>
            <w:r>
              <w:rPr>
                <w:rFonts w:hint="eastAsia" w:ascii="宋体" w:hAnsi="宋体" w:eastAsia="宋体" w:cs="宋体"/>
                <w:sz w:val="20"/>
                <w:szCs w:val="20"/>
                <w:lang w:val="en-US" w:eastAsia="zh-CN"/>
              </w:rPr>
              <w:t>1100</w:t>
            </w:r>
          </w:p>
        </w:tc>
        <w:tc>
          <w:tcPr>
            <w:tcW w:w="1994" w:type="dxa"/>
            <w:tcBorders>
              <w:right w:val="single" w:color="auto" w:sz="4" w:space="0"/>
            </w:tcBorders>
            <w:shd w:val="clear" w:color="auto" w:fill="auto"/>
            <w:vAlign w:val="top"/>
          </w:tcPr>
          <w:p w14:paraId="0D422F71">
            <w:pPr>
              <w:pStyle w:val="9"/>
              <w:spacing w:before="104" w:line="228" w:lineRule="auto"/>
              <w:ind w:left="691" w:leftChars="0"/>
              <w:rPr>
                <w:rFonts w:ascii="宋体" w:hAnsi="宋体" w:eastAsia="宋体" w:cs="宋体"/>
                <w:snapToGrid w:val="0"/>
                <w:color w:val="000000"/>
                <w:sz w:val="20"/>
                <w:szCs w:val="20"/>
                <w:lang w:val="en-US" w:eastAsia="en-US" w:bidi="ar-SA"/>
              </w:rPr>
            </w:pPr>
            <w:r>
              <w:rPr>
                <w:rFonts w:hint="eastAsia"/>
                <w:spacing w:val="5"/>
                <w:sz w:val="20"/>
                <w:szCs w:val="20"/>
              </w:rPr>
              <w:t>一年期</w:t>
            </w:r>
          </w:p>
        </w:tc>
        <w:tc>
          <w:tcPr>
            <w:tcW w:w="1998" w:type="dxa"/>
            <w:vMerge w:val="continue"/>
            <w:tcBorders>
              <w:top w:val="single" w:color="auto" w:sz="4" w:space="0"/>
              <w:left w:val="single" w:color="auto" w:sz="4" w:space="0"/>
              <w:bottom w:val="single" w:color="auto" w:sz="4" w:space="0"/>
              <w:right w:val="single" w:color="auto" w:sz="4" w:space="0"/>
            </w:tcBorders>
          </w:tcPr>
          <w:p w14:paraId="763267FA">
            <w:pPr>
              <w:rPr>
                <w:rFonts w:ascii="宋体" w:hAnsi="宋体" w:eastAsia="宋体" w:cs="宋体"/>
              </w:rPr>
            </w:pPr>
          </w:p>
        </w:tc>
      </w:tr>
      <w:tr w14:paraId="53EF6C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1998" w:type="dxa"/>
          </w:tcPr>
          <w:p w14:paraId="4E41B9C3">
            <w:pPr>
              <w:spacing w:before="140" w:line="195" w:lineRule="auto"/>
              <w:ind w:left="949"/>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1994" w:type="dxa"/>
            <w:shd w:val="clear" w:color="auto" w:fill="auto"/>
            <w:vAlign w:val="top"/>
          </w:tcPr>
          <w:p w14:paraId="1A58F9F0">
            <w:pPr>
              <w:spacing w:before="140" w:line="195" w:lineRule="auto"/>
              <w:ind w:left="807" w:leftChars="0"/>
              <w:rPr>
                <w:rFonts w:hint="eastAsia" w:ascii="宋体" w:hAnsi="宋体" w:eastAsia="宋体" w:cs="宋体"/>
                <w:snapToGrid w:val="0"/>
                <w:color w:val="000000"/>
                <w:sz w:val="20"/>
                <w:szCs w:val="20"/>
                <w:lang w:val="en-US" w:eastAsia="zh-CN" w:bidi="ar-SA"/>
              </w:rPr>
            </w:pPr>
            <w:r>
              <w:rPr>
                <w:rFonts w:hint="eastAsia" w:ascii="宋体" w:hAnsi="宋体" w:eastAsia="宋体" w:cs="宋体"/>
                <w:sz w:val="20"/>
                <w:szCs w:val="20"/>
                <w:lang w:val="en-US" w:eastAsia="zh-CN"/>
              </w:rPr>
              <w:t>800</w:t>
            </w:r>
          </w:p>
        </w:tc>
        <w:tc>
          <w:tcPr>
            <w:tcW w:w="1994" w:type="dxa"/>
            <w:tcBorders>
              <w:right w:val="single" w:color="auto" w:sz="4" w:space="0"/>
            </w:tcBorders>
            <w:shd w:val="clear" w:color="auto" w:fill="auto"/>
            <w:vAlign w:val="top"/>
          </w:tcPr>
          <w:p w14:paraId="45278FC9">
            <w:pPr>
              <w:pStyle w:val="9"/>
              <w:spacing w:before="104" w:line="228" w:lineRule="auto"/>
              <w:ind w:left="691" w:leftChars="0"/>
              <w:rPr>
                <w:rFonts w:hint="eastAsia" w:ascii="宋体" w:hAnsi="宋体" w:eastAsia="宋体" w:cs="宋体"/>
                <w:snapToGrid w:val="0"/>
                <w:color w:val="000000"/>
                <w:spacing w:val="5"/>
                <w:sz w:val="20"/>
                <w:szCs w:val="20"/>
                <w:lang w:val="en-US" w:eastAsia="en-US" w:bidi="ar-SA"/>
              </w:rPr>
            </w:pPr>
            <w:r>
              <w:rPr>
                <w:rFonts w:hint="eastAsia"/>
                <w:spacing w:val="5"/>
                <w:sz w:val="20"/>
                <w:szCs w:val="20"/>
              </w:rPr>
              <w:t>一年期</w:t>
            </w:r>
          </w:p>
        </w:tc>
        <w:tc>
          <w:tcPr>
            <w:tcW w:w="1998" w:type="dxa"/>
            <w:vMerge w:val="continue"/>
            <w:tcBorders>
              <w:top w:val="single" w:color="auto" w:sz="4" w:space="0"/>
              <w:left w:val="single" w:color="auto" w:sz="4" w:space="0"/>
              <w:bottom w:val="single" w:color="auto" w:sz="4" w:space="0"/>
              <w:right w:val="single" w:color="auto" w:sz="4" w:space="0"/>
            </w:tcBorders>
          </w:tcPr>
          <w:p w14:paraId="71C1AB02">
            <w:pPr>
              <w:rPr>
                <w:rFonts w:ascii="宋体" w:hAnsi="宋体" w:eastAsia="宋体" w:cs="宋体"/>
              </w:rPr>
            </w:pPr>
          </w:p>
        </w:tc>
      </w:tr>
      <w:tr w14:paraId="468178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8" w:hRule="atLeast"/>
        </w:trPr>
        <w:tc>
          <w:tcPr>
            <w:tcW w:w="3992" w:type="dxa"/>
            <w:gridSpan w:val="2"/>
          </w:tcPr>
          <w:p w14:paraId="3C64C692">
            <w:pPr>
              <w:pStyle w:val="9"/>
              <w:spacing w:before="57" w:line="222" w:lineRule="auto"/>
              <w:ind w:left="1798"/>
            </w:pPr>
            <w:r>
              <w:rPr>
                <w:rFonts w:hint="eastAsia"/>
                <w:spacing w:val="2"/>
              </w:rPr>
              <w:t>小计</w:t>
            </w:r>
          </w:p>
        </w:tc>
        <w:tc>
          <w:tcPr>
            <w:tcW w:w="3992" w:type="dxa"/>
            <w:gridSpan w:val="2"/>
          </w:tcPr>
          <w:p w14:paraId="46B6D52D">
            <w:pPr>
              <w:spacing w:before="93" w:line="195" w:lineRule="auto"/>
              <w:ind w:left="1791"/>
              <w:rPr>
                <w:rFonts w:hint="default" w:ascii="宋体" w:hAnsi="宋体" w:eastAsia="宋体" w:cs="宋体"/>
                <w:sz w:val="20"/>
                <w:szCs w:val="20"/>
                <w:lang w:val="en-US"/>
              </w:rPr>
            </w:pPr>
            <w:r>
              <w:rPr>
                <w:rFonts w:hint="eastAsia" w:ascii="宋体" w:hAnsi="宋体" w:eastAsia="宋体" w:cs="宋体"/>
                <w:spacing w:val="2"/>
                <w:sz w:val="20"/>
                <w:szCs w:val="20"/>
                <w:lang w:val="en-US" w:eastAsia="zh-CN"/>
              </w:rPr>
              <w:t>3300</w:t>
            </w:r>
          </w:p>
        </w:tc>
      </w:tr>
    </w:tbl>
    <w:p w14:paraId="77A725C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36" w:firstLineChars="200"/>
        <w:textAlignment w:val="baseline"/>
        <w:rPr>
          <w:rFonts w:ascii="宋体" w:hAnsi="宋体" w:eastAsia="宋体" w:cs="宋体"/>
          <w:sz w:val="20"/>
          <w:szCs w:val="20"/>
          <w:lang w:eastAsia="zh-CN"/>
        </w:rPr>
      </w:pPr>
      <w:r>
        <w:rPr>
          <w:rFonts w:hint="eastAsia" w:ascii="宋体" w:hAnsi="宋体" w:eastAsia="宋体" w:cs="宋体"/>
          <w:spacing w:val="9"/>
          <w:sz w:val="20"/>
          <w:szCs w:val="20"/>
          <w:lang w:eastAsia="zh-CN"/>
        </w:rPr>
        <w:t>本期定期存款结息采用利随本清方式，符合条件的各银行均可参与投标。</w:t>
      </w:r>
    </w:p>
    <w:p w14:paraId="74E0B10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z w:val="20"/>
          <w:szCs w:val="20"/>
          <w:lang w:eastAsia="zh-CN"/>
        </w:rPr>
      </w:pPr>
      <w:r>
        <w:rPr>
          <w:rFonts w:hint="eastAsia" w:ascii="宋体" w:hAnsi="宋体" w:eastAsia="宋体" w:cs="宋体"/>
          <w:spacing w:val="6"/>
          <w:sz w:val="20"/>
          <w:szCs w:val="20"/>
          <w:lang w:eastAsia="zh-CN"/>
        </w:rPr>
        <w:t>▲</w:t>
      </w:r>
      <w:r>
        <w:rPr>
          <w:rFonts w:hint="eastAsia" w:ascii="宋体" w:hAnsi="宋体" w:eastAsia="宋体" w:cs="宋体"/>
          <w:b/>
          <w:bCs/>
          <w:spacing w:val="6"/>
          <w:sz w:val="20"/>
          <w:szCs w:val="20"/>
          <w:lang w:eastAsia="zh-CN"/>
        </w:rPr>
        <w:t>四、招标底价</w:t>
      </w:r>
    </w:p>
    <w:p w14:paraId="4754656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b/>
          <w:bCs/>
          <w:spacing w:val="5"/>
          <w:sz w:val="20"/>
          <w:szCs w:val="20"/>
          <w:lang w:eastAsia="zh-CN"/>
        </w:rPr>
      </w:pPr>
      <w:r>
        <w:rPr>
          <w:rFonts w:hint="eastAsia" w:ascii="宋体" w:hAnsi="宋体" w:eastAsia="宋体" w:cs="宋体"/>
          <w:b/>
          <w:bCs/>
          <w:spacing w:val="6"/>
          <w:sz w:val="20"/>
          <w:szCs w:val="20"/>
          <w:lang w:eastAsia="zh-CN"/>
        </w:rPr>
        <w:t>标项一定期存款基准利率上浮幅度不低于-5BP，定期存款年利率不低于1.25%</w:t>
      </w:r>
      <w:r>
        <w:rPr>
          <w:rFonts w:hint="eastAsia" w:ascii="宋体" w:hAnsi="宋体" w:eastAsia="宋体" w:cs="宋体"/>
          <w:b/>
          <w:bCs/>
          <w:spacing w:val="5"/>
          <w:sz w:val="20"/>
          <w:szCs w:val="20"/>
          <w:lang w:eastAsia="zh-CN"/>
        </w:rPr>
        <w:t>；</w:t>
      </w:r>
    </w:p>
    <w:p w14:paraId="27B369D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ascii="宋体" w:hAnsi="宋体" w:eastAsia="宋体" w:cs="宋体"/>
          <w:sz w:val="20"/>
          <w:szCs w:val="20"/>
          <w:lang w:eastAsia="zh-CN"/>
        </w:rPr>
      </w:pPr>
      <w:r>
        <w:rPr>
          <w:rFonts w:hint="eastAsia" w:ascii="宋体" w:hAnsi="宋体" w:eastAsia="宋体" w:cs="宋体"/>
          <w:b/>
          <w:bCs/>
          <w:spacing w:val="6"/>
          <w:sz w:val="20"/>
          <w:szCs w:val="20"/>
          <w:lang w:eastAsia="zh-CN"/>
        </w:rPr>
        <w:t>标项二定期存款基准利率上浮幅度不低于-15BP，定期存款年利率不低于1.35%。</w:t>
      </w:r>
    </w:p>
    <w:p w14:paraId="220DB4C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hint="eastAsia" w:ascii="宋体" w:hAnsi="宋体" w:eastAsia="宋体" w:cs="宋体"/>
          <w:spacing w:val="8"/>
          <w:sz w:val="20"/>
          <w:szCs w:val="20"/>
          <w:lang w:eastAsia="zh-CN"/>
        </w:rPr>
        <w:t>自中标日至存款人实际存放期间，遇人民银行基</w:t>
      </w:r>
      <w:r>
        <w:rPr>
          <w:rFonts w:hint="eastAsia" w:ascii="宋体" w:hAnsi="宋体" w:eastAsia="宋体" w:cs="宋体"/>
          <w:spacing w:val="7"/>
          <w:sz w:val="20"/>
          <w:szCs w:val="20"/>
          <w:lang w:eastAsia="zh-CN"/>
        </w:rPr>
        <w:t>准利率发生调整的相应调整资金年利率，</w:t>
      </w:r>
      <w:r>
        <w:rPr>
          <w:rFonts w:hint="eastAsia" w:ascii="宋体" w:hAnsi="宋体" w:eastAsia="宋体" w:cs="宋体"/>
          <w:spacing w:val="8"/>
          <w:sz w:val="20"/>
          <w:szCs w:val="20"/>
          <w:lang w:eastAsia="zh-CN"/>
        </w:rPr>
        <w:t>资金年利率上浮幅度按投标承诺执行。</w:t>
      </w:r>
    </w:p>
    <w:p w14:paraId="367C860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ascii="宋体" w:hAnsi="宋体" w:eastAsia="宋体" w:cs="宋体"/>
          <w:sz w:val="20"/>
          <w:szCs w:val="20"/>
          <w:lang w:eastAsia="zh-CN"/>
        </w:rPr>
      </w:pPr>
      <w:r>
        <w:rPr>
          <w:rFonts w:hint="eastAsia" w:ascii="宋体" w:hAnsi="宋体" w:eastAsia="宋体" w:cs="宋体"/>
          <w:b/>
          <w:bCs/>
          <w:spacing w:val="6"/>
          <w:sz w:val="20"/>
          <w:szCs w:val="20"/>
          <w:lang w:eastAsia="zh-CN"/>
        </w:rPr>
        <w:t>五、评标规则</w:t>
      </w:r>
    </w:p>
    <w:p w14:paraId="751BAA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hint="eastAsia" w:ascii="宋体" w:hAnsi="宋体" w:eastAsia="宋体" w:cs="宋体"/>
          <w:spacing w:val="8"/>
          <w:sz w:val="20"/>
          <w:szCs w:val="20"/>
          <w:lang w:eastAsia="zh-CN"/>
        </w:rPr>
        <w:t>本期招标评标均采用综合评分法。</w:t>
      </w:r>
    </w:p>
    <w:p w14:paraId="0AA146A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hint="eastAsia" w:ascii="宋体" w:hAnsi="宋体" w:eastAsia="宋体" w:cs="宋体"/>
          <w:spacing w:val="8"/>
          <w:sz w:val="20"/>
          <w:szCs w:val="20"/>
          <w:lang w:eastAsia="zh-CN"/>
        </w:rPr>
        <w:t>中标候选资格按综合得分由高到低顺序排列，在有效投标范围内以总分排序确定中标人。</w:t>
      </w:r>
      <w:r>
        <w:rPr>
          <w:rFonts w:hint="eastAsia" w:ascii="宋体" w:hAnsi="宋体" w:eastAsia="宋体" w:cs="宋体"/>
          <w:spacing w:val="9"/>
          <w:sz w:val="20"/>
          <w:szCs w:val="20"/>
          <w:lang w:eastAsia="zh-CN"/>
        </w:rPr>
        <w:t>每个投标单位原则上每个标项最多只能中一个标位号。</w:t>
      </w:r>
    </w:p>
    <w:p w14:paraId="43688E7E">
      <w:pPr>
        <w:spacing w:line="373" w:lineRule="auto"/>
        <w:rPr>
          <w:rFonts w:ascii="宋体" w:hAnsi="宋体" w:eastAsia="宋体" w:cs="宋体"/>
          <w:sz w:val="20"/>
          <w:szCs w:val="20"/>
          <w:lang w:eastAsia="zh-CN"/>
        </w:rPr>
        <w:sectPr>
          <w:footerReference r:id="rId6" w:type="default"/>
          <w:pgSz w:w="11906" w:h="16839"/>
          <w:pgMar w:top="1312" w:right="1536" w:bottom="1270" w:left="1576" w:header="0" w:footer="992" w:gutter="0"/>
          <w:cols w:space="720" w:num="1"/>
        </w:sectPr>
      </w:pPr>
    </w:p>
    <w:p w14:paraId="61D7A49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30" w:firstLineChars="200"/>
        <w:textAlignment w:val="baseline"/>
        <w:rPr>
          <w:rFonts w:ascii="宋体" w:hAnsi="宋体" w:eastAsia="宋体" w:cs="宋体"/>
          <w:sz w:val="20"/>
          <w:szCs w:val="20"/>
          <w:lang w:eastAsia="zh-CN"/>
        </w:rPr>
      </w:pPr>
      <w:r>
        <w:rPr>
          <w:rFonts w:hint="eastAsia" w:ascii="宋体" w:hAnsi="宋体" w:eastAsia="宋体" w:cs="宋体"/>
          <w:b/>
          <w:bCs/>
          <w:spacing w:val="7"/>
          <w:sz w:val="20"/>
          <w:szCs w:val="20"/>
          <w:lang w:eastAsia="zh-CN"/>
        </w:rPr>
        <w:t>六、竞标银行资格要求</w:t>
      </w:r>
    </w:p>
    <w:p w14:paraId="42AA935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hint="eastAsia" w:ascii="宋体" w:hAnsi="宋体" w:eastAsia="宋体" w:cs="宋体"/>
          <w:spacing w:val="8"/>
          <w:sz w:val="20"/>
          <w:szCs w:val="20"/>
          <w:lang w:eastAsia="zh-CN"/>
        </w:rPr>
        <w:t>1、在中华人民共和国境内依法设立的国有商业银行、股份制商业银行、邮政储蓄银行、</w:t>
      </w:r>
      <w:r>
        <w:rPr>
          <w:rFonts w:hint="eastAsia" w:ascii="宋体" w:hAnsi="宋体" w:eastAsia="宋体" w:cs="宋体"/>
          <w:spacing w:val="9"/>
          <w:sz w:val="20"/>
          <w:szCs w:val="20"/>
          <w:lang w:eastAsia="zh-CN"/>
        </w:rPr>
        <w:t>城市商业银行、农村商业银行、政策性银行及村镇银行；</w:t>
      </w:r>
    </w:p>
    <w:p w14:paraId="15A912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hint="eastAsia" w:ascii="宋体" w:hAnsi="宋体" w:eastAsia="宋体" w:cs="宋体"/>
          <w:spacing w:val="8"/>
          <w:sz w:val="20"/>
          <w:szCs w:val="20"/>
          <w:lang w:eastAsia="zh-CN"/>
        </w:rPr>
        <w:t>2、依法开展经营活动，近</w:t>
      </w:r>
      <w:r>
        <w:rPr>
          <w:rFonts w:hint="eastAsia" w:ascii="宋体" w:hAnsi="宋体" w:eastAsia="宋体" w:cs="宋体"/>
          <w:spacing w:val="-16"/>
          <w:sz w:val="20"/>
          <w:szCs w:val="20"/>
          <w:lang w:eastAsia="zh-CN"/>
        </w:rPr>
        <w:t xml:space="preserve"> </w:t>
      </w:r>
      <w:r>
        <w:rPr>
          <w:rFonts w:hint="eastAsia" w:ascii="宋体" w:hAnsi="宋体" w:eastAsia="宋体" w:cs="宋体"/>
          <w:spacing w:val="8"/>
          <w:sz w:val="20"/>
          <w:szCs w:val="20"/>
          <w:lang w:eastAsia="zh-CN"/>
        </w:rPr>
        <w:t>3</w:t>
      </w:r>
      <w:r>
        <w:rPr>
          <w:rFonts w:hint="eastAsia" w:ascii="宋体" w:hAnsi="宋体" w:eastAsia="宋体" w:cs="宋体"/>
          <w:spacing w:val="-39"/>
          <w:sz w:val="20"/>
          <w:szCs w:val="20"/>
          <w:lang w:eastAsia="zh-CN"/>
        </w:rPr>
        <w:t xml:space="preserve"> </w:t>
      </w:r>
      <w:r>
        <w:rPr>
          <w:rFonts w:hint="eastAsia" w:ascii="宋体" w:hAnsi="宋体" w:eastAsia="宋体" w:cs="宋体"/>
          <w:spacing w:val="8"/>
          <w:sz w:val="20"/>
          <w:szCs w:val="20"/>
          <w:lang w:eastAsia="zh-CN"/>
        </w:rPr>
        <w:t>年内在经营活动中无重大违法违规记录及重大违约事件；</w:t>
      </w:r>
    </w:p>
    <w:p w14:paraId="5CF08E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hint="eastAsia" w:ascii="宋体" w:hAnsi="宋体" w:eastAsia="宋体" w:cs="宋体"/>
          <w:spacing w:val="9"/>
          <w:sz w:val="20"/>
          <w:szCs w:val="20"/>
          <w:lang w:eastAsia="zh-CN"/>
        </w:rPr>
        <w:t>3、财务稳健，资信优良，业绩良好，资金充足率、不良贷款率等指标达到监管标准；</w:t>
      </w:r>
    </w:p>
    <w:p w14:paraId="30816C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hint="eastAsia" w:ascii="宋体" w:hAnsi="宋体" w:eastAsia="宋体" w:cs="宋体"/>
          <w:spacing w:val="9"/>
          <w:sz w:val="20"/>
          <w:szCs w:val="20"/>
          <w:lang w:eastAsia="zh-CN"/>
        </w:rPr>
        <w:t>4、内部管理机制健全，具有较强的风险控</w:t>
      </w:r>
      <w:r>
        <w:rPr>
          <w:rFonts w:hint="eastAsia" w:ascii="宋体" w:hAnsi="宋体" w:eastAsia="宋体" w:cs="宋体"/>
          <w:spacing w:val="8"/>
          <w:sz w:val="20"/>
          <w:szCs w:val="20"/>
          <w:lang w:eastAsia="zh-CN"/>
        </w:rPr>
        <w:t>制能力，近</w:t>
      </w:r>
      <w:r>
        <w:rPr>
          <w:rFonts w:hint="eastAsia" w:ascii="宋体" w:hAnsi="宋体" w:eastAsia="宋体" w:cs="宋体"/>
          <w:spacing w:val="-32"/>
          <w:sz w:val="20"/>
          <w:szCs w:val="20"/>
          <w:lang w:eastAsia="zh-CN"/>
        </w:rPr>
        <w:t xml:space="preserve"> </w:t>
      </w:r>
      <w:r>
        <w:rPr>
          <w:rFonts w:hint="eastAsia" w:ascii="宋体" w:hAnsi="宋体" w:eastAsia="宋体" w:cs="宋体"/>
          <w:spacing w:val="8"/>
          <w:sz w:val="20"/>
          <w:szCs w:val="20"/>
          <w:lang w:eastAsia="zh-CN"/>
        </w:rPr>
        <w:t>3</w:t>
      </w:r>
      <w:r>
        <w:rPr>
          <w:rFonts w:hint="eastAsia" w:ascii="宋体" w:hAnsi="宋体" w:eastAsia="宋体" w:cs="宋体"/>
          <w:spacing w:val="-40"/>
          <w:sz w:val="20"/>
          <w:szCs w:val="20"/>
          <w:lang w:eastAsia="zh-CN"/>
        </w:rPr>
        <w:t xml:space="preserve"> </w:t>
      </w:r>
      <w:r>
        <w:rPr>
          <w:rFonts w:hint="eastAsia" w:ascii="宋体" w:hAnsi="宋体" w:eastAsia="宋体" w:cs="宋体"/>
          <w:spacing w:val="8"/>
          <w:sz w:val="20"/>
          <w:szCs w:val="20"/>
          <w:lang w:eastAsia="zh-CN"/>
        </w:rPr>
        <w:t>年内未发生金融风险事件。</w:t>
      </w:r>
    </w:p>
    <w:p w14:paraId="0C11E3D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hint="eastAsia" w:ascii="宋体" w:hAnsi="宋体" w:eastAsia="宋体" w:cs="宋体"/>
          <w:spacing w:val="9"/>
          <w:sz w:val="20"/>
          <w:szCs w:val="20"/>
          <w:lang w:eastAsia="zh-CN"/>
        </w:rPr>
        <w:t>5、注：以上条件请投标人仔细阅读资格要求并自查。本项目采用资格后审方式，评标时由评标委员会对资格进行评审。投标时投标文件中请附招标文件要求的所有资</w:t>
      </w:r>
      <w:r>
        <w:rPr>
          <w:rFonts w:hint="eastAsia" w:ascii="宋体" w:hAnsi="宋体" w:eastAsia="宋体" w:cs="宋体"/>
          <w:spacing w:val="8"/>
          <w:sz w:val="20"/>
          <w:szCs w:val="20"/>
          <w:lang w:eastAsia="zh-CN"/>
        </w:rPr>
        <w:t>格证明资料。</w:t>
      </w:r>
    </w:p>
    <w:p w14:paraId="0158A76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ascii="宋体" w:hAnsi="宋体" w:eastAsia="宋体" w:cs="宋体"/>
          <w:sz w:val="20"/>
          <w:szCs w:val="20"/>
          <w:lang w:eastAsia="zh-CN"/>
        </w:rPr>
      </w:pPr>
      <w:r>
        <w:rPr>
          <w:rFonts w:hint="eastAsia" w:ascii="宋体" w:hAnsi="宋体" w:eastAsia="宋体" w:cs="宋体"/>
          <w:b/>
          <w:bCs/>
          <w:spacing w:val="7"/>
          <w:sz w:val="20"/>
          <w:szCs w:val="20"/>
          <w:lang w:eastAsia="zh-CN"/>
        </w:rPr>
        <w:t>七、投标报名时间及地点</w:t>
      </w:r>
    </w:p>
    <w:p w14:paraId="147207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ascii="宋体" w:hAnsi="宋体" w:eastAsia="宋体" w:cs="宋体"/>
          <w:sz w:val="20"/>
          <w:szCs w:val="20"/>
          <w:lang w:eastAsia="zh-CN"/>
        </w:rPr>
      </w:pPr>
      <w:r>
        <w:rPr>
          <w:rFonts w:hint="eastAsia" w:ascii="宋体" w:hAnsi="宋体" w:eastAsia="宋体" w:cs="宋体"/>
          <w:spacing w:val="5"/>
          <w:sz w:val="20"/>
          <w:szCs w:val="20"/>
          <w:lang w:eastAsia="zh-CN"/>
        </w:rPr>
        <w:t>报名时间：2025 年</w:t>
      </w:r>
      <w:r>
        <w:rPr>
          <w:rFonts w:hint="eastAsia" w:ascii="宋体" w:hAnsi="宋体" w:eastAsia="宋体" w:cs="宋体"/>
          <w:spacing w:val="-39"/>
          <w:sz w:val="20"/>
          <w:szCs w:val="20"/>
          <w:lang w:eastAsia="zh-CN"/>
        </w:rPr>
        <w:t xml:space="preserve"> </w:t>
      </w:r>
      <w:r>
        <w:rPr>
          <w:rFonts w:hint="eastAsia" w:ascii="宋体" w:hAnsi="宋体" w:eastAsia="宋体" w:cs="宋体"/>
          <w:spacing w:val="5"/>
          <w:sz w:val="20"/>
          <w:szCs w:val="20"/>
          <w:lang w:val="en-US" w:eastAsia="zh-CN"/>
        </w:rPr>
        <w:t>4</w:t>
      </w:r>
      <w:r>
        <w:rPr>
          <w:rFonts w:hint="eastAsia" w:ascii="宋体" w:hAnsi="宋体" w:eastAsia="宋体" w:cs="宋体"/>
          <w:spacing w:val="-33"/>
          <w:sz w:val="20"/>
          <w:szCs w:val="20"/>
          <w:lang w:eastAsia="zh-CN"/>
        </w:rPr>
        <w:t xml:space="preserve"> </w:t>
      </w:r>
      <w:r>
        <w:rPr>
          <w:rFonts w:hint="eastAsia" w:ascii="宋体" w:hAnsi="宋体" w:eastAsia="宋体" w:cs="宋体"/>
          <w:spacing w:val="5"/>
          <w:sz w:val="20"/>
          <w:szCs w:val="20"/>
          <w:lang w:eastAsia="zh-CN"/>
        </w:rPr>
        <w:t>月</w:t>
      </w:r>
      <w:r>
        <w:rPr>
          <w:rFonts w:hint="eastAsia" w:ascii="宋体" w:hAnsi="宋体" w:eastAsia="宋体" w:cs="宋体"/>
          <w:spacing w:val="-36"/>
          <w:sz w:val="20"/>
          <w:szCs w:val="20"/>
          <w:lang w:eastAsia="zh-CN"/>
        </w:rPr>
        <w:t xml:space="preserve"> </w:t>
      </w:r>
      <w:r>
        <w:rPr>
          <w:rFonts w:hint="eastAsia" w:ascii="宋体" w:hAnsi="宋体" w:eastAsia="宋体" w:cs="宋体"/>
          <w:spacing w:val="5"/>
          <w:sz w:val="20"/>
          <w:szCs w:val="20"/>
          <w:lang w:val="en-US" w:eastAsia="zh-CN"/>
        </w:rPr>
        <w:t>18</w:t>
      </w:r>
      <w:r>
        <w:rPr>
          <w:rFonts w:hint="eastAsia" w:ascii="宋体" w:hAnsi="宋体" w:eastAsia="宋体" w:cs="宋体"/>
          <w:spacing w:val="5"/>
          <w:sz w:val="20"/>
          <w:szCs w:val="20"/>
          <w:lang w:eastAsia="zh-CN"/>
        </w:rPr>
        <w:t xml:space="preserve"> 日</w:t>
      </w:r>
      <w:r>
        <w:rPr>
          <w:rFonts w:hint="eastAsia" w:ascii="宋体" w:hAnsi="宋体" w:eastAsia="宋体" w:cs="宋体"/>
          <w:spacing w:val="5"/>
          <w:sz w:val="20"/>
          <w:szCs w:val="20"/>
          <w:lang w:val="en-US" w:eastAsia="zh-CN"/>
        </w:rPr>
        <w:t>下</w:t>
      </w:r>
      <w:r>
        <w:rPr>
          <w:rFonts w:hint="eastAsia" w:ascii="宋体" w:hAnsi="宋体" w:eastAsia="宋体" w:cs="宋体"/>
          <w:spacing w:val="5"/>
          <w:sz w:val="20"/>
          <w:szCs w:val="20"/>
          <w:lang w:eastAsia="zh-CN"/>
        </w:rPr>
        <w:t>午</w:t>
      </w:r>
      <w:r>
        <w:rPr>
          <w:rFonts w:hint="eastAsia" w:ascii="宋体" w:hAnsi="宋体" w:eastAsia="宋体" w:cs="宋体"/>
          <w:spacing w:val="-38"/>
          <w:sz w:val="20"/>
          <w:szCs w:val="20"/>
          <w:lang w:eastAsia="zh-CN"/>
        </w:rPr>
        <w:t xml:space="preserve"> </w:t>
      </w:r>
      <w:r>
        <w:rPr>
          <w:rFonts w:hint="eastAsia" w:ascii="宋体" w:hAnsi="宋体" w:eastAsia="宋体" w:cs="宋体"/>
          <w:spacing w:val="-38"/>
          <w:sz w:val="20"/>
          <w:szCs w:val="20"/>
          <w:lang w:val="en-US" w:eastAsia="zh-CN"/>
        </w:rPr>
        <w:t>17：</w:t>
      </w:r>
      <w:r>
        <w:rPr>
          <w:rFonts w:hint="eastAsia" w:ascii="宋体" w:hAnsi="宋体" w:eastAsia="宋体" w:cs="宋体"/>
          <w:spacing w:val="5"/>
          <w:sz w:val="20"/>
          <w:szCs w:val="20"/>
          <w:lang w:eastAsia="zh-CN"/>
        </w:rPr>
        <w:t>00</w:t>
      </w:r>
      <w:r>
        <w:rPr>
          <w:rFonts w:hint="eastAsia" w:ascii="宋体" w:hAnsi="宋体" w:eastAsia="宋体" w:cs="宋体"/>
          <w:spacing w:val="-37"/>
          <w:sz w:val="20"/>
          <w:szCs w:val="20"/>
          <w:lang w:eastAsia="zh-CN"/>
        </w:rPr>
        <w:t xml:space="preserve"> </w:t>
      </w:r>
      <w:r>
        <w:rPr>
          <w:rFonts w:hint="eastAsia" w:ascii="宋体" w:hAnsi="宋体" w:eastAsia="宋体" w:cs="宋体"/>
          <w:spacing w:val="5"/>
          <w:sz w:val="20"/>
          <w:szCs w:val="20"/>
          <w:lang w:eastAsia="zh-CN"/>
        </w:rPr>
        <w:t>前完成报名（双休日及法定节假日期除外）</w:t>
      </w:r>
    </w:p>
    <w:p w14:paraId="45B3B0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hint="eastAsia" w:ascii="宋体" w:hAnsi="宋体" w:eastAsia="宋体" w:cs="宋体"/>
          <w:spacing w:val="8"/>
          <w:sz w:val="20"/>
          <w:szCs w:val="20"/>
          <w:lang w:eastAsia="zh-CN"/>
        </w:rPr>
        <w:t>报名方式：本项目实行网上报名，不接受现场报名。报名银行登录浙江政采云</w:t>
      </w:r>
      <w:r>
        <w:rPr>
          <w:rFonts w:hint="eastAsia" w:ascii="宋体" w:hAnsi="宋体" w:eastAsia="宋体" w:cs="宋体"/>
          <w:spacing w:val="7"/>
          <w:sz w:val="20"/>
          <w:szCs w:val="20"/>
          <w:lang w:eastAsia="zh-CN"/>
        </w:rPr>
        <w:t>竞争性存放</w:t>
      </w:r>
      <w:r>
        <w:rPr>
          <w:rFonts w:hint="eastAsia" w:ascii="宋体" w:hAnsi="宋体" w:eastAsia="宋体" w:cs="宋体"/>
          <w:spacing w:val="12"/>
          <w:sz w:val="20"/>
          <w:szCs w:val="20"/>
          <w:lang w:eastAsia="zh-CN"/>
        </w:rPr>
        <w:t>网上招标平台（</w:t>
      </w:r>
      <w:r>
        <w:rPr>
          <w:rFonts w:hint="eastAsia" w:ascii="宋体" w:hAnsi="宋体" w:eastAsia="宋体" w:cs="宋体"/>
          <w:sz w:val="20"/>
          <w:szCs w:val="20"/>
          <w:lang w:eastAsia="zh-CN"/>
        </w:rPr>
        <w:t>https</w:t>
      </w:r>
      <w:r>
        <w:rPr>
          <w:rFonts w:hint="eastAsia" w:ascii="宋体" w:hAnsi="宋体" w:eastAsia="宋体" w:cs="宋体"/>
          <w:spacing w:val="12"/>
          <w:sz w:val="20"/>
          <w:szCs w:val="20"/>
          <w:lang w:eastAsia="zh-CN"/>
        </w:rPr>
        <w:t>://</w:t>
      </w:r>
      <w:r>
        <w:rPr>
          <w:rFonts w:hint="eastAsia" w:ascii="宋体" w:hAnsi="宋体" w:eastAsia="宋体" w:cs="宋体"/>
          <w:sz w:val="20"/>
          <w:szCs w:val="20"/>
          <w:lang w:eastAsia="zh-CN"/>
        </w:rPr>
        <w:t>www</w:t>
      </w:r>
      <w:r>
        <w:rPr>
          <w:rFonts w:hint="eastAsia" w:ascii="宋体" w:hAnsi="宋体" w:eastAsia="宋体" w:cs="宋体"/>
          <w:spacing w:val="12"/>
          <w:sz w:val="20"/>
          <w:szCs w:val="20"/>
          <w:lang w:eastAsia="zh-CN"/>
        </w:rPr>
        <w:t>.</w:t>
      </w:r>
      <w:r>
        <w:rPr>
          <w:rFonts w:hint="eastAsia" w:ascii="宋体" w:hAnsi="宋体" w:eastAsia="宋体" w:cs="宋体"/>
          <w:sz w:val="20"/>
          <w:szCs w:val="20"/>
          <w:lang w:eastAsia="zh-CN"/>
        </w:rPr>
        <w:t>zcygov</w:t>
      </w:r>
      <w:r>
        <w:rPr>
          <w:rFonts w:hint="eastAsia" w:ascii="宋体" w:hAnsi="宋体" w:eastAsia="宋体" w:cs="宋体"/>
          <w:spacing w:val="12"/>
          <w:sz w:val="20"/>
          <w:szCs w:val="20"/>
          <w:lang w:eastAsia="zh-CN"/>
        </w:rPr>
        <w:t>.</w:t>
      </w:r>
      <w:r>
        <w:rPr>
          <w:rFonts w:hint="eastAsia" w:ascii="宋体" w:hAnsi="宋体" w:eastAsia="宋体" w:cs="宋体"/>
          <w:sz w:val="20"/>
          <w:szCs w:val="20"/>
          <w:lang w:eastAsia="zh-CN"/>
        </w:rPr>
        <w:t>cn</w:t>
      </w:r>
      <w:r>
        <w:rPr>
          <w:rFonts w:hint="eastAsia" w:ascii="宋体" w:hAnsi="宋体" w:eastAsia="宋体" w:cs="宋体"/>
          <w:spacing w:val="-3"/>
          <w:sz w:val="20"/>
          <w:szCs w:val="20"/>
          <w:lang w:eastAsia="zh-CN"/>
        </w:rPr>
        <w:t>）（</w:t>
      </w:r>
      <w:r>
        <w:rPr>
          <w:rFonts w:hint="eastAsia" w:ascii="宋体" w:hAnsi="宋体" w:eastAsia="宋体" w:cs="宋体"/>
          <w:spacing w:val="12"/>
          <w:sz w:val="20"/>
          <w:szCs w:val="20"/>
          <w:lang w:eastAsia="zh-CN"/>
        </w:rPr>
        <w:t>以下简称“政府采购云平台”</w:t>
      </w:r>
      <w:r>
        <w:rPr>
          <w:rFonts w:hint="eastAsia" w:ascii="宋体" w:hAnsi="宋体" w:eastAsia="宋体" w:cs="宋体"/>
          <w:spacing w:val="-3"/>
          <w:sz w:val="20"/>
          <w:szCs w:val="20"/>
          <w:lang w:eastAsia="zh-CN"/>
        </w:rPr>
        <w:t>），</w:t>
      </w:r>
      <w:r>
        <w:rPr>
          <w:rFonts w:hint="eastAsia" w:ascii="宋体" w:hAnsi="宋体" w:eastAsia="宋体" w:cs="宋体"/>
          <w:spacing w:val="12"/>
          <w:sz w:val="20"/>
          <w:szCs w:val="20"/>
          <w:lang w:eastAsia="zh-CN"/>
        </w:rPr>
        <w:t>在招标项目内</w:t>
      </w:r>
      <w:r>
        <w:rPr>
          <w:rFonts w:hint="eastAsia" w:ascii="宋体" w:hAnsi="宋体" w:eastAsia="宋体" w:cs="宋体"/>
          <w:spacing w:val="9"/>
          <w:sz w:val="20"/>
          <w:szCs w:val="20"/>
          <w:lang w:eastAsia="zh-CN"/>
        </w:rPr>
        <w:t>按规定进行报名获取招标资料。投标人按标项进行报名，逾期报名的将不予接受。</w:t>
      </w:r>
    </w:p>
    <w:p w14:paraId="303586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hint="eastAsia" w:ascii="宋体" w:hAnsi="宋体" w:eastAsia="宋体" w:cs="宋体"/>
          <w:spacing w:val="9"/>
          <w:sz w:val="20"/>
          <w:szCs w:val="20"/>
          <w:lang w:eastAsia="zh-CN"/>
        </w:rPr>
        <w:t>招标文件获取方式：报名经审核成功后，可在线下载招标文件。</w:t>
      </w:r>
    </w:p>
    <w:p w14:paraId="7B0085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ascii="宋体" w:hAnsi="宋体" w:eastAsia="宋体" w:cs="宋体"/>
          <w:sz w:val="20"/>
          <w:szCs w:val="20"/>
          <w:lang w:eastAsia="zh-CN"/>
        </w:rPr>
      </w:pPr>
      <w:r>
        <w:rPr>
          <w:rFonts w:hint="eastAsia" w:ascii="宋体" w:hAnsi="宋体" w:eastAsia="宋体" w:cs="宋体"/>
          <w:b/>
          <w:bCs/>
          <w:spacing w:val="7"/>
          <w:sz w:val="20"/>
          <w:szCs w:val="20"/>
          <w:lang w:eastAsia="zh-CN"/>
        </w:rPr>
        <w:t>八、投标截止时间及方式</w:t>
      </w:r>
    </w:p>
    <w:p w14:paraId="435528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jc w:val="both"/>
        <w:textAlignment w:val="baseline"/>
        <w:rPr>
          <w:rFonts w:ascii="宋体" w:hAnsi="宋体" w:eastAsia="宋体" w:cs="宋体"/>
          <w:sz w:val="20"/>
          <w:szCs w:val="20"/>
          <w:lang w:eastAsia="zh-CN"/>
        </w:rPr>
      </w:pPr>
      <w:r>
        <w:rPr>
          <w:rFonts w:hint="eastAsia" w:ascii="宋体" w:hAnsi="宋体" w:eastAsia="宋体" w:cs="宋体"/>
          <w:spacing w:val="9"/>
          <w:sz w:val="20"/>
          <w:szCs w:val="20"/>
          <w:lang w:eastAsia="zh-CN"/>
        </w:rPr>
        <w:t>本项目实行网上电子投标，投标人报名后即可在系</w:t>
      </w:r>
      <w:r>
        <w:rPr>
          <w:rFonts w:hint="eastAsia" w:ascii="宋体" w:hAnsi="宋体" w:eastAsia="宋体" w:cs="宋体"/>
          <w:spacing w:val="8"/>
          <w:sz w:val="20"/>
          <w:szCs w:val="20"/>
          <w:lang w:eastAsia="zh-CN"/>
        </w:rPr>
        <w:t>统中编制投标文件，且应于</w:t>
      </w:r>
      <w:r>
        <w:rPr>
          <w:rFonts w:hint="eastAsia" w:ascii="宋体" w:hAnsi="宋体" w:eastAsia="宋体" w:cs="宋体"/>
          <w:spacing w:val="-37"/>
          <w:sz w:val="20"/>
          <w:szCs w:val="20"/>
          <w:lang w:eastAsia="zh-CN"/>
        </w:rPr>
        <w:t xml:space="preserve"> </w:t>
      </w:r>
      <w:r>
        <w:rPr>
          <w:rFonts w:hint="eastAsia" w:ascii="宋体" w:hAnsi="宋体" w:eastAsia="宋体" w:cs="宋体"/>
          <w:spacing w:val="5"/>
          <w:sz w:val="20"/>
          <w:szCs w:val="20"/>
          <w:lang w:eastAsia="zh-CN"/>
        </w:rPr>
        <w:t>2025 年</w:t>
      </w:r>
      <w:r>
        <w:rPr>
          <w:rFonts w:hint="eastAsia" w:ascii="宋体" w:hAnsi="宋体" w:eastAsia="宋体" w:cs="宋体"/>
          <w:spacing w:val="-39"/>
          <w:sz w:val="20"/>
          <w:szCs w:val="20"/>
          <w:lang w:eastAsia="zh-CN"/>
        </w:rPr>
        <w:t xml:space="preserve"> </w:t>
      </w:r>
      <w:r>
        <w:rPr>
          <w:rFonts w:hint="eastAsia" w:ascii="宋体" w:hAnsi="宋体" w:eastAsia="宋体" w:cs="宋体"/>
          <w:spacing w:val="5"/>
          <w:sz w:val="20"/>
          <w:szCs w:val="20"/>
          <w:lang w:val="en-US" w:eastAsia="zh-CN"/>
        </w:rPr>
        <w:t>4</w:t>
      </w:r>
      <w:r>
        <w:rPr>
          <w:rFonts w:hint="eastAsia" w:ascii="宋体" w:hAnsi="宋体" w:eastAsia="宋体" w:cs="宋体"/>
          <w:spacing w:val="-33"/>
          <w:sz w:val="20"/>
          <w:szCs w:val="20"/>
          <w:lang w:eastAsia="zh-CN"/>
        </w:rPr>
        <w:t xml:space="preserve"> </w:t>
      </w:r>
      <w:r>
        <w:rPr>
          <w:rFonts w:hint="eastAsia" w:ascii="宋体" w:hAnsi="宋体" w:eastAsia="宋体" w:cs="宋体"/>
          <w:spacing w:val="5"/>
          <w:sz w:val="20"/>
          <w:szCs w:val="20"/>
          <w:lang w:eastAsia="zh-CN"/>
        </w:rPr>
        <w:t>月</w:t>
      </w:r>
      <w:r>
        <w:rPr>
          <w:rFonts w:hint="eastAsia" w:ascii="宋体" w:hAnsi="宋体" w:eastAsia="宋体" w:cs="宋体"/>
          <w:spacing w:val="-36"/>
          <w:sz w:val="20"/>
          <w:szCs w:val="20"/>
          <w:lang w:eastAsia="zh-CN"/>
        </w:rPr>
        <w:t xml:space="preserve"> </w:t>
      </w:r>
      <w:r>
        <w:rPr>
          <w:rFonts w:hint="eastAsia" w:ascii="宋体" w:hAnsi="宋体" w:eastAsia="宋体" w:cs="宋体"/>
          <w:spacing w:val="5"/>
          <w:sz w:val="20"/>
          <w:szCs w:val="20"/>
          <w:lang w:eastAsia="zh-CN"/>
        </w:rPr>
        <w:t>2</w:t>
      </w:r>
      <w:r>
        <w:rPr>
          <w:rFonts w:hint="eastAsia" w:ascii="宋体" w:hAnsi="宋体" w:eastAsia="宋体" w:cs="宋体"/>
          <w:spacing w:val="5"/>
          <w:sz w:val="20"/>
          <w:szCs w:val="20"/>
          <w:lang w:val="en-US" w:eastAsia="zh-CN"/>
        </w:rPr>
        <w:t>3</w:t>
      </w:r>
      <w:r>
        <w:rPr>
          <w:rFonts w:hint="eastAsia" w:ascii="宋体" w:hAnsi="宋体" w:eastAsia="宋体" w:cs="宋体"/>
          <w:spacing w:val="5"/>
          <w:sz w:val="20"/>
          <w:szCs w:val="20"/>
          <w:lang w:eastAsia="zh-CN"/>
        </w:rPr>
        <w:t xml:space="preserve"> 日</w:t>
      </w:r>
      <w:r>
        <w:rPr>
          <w:rFonts w:hint="eastAsia" w:ascii="宋体" w:hAnsi="宋体" w:eastAsia="宋体" w:cs="宋体"/>
          <w:spacing w:val="2"/>
          <w:sz w:val="20"/>
          <w:szCs w:val="20"/>
          <w:lang w:eastAsia="zh-CN"/>
        </w:rPr>
        <w:t>上午</w:t>
      </w:r>
      <w:r>
        <w:rPr>
          <w:rFonts w:hint="eastAsia" w:ascii="宋体" w:hAnsi="宋体" w:eastAsia="宋体" w:cs="宋体"/>
          <w:spacing w:val="-38"/>
          <w:sz w:val="20"/>
          <w:szCs w:val="20"/>
          <w:lang w:eastAsia="zh-CN"/>
        </w:rPr>
        <w:t xml:space="preserve"> </w:t>
      </w:r>
      <w:r>
        <w:rPr>
          <w:rFonts w:hint="eastAsia" w:ascii="宋体" w:hAnsi="宋体" w:eastAsia="宋体" w:cs="宋体"/>
          <w:spacing w:val="2"/>
          <w:sz w:val="20"/>
          <w:szCs w:val="20"/>
          <w:lang w:eastAsia="zh-CN"/>
        </w:rPr>
        <w:t>09：00</w:t>
      </w:r>
      <w:r>
        <w:rPr>
          <w:rFonts w:hint="eastAsia" w:ascii="宋体" w:hAnsi="宋体" w:eastAsia="宋体" w:cs="宋体"/>
          <w:spacing w:val="-37"/>
          <w:sz w:val="20"/>
          <w:szCs w:val="20"/>
          <w:lang w:eastAsia="zh-CN"/>
        </w:rPr>
        <w:t xml:space="preserve"> </w:t>
      </w:r>
      <w:r>
        <w:rPr>
          <w:rFonts w:hint="eastAsia" w:ascii="宋体" w:hAnsi="宋体" w:eastAsia="宋体" w:cs="宋体"/>
          <w:spacing w:val="2"/>
          <w:sz w:val="20"/>
          <w:szCs w:val="20"/>
          <w:lang w:eastAsia="zh-CN"/>
        </w:rPr>
        <w:t>前，登录政府采购云平台，按规定进行投标。投标成功会接收短</w:t>
      </w:r>
      <w:r>
        <w:rPr>
          <w:rFonts w:hint="eastAsia" w:ascii="宋体" w:hAnsi="宋体" w:eastAsia="宋体" w:cs="宋体"/>
          <w:spacing w:val="1"/>
          <w:sz w:val="20"/>
          <w:szCs w:val="20"/>
          <w:lang w:eastAsia="zh-CN"/>
        </w:rPr>
        <w:t>信通知，</w:t>
      </w:r>
      <w:r>
        <w:rPr>
          <w:rFonts w:hint="eastAsia" w:ascii="宋体" w:hAnsi="宋体" w:eastAsia="宋体" w:cs="宋体"/>
          <w:spacing w:val="8"/>
          <w:sz w:val="20"/>
          <w:szCs w:val="20"/>
          <w:lang w:eastAsia="zh-CN"/>
        </w:rPr>
        <w:t>逾期投标视为未投标。</w:t>
      </w:r>
    </w:p>
    <w:p w14:paraId="34810E4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ascii="宋体" w:hAnsi="宋体" w:eastAsia="宋体" w:cs="宋体"/>
          <w:sz w:val="20"/>
          <w:szCs w:val="20"/>
          <w:lang w:eastAsia="zh-CN"/>
        </w:rPr>
      </w:pPr>
      <w:r>
        <w:rPr>
          <w:rFonts w:hint="eastAsia" w:ascii="宋体" w:hAnsi="宋体" w:eastAsia="宋体" w:cs="宋体"/>
          <w:b/>
          <w:bCs/>
          <w:spacing w:val="7"/>
          <w:sz w:val="20"/>
          <w:szCs w:val="20"/>
          <w:lang w:eastAsia="zh-CN"/>
        </w:rPr>
        <w:t>九、开标时间及地点</w:t>
      </w:r>
    </w:p>
    <w:p w14:paraId="4E38A2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2" w:firstLineChars="200"/>
        <w:textAlignment w:val="baseline"/>
        <w:rPr>
          <w:rFonts w:ascii="宋体" w:hAnsi="宋体" w:eastAsia="宋体" w:cs="宋体"/>
          <w:sz w:val="20"/>
          <w:szCs w:val="20"/>
          <w:lang w:eastAsia="zh-CN"/>
        </w:rPr>
      </w:pPr>
      <w:r>
        <w:rPr>
          <w:rFonts w:hint="eastAsia" w:ascii="宋体" w:hAnsi="宋体" w:eastAsia="宋体" w:cs="宋体"/>
          <w:spacing w:val="3"/>
          <w:sz w:val="20"/>
          <w:szCs w:val="20"/>
          <w:lang w:eastAsia="zh-CN"/>
        </w:rPr>
        <w:t>1、开标时间：本次招标将于</w:t>
      </w:r>
      <w:r>
        <w:rPr>
          <w:rFonts w:hint="eastAsia" w:ascii="宋体" w:hAnsi="宋体" w:eastAsia="宋体" w:cs="宋体"/>
          <w:spacing w:val="-32"/>
          <w:sz w:val="20"/>
          <w:szCs w:val="20"/>
          <w:lang w:eastAsia="zh-CN"/>
        </w:rPr>
        <w:t xml:space="preserve"> </w:t>
      </w:r>
      <w:r>
        <w:rPr>
          <w:rFonts w:hint="eastAsia" w:ascii="宋体" w:hAnsi="宋体" w:eastAsia="宋体" w:cs="宋体"/>
          <w:spacing w:val="5"/>
          <w:sz w:val="20"/>
          <w:szCs w:val="20"/>
          <w:lang w:eastAsia="zh-CN"/>
        </w:rPr>
        <w:t>2025 年</w:t>
      </w:r>
      <w:r>
        <w:rPr>
          <w:rFonts w:hint="eastAsia" w:ascii="宋体" w:hAnsi="宋体" w:eastAsia="宋体" w:cs="宋体"/>
          <w:spacing w:val="-39"/>
          <w:sz w:val="20"/>
          <w:szCs w:val="20"/>
          <w:lang w:eastAsia="zh-CN"/>
        </w:rPr>
        <w:t xml:space="preserve"> </w:t>
      </w:r>
      <w:r>
        <w:rPr>
          <w:rFonts w:hint="eastAsia" w:ascii="宋体" w:hAnsi="宋体" w:eastAsia="宋体" w:cs="宋体"/>
          <w:spacing w:val="5"/>
          <w:sz w:val="20"/>
          <w:szCs w:val="20"/>
          <w:lang w:val="en-US" w:eastAsia="zh-CN"/>
        </w:rPr>
        <w:t>4</w:t>
      </w:r>
      <w:r>
        <w:rPr>
          <w:rFonts w:hint="eastAsia" w:ascii="宋体" w:hAnsi="宋体" w:eastAsia="宋体" w:cs="宋体"/>
          <w:spacing w:val="-33"/>
          <w:sz w:val="20"/>
          <w:szCs w:val="20"/>
          <w:lang w:eastAsia="zh-CN"/>
        </w:rPr>
        <w:t xml:space="preserve"> </w:t>
      </w:r>
      <w:r>
        <w:rPr>
          <w:rFonts w:hint="eastAsia" w:ascii="宋体" w:hAnsi="宋体" w:eastAsia="宋体" w:cs="宋体"/>
          <w:spacing w:val="5"/>
          <w:sz w:val="20"/>
          <w:szCs w:val="20"/>
          <w:lang w:eastAsia="zh-CN"/>
        </w:rPr>
        <w:t>月</w:t>
      </w:r>
      <w:r>
        <w:rPr>
          <w:rFonts w:hint="eastAsia" w:ascii="宋体" w:hAnsi="宋体" w:eastAsia="宋体" w:cs="宋体"/>
          <w:spacing w:val="-36"/>
          <w:sz w:val="20"/>
          <w:szCs w:val="20"/>
          <w:lang w:eastAsia="zh-CN"/>
        </w:rPr>
        <w:t xml:space="preserve"> </w:t>
      </w:r>
      <w:r>
        <w:rPr>
          <w:rFonts w:hint="eastAsia" w:ascii="宋体" w:hAnsi="宋体" w:eastAsia="宋体" w:cs="宋体"/>
          <w:spacing w:val="5"/>
          <w:sz w:val="20"/>
          <w:szCs w:val="20"/>
          <w:lang w:eastAsia="zh-CN"/>
        </w:rPr>
        <w:t>2</w:t>
      </w:r>
      <w:r>
        <w:rPr>
          <w:rFonts w:hint="eastAsia" w:ascii="宋体" w:hAnsi="宋体" w:eastAsia="宋体" w:cs="宋体"/>
          <w:spacing w:val="5"/>
          <w:sz w:val="20"/>
          <w:szCs w:val="20"/>
          <w:lang w:val="en-US" w:eastAsia="zh-CN"/>
        </w:rPr>
        <w:t>3</w:t>
      </w:r>
      <w:r>
        <w:rPr>
          <w:rFonts w:hint="eastAsia" w:ascii="宋体" w:hAnsi="宋体" w:eastAsia="宋体" w:cs="宋体"/>
          <w:spacing w:val="5"/>
          <w:sz w:val="20"/>
          <w:szCs w:val="20"/>
          <w:lang w:eastAsia="zh-CN"/>
        </w:rPr>
        <w:t xml:space="preserve"> 日</w:t>
      </w:r>
      <w:r>
        <w:rPr>
          <w:rFonts w:hint="eastAsia" w:ascii="宋体" w:hAnsi="宋体" w:eastAsia="宋体" w:cs="宋体"/>
          <w:spacing w:val="3"/>
          <w:sz w:val="20"/>
          <w:szCs w:val="20"/>
          <w:lang w:eastAsia="zh-CN"/>
        </w:rPr>
        <w:t>上午</w:t>
      </w:r>
      <w:r>
        <w:rPr>
          <w:rFonts w:hint="eastAsia" w:ascii="宋体" w:hAnsi="宋体" w:eastAsia="宋体" w:cs="宋体"/>
          <w:spacing w:val="-35"/>
          <w:sz w:val="20"/>
          <w:szCs w:val="20"/>
          <w:lang w:eastAsia="zh-CN"/>
        </w:rPr>
        <w:t xml:space="preserve"> </w:t>
      </w:r>
      <w:r>
        <w:rPr>
          <w:rFonts w:hint="eastAsia" w:ascii="宋体" w:hAnsi="宋体" w:eastAsia="宋体" w:cs="宋体"/>
          <w:spacing w:val="3"/>
          <w:sz w:val="20"/>
          <w:szCs w:val="20"/>
          <w:lang w:eastAsia="zh-CN"/>
        </w:rPr>
        <w:t>09：00。</w:t>
      </w:r>
    </w:p>
    <w:p w14:paraId="61FD2DD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ascii="宋体" w:hAnsi="宋体" w:eastAsia="宋体" w:cs="宋体"/>
          <w:sz w:val="20"/>
          <w:szCs w:val="20"/>
        </w:rPr>
      </w:pPr>
      <w:r>
        <w:rPr>
          <w:rFonts w:hint="eastAsia" w:ascii="宋体" w:hAnsi="宋体" w:eastAsia="宋体" w:cs="宋体"/>
          <w:spacing w:val="10"/>
          <w:sz w:val="20"/>
          <w:szCs w:val="20"/>
          <w:lang w:eastAsia="zh-CN"/>
        </w:rPr>
        <w:t>2、开标地点：本项目开评标环节实行全流程电子化，采取不见面钉钉直播开标，投标人</w:t>
      </w:r>
      <w:r>
        <w:rPr>
          <w:rFonts w:hint="eastAsia" w:ascii="宋体" w:hAnsi="宋体" w:eastAsia="宋体" w:cs="宋体"/>
          <w:spacing w:val="6"/>
          <w:sz w:val="20"/>
          <w:szCs w:val="20"/>
          <w:lang w:eastAsia="zh-CN"/>
        </w:rPr>
        <w:t>可自行下载“钉钉软件”观看。（钉钉直播群号为：</w:t>
      </w:r>
      <w:r>
        <w:rPr>
          <w:rFonts w:hint="eastAsia" w:ascii="宋体" w:hAnsi="宋体" w:eastAsia="宋体" w:cs="宋体"/>
          <w:spacing w:val="6"/>
          <w:sz w:val="20"/>
          <w:szCs w:val="20"/>
          <w:lang w:val="en-US" w:eastAsia="zh-CN"/>
        </w:rPr>
        <w:t>40005007588</w:t>
      </w:r>
      <w:r>
        <w:rPr>
          <w:rFonts w:hint="eastAsia" w:ascii="宋体" w:hAnsi="宋体" w:eastAsia="宋体" w:cs="宋体"/>
          <w:spacing w:val="6"/>
          <w:sz w:val="20"/>
          <w:szCs w:val="20"/>
          <w:lang w:eastAsia="zh-CN"/>
        </w:rPr>
        <w:t>，所</w:t>
      </w:r>
      <w:r>
        <w:rPr>
          <w:rFonts w:hint="eastAsia" w:ascii="宋体" w:hAnsi="宋体" w:eastAsia="宋体" w:cs="宋体"/>
          <w:spacing w:val="5"/>
          <w:sz w:val="20"/>
          <w:szCs w:val="20"/>
          <w:lang w:eastAsia="zh-CN"/>
        </w:rPr>
        <w:t>有投标人均应当准时在</w:t>
      </w:r>
      <w:r>
        <w:rPr>
          <w:rFonts w:hint="eastAsia" w:ascii="宋体" w:hAnsi="宋体" w:eastAsia="宋体" w:cs="宋体"/>
          <w:spacing w:val="9"/>
          <w:sz w:val="20"/>
          <w:szCs w:val="20"/>
          <w:lang w:eastAsia="zh-CN"/>
        </w:rPr>
        <w:t>线参加。如未参加，造成无法投标或投标失败等后果由投标人自行承担。</w:t>
      </w:r>
      <w:r>
        <w:rPr>
          <w:rFonts w:hint="eastAsia" w:ascii="宋体" w:hAnsi="宋体" w:eastAsia="宋体" w:cs="宋体"/>
          <w:spacing w:val="9"/>
          <w:sz w:val="20"/>
          <w:szCs w:val="20"/>
        </w:rPr>
        <w:t>）</w:t>
      </w:r>
    </w:p>
    <w:p w14:paraId="6BFAB3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ascii="宋体" w:hAnsi="宋体" w:eastAsia="宋体" w:cs="宋体"/>
          <w:sz w:val="20"/>
          <w:szCs w:val="20"/>
          <w:lang w:eastAsia="zh-CN"/>
        </w:rPr>
      </w:pPr>
      <w:r>
        <w:rPr>
          <w:rFonts w:hint="eastAsia" w:ascii="宋体" w:hAnsi="宋体" w:eastAsia="宋体" w:cs="宋体"/>
          <w:b/>
          <w:bCs/>
          <w:spacing w:val="6"/>
          <w:sz w:val="20"/>
          <w:szCs w:val="20"/>
          <w:lang w:eastAsia="zh-CN"/>
        </w:rPr>
        <w:t>十、业务咨询</w:t>
      </w:r>
    </w:p>
    <w:p w14:paraId="78D6B3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hint="eastAsia" w:ascii="宋体" w:hAnsi="宋体" w:eastAsia="宋体" w:cs="宋体"/>
          <w:spacing w:val="7"/>
          <w:sz w:val="20"/>
          <w:szCs w:val="20"/>
          <w:lang w:eastAsia="zh-CN"/>
        </w:rPr>
        <w:t>台州市住房公积金管理中心仙居分中心，联系人：冯逸琼，联系电话</w:t>
      </w:r>
      <w:r>
        <w:rPr>
          <w:rFonts w:hint="eastAsia" w:ascii="宋体" w:hAnsi="宋体" w:eastAsia="宋体" w:cs="宋体"/>
          <w:spacing w:val="-24"/>
          <w:sz w:val="20"/>
          <w:szCs w:val="20"/>
          <w:lang w:eastAsia="zh-CN"/>
        </w:rPr>
        <w:t xml:space="preserve"> </w:t>
      </w:r>
      <w:r>
        <w:rPr>
          <w:rFonts w:hint="eastAsia" w:ascii="宋体" w:hAnsi="宋体" w:eastAsia="宋体" w:cs="宋体"/>
          <w:spacing w:val="7"/>
          <w:sz w:val="20"/>
          <w:szCs w:val="20"/>
          <w:lang w:eastAsia="zh-CN"/>
        </w:rPr>
        <w:t>0576-87796982，地址：仙居县花园路；</w:t>
      </w:r>
    </w:p>
    <w:p w14:paraId="543C911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hint="eastAsia" w:ascii="宋体" w:hAnsi="宋体" w:eastAsia="宋体" w:cs="宋体"/>
          <w:spacing w:val="7"/>
          <w:sz w:val="20"/>
          <w:szCs w:val="20"/>
          <w:lang w:eastAsia="zh-CN"/>
        </w:rPr>
        <w:t>浙江建效工程管理咨询有限公司，联系人：</w:t>
      </w:r>
      <w:r>
        <w:rPr>
          <w:rFonts w:hint="eastAsia" w:ascii="宋体" w:hAnsi="宋体" w:eastAsia="宋体" w:cs="宋体"/>
          <w:spacing w:val="7"/>
          <w:sz w:val="20"/>
          <w:szCs w:val="20"/>
          <w:lang w:val="en-US" w:eastAsia="zh-CN"/>
        </w:rPr>
        <w:t>裘</w:t>
      </w:r>
      <w:r>
        <w:rPr>
          <w:rFonts w:hint="eastAsia" w:ascii="宋体" w:hAnsi="宋体" w:eastAsia="宋体" w:cs="宋体"/>
          <w:spacing w:val="7"/>
          <w:sz w:val="20"/>
          <w:szCs w:val="20"/>
          <w:lang w:eastAsia="zh-CN"/>
        </w:rPr>
        <w:t>先生，联系电话</w:t>
      </w:r>
      <w:r>
        <w:rPr>
          <w:rFonts w:hint="eastAsia" w:ascii="宋体" w:hAnsi="宋体" w:eastAsia="宋体" w:cs="宋体"/>
          <w:spacing w:val="-26"/>
          <w:sz w:val="20"/>
          <w:szCs w:val="20"/>
          <w:lang w:eastAsia="zh-CN"/>
        </w:rPr>
        <w:t xml:space="preserve"> </w:t>
      </w:r>
      <w:r>
        <w:rPr>
          <w:rFonts w:hint="eastAsia" w:ascii="宋体" w:hAnsi="宋体" w:eastAsia="宋体" w:cs="宋体"/>
          <w:spacing w:val="7"/>
          <w:sz w:val="20"/>
          <w:szCs w:val="20"/>
          <w:lang w:val="en-US" w:eastAsia="zh-CN"/>
        </w:rPr>
        <w:t>0576-87796188</w:t>
      </w:r>
      <w:r>
        <w:rPr>
          <w:rFonts w:hint="eastAsia" w:ascii="宋体" w:hAnsi="宋体" w:eastAsia="宋体" w:cs="宋体"/>
          <w:spacing w:val="7"/>
          <w:sz w:val="20"/>
          <w:szCs w:val="20"/>
          <w:lang w:eastAsia="zh-CN"/>
        </w:rPr>
        <w:t>，</w:t>
      </w:r>
      <w:r>
        <w:rPr>
          <w:rFonts w:hint="eastAsia" w:ascii="宋体" w:hAnsi="宋体" w:eastAsia="宋体" w:cs="宋体"/>
          <w:spacing w:val="7"/>
          <w:sz w:val="20"/>
          <w:szCs w:val="20"/>
          <w:lang w:val="en-US" w:eastAsia="zh-CN"/>
        </w:rPr>
        <w:t>地址：</w:t>
      </w:r>
      <w:r>
        <w:rPr>
          <w:rFonts w:hint="eastAsia" w:ascii="宋体" w:hAnsi="宋体" w:eastAsia="宋体" w:cs="宋体"/>
          <w:spacing w:val="7"/>
          <w:sz w:val="20"/>
          <w:szCs w:val="20"/>
          <w:lang w:eastAsia="zh-CN"/>
        </w:rPr>
        <w:t>仙居县福应街道盂溪水库管理区北面雨溪农庄酒店2楼</w:t>
      </w:r>
      <w:r>
        <w:rPr>
          <w:rFonts w:hint="eastAsia" w:ascii="宋体" w:hAnsi="宋体" w:eastAsia="宋体" w:cs="宋体"/>
          <w:spacing w:val="4"/>
          <w:sz w:val="20"/>
          <w:szCs w:val="20"/>
          <w:lang w:eastAsia="zh-CN"/>
        </w:rPr>
        <w:t>。</w:t>
      </w:r>
    </w:p>
    <w:p w14:paraId="7E9A1F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4" w:firstLineChars="200"/>
        <w:textAlignment w:val="baseline"/>
        <w:rPr>
          <w:rFonts w:ascii="宋体" w:hAnsi="宋体" w:eastAsia="宋体" w:cs="宋体"/>
          <w:sz w:val="20"/>
          <w:szCs w:val="20"/>
          <w:lang w:eastAsia="zh-CN"/>
        </w:rPr>
      </w:pPr>
      <w:r>
        <w:rPr>
          <w:rFonts w:hint="eastAsia" w:ascii="宋体" w:hAnsi="宋体" w:eastAsia="宋体" w:cs="宋体"/>
          <w:b/>
          <w:bCs/>
          <w:spacing w:val="8"/>
          <w:sz w:val="20"/>
          <w:szCs w:val="20"/>
          <w:lang w:eastAsia="zh-CN"/>
        </w:rPr>
        <w:t>十一、本公告由台州市住房公积金管理中心仙居分中心负责解</w:t>
      </w:r>
      <w:r>
        <w:rPr>
          <w:rFonts w:hint="eastAsia" w:ascii="宋体" w:hAnsi="宋体" w:eastAsia="宋体" w:cs="宋体"/>
          <w:b/>
          <w:bCs/>
          <w:spacing w:val="7"/>
          <w:sz w:val="20"/>
          <w:szCs w:val="20"/>
          <w:lang w:eastAsia="zh-CN"/>
        </w:rPr>
        <w:t>释。</w:t>
      </w:r>
    </w:p>
    <w:p w14:paraId="75DCE6C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pacing w:val="8"/>
          <w:sz w:val="20"/>
          <w:szCs w:val="20"/>
          <w:lang w:eastAsia="zh-CN"/>
        </w:rPr>
      </w:pPr>
      <w:r>
        <w:rPr>
          <w:rFonts w:hint="eastAsia" w:ascii="宋体" w:hAnsi="宋体" w:eastAsia="宋体" w:cs="宋体"/>
          <w:spacing w:val="8"/>
          <w:sz w:val="20"/>
          <w:szCs w:val="20"/>
          <w:lang w:eastAsia="zh-CN"/>
        </w:rPr>
        <w:t>台州市住房公积金管理中心仙居分中心</w:t>
      </w:r>
    </w:p>
    <w:p w14:paraId="5F348E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80" w:firstLineChars="200"/>
        <w:jc w:val="right"/>
        <w:textAlignment w:val="baseline"/>
        <w:rPr>
          <w:rFonts w:ascii="宋体" w:hAnsi="宋体" w:eastAsia="宋体" w:cs="宋体"/>
          <w:sz w:val="20"/>
          <w:szCs w:val="20"/>
          <w:lang w:eastAsia="zh-CN"/>
        </w:rPr>
      </w:pPr>
      <w:r>
        <w:rPr>
          <w:rFonts w:hint="eastAsia" w:ascii="宋体" w:hAnsi="宋体" w:eastAsia="宋体" w:cs="宋体"/>
          <w:spacing w:val="-5"/>
          <w:sz w:val="20"/>
          <w:szCs w:val="20"/>
          <w:lang w:eastAsia="zh-CN"/>
        </w:rPr>
        <w:t>2025</w:t>
      </w:r>
      <w:r>
        <w:rPr>
          <w:rFonts w:hint="eastAsia" w:ascii="宋体" w:hAnsi="宋体" w:eastAsia="宋体" w:cs="宋体"/>
          <w:spacing w:val="-34"/>
          <w:sz w:val="20"/>
          <w:szCs w:val="20"/>
          <w:lang w:eastAsia="zh-CN"/>
        </w:rPr>
        <w:t xml:space="preserve"> </w:t>
      </w:r>
      <w:r>
        <w:rPr>
          <w:rFonts w:hint="eastAsia" w:ascii="宋体" w:hAnsi="宋体" w:eastAsia="宋体" w:cs="宋体"/>
          <w:spacing w:val="-5"/>
          <w:sz w:val="20"/>
          <w:szCs w:val="20"/>
          <w:lang w:eastAsia="zh-CN"/>
        </w:rPr>
        <w:t>年</w:t>
      </w:r>
      <w:r>
        <w:rPr>
          <w:rFonts w:hint="eastAsia" w:ascii="宋体" w:hAnsi="宋体" w:eastAsia="宋体" w:cs="宋体"/>
          <w:spacing w:val="-5"/>
          <w:sz w:val="20"/>
          <w:szCs w:val="20"/>
          <w:lang w:val="en-US" w:eastAsia="zh-CN"/>
        </w:rPr>
        <w:t>0</w:t>
      </w:r>
      <w:r>
        <w:rPr>
          <w:rFonts w:hint="eastAsia" w:ascii="宋体" w:hAnsi="宋体" w:eastAsia="宋体" w:cs="宋体"/>
          <w:spacing w:val="-39"/>
          <w:sz w:val="20"/>
          <w:szCs w:val="20"/>
          <w:lang w:val="en-US" w:eastAsia="zh-CN"/>
        </w:rPr>
        <w:t>4</w:t>
      </w:r>
      <w:r>
        <w:rPr>
          <w:rFonts w:hint="eastAsia" w:ascii="宋体" w:hAnsi="宋体" w:eastAsia="宋体" w:cs="宋体"/>
          <w:spacing w:val="-5"/>
          <w:sz w:val="20"/>
          <w:szCs w:val="20"/>
          <w:lang w:eastAsia="zh-CN"/>
        </w:rPr>
        <w:t>月</w:t>
      </w:r>
      <w:r>
        <w:rPr>
          <w:rFonts w:hint="eastAsia" w:ascii="宋体" w:hAnsi="宋体" w:eastAsia="宋体" w:cs="宋体"/>
          <w:spacing w:val="-37"/>
          <w:sz w:val="20"/>
          <w:szCs w:val="20"/>
          <w:lang w:val="en-US" w:eastAsia="zh-CN"/>
        </w:rPr>
        <w:t xml:space="preserve">01 </w:t>
      </w:r>
      <w:r>
        <w:rPr>
          <w:rFonts w:hint="eastAsia" w:ascii="宋体" w:hAnsi="宋体" w:eastAsia="宋体" w:cs="宋体"/>
          <w:spacing w:val="-5"/>
          <w:sz w:val="20"/>
          <w:szCs w:val="20"/>
          <w:lang w:eastAsia="zh-CN"/>
        </w:rPr>
        <w:t>日</w:t>
      </w:r>
    </w:p>
    <w:p w14:paraId="2951EC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ascii="宋体" w:hAnsi="宋体" w:eastAsia="宋体" w:cs="宋体"/>
          <w:sz w:val="20"/>
          <w:szCs w:val="20"/>
          <w:lang w:eastAsia="zh-CN"/>
        </w:rPr>
        <w:sectPr>
          <w:footerReference r:id="rId7" w:type="default"/>
          <w:pgSz w:w="11906" w:h="16839"/>
          <w:pgMar w:top="1046" w:right="1632" w:bottom="1270" w:left="1692" w:header="0" w:footer="992" w:gutter="0"/>
          <w:cols w:space="720" w:num="1"/>
        </w:sectPr>
      </w:pPr>
    </w:p>
    <w:p w14:paraId="48A876B1">
      <w:pPr>
        <w:spacing w:before="56" w:line="219" w:lineRule="auto"/>
        <w:ind w:left="3005"/>
        <w:outlineLvl w:val="0"/>
        <w:rPr>
          <w:rFonts w:ascii="宋体" w:hAnsi="宋体" w:eastAsia="宋体" w:cs="宋体"/>
          <w:sz w:val="28"/>
          <w:szCs w:val="28"/>
          <w:lang w:eastAsia="zh-CN"/>
        </w:rPr>
      </w:pPr>
      <w:r>
        <w:rPr>
          <w:rFonts w:ascii="宋体" w:hAnsi="宋体" w:eastAsia="宋体" w:cs="宋体"/>
          <w:b/>
          <w:bCs/>
          <w:spacing w:val="-3"/>
          <w:sz w:val="28"/>
          <w:szCs w:val="28"/>
          <w:lang w:eastAsia="zh-CN"/>
        </w:rPr>
        <w:t>第二章</w:t>
      </w:r>
      <w:r>
        <w:rPr>
          <w:rFonts w:ascii="宋体" w:hAnsi="宋体" w:eastAsia="宋体" w:cs="宋体"/>
          <w:spacing w:val="-3"/>
          <w:sz w:val="28"/>
          <w:szCs w:val="28"/>
          <w:lang w:eastAsia="zh-CN"/>
        </w:rPr>
        <w:t xml:space="preserve">  </w:t>
      </w:r>
      <w:r>
        <w:rPr>
          <w:rFonts w:ascii="宋体" w:hAnsi="宋体" w:eastAsia="宋体" w:cs="宋体"/>
          <w:b/>
          <w:bCs/>
          <w:spacing w:val="-3"/>
          <w:sz w:val="28"/>
          <w:szCs w:val="28"/>
          <w:lang w:eastAsia="zh-CN"/>
        </w:rPr>
        <w:t>投标人须知</w:t>
      </w:r>
    </w:p>
    <w:p w14:paraId="5CF75AD4">
      <w:pPr>
        <w:pStyle w:val="3"/>
        <w:spacing w:line="291" w:lineRule="auto"/>
        <w:rPr>
          <w:lang w:eastAsia="zh-CN"/>
        </w:rPr>
      </w:pPr>
    </w:p>
    <w:p w14:paraId="794EC2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2"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5"/>
          <w:sz w:val="20"/>
          <w:szCs w:val="20"/>
          <w:lang w:eastAsia="zh-CN"/>
        </w:rPr>
        <w:t>一、总则</w:t>
      </w:r>
    </w:p>
    <w:p w14:paraId="5C4698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2"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5"/>
          <w:sz w:val="20"/>
          <w:szCs w:val="20"/>
          <w:lang w:eastAsia="zh-CN"/>
        </w:rPr>
        <w:t>（一）适用范围</w:t>
      </w:r>
    </w:p>
    <w:p w14:paraId="56BA4A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2" w:firstLineChars="200"/>
        <w:textAlignment w:val="baseline"/>
        <w:rPr>
          <w:rFonts w:hint="eastAsia" w:ascii="宋体" w:hAnsi="宋体" w:eastAsia="宋体" w:cs="宋体"/>
          <w:sz w:val="20"/>
          <w:szCs w:val="20"/>
          <w:lang w:eastAsia="zh-CN"/>
        </w:rPr>
      </w:pPr>
      <w:r>
        <w:rPr>
          <w:rFonts w:hint="eastAsia" w:ascii="宋体" w:hAnsi="宋体" w:eastAsia="宋体" w:cs="宋体"/>
          <w:spacing w:val="3"/>
          <w:sz w:val="20"/>
          <w:szCs w:val="20"/>
          <w:lang w:eastAsia="zh-CN"/>
        </w:rPr>
        <w:t>本招标文件仅适用于公款竞争性存放银行项目的招标、投标、</w:t>
      </w:r>
      <w:r>
        <w:rPr>
          <w:rFonts w:hint="eastAsia" w:ascii="宋体" w:hAnsi="宋体" w:eastAsia="宋体" w:cs="宋体"/>
          <w:spacing w:val="2"/>
          <w:sz w:val="20"/>
          <w:szCs w:val="20"/>
          <w:lang w:eastAsia="zh-CN"/>
        </w:rPr>
        <w:t>评标、定标、履约等行为（法</w:t>
      </w:r>
      <w:r>
        <w:rPr>
          <w:rFonts w:hint="eastAsia" w:ascii="宋体" w:hAnsi="宋体" w:eastAsia="宋体" w:cs="宋体"/>
          <w:spacing w:val="8"/>
          <w:sz w:val="20"/>
          <w:szCs w:val="20"/>
          <w:lang w:eastAsia="zh-CN"/>
        </w:rPr>
        <w:t>律、法规另有规定的，从其规定）。</w:t>
      </w:r>
    </w:p>
    <w:p w14:paraId="6380EB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2"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5"/>
          <w:sz w:val="20"/>
          <w:szCs w:val="20"/>
          <w:lang w:eastAsia="zh-CN"/>
        </w:rPr>
        <w:t>（二）定义</w:t>
      </w:r>
    </w:p>
    <w:p w14:paraId="13D250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val="en-US" w:eastAsia="zh-CN"/>
        </w:rPr>
        <w:t>1.“</w:t>
      </w:r>
      <w:r>
        <w:rPr>
          <w:rFonts w:hint="eastAsia" w:ascii="宋体" w:hAnsi="宋体" w:eastAsia="宋体" w:cs="宋体"/>
          <w:spacing w:val="7"/>
          <w:sz w:val="20"/>
          <w:szCs w:val="20"/>
          <w:lang w:eastAsia="zh-CN"/>
        </w:rPr>
        <w:t>招标人”系指台州市住房公积金管理中心仙居分</w:t>
      </w:r>
      <w:r>
        <w:rPr>
          <w:rFonts w:hint="eastAsia" w:ascii="宋体" w:hAnsi="宋体" w:eastAsia="宋体" w:cs="宋体"/>
          <w:spacing w:val="6"/>
          <w:sz w:val="20"/>
          <w:szCs w:val="20"/>
          <w:lang w:eastAsia="zh-CN"/>
        </w:rPr>
        <w:t>中心。</w:t>
      </w:r>
    </w:p>
    <w:p w14:paraId="365AB8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2.“投标人”系指向招标人提交投标文件的银行</w:t>
      </w:r>
      <w:r>
        <w:rPr>
          <w:rFonts w:hint="eastAsia" w:ascii="宋体" w:hAnsi="宋体" w:eastAsia="宋体" w:cs="宋体"/>
          <w:spacing w:val="7"/>
          <w:sz w:val="20"/>
          <w:szCs w:val="20"/>
          <w:lang w:eastAsia="zh-CN"/>
        </w:rPr>
        <w:t>业金融机构。</w:t>
      </w:r>
    </w:p>
    <w:p w14:paraId="0639D1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pacing w:val="7"/>
          <w:sz w:val="20"/>
          <w:szCs w:val="20"/>
          <w:lang w:eastAsia="zh-CN"/>
        </w:rPr>
      </w:pPr>
      <w:r>
        <w:rPr>
          <w:rFonts w:hint="eastAsia" w:ascii="宋体" w:hAnsi="宋体" w:eastAsia="宋体" w:cs="宋体"/>
          <w:spacing w:val="7"/>
          <w:sz w:val="20"/>
          <w:szCs w:val="20"/>
          <w:lang w:eastAsia="zh-CN"/>
        </w:rPr>
        <w:t>3.“服务”系标文件规定投标人须提供的利息支付及相关服务的义务。</w:t>
      </w:r>
    </w:p>
    <w:p w14:paraId="707769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4.“项目”系指投标人按招标文件规定向招标人提供的产品和服务。</w:t>
      </w:r>
    </w:p>
    <w:p w14:paraId="56607F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2" w:firstLineChars="200"/>
        <w:textAlignment w:val="baseline"/>
        <w:rPr>
          <w:rFonts w:hint="eastAsia" w:ascii="宋体" w:hAnsi="宋体" w:eastAsia="宋体" w:cs="宋体"/>
          <w:spacing w:val="3"/>
          <w:sz w:val="20"/>
          <w:szCs w:val="20"/>
          <w:lang w:eastAsia="zh-CN"/>
        </w:rPr>
      </w:pPr>
      <w:r>
        <w:rPr>
          <w:rFonts w:hint="eastAsia" w:ascii="宋体" w:hAnsi="宋体" w:eastAsia="宋体" w:cs="宋体"/>
          <w:spacing w:val="3"/>
          <w:sz w:val="20"/>
          <w:szCs w:val="20"/>
          <w:lang w:eastAsia="zh-CN"/>
        </w:rPr>
        <w:t>5.“书面形式</w:t>
      </w:r>
      <w:r>
        <w:rPr>
          <w:rFonts w:hint="eastAsia" w:ascii="宋体" w:hAnsi="宋体" w:eastAsia="宋体" w:cs="宋体"/>
          <w:spacing w:val="-63"/>
          <w:sz w:val="20"/>
          <w:szCs w:val="20"/>
          <w:lang w:eastAsia="zh-CN"/>
        </w:rPr>
        <w:t xml:space="preserve"> </w:t>
      </w:r>
      <w:r>
        <w:rPr>
          <w:rFonts w:hint="eastAsia" w:ascii="宋体" w:hAnsi="宋体" w:eastAsia="宋体" w:cs="宋体"/>
          <w:spacing w:val="3"/>
          <w:sz w:val="20"/>
          <w:szCs w:val="20"/>
          <w:lang w:eastAsia="zh-CN"/>
        </w:rPr>
        <w:t>”包括信函、传真、电报等。</w:t>
      </w:r>
    </w:p>
    <w:p w14:paraId="239233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sz w:val="20"/>
          <w:szCs w:val="20"/>
          <w:lang w:eastAsia="zh-CN"/>
        </w:rPr>
      </w:pPr>
      <w:r>
        <w:rPr>
          <w:rFonts w:hint="eastAsia" w:ascii="宋体" w:hAnsi="宋体" w:eastAsia="宋体" w:cs="宋体"/>
          <w:spacing w:val="5"/>
          <w:sz w:val="20"/>
          <w:szCs w:val="20"/>
          <w:lang w:eastAsia="zh-CN"/>
        </w:rPr>
        <w:t>6.“▲”系指实质性要求条款。</w:t>
      </w:r>
    </w:p>
    <w:p w14:paraId="5622EB2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4"/>
          <w:sz w:val="20"/>
          <w:szCs w:val="20"/>
          <w:lang w:eastAsia="zh-CN"/>
        </w:rPr>
        <w:t>（三）特别说明：</w:t>
      </w:r>
    </w:p>
    <w:p w14:paraId="0F3AEB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1.投标人投标所使用的资格、信誉、荣誉、业绩与认</w:t>
      </w:r>
      <w:r>
        <w:rPr>
          <w:rFonts w:hint="eastAsia" w:ascii="宋体" w:hAnsi="宋体" w:eastAsia="宋体" w:cs="宋体"/>
          <w:spacing w:val="8"/>
          <w:sz w:val="20"/>
          <w:szCs w:val="20"/>
          <w:lang w:eastAsia="zh-CN"/>
        </w:rPr>
        <w:t>证必须为投标单位所拥有。</w:t>
      </w:r>
    </w:p>
    <w:p w14:paraId="532704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2.投标人应仔细阅读招标文件的所有内容，按照</w:t>
      </w:r>
      <w:r>
        <w:rPr>
          <w:rFonts w:hint="eastAsia" w:ascii="宋体" w:hAnsi="宋体" w:eastAsia="宋体" w:cs="宋体"/>
          <w:spacing w:val="7"/>
          <w:sz w:val="20"/>
          <w:szCs w:val="20"/>
          <w:lang w:eastAsia="zh-CN"/>
        </w:rPr>
        <w:t>招标文件的要求提交投标文件，并对所提</w:t>
      </w:r>
      <w:r>
        <w:rPr>
          <w:rFonts w:hint="eastAsia" w:ascii="宋体" w:hAnsi="宋体" w:eastAsia="宋体" w:cs="宋体"/>
          <w:spacing w:val="8"/>
          <w:sz w:val="20"/>
          <w:szCs w:val="20"/>
          <w:lang w:eastAsia="zh-CN"/>
        </w:rPr>
        <w:t>供的全部资料的真实性承担法律责任。</w:t>
      </w:r>
    </w:p>
    <w:p w14:paraId="76668E8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jc w:val="both"/>
        <w:textAlignment w:val="baseline"/>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3.投标人在投标活动中提供任何虚假材料,其投标无效，并依照《仙居县人民政府办公室</w:t>
      </w:r>
      <w:r>
        <w:rPr>
          <w:rFonts w:hint="eastAsia" w:ascii="宋体" w:hAnsi="宋体" w:eastAsia="宋体" w:cs="宋体"/>
          <w:spacing w:val="13"/>
          <w:sz w:val="20"/>
          <w:szCs w:val="20"/>
          <w:lang w:eastAsia="zh-CN"/>
        </w:rPr>
        <w:t>关于印发仙居县财政专户资金竞争性存放管理办法和仙居县县级行政事业单位公款竞争性存</w:t>
      </w:r>
      <w:r>
        <w:rPr>
          <w:rFonts w:hint="eastAsia" w:ascii="宋体" w:hAnsi="宋体" w:eastAsia="宋体" w:cs="宋体"/>
          <w:spacing w:val="8"/>
          <w:sz w:val="20"/>
          <w:szCs w:val="20"/>
          <w:lang w:eastAsia="zh-CN"/>
        </w:rPr>
        <w:t>放管理办法的通知》（仙政办发〔2018〕115</w:t>
      </w:r>
      <w:r>
        <w:rPr>
          <w:rFonts w:hint="eastAsia" w:ascii="宋体" w:hAnsi="宋体" w:eastAsia="宋体" w:cs="宋体"/>
          <w:spacing w:val="-30"/>
          <w:sz w:val="20"/>
          <w:szCs w:val="20"/>
          <w:lang w:eastAsia="zh-CN"/>
        </w:rPr>
        <w:t xml:space="preserve"> </w:t>
      </w:r>
      <w:r>
        <w:rPr>
          <w:rFonts w:hint="eastAsia" w:ascii="宋体" w:hAnsi="宋体" w:eastAsia="宋体" w:cs="宋体"/>
          <w:spacing w:val="8"/>
          <w:sz w:val="20"/>
          <w:szCs w:val="20"/>
          <w:lang w:eastAsia="zh-CN"/>
        </w:rPr>
        <w:t>号）等相关规定进行相应处罚。</w:t>
      </w:r>
    </w:p>
    <w:p w14:paraId="54BC2A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4"/>
          <w:sz w:val="20"/>
          <w:szCs w:val="20"/>
          <w:lang w:eastAsia="zh-CN"/>
        </w:rPr>
        <w:t>（四）质疑</w:t>
      </w:r>
    </w:p>
    <w:p w14:paraId="79E0A35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1.投标人认为招标文件、招标过程或中标结果使自己的合法权益受到损害的，应当在知道</w:t>
      </w:r>
      <w:r>
        <w:rPr>
          <w:rFonts w:hint="eastAsia" w:ascii="宋体" w:hAnsi="宋体" w:eastAsia="宋体" w:cs="宋体"/>
          <w:spacing w:val="9"/>
          <w:sz w:val="20"/>
          <w:szCs w:val="20"/>
          <w:lang w:eastAsia="zh-CN"/>
        </w:rPr>
        <w:t>或者应知其权益受到损害之日起七个工作日内，以书面形式向招标人提出质疑。</w:t>
      </w:r>
    </w:p>
    <w:p w14:paraId="261581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2.质疑应当采用加盖投标人公章的书面形式，质疑书均</w:t>
      </w:r>
      <w:r>
        <w:rPr>
          <w:rFonts w:hint="eastAsia" w:ascii="宋体" w:hAnsi="宋体" w:eastAsia="宋体" w:cs="宋体"/>
          <w:spacing w:val="7"/>
          <w:sz w:val="20"/>
          <w:szCs w:val="20"/>
          <w:lang w:eastAsia="zh-CN"/>
        </w:rPr>
        <w:t>应明确阐述招标文件、招标过程或</w:t>
      </w:r>
      <w:r>
        <w:rPr>
          <w:rFonts w:hint="eastAsia" w:ascii="宋体" w:hAnsi="宋体" w:eastAsia="宋体" w:cs="宋体"/>
          <w:spacing w:val="8"/>
          <w:sz w:val="20"/>
          <w:szCs w:val="20"/>
          <w:lang w:eastAsia="zh-CN"/>
        </w:rPr>
        <w:t>中标结果中使自己合法权益受到损害的实质性内容，提供相关事实、依据和证据及</w:t>
      </w:r>
      <w:r>
        <w:rPr>
          <w:rFonts w:hint="eastAsia" w:ascii="宋体" w:hAnsi="宋体" w:eastAsia="宋体" w:cs="宋体"/>
          <w:spacing w:val="7"/>
          <w:sz w:val="20"/>
          <w:szCs w:val="20"/>
          <w:lang w:eastAsia="zh-CN"/>
        </w:rPr>
        <w:t>其来源或线</w:t>
      </w:r>
      <w:r>
        <w:rPr>
          <w:rFonts w:hint="eastAsia" w:ascii="宋体" w:hAnsi="宋体" w:eastAsia="宋体" w:cs="宋体"/>
          <w:spacing w:val="8"/>
          <w:sz w:val="20"/>
          <w:szCs w:val="20"/>
          <w:lang w:eastAsia="zh-CN"/>
        </w:rPr>
        <w:t>索，便于有关单位调查、答复和处理。</w:t>
      </w:r>
    </w:p>
    <w:p w14:paraId="59842B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6"/>
          <w:sz w:val="20"/>
          <w:szCs w:val="20"/>
          <w:lang w:eastAsia="zh-CN"/>
        </w:rPr>
        <w:t>二、招标文件</w:t>
      </w:r>
    </w:p>
    <w:p w14:paraId="1F7F11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（一）招标文件的构成。本招标文件由以下部份组成：</w:t>
      </w:r>
    </w:p>
    <w:p w14:paraId="3AB7E98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2" w:firstLineChars="200"/>
        <w:textAlignment w:val="baseline"/>
        <w:rPr>
          <w:rFonts w:hint="eastAsia" w:ascii="宋体" w:hAnsi="宋体" w:eastAsia="宋体" w:cs="宋体"/>
          <w:sz w:val="20"/>
          <w:szCs w:val="20"/>
          <w:lang w:eastAsia="zh-CN"/>
        </w:rPr>
      </w:pPr>
      <w:r>
        <w:rPr>
          <w:rFonts w:hint="eastAsia" w:ascii="宋体" w:hAnsi="宋体" w:eastAsia="宋体" w:cs="宋体"/>
          <w:spacing w:val="3"/>
          <w:sz w:val="20"/>
          <w:szCs w:val="20"/>
          <w:lang w:eastAsia="zh-CN"/>
        </w:rPr>
        <w:t>1.招标公告</w:t>
      </w:r>
    </w:p>
    <w:p w14:paraId="28C1EA7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2.投标人须知</w:t>
      </w:r>
    </w:p>
    <w:p w14:paraId="2213966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pacing w:val="7"/>
          <w:sz w:val="20"/>
          <w:szCs w:val="20"/>
          <w:lang w:eastAsia="zh-CN"/>
        </w:rPr>
      </w:pPr>
      <w:r>
        <w:rPr>
          <w:rFonts w:hint="eastAsia" w:ascii="宋体" w:hAnsi="宋体" w:eastAsia="宋体" w:cs="宋体"/>
          <w:spacing w:val="7"/>
          <w:sz w:val="20"/>
          <w:szCs w:val="20"/>
          <w:lang w:eastAsia="zh-CN"/>
        </w:rPr>
        <w:t>3.评标办法及标准</w:t>
      </w:r>
    </w:p>
    <w:p w14:paraId="3DD6C5A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4.投标文件格式</w:t>
      </w:r>
    </w:p>
    <w:p w14:paraId="4C239C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5.本项目招标文件的澄清、答复、修改、补充的</w:t>
      </w:r>
      <w:r>
        <w:rPr>
          <w:rFonts w:hint="eastAsia" w:ascii="宋体" w:hAnsi="宋体" w:eastAsia="宋体" w:cs="宋体"/>
          <w:spacing w:val="8"/>
          <w:sz w:val="20"/>
          <w:szCs w:val="20"/>
          <w:lang w:eastAsia="zh-CN"/>
        </w:rPr>
        <w:t>内容（如有）</w:t>
      </w:r>
    </w:p>
    <w:p w14:paraId="720366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6"/>
          <w:sz w:val="20"/>
          <w:szCs w:val="20"/>
          <w:lang w:eastAsia="zh-CN"/>
        </w:rPr>
        <w:t>（二）投标人的风险</w:t>
      </w:r>
    </w:p>
    <w:p w14:paraId="18EB9C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jc w:val="left"/>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投标人没有按照招标文件要求提供全部资料，或者投标人没有对招标文件在各方面作出实</w:t>
      </w:r>
      <w:r>
        <w:rPr>
          <w:rFonts w:hint="eastAsia" w:ascii="宋体" w:hAnsi="宋体" w:eastAsia="宋体" w:cs="宋体"/>
          <w:spacing w:val="9"/>
          <w:sz w:val="20"/>
          <w:szCs w:val="20"/>
          <w:lang w:eastAsia="zh-CN"/>
        </w:rPr>
        <w:t>质性响应是投标人的风险，并可能导致其投标被拒绝。</w:t>
      </w:r>
    </w:p>
    <w:p w14:paraId="079EE94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（三）招标文件的澄清与修改</w:t>
      </w:r>
    </w:p>
    <w:p w14:paraId="0C2FFA8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1.投标人应认真阅读本招标文件，发现其中有误或有不合理要求的，投标人必须在规定的</w:t>
      </w:r>
      <w:r>
        <w:rPr>
          <w:rFonts w:hint="eastAsia" w:ascii="宋体" w:hAnsi="宋体" w:eastAsia="宋体" w:cs="宋体"/>
          <w:spacing w:val="8"/>
          <w:sz w:val="20"/>
          <w:szCs w:val="20"/>
          <w:lang w:eastAsia="zh-CN"/>
        </w:rPr>
        <w:t>时间前以书面形式要求招标人澄清。招标人对已发出的招标文件进行必要澄清、答复、修改或补充的，应当在招标文件要求提交投标文件截止时间前，在财政部门指定的政府采购信</w:t>
      </w:r>
      <w:r>
        <w:rPr>
          <w:rFonts w:hint="eastAsia" w:ascii="宋体" w:hAnsi="宋体" w:eastAsia="宋体" w:cs="宋体"/>
          <w:spacing w:val="7"/>
          <w:sz w:val="20"/>
          <w:szCs w:val="20"/>
          <w:lang w:eastAsia="zh-CN"/>
        </w:rPr>
        <w:t>息发布</w:t>
      </w:r>
      <w:r>
        <w:rPr>
          <w:rFonts w:hint="eastAsia" w:ascii="宋体" w:hAnsi="宋体" w:eastAsia="宋体" w:cs="宋体"/>
          <w:spacing w:val="9"/>
          <w:sz w:val="20"/>
          <w:szCs w:val="20"/>
          <w:lang w:eastAsia="zh-CN"/>
        </w:rPr>
        <w:t>媒体上发布更正公告，并在政采云平台上以短信形式通知所有招标文件收受人。</w:t>
      </w:r>
    </w:p>
    <w:p w14:paraId="1B10D6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2.招标文件澄清、答复、修改、补充的内容为招标文件</w:t>
      </w:r>
      <w:r>
        <w:rPr>
          <w:rFonts w:hint="eastAsia" w:ascii="宋体" w:hAnsi="宋体" w:eastAsia="宋体" w:cs="宋体"/>
          <w:spacing w:val="7"/>
          <w:sz w:val="20"/>
          <w:szCs w:val="20"/>
          <w:lang w:eastAsia="zh-CN"/>
        </w:rPr>
        <w:t>的组成部分。当招标文件与招标文</w:t>
      </w:r>
      <w:r>
        <w:rPr>
          <w:rFonts w:hint="eastAsia" w:ascii="宋体" w:hAnsi="宋体" w:eastAsia="宋体" w:cs="宋体"/>
          <w:spacing w:val="8"/>
          <w:sz w:val="20"/>
          <w:szCs w:val="20"/>
          <w:lang w:eastAsia="zh-CN"/>
        </w:rPr>
        <w:t>件的答复、澄清、修改、补充通知就同一内容的表述不一致时，以最后发出的公告为准。</w:t>
      </w:r>
    </w:p>
    <w:p w14:paraId="73620A0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3.招标文件的澄清、答复、修改或补充都应该</w:t>
      </w:r>
      <w:r>
        <w:rPr>
          <w:rFonts w:hint="eastAsia" w:ascii="宋体" w:hAnsi="宋体" w:eastAsia="宋体" w:cs="宋体"/>
          <w:spacing w:val="7"/>
          <w:sz w:val="20"/>
          <w:szCs w:val="20"/>
          <w:lang w:eastAsia="zh-CN"/>
        </w:rPr>
        <w:t>通过招标人以法定形式发布，存款单位没有</w:t>
      </w:r>
      <w:r>
        <w:rPr>
          <w:rFonts w:hint="eastAsia" w:ascii="宋体" w:hAnsi="宋体" w:eastAsia="宋体" w:cs="宋体"/>
          <w:spacing w:val="9"/>
          <w:sz w:val="20"/>
          <w:szCs w:val="20"/>
          <w:lang w:eastAsia="zh-CN"/>
        </w:rPr>
        <w:t>通过招标人，不得擅自澄清、答复、修改或补充招标文件。</w:t>
      </w:r>
    </w:p>
    <w:p w14:paraId="0887D1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三、投标文件的编制</w:t>
      </w:r>
    </w:p>
    <w:p w14:paraId="75BFB83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4"/>
          <w:sz w:val="20"/>
          <w:szCs w:val="20"/>
          <w:lang w:eastAsia="zh-CN"/>
        </w:rPr>
        <w:t>（一）投标文件的组成</w:t>
      </w:r>
    </w:p>
    <w:p w14:paraId="331F592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jc w:val="right"/>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投标文件应包括对招标要求的全部响应等内容，并按照政采云系统模</w:t>
      </w:r>
      <w:r>
        <w:rPr>
          <w:rFonts w:hint="eastAsia" w:ascii="宋体" w:hAnsi="宋体" w:eastAsia="宋体" w:cs="宋体"/>
          <w:spacing w:val="8"/>
          <w:sz w:val="20"/>
          <w:szCs w:val="20"/>
          <w:lang w:eastAsia="zh-CN"/>
        </w:rPr>
        <w:t>块一一上传、填写。</w:t>
      </w:r>
    </w:p>
    <w:p w14:paraId="65401E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投标文件包括但不限于以下内容：</w:t>
      </w:r>
    </w:p>
    <w:p w14:paraId="7681564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1．营业执照副本(复印件)；</w:t>
      </w:r>
    </w:p>
    <w:p w14:paraId="33BE0F6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2．定期存款年利率报价书；</w:t>
      </w:r>
    </w:p>
    <w:p w14:paraId="15B4BFC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3．银行声明和投标承诺书（格式见第五章附件</w:t>
      </w:r>
      <w:r>
        <w:rPr>
          <w:rFonts w:hint="eastAsia" w:ascii="宋体" w:hAnsi="宋体" w:eastAsia="宋体" w:cs="宋体"/>
          <w:sz w:val="20"/>
          <w:szCs w:val="20"/>
          <w:lang w:eastAsia="zh-CN"/>
        </w:rPr>
        <w:t>）；</w:t>
      </w:r>
    </w:p>
    <w:p w14:paraId="40528D0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4．上年度受到业务监管部门的行政处罚情况说明（若上一年度未公布的则提供2023年度的）（格</w:t>
      </w:r>
      <w:r>
        <w:rPr>
          <w:rFonts w:hint="eastAsia" w:ascii="宋体" w:hAnsi="宋体" w:eastAsia="宋体" w:cs="宋体"/>
          <w:spacing w:val="8"/>
          <w:sz w:val="20"/>
          <w:szCs w:val="20"/>
          <w:lang w:eastAsia="zh-CN"/>
        </w:rPr>
        <w:t>式见第五章附件</w:t>
      </w:r>
      <w:r>
        <w:rPr>
          <w:rFonts w:hint="eastAsia" w:ascii="宋体" w:hAnsi="宋体" w:eastAsia="宋体" w:cs="宋体"/>
          <w:sz w:val="20"/>
          <w:szCs w:val="20"/>
          <w:lang w:eastAsia="zh-CN"/>
        </w:rPr>
        <w:t>）；</w:t>
      </w:r>
    </w:p>
    <w:p w14:paraId="49E667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5．法定代表人（负责人）授权书(格式见第五章附件)；</w:t>
      </w:r>
    </w:p>
    <w:p w14:paraId="751545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6．服务水平承诺函（格式见第五章附件</w:t>
      </w:r>
      <w:r>
        <w:rPr>
          <w:rFonts w:hint="eastAsia" w:ascii="宋体" w:hAnsi="宋体" w:eastAsia="宋体" w:cs="宋体"/>
          <w:spacing w:val="4"/>
          <w:sz w:val="20"/>
          <w:szCs w:val="20"/>
          <w:lang w:eastAsia="zh-CN"/>
        </w:rPr>
        <w:t>）；</w:t>
      </w:r>
    </w:p>
    <w:p w14:paraId="1458D7D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7．投标人认为需要提供的其他相关材料（政策性银行上传未组织个人储蓄存款业务的情</w:t>
      </w:r>
      <w:r>
        <w:rPr>
          <w:rFonts w:hint="eastAsia" w:ascii="宋体" w:hAnsi="宋体" w:eastAsia="宋体" w:cs="宋体"/>
          <w:spacing w:val="9"/>
          <w:sz w:val="20"/>
          <w:szCs w:val="20"/>
          <w:lang w:eastAsia="zh-CN"/>
        </w:rPr>
        <w:t>况说明，其他银行可上传空白文件</w:t>
      </w:r>
      <w:r>
        <w:rPr>
          <w:rFonts w:hint="eastAsia" w:ascii="宋体" w:hAnsi="宋体" w:eastAsia="宋体" w:cs="宋体"/>
          <w:spacing w:val="1"/>
          <w:sz w:val="20"/>
          <w:szCs w:val="20"/>
          <w:lang w:eastAsia="zh-CN"/>
        </w:rPr>
        <w:t>）；</w:t>
      </w:r>
    </w:p>
    <w:p w14:paraId="765A06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所提供资料均需加公章。</w:t>
      </w:r>
    </w:p>
    <w:p w14:paraId="3953EF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（二）投标文件的签署和份数</w:t>
      </w:r>
    </w:p>
    <w:p w14:paraId="09647E3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jc w:val="both"/>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1.投标人应按照招标文件和政府采购云平台的要求，根据投标文件的组成规定的内容</w:t>
      </w:r>
      <w:r>
        <w:rPr>
          <w:rFonts w:hint="eastAsia" w:ascii="宋体" w:hAnsi="宋体" w:eastAsia="宋体" w:cs="宋体"/>
          <w:spacing w:val="8"/>
          <w:sz w:val="20"/>
          <w:szCs w:val="20"/>
          <w:lang w:eastAsia="zh-CN"/>
        </w:rPr>
        <w:t>及顺序通过政采云电子交易客户端（政采云投标客户端）编制投标文件，投标文件内容不完整、编排混乱导致投标文件被误读、漏读或者查找不到相关内容的，是投标人的责任。如因投标</w:t>
      </w:r>
      <w:r>
        <w:rPr>
          <w:rFonts w:hint="eastAsia" w:ascii="宋体" w:hAnsi="宋体" w:eastAsia="宋体" w:cs="宋体"/>
          <w:spacing w:val="7"/>
          <w:sz w:val="20"/>
          <w:szCs w:val="20"/>
          <w:lang w:eastAsia="zh-CN"/>
        </w:rPr>
        <w:t>人原</w:t>
      </w:r>
      <w:r>
        <w:rPr>
          <w:rFonts w:hint="eastAsia" w:ascii="宋体" w:hAnsi="宋体" w:eastAsia="宋体" w:cs="宋体"/>
          <w:spacing w:val="8"/>
          <w:sz w:val="20"/>
          <w:szCs w:val="20"/>
          <w:lang w:eastAsia="zh-CN"/>
        </w:rPr>
        <w:t>因提前泄露投标报价，是投标人的责任。</w:t>
      </w:r>
    </w:p>
    <w:p w14:paraId="105EAC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2.投标文件须由投标人在规定位置加盖公章并由投标人授权代表签署，投标人应写全称。</w:t>
      </w:r>
    </w:p>
    <w:p w14:paraId="2929E0D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3.投标文件不得涂改，若有修改错漏处，须由投标人授权代表签字并加盖公章。投标文件</w:t>
      </w:r>
      <w:r>
        <w:rPr>
          <w:rFonts w:hint="eastAsia" w:ascii="宋体" w:hAnsi="宋体" w:eastAsia="宋体" w:cs="宋体"/>
          <w:spacing w:val="8"/>
          <w:sz w:val="20"/>
          <w:szCs w:val="20"/>
          <w:lang w:eastAsia="zh-CN"/>
        </w:rPr>
        <w:t>因表达不清所引起的后果由投标人负责。</w:t>
      </w:r>
    </w:p>
    <w:p w14:paraId="5CAA31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4.投标文件份数：</w:t>
      </w:r>
    </w:p>
    <w:p w14:paraId="2AAB9C4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投标人在投标截止时间前在政采云系统中提交电子投标文件一份。</w:t>
      </w:r>
    </w:p>
    <w:p w14:paraId="30D599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（三）投标文件的上传、递交、修改和撤回</w:t>
      </w:r>
    </w:p>
    <w:p w14:paraId="25144EC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hint="eastAsia" w:ascii="宋体" w:hAnsi="宋体" w:eastAsia="宋体" w:cs="宋体"/>
          <w:spacing w:val="6"/>
          <w:sz w:val="20"/>
          <w:szCs w:val="20"/>
          <w:lang w:eastAsia="zh-CN"/>
        </w:rPr>
      </w:pPr>
      <w:r>
        <w:rPr>
          <w:rFonts w:hint="eastAsia" w:ascii="宋体" w:hAnsi="宋体" w:eastAsia="宋体" w:cs="宋体"/>
          <w:spacing w:val="6"/>
          <w:sz w:val="20"/>
          <w:szCs w:val="20"/>
          <w:lang w:eastAsia="zh-CN"/>
        </w:rPr>
        <w:t>1.投标文件的上传、递交：</w:t>
      </w:r>
    </w:p>
    <w:p w14:paraId="0D2774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sz w:val="20"/>
          <w:szCs w:val="20"/>
          <w:lang w:eastAsia="zh-CN"/>
        </w:rPr>
      </w:pPr>
      <w:r>
        <w:rPr>
          <w:rFonts w:hint="eastAsia" w:ascii="宋体" w:hAnsi="宋体" w:eastAsia="宋体" w:cs="宋体"/>
          <w:spacing w:val="5"/>
          <w:sz w:val="20"/>
          <w:szCs w:val="20"/>
          <w:lang w:eastAsia="zh-CN"/>
        </w:rPr>
        <w:t>1.投标文件的上传：</w:t>
      </w:r>
    </w:p>
    <w:p w14:paraId="7E8128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▲a.投标人应在投标截止时间前将电子投标文件成功上传至政府采购云</w:t>
      </w:r>
      <w:r>
        <w:rPr>
          <w:rFonts w:hint="eastAsia" w:ascii="宋体" w:hAnsi="宋体" w:eastAsia="宋体" w:cs="宋体"/>
          <w:spacing w:val="8"/>
          <w:sz w:val="20"/>
          <w:szCs w:val="20"/>
          <w:lang w:eastAsia="zh-CN"/>
        </w:rPr>
        <w:t>平台，否则投标无</w:t>
      </w:r>
      <w:r>
        <w:rPr>
          <w:rFonts w:hint="eastAsia" w:ascii="宋体" w:hAnsi="宋体" w:eastAsia="宋体" w:cs="宋体"/>
          <w:spacing w:val="-3"/>
          <w:sz w:val="20"/>
          <w:szCs w:val="20"/>
          <w:lang w:eastAsia="zh-CN"/>
        </w:rPr>
        <w:t>效；</w:t>
      </w:r>
    </w:p>
    <w:p w14:paraId="20AF7AD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b.电子投标文件成功上传后，投标人可自行打印投标文件接收回执。</w:t>
      </w:r>
    </w:p>
    <w:p w14:paraId="0536667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2.投标人应当在投标截止时间前完成投标文件的上传、递交，并可以补充、修改或者撤回投标文件。补充或者修改投标文件的，应当先行撤回原文件，补充、修改后重新</w:t>
      </w:r>
      <w:r>
        <w:rPr>
          <w:rFonts w:hint="eastAsia" w:ascii="宋体" w:hAnsi="宋体" w:eastAsia="宋体" w:cs="宋体"/>
          <w:spacing w:val="8"/>
          <w:sz w:val="20"/>
          <w:szCs w:val="20"/>
          <w:lang w:eastAsia="zh-CN"/>
        </w:rPr>
        <w:t>上传、递交。投标截止时间前未完成上传、递交的，视为撤回投标文件。投标截止时间后上传、递交的</w:t>
      </w:r>
      <w:r>
        <w:rPr>
          <w:rFonts w:hint="eastAsia" w:ascii="宋体" w:hAnsi="宋体" w:eastAsia="宋体" w:cs="宋体"/>
          <w:spacing w:val="7"/>
          <w:sz w:val="20"/>
          <w:szCs w:val="20"/>
          <w:lang w:eastAsia="zh-CN"/>
        </w:rPr>
        <w:t>投标</w:t>
      </w:r>
      <w:r>
        <w:rPr>
          <w:rFonts w:hint="eastAsia" w:ascii="宋体" w:hAnsi="宋体" w:eastAsia="宋体" w:cs="宋体"/>
          <w:spacing w:val="9"/>
          <w:sz w:val="20"/>
          <w:szCs w:val="20"/>
          <w:lang w:eastAsia="zh-CN"/>
        </w:rPr>
        <w:t>文件，政府采购云平台及采购代理机构将予以拒收。</w:t>
      </w:r>
    </w:p>
    <w:p w14:paraId="4F1E10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（四）投标文件的语言及计量</w:t>
      </w:r>
    </w:p>
    <w:p w14:paraId="5462090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1.投标文件以及投标方与招标方就有关投标事宜的所有来往函电，均应以中文汉语书写。除签名、盖章、专用名称等特殊情形外，</w:t>
      </w:r>
      <w:r>
        <w:rPr>
          <w:rFonts w:hint="eastAsia" w:ascii="宋体" w:hAnsi="宋体" w:eastAsia="宋体" w:cs="宋体"/>
          <w:spacing w:val="-60"/>
          <w:sz w:val="20"/>
          <w:szCs w:val="20"/>
          <w:lang w:eastAsia="zh-CN"/>
        </w:rPr>
        <w:t xml:space="preserve"> </w:t>
      </w:r>
      <w:r>
        <w:rPr>
          <w:rFonts w:hint="eastAsia" w:ascii="宋体" w:hAnsi="宋体" w:eastAsia="宋体" w:cs="宋体"/>
          <w:spacing w:val="8"/>
          <w:sz w:val="20"/>
          <w:szCs w:val="20"/>
          <w:lang w:eastAsia="zh-CN"/>
        </w:rPr>
        <w:t>以中文汉语以外</w:t>
      </w:r>
      <w:r>
        <w:rPr>
          <w:rFonts w:hint="eastAsia" w:ascii="宋体" w:hAnsi="宋体" w:eastAsia="宋体" w:cs="宋体"/>
          <w:spacing w:val="7"/>
          <w:sz w:val="20"/>
          <w:szCs w:val="20"/>
          <w:lang w:eastAsia="zh-CN"/>
        </w:rPr>
        <w:t>的文字表述的投标文件视同未提供。</w:t>
      </w:r>
    </w:p>
    <w:p w14:paraId="65C112D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2.投标计量单位，招标文件已有明确规定的，使用招标</w:t>
      </w:r>
      <w:r>
        <w:rPr>
          <w:rFonts w:hint="eastAsia" w:ascii="宋体" w:hAnsi="宋体" w:eastAsia="宋体" w:cs="宋体"/>
          <w:spacing w:val="7"/>
          <w:sz w:val="20"/>
          <w:szCs w:val="20"/>
          <w:lang w:eastAsia="zh-CN"/>
        </w:rPr>
        <w:t>文件规定的计量单位；招标文件没</w:t>
      </w:r>
      <w:r>
        <w:rPr>
          <w:rFonts w:hint="eastAsia" w:ascii="宋体" w:hAnsi="宋体" w:eastAsia="宋体" w:cs="宋体"/>
          <w:spacing w:val="8"/>
          <w:sz w:val="20"/>
          <w:szCs w:val="20"/>
          <w:lang w:eastAsia="zh-CN"/>
        </w:rPr>
        <w:t>有规定的，应采用中华人民共和国法定计量单位（货币单位：人民币元</w:t>
      </w:r>
      <w:r>
        <w:rPr>
          <w:rFonts w:hint="eastAsia" w:ascii="宋体" w:hAnsi="宋体" w:eastAsia="宋体" w:cs="宋体"/>
          <w:spacing w:val="26"/>
          <w:sz w:val="20"/>
          <w:szCs w:val="20"/>
          <w:lang w:eastAsia="zh-CN"/>
        </w:rPr>
        <w:t>），</w:t>
      </w:r>
      <w:r>
        <w:rPr>
          <w:rFonts w:hint="eastAsia" w:ascii="宋体" w:hAnsi="宋体" w:eastAsia="宋体" w:cs="宋体"/>
          <w:spacing w:val="8"/>
          <w:sz w:val="20"/>
          <w:szCs w:val="20"/>
          <w:lang w:eastAsia="zh-CN"/>
        </w:rPr>
        <w:t>否则视同未响应。</w:t>
      </w:r>
    </w:p>
    <w:p w14:paraId="683ED1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2"/>
          <w:sz w:val="20"/>
          <w:szCs w:val="20"/>
          <w:lang w:eastAsia="zh-CN"/>
        </w:rPr>
        <w:t>（五）投标报价</w:t>
      </w:r>
    </w:p>
    <w:p w14:paraId="70DCAA3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1.投标报价应按招标文件中相关附表格式</w:t>
      </w:r>
      <w:r>
        <w:rPr>
          <w:rFonts w:hint="eastAsia" w:ascii="宋体" w:hAnsi="宋体" w:eastAsia="宋体" w:cs="宋体"/>
          <w:spacing w:val="7"/>
          <w:sz w:val="20"/>
          <w:szCs w:val="20"/>
          <w:lang w:eastAsia="zh-CN"/>
        </w:rPr>
        <w:t>填写。</w:t>
      </w:r>
    </w:p>
    <w:p w14:paraId="4D978E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2.存款利率报价应在人民银行规定的“央行基准存款利率+基点</w:t>
      </w:r>
      <w:r>
        <w:rPr>
          <w:rFonts w:hint="eastAsia" w:ascii="宋体" w:hAnsi="宋体" w:eastAsia="宋体" w:cs="宋体"/>
          <w:spacing w:val="-55"/>
          <w:sz w:val="20"/>
          <w:szCs w:val="20"/>
          <w:lang w:eastAsia="zh-CN"/>
        </w:rPr>
        <w:t xml:space="preserve"> </w:t>
      </w:r>
      <w:r>
        <w:rPr>
          <w:rFonts w:hint="eastAsia" w:ascii="宋体" w:hAnsi="宋体" w:eastAsia="宋体" w:cs="宋体"/>
          <w:spacing w:val="9"/>
          <w:sz w:val="20"/>
          <w:szCs w:val="20"/>
          <w:lang w:eastAsia="zh-CN"/>
        </w:rPr>
        <w:t>”执行，按央行基准利率</w:t>
      </w:r>
      <w:r>
        <w:rPr>
          <w:rFonts w:hint="eastAsia" w:ascii="宋体" w:hAnsi="宋体" w:eastAsia="宋体" w:cs="宋体"/>
          <w:spacing w:val="13"/>
          <w:sz w:val="20"/>
          <w:szCs w:val="20"/>
          <w:lang w:eastAsia="zh-CN"/>
        </w:rPr>
        <w:t>增加基点不得违反国家利率政策和浙江省市场利率定价自律机制约定范围，否则将视为无效</w:t>
      </w:r>
      <w:r>
        <w:rPr>
          <w:rFonts w:hint="eastAsia" w:ascii="宋体" w:hAnsi="宋体" w:eastAsia="宋体" w:cs="宋体"/>
          <w:sz w:val="20"/>
          <w:szCs w:val="20"/>
          <w:lang w:eastAsia="zh-CN"/>
        </w:rPr>
        <w:t>标。</w:t>
      </w:r>
    </w:p>
    <w:p w14:paraId="1E91BC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3.投标人的同一标项同一期限定期存款只能有</w:t>
      </w:r>
      <w:r>
        <w:rPr>
          <w:rFonts w:hint="eastAsia" w:ascii="宋体" w:hAnsi="宋体" w:eastAsia="宋体" w:cs="宋体"/>
          <w:spacing w:val="7"/>
          <w:sz w:val="20"/>
          <w:szCs w:val="20"/>
          <w:lang w:eastAsia="zh-CN"/>
        </w:rPr>
        <w:t>一个报价，投标人提交可选择报价视为非实</w:t>
      </w:r>
      <w:r>
        <w:rPr>
          <w:rFonts w:hint="eastAsia" w:ascii="宋体" w:hAnsi="宋体" w:eastAsia="宋体" w:cs="宋体"/>
          <w:spacing w:val="8"/>
          <w:sz w:val="20"/>
          <w:szCs w:val="20"/>
          <w:lang w:eastAsia="zh-CN"/>
        </w:rPr>
        <w:t>质性响应招标文件的要求，按无效标处理。</w:t>
      </w:r>
    </w:p>
    <w:p w14:paraId="6E4EE79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4.投标人通过政府采购云平台填报的报价与上传的《定期存款</w:t>
      </w:r>
      <w:r>
        <w:rPr>
          <w:rFonts w:hint="eastAsia" w:ascii="宋体" w:hAnsi="宋体" w:eastAsia="宋体" w:cs="宋体"/>
          <w:spacing w:val="7"/>
          <w:sz w:val="20"/>
          <w:szCs w:val="20"/>
          <w:lang w:eastAsia="zh-CN"/>
        </w:rPr>
        <w:t>年利率报价书》上的利率有</w:t>
      </w:r>
      <w:r>
        <w:rPr>
          <w:rFonts w:hint="eastAsia" w:ascii="宋体" w:hAnsi="宋体" w:eastAsia="宋体" w:cs="宋体"/>
          <w:spacing w:val="5"/>
          <w:sz w:val="20"/>
          <w:szCs w:val="20"/>
          <w:lang w:eastAsia="zh-CN"/>
        </w:rPr>
        <w:t>差异的，以系统填报的报价为准。</w:t>
      </w:r>
    </w:p>
    <w:p w14:paraId="1F54861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▲5.有选择的或有条件的投标报价将不予接受。</w:t>
      </w:r>
    </w:p>
    <w:p w14:paraId="4AAD1B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4"/>
          <w:sz w:val="20"/>
          <w:szCs w:val="20"/>
          <w:lang w:eastAsia="zh-CN"/>
        </w:rPr>
        <w:t>（六）投标无效的情形</w:t>
      </w:r>
    </w:p>
    <w:p w14:paraId="531A27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hint="eastAsia" w:ascii="宋体" w:hAnsi="宋体" w:eastAsia="宋体" w:cs="宋体"/>
          <w:spacing w:val="6"/>
          <w:sz w:val="20"/>
          <w:szCs w:val="20"/>
          <w:lang w:eastAsia="zh-CN"/>
        </w:rPr>
      </w:pPr>
      <w:r>
        <w:rPr>
          <w:rFonts w:hint="eastAsia" w:ascii="宋体" w:hAnsi="宋体" w:eastAsia="宋体" w:cs="宋体"/>
          <w:spacing w:val="6"/>
          <w:sz w:val="20"/>
          <w:szCs w:val="20"/>
          <w:lang w:eastAsia="zh-CN"/>
        </w:rPr>
        <w:t>1.投标文件不全的，或者不符合招标文件标明的资格要求的；</w:t>
      </w:r>
    </w:p>
    <w:p w14:paraId="326B51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2.投标文件未按招标文件要求签署、盖章的；</w:t>
      </w:r>
    </w:p>
    <w:p w14:paraId="728E982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3.投标文件中法定代表人授权书所载内容与本项目内容有异的或者法定代表人授权书未按</w:t>
      </w:r>
      <w:r>
        <w:rPr>
          <w:rFonts w:hint="eastAsia" w:ascii="宋体" w:hAnsi="宋体" w:eastAsia="宋体" w:cs="宋体"/>
          <w:spacing w:val="8"/>
          <w:sz w:val="20"/>
          <w:szCs w:val="20"/>
          <w:lang w:eastAsia="zh-CN"/>
        </w:rPr>
        <w:t>照招标文件要求签署、盖章的；</w:t>
      </w:r>
    </w:p>
    <w:p w14:paraId="2BD9B60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pacing w:val="7"/>
          <w:sz w:val="20"/>
          <w:szCs w:val="20"/>
          <w:lang w:eastAsia="zh-CN"/>
        </w:rPr>
      </w:pPr>
      <w:r>
        <w:rPr>
          <w:rFonts w:hint="eastAsia" w:ascii="宋体" w:hAnsi="宋体" w:eastAsia="宋体" w:cs="宋体"/>
          <w:spacing w:val="7"/>
          <w:sz w:val="20"/>
          <w:szCs w:val="20"/>
          <w:lang w:eastAsia="zh-CN"/>
        </w:rPr>
        <w:t>4.投标文件未在递交截止时间前在政采云系统投标的；</w:t>
      </w:r>
    </w:p>
    <w:p w14:paraId="125312B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5.投标文件关键内容字迹不清晰或存在歧义；</w:t>
      </w:r>
    </w:p>
    <w:p w14:paraId="32CEF4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pacing w:val="7"/>
          <w:sz w:val="20"/>
          <w:szCs w:val="20"/>
          <w:lang w:eastAsia="zh-CN"/>
        </w:rPr>
      </w:pPr>
      <w:r>
        <w:rPr>
          <w:rFonts w:hint="eastAsia" w:ascii="宋体" w:hAnsi="宋体" w:eastAsia="宋体" w:cs="宋体"/>
          <w:spacing w:val="7"/>
          <w:sz w:val="20"/>
          <w:szCs w:val="20"/>
          <w:lang w:eastAsia="zh-CN"/>
        </w:rPr>
        <w:t>6.投标有效期、项目存款期限等条款不能满足招标文件要求的；</w:t>
      </w:r>
    </w:p>
    <w:p w14:paraId="6A0DBF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7.投标人提供虚假材料投标的；</w:t>
      </w:r>
    </w:p>
    <w:p w14:paraId="71F409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8.近三年内有重大违法记录的；</w:t>
      </w:r>
    </w:p>
    <w:p w14:paraId="3B470AF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pacing w:val="8"/>
          <w:sz w:val="20"/>
          <w:szCs w:val="20"/>
          <w:lang w:eastAsia="zh-CN"/>
        </w:rPr>
      </w:pPr>
      <w:r>
        <w:rPr>
          <w:rFonts w:hint="eastAsia" w:ascii="宋体" w:hAnsi="宋体" w:eastAsia="宋体" w:cs="宋体"/>
          <w:spacing w:val="8"/>
          <w:sz w:val="20"/>
          <w:szCs w:val="20"/>
          <w:lang w:val="en-US" w:eastAsia="zh-CN"/>
        </w:rPr>
        <w:t>9</w:t>
      </w:r>
      <w:r>
        <w:rPr>
          <w:rFonts w:hint="eastAsia" w:ascii="宋体" w:hAnsi="宋体" w:eastAsia="宋体" w:cs="宋体"/>
          <w:spacing w:val="8"/>
          <w:sz w:val="20"/>
          <w:szCs w:val="20"/>
          <w:lang w:eastAsia="zh-CN"/>
        </w:rPr>
        <w:t>.投标利率违反国家利率政策规定和浙江省市场利率定价自律机制约定范围；</w:t>
      </w:r>
    </w:p>
    <w:p w14:paraId="7D3835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pacing w:val="7"/>
          <w:sz w:val="20"/>
          <w:szCs w:val="20"/>
          <w:lang w:eastAsia="zh-CN"/>
        </w:rPr>
      </w:pPr>
      <w:r>
        <w:rPr>
          <w:rFonts w:hint="eastAsia" w:ascii="宋体" w:hAnsi="宋体" w:eastAsia="宋体" w:cs="宋体"/>
          <w:spacing w:val="7"/>
          <w:sz w:val="20"/>
          <w:szCs w:val="20"/>
          <w:lang w:eastAsia="zh-CN"/>
        </w:rPr>
        <w:t>1</w:t>
      </w:r>
      <w:r>
        <w:rPr>
          <w:rFonts w:hint="eastAsia" w:ascii="宋体" w:hAnsi="宋体" w:eastAsia="宋体" w:cs="宋体"/>
          <w:spacing w:val="7"/>
          <w:sz w:val="20"/>
          <w:szCs w:val="20"/>
          <w:lang w:val="en-US" w:eastAsia="zh-CN"/>
        </w:rPr>
        <w:t>0</w:t>
      </w:r>
      <w:r>
        <w:rPr>
          <w:rFonts w:hint="eastAsia" w:ascii="宋体" w:hAnsi="宋体" w:eastAsia="宋体" w:cs="宋体"/>
          <w:spacing w:val="7"/>
          <w:sz w:val="20"/>
          <w:szCs w:val="20"/>
          <w:lang w:eastAsia="zh-CN"/>
        </w:rPr>
        <w:t>.不符合法律法规及招标文件明确规定的其他无效投标条款的。</w:t>
      </w:r>
    </w:p>
    <w:p w14:paraId="1326E08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1</w:t>
      </w:r>
      <w:r>
        <w:rPr>
          <w:rFonts w:hint="eastAsia" w:ascii="宋体" w:hAnsi="宋体" w:eastAsia="宋体" w:cs="宋体"/>
          <w:spacing w:val="7"/>
          <w:sz w:val="20"/>
          <w:szCs w:val="20"/>
          <w:lang w:val="en-US" w:eastAsia="zh-CN"/>
        </w:rPr>
        <w:t>1</w:t>
      </w:r>
      <w:r>
        <w:rPr>
          <w:rFonts w:hint="eastAsia" w:ascii="宋体" w:hAnsi="宋体" w:eastAsia="宋体" w:cs="宋体"/>
          <w:spacing w:val="7"/>
          <w:sz w:val="20"/>
          <w:szCs w:val="20"/>
          <w:lang w:eastAsia="zh-CN"/>
        </w:rPr>
        <w:t>.其他经评委一致认定为无效的情形。</w:t>
      </w:r>
    </w:p>
    <w:p w14:paraId="6DC05D6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1"/>
          <w:sz w:val="20"/>
          <w:szCs w:val="20"/>
          <w:lang w:eastAsia="zh-CN"/>
        </w:rPr>
        <w:t>四、开标</w:t>
      </w:r>
    </w:p>
    <w:p w14:paraId="42BF2D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8" w:firstLineChars="200"/>
        <w:textAlignment w:val="baseline"/>
        <w:rPr>
          <w:rFonts w:hint="eastAsia" w:ascii="宋体" w:hAnsi="宋体" w:eastAsia="宋体" w:cs="宋体"/>
          <w:sz w:val="20"/>
          <w:szCs w:val="20"/>
          <w:lang w:eastAsia="zh-CN"/>
        </w:rPr>
      </w:pPr>
      <w:r>
        <w:rPr>
          <w:rFonts w:hint="eastAsia" w:ascii="宋体" w:hAnsi="宋体" w:eastAsia="宋体" w:cs="宋体"/>
          <w:spacing w:val="2"/>
          <w:sz w:val="20"/>
          <w:szCs w:val="20"/>
          <w:lang w:eastAsia="zh-CN"/>
        </w:rPr>
        <w:t>本项目采取不见面钉钉直播开标，各投标人代表可自行下载“钉</w:t>
      </w:r>
      <w:r>
        <w:rPr>
          <w:rFonts w:hint="eastAsia" w:ascii="宋体" w:hAnsi="宋体" w:eastAsia="宋体" w:cs="宋体"/>
          <w:spacing w:val="1"/>
          <w:sz w:val="20"/>
          <w:szCs w:val="20"/>
          <w:lang w:eastAsia="zh-CN"/>
        </w:rPr>
        <w:t>钉”软件观看。</w:t>
      </w:r>
    </w:p>
    <w:p w14:paraId="574060C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6" w:firstLineChars="200"/>
        <w:textAlignment w:val="baseline"/>
        <w:rPr>
          <w:rFonts w:hint="eastAsia" w:ascii="宋体" w:hAnsi="宋体" w:eastAsia="宋体" w:cs="宋体"/>
          <w:sz w:val="20"/>
          <w:szCs w:val="20"/>
          <w:lang w:eastAsia="zh-CN"/>
        </w:rPr>
      </w:pPr>
      <w:r>
        <w:rPr>
          <w:rFonts w:hint="eastAsia" w:ascii="宋体" w:hAnsi="宋体" w:eastAsia="宋体" w:cs="宋体"/>
          <w:spacing w:val="4"/>
          <w:sz w:val="20"/>
          <w:szCs w:val="20"/>
          <w:lang w:eastAsia="zh-CN"/>
        </w:rPr>
        <w:t>1.招标采标单位将在规定的时间和地点进行开标，投标人代表应当在线参加</w:t>
      </w:r>
      <w:r>
        <w:rPr>
          <w:rFonts w:hint="eastAsia" w:ascii="宋体" w:hAnsi="宋体" w:eastAsia="宋体" w:cs="宋体"/>
          <w:spacing w:val="3"/>
          <w:sz w:val="20"/>
          <w:szCs w:val="20"/>
          <w:lang w:eastAsia="zh-CN"/>
        </w:rPr>
        <w:t>，否则视同认可</w:t>
      </w:r>
      <w:r>
        <w:rPr>
          <w:rFonts w:hint="eastAsia" w:ascii="宋体" w:hAnsi="宋体" w:eastAsia="宋体" w:cs="宋体"/>
          <w:spacing w:val="5"/>
          <w:sz w:val="20"/>
          <w:szCs w:val="20"/>
          <w:lang w:eastAsia="zh-CN"/>
        </w:rPr>
        <w:t>开标结果。</w:t>
      </w:r>
    </w:p>
    <w:p w14:paraId="3E7C0F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sz w:val="20"/>
          <w:szCs w:val="20"/>
          <w:lang w:eastAsia="zh-CN"/>
        </w:rPr>
      </w:pPr>
      <w:r>
        <w:rPr>
          <w:rFonts w:hint="eastAsia" w:ascii="宋体" w:hAnsi="宋体" w:eastAsia="宋体" w:cs="宋体"/>
          <w:spacing w:val="5"/>
          <w:sz w:val="20"/>
          <w:szCs w:val="20"/>
          <w:lang w:eastAsia="zh-CN"/>
        </w:rPr>
        <w:t>2.开标程序</w:t>
      </w:r>
    </w:p>
    <w:p w14:paraId="3B3CC0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2.1</w:t>
      </w:r>
      <w:r>
        <w:rPr>
          <w:rFonts w:hint="eastAsia" w:ascii="宋体" w:hAnsi="宋体" w:eastAsia="宋体" w:cs="宋体"/>
          <w:spacing w:val="-39"/>
          <w:sz w:val="20"/>
          <w:szCs w:val="20"/>
          <w:lang w:eastAsia="zh-CN"/>
        </w:rPr>
        <w:t xml:space="preserve"> </w:t>
      </w:r>
      <w:r>
        <w:rPr>
          <w:rFonts w:hint="eastAsia" w:ascii="宋体" w:hAnsi="宋体" w:eastAsia="宋体" w:cs="宋体"/>
          <w:spacing w:val="9"/>
          <w:sz w:val="20"/>
          <w:szCs w:val="20"/>
          <w:lang w:eastAsia="zh-CN"/>
        </w:rPr>
        <w:t>开标会由浙江建效工程管理咨询有限公司主持，</w:t>
      </w:r>
      <w:r>
        <w:rPr>
          <w:rFonts w:hint="eastAsia" w:ascii="宋体" w:hAnsi="宋体" w:eastAsia="宋体" w:cs="宋体"/>
          <w:spacing w:val="8"/>
          <w:sz w:val="20"/>
          <w:szCs w:val="20"/>
          <w:lang w:eastAsia="zh-CN"/>
        </w:rPr>
        <w:t>主持人宣布开标会议开始；</w:t>
      </w:r>
    </w:p>
    <w:p w14:paraId="6587EE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2.2</w:t>
      </w:r>
      <w:r>
        <w:rPr>
          <w:rFonts w:hint="eastAsia" w:ascii="宋体" w:hAnsi="宋体" w:eastAsia="宋体" w:cs="宋体"/>
          <w:spacing w:val="-23"/>
          <w:sz w:val="20"/>
          <w:szCs w:val="20"/>
          <w:lang w:eastAsia="zh-CN"/>
        </w:rPr>
        <w:t xml:space="preserve"> </w:t>
      </w:r>
      <w:r>
        <w:rPr>
          <w:rFonts w:hint="eastAsia" w:ascii="宋体" w:hAnsi="宋体" w:eastAsia="宋体" w:cs="宋体"/>
          <w:spacing w:val="7"/>
          <w:sz w:val="20"/>
          <w:szCs w:val="20"/>
          <w:lang w:eastAsia="zh-CN"/>
        </w:rPr>
        <w:t>主持人介绍参加开标会的工作人员名单；</w:t>
      </w:r>
    </w:p>
    <w:p w14:paraId="47D38D2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2.3</w:t>
      </w:r>
      <w:r>
        <w:rPr>
          <w:rFonts w:hint="eastAsia" w:ascii="宋体" w:hAnsi="宋体" w:eastAsia="宋体" w:cs="宋体"/>
          <w:spacing w:val="-31"/>
          <w:sz w:val="20"/>
          <w:szCs w:val="20"/>
          <w:lang w:eastAsia="zh-CN"/>
        </w:rPr>
        <w:t xml:space="preserve"> </w:t>
      </w:r>
      <w:r>
        <w:rPr>
          <w:rFonts w:hint="eastAsia" w:ascii="宋体" w:hAnsi="宋体" w:eastAsia="宋体" w:cs="宋体"/>
          <w:spacing w:val="8"/>
          <w:sz w:val="20"/>
          <w:szCs w:val="20"/>
          <w:lang w:eastAsia="zh-CN"/>
        </w:rPr>
        <w:t>主持人宣布评标的有关事项，告知专家应当回避的情形；</w:t>
      </w:r>
    </w:p>
    <w:p w14:paraId="22309B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2.4</w:t>
      </w:r>
      <w:r>
        <w:rPr>
          <w:rFonts w:hint="eastAsia" w:ascii="宋体" w:hAnsi="宋体" w:eastAsia="宋体" w:cs="宋体"/>
          <w:spacing w:val="-27"/>
          <w:sz w:val="20"/>
          <w:szCs w:val="20"/>
          <w:lang w:eastAsia="zh-CN"/>
        </w:rPr>
        <w:t xml:space="preserve"> </w:t>
      </w:r>
      <w:r>
        <w:rPr>
          <w:rFonts w:hint="eastAsia" w:ascii="宋体" w:hAnsi="宋体" w:eastAsia="宋体" w:cs="宋体"/>
          <w:spacing w:val="8"/>
          <w:sz w:val="20"/>
          <w:szCs w:val="20"/>
          <w:lang w:eastAsia="zh-CN"/>
        </w:rPr>
        <w:t>评标委员会按招标文件要求对各投标人的投标文件进行评审；</w:t>
      </w:r>
    </w:p>
    <w:p w14:paraId="137158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2.5</w:t>
      </w:r>
      <w:r>
        <w:rPr>
          <w:rFonts w:hint="eastAsia" w:ascii="宋体" w:hAnsi="宋体" w:eastAsia="宋体" w:cs="宋体"/>
          <w:spacing w:val="-39"/>
          <w:sz w:val="20"/>
          <w:szCs w:val="20"/>
          <w:lang w:eastAsia="zh-CN"/>
        </w:rPr>
        <w:t xml:space="preserve"> </w:t>
      </w:r>
      <w:r>
        <w:rPr>
          <w:rFonts w:hint="eastAsia" w:ascii="宋体" w:hAnsi="宋体" w:eastAsia="宋体" w:cs="宋体"/>
          <w:spacing w:val="7"/>
          <w:sz w:val="20"/>
          <w:szCs w:val="20"/>
          <w:lang w:eastAsia="zh-CN"/>
        </w:rPr>
        <w:t>主持人公布综合得分及排名。</w:t>
      </w:r>
    </w:p>
    <w:p w14:paraId="3F8F5AC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2.6</w:t>
      </w:r>
      <w:r>
        <w:rPr>
          <w:rFonts w:hint="eastAsia" w:ascii="宋体" w:hAnsi="宋体" w:eastAsia="宋体" w:cs="宋体"/>
          <w:spacing w:val="-40"/>
          <w:sz w:val="20"/>
          <w:szCs w:val="20"/>
          <w:lang w:eastAsia="zh-CN"/>
        </w:rPr>
        <w:t xml:space="preserve"> </w:t>
      </w:r>
      <w:r>
        <w:rPr>
          <w:rFonts w:hint="eastAsia" w:ascii="宋体" w:hAnsi="宋体" w:eastAsia="宋体" w:cs="宋体"/>
          <w:spacing w:val="9"/>
          <w:sz w:val="20"/>
          <w:szCs w:val="20"/>
          <w:lang w:eastAsia="zh-CN"/>
        </w:rPr>
        <w:t>根据综合得分由高到低顺序排列，在有效投标范围内以总</w:t>
      </w:r>
      <w:r>
        <w:rPr>
          <w:rFonts w:hint="eastAsia" w:ascii="宋体" w:hAnsi="宋体" w:eastAsia="宋体" w:cs="宋体"/>
          <w:spacing w:val="8"/>
          <w:sz w:val="20"/>
          <w:szCs w:val="20"/>
          <w:lang w:eastAsia="zh-CN"/>
        </w:rPr>
        <w:t>分排序确定中标人。</w:t>
      </w:r>
    </w:p>
    <w:p w14:paraId="1234B6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2.7</w:t>
      </w:r>
      <w:r>
        <w:rPr>
          <w:rFonts w:hint="eastAsia" w:ascii="宋体" w:hAnsi="宋体" w:eastAsia="宋体" w:cs="宋体"/>
          <w:spacing w:val="-17"/>
          <w:sz w:val="20"/>
          <w:szCs w:val="20"/>
          <w:lang w:eastAsia="zh-CN"/>
        </w:rPr>
        <w:t xml:space="preserve"> </w:t>
      </w:r>
      <w:r>
        <w:rPr>
          <w:rFonts w:hint="eastAsia" w:ascii="宋体" w:hAnsi="宋体" w:eastAsia="宋体" w:cs="宋体"/>
          <w:spacing w:val="7"/>
          <w:sz w:val="20"/>
          <w:szCs w:val="20"/>
          <w:lang w:eastAsia="zh-CN"/>
        </w:rPr>
        <w:t>公布各标项候选中标人、拟中标金额等情况。</w:t>
      </w:r>
    </w:p>
    <w:p w14:paraId="2ECF40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2"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5"/>
          <w:sz w:val="20"/>
          <w:szCs w:val="20"/>
          <w:lang w:eastAsia="zh-CN"/>
        </w:rPr>
        <w:t>五、评标</w:t>
      </w:r>
    </w:p>
    <w:p w14:paraId="3BDF1D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4"/>
          <w:sz w:val="20"/>
          <w:szCs w:val="20"/>
          <w:lang w:eastAsia="zh-CN"/>
        </w:rPr>
        <w:t>（一）组建评标委员会</w:t>
      </w:r>
    </w:p>
    <w:p w14:paraId="36D5C2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本项目评标委员会由评审专家</w:t>
      </w:r>
      <w:r>
        <w:rPr>
          <w:rFonts w:hint="eastAsia" w:ascii="宋体" w:hAnsi="宋体" w:eastAsia="宋体" w:cs="宋体"/>
          <w:spacing w:val="-31"/>
          <w:sz w:val="20"/>
          <w:szCs w:val="20"/>
          <w:lang w:eastAsia="zh-CN"/>
        </w:rPr>
        <w:t xml:space="preserve"> </w:t>
      </w:r>
      <w:r>
        <w:rPr>
          <w:rFonts w:hint="eastAsia" w:ascii="宋体" w:hAnsi="宋体" w:eastAsia="宋体" w:cs="宋体"/>
          <w:spacing w:val="7"/>
          <w:sz w:val="20"/>
          <w:szCs w:val="20"/>
          <w:lang w:eastAsia="zh-CN"/>
        </w:rPr>
        <w:t>5</w:t>
      </w:r>
      <w:r>
        <w:rPr>
          <w:rFonts w:hint="eastAsia" w:ascii="宋体" w:hAnsi="宋体" w:eastAsia="宋体" w:cs="宋体"/>
          <w:spacing w:val="-37"/>
          <w:sz w:val="20"/>
          <w:szCs w:val="20"/>
          <w:lang w:eastAsia="zh-CN"/>
        </w:rPr>
        <w:t xml:space="preserve"> </w:t>
      </w:r>
      <w:r>
        <w:rPr>
          <w:rFonts w:hint="eastAsia" w:ascii="宋体" w:hAnsi="宋体" w:eastAsia="宋体" w:cs="宋体"/>
          <w:spacing w:val="7"/>
          <w:sz w:val="20"/>
          <w:szCs w:val="20"/>
          <w:lang w:eastAsia="zh-CN"/>
        </w:rPr>
        <w:t>人组成。</w:t>
      </w:r>
    </w:p>
    <w:p w14:paraId="4685BC9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2"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5"/>
          <w:sz w:val="20"/>
          <w:szCs w:val="20"/>
          <w:lang w:eastAsia="zh-CN"/>
        </w:rPr>
        <w:t>（二）评标程序</w:t>
      </w:r>
    </w:p>
    <w:p w14:paraId="4F0F63B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4" w:firstLineChars="200"/>
        <w:textAlignment w:val="baseline"/>
        <w:outlineLvl w:val="0"/>
        <w:rPr>
          <w:rFonts w:hint="eastAsia" w:ascii="宋体" w:hAnsi="宋体" w:eastAsia="宋体" w:cs="宋体"/>
          <w:sz w:val="20"/>
          <w:szCs w:val="20"/>
          <w:lang w:eastAsia="zh-CN"/>
        </w:rPr>
      </w:pPr>
      <w:r>
        <w:rPr>
          <w:rFonts w:hint="eastAsia" w:ascii="宋体" w:hAnsi="宋体" w:eastAsia="宋体" w:cs="宋体"/>
          <w:spacing w:val="11"/>
          <w:sz w:val="20"/>
          <w:szCs w:val="20"/>
          <w:lang w:eastAsia="zh-CN"/>
        </w:rPr>
        <w:t>1.评标委员会对投标人的资格(投标报名时已进行资格审查的除外)和投标文件的</w:t>
      </w:r>
      <w:r>
        <w:rPr>
          <w:rFonts w:hint="eastAsia" w:ascii="宋体" w:hAnsi="宋体" w:eastAsia="宋体" w:cs="宋体"/>
          <w:spacing w:val="10"/>
          <w:sz w:val="20"/>
          <w:szCs w:val="20"/>
          <w:lang w:eastAsia="zh-CN"/>
        </w:rPr>
        <w:t>完整性、</w:t>
      </w:r>
      <w:r>
        <w:rPr>
          <w:rFonts w:hint="eastAsia" w:ascii="宋体" w:hAnsi="宋体" w:eastAsia="宋体" w:cs="宋体"/>
          <w:spacing w:val="7"/>
          <w:sz w:val="20"/>
          <w:szCs w:val="20"/>
          <w:lang w:eastAsia="zh-CN"/>
        </w:rPr>
        <w:t>合法性等进行审查。</w:t>
      </w:r>
    </w:p>
    <w:p w14:paraId="7444E3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2.评标委员会审查投标文件的实质性内容是否符合招标文件的实质性要求。</w:t>
      </w:r>
    </w:p>
    <w:p w14:paraId="26ADC3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hint="eastAsia" w:ascii="宋体" w:hAnsi="宋体" w:eastAsia="宋体" w:cs="宋体"/>
          <w:sz w:val="20"/>
          <w:szCs w:val="20"/>
          <w:lang w:eastAsia="zh-CN"/>
        </w:rPr>
      </w:pPr>
      <w:r>
        <w:rPr>
          <w:rFonts w:hint="eastAsia" w:ascii="宋体" w:hAnsi="宋体" w:eastAsia="宋体" w:cs="宋体"/>
          <w:spacing w:val="6"/>
          <w:sz w:val="20"/>
          <w:szCs w:val="20"/>
          <w:lang w:eastAsia="zh-CN"/>
        </w:rPr>
        <w:t>3.评标委员会将根据投标人的投标文件进行审查、核对，如有疑问，将对投标人进行询标，</w:t>
      </w:r>
      <w:r>
        <w:rPr>
          <w:rFonts w:hint="eastAsia" w:ascii="宋体" w:hAnsi="宋体" w:eastAsia="宋体" w:cs="宋体"/>
          <w:spacing w:val="8"/>
          <w:sz w:val="20"/>
          <w:szCs w:val="20"/>
          <w:lang w:eastAsia="zh-CN"/>
        </w:rPr>
        <w:t>投标人要向评标委员会澄清有关问题，并最终以书面形式进行答复。投标人授权代表拒绝</w:t>
      </w:r>
      <w:r>
        <w:rPr>
          <w:rFonts w:hint="eastAsia" w:ascii="宋体" w:hAnsi="宋体" w:eastAsia="宋体" w:cs="宋体"/>
          <w:spacing w:val="7"/>
          <w:sz w:val="20"/>
          <w:szCs w:val="20"/>
          <w:lang w:eastAsia="zh-CN"/>
        </w:rPr>
        <w:t>澄清</w:t>
      </w:r>
      <w:r>
        <w:rPr>
          <w:rFonts w:hint="eastAsia" w:ascii="宋体" w:hAnsi="宋体" w:eastAsia="宋体" w:cs="宋体"/>
          <w:spacing w:val="8"/>
          <w:sz w:val="20"/>
          <w:szCs w:val="20"/>
          <w:lang w:eastAsia="zh-CN"/>
        </w:rPr>
        <w:t>或者澄清的内容改变了投标文件的实质性内容的，评标委员会有权对该投标文件作出不利</w:t>
      </w:r>
      <w:r>
        <w:rPr>
          <w:rFonts w:hint="eastAsia" w:ascii="宋体" w:hAnsi="宋体" w:eastAsia="宋体" w:cs="宋体"/>
          <w:spacing w:val="7"/>
          <w:sz w:val="20"/>
          <w:szCs w:val="20"/>
          <w:lang w:eastAsia="zh-CN"/>
        </w:rPr>
        <w:t>于投</w:t>
      </w:r>
      <w:r>
        <w:rPr>
          <w:rFonts w:hint="eastAsia" w:ascii="宋体" w:hAnsi="宋体" w:eastAsia="宋体" w:cs="宋体"/>
          <w:spacing w:val="6"/>
          <w:sz w:val="20"/>
          <w:szCs w:val="20"/>
          <w:lang w:eastAsia="zh-CN"/>
        </w:rPr>
        <w:t>标人的评判。</w:t>
      </w:r>
    </w:p>
    <w:p w14:paraId="2CE3DF1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4.评标委员会采用综合评分法评审打分，评分标准参照《关于财政专户资金竞争性存放相</w:t>
      </w:r>
      <w:r>
        <w:rPr>
          <w:rFonts w:hint="eastAsia" w:ascii="宋体" w:hAnsi="宋体" w:eastAsia="宋体" w:cs="宋体"/>
          <w:spacing w:val="8"/>
          <w:sz w:val="20"/>
          <w:szCs w:val="20"/>
          <w:lang w:eastAsia="zh-CN"/>
        </w:rPr>
        <w:t>关事宜协调会议纪要》（仙居县人民政府办公室专题会议纪要</w:t>
      </w:r>
      <w:r>
        <w:rPr>
          <w:rFonts w:hint="eastAsia" w:ascii="宋体" w:hAnsi="宋体" w:eastAsia="宋体" w:cs="宋体"/>
          <w:spacing w:val="7"/>
          <w:sz w:val="20"/>
          <w:szCs w:val="20"/>
          <w:lang w:eastAsia="zh-CN"/>
        </w:rPr>
        <w:t>[2022]11</w:t>
      </w:r>
      <w:r>
        <w:rPr>
          <w:rFonts w:hint="eastAsia" w:ascii="宋体" w:hAnsi="宋体" w:eastAsia="宋体" w:cs="宋体"/>
          <w:spacing w:val="-35"/>
          <w:sz w:val="20"/>
          <w:szCs w:val="20"/>
          <w:lang w:eastAsia="zh-CN"/>
        </w:rPr>
        <w:t xml:space="preserve"> </w:t>
      </w:r>
      <w:r>
        <w:rPr>
          <w:rFonts w:hint="eastAsia" w:ascii="宋体" w:hAnsi="宋体" w:eastAsia="宋体" w:cs="宋体"/>
          <w:spacing w:val="7"/>
          <w:sz w:val="20"/>
          <w:szCs w:val="20"/>
          <w:lang w:eastAsia="zh-CN"/>
        </w:rPr>
        <w:t>号）。</w:t>
      </w:r>
    </w:p>
    <w:p w14:paraId="3E5BD6D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5.评分汇总，撰写评标报告。</w:t>
      </w:r>
    </w:p>
    <w:p w14:paraId="041741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6"/>
          <w:sz w:val="20"/>
          <w:szCs w:val="20"/>
          <w:lang w:eastAsia="zh-CN"/>
        </w:rPr>
        <w:t>（三）澄清问题的形式</w:t>
      </w:r>
    </w:p>
    <w:p w14:paraId="7DBFAF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jc w:val="both"/>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对投标文件中含义不明确、同类问题表述不一致或者有明显文字和计算错误</w:t>
      </w:r>
      <w:r>
        <w:rPr>
          <w:rFonts w:hint="eastAsia" w:ascii="宋体" w:hAnsi="宋体" w:eastAsia="宋体" w:cs="宋体"/>
          <w:spacing w:val="7"/>
          <w:sz w:val="20"/>
          <w:szCs w:val="20"/>
          <w:lang w:eastAsia="zh-CN"/>
        </w:rPr>
        <w:t>的内容，评标</w:t>
      </w:r>
      <w:r>
        <w:rPr>
          <w:rFonts w:hint="eastAsia" w:ascii="宋体" w:hAnsi="宋体" w:eastAsia="宋体" w:cs="宋体"/>
          <w:spacing w:val="8"/>
          <w:sz w:val="20"/>
          <w:szCs w:val="20"/>
          <w:lang w:eastAsia="zh-CN"/>
        </w:rPr>
        <w:t>委员会可以书面形式要求投标人作出必要的澄清、说明或者纠正。投标人的澄清、说明或者补</w:t>
      </w:r>
      <w:r>
        <w:rPr>
          <w:rFonts w:hint="eastAsia" w:ascii="宋体" w:hAnsi="宋体" w:eastAsia="宋体" w:cs="宋体"/>
          <w:spacing w:val="10"/>
          <w:sz w:val="20"/>
          <w:szCs w:val="20"/>
          <w:lang w:eastAsia="zh-CN"/>
        </w:rPr>
        <w:t>正应当采用书面形式，投标人代表须通过指定的电子邮箱（zjjx28100199@163.com</w:t>
      </w:r>
      <w:r>
        <w:rPr>
          <w:rFonts w:hint="eastAsia" w:ascii="宋体" w:hAnsi="宋体" w:eastAsia="宋体" w:cs="宋体"/>
          <w:spacing w:val="9"/>
          <w:sz w:val="20"/>
          <w:szCs w:val="20"/>
          <w:lang w:eastAsia="zh-CN"/>
        </w:rPr>
        <w:t>）、传真号码</w:t>
      </w:r>
      <w:r>
        <w:rPr>
          <w:rFonts w:hint="eastAsia" w:ascii="宋体" w:hAnsi="宋体" w:eastAsia="宋体" w:cs="宋体"/>
          <w:spacing w:val="8"/>
          <w:sz w:val="20"/>
          <w:szCs w:val="20"/>
          <w:lang w:eastAsia="zh-CN"/>
        </w:rPr>
        <w:t>等作出澄清、说明或者补正。评审小组给予投标人提交澄清、说明或补正的时间不得少于</w:t>
      </w:r>
      <w:r>
        <w:rPr>
          <w:rFonts w:hint="eastAsia" w:ascii="宋体" w:hAnsi="宋体" w:eastAsia="宋体" w:cs="宋体"/>
          <w:spacing w:val="7"/>
          <w:sz w:val="20"/>
          <w:szCs w:val="20"/>
          <w:lang w:eastAsia="zh-CN"/>
        </w:rPr>
        <w:t>半小</w:t>
      </w:r>
      <w:r>
        <w:rPr>
          <w:rFonts w:hint="eastAsia" w:ascii="宋体" w:hAnsi="宋体" w:eastAsia="宋体" w:cs="宋体"/>
          <w:spacing w:val="9"/>
          <w:sz w:val="20"/>
          <w:szCs w:val="20"/>
          <w:lang w:eastAsia="zh-CN"/>
        </w:rPr>
        <w:t>时，投标人已经明确表示澄清、说明或补正完毕的除外。</w:t>
      </w:r>
    </w:p>
    <w:p w14:paraId="19B8EC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6"/>
          <w:sz w:val="20"/>
          <w:szCs w:val="20"/>
          <w:lang w:eastAsia="zh-CN"/>
        </w:rPr>
        <w:t>（四）评标原则和评标办法</w:t>
      </w:r>
    </w:p>
    <w:p w14:paraId="7FA64F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outlineLvl w:val="0"/>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1.评标委员会成员应当按照客观、公正、审慎的原则，根据招标文件</w:t>
      </w:r>
      <w:r>
        <w:rPr>
          <w:rFonts w:hint="eastAsia" w:ascii="宋体" w:hAnsi="宋体" w:eastAsia="宋体" w:cs="宋体"/>
          <w:spacing w:val="9"/>
          <w:sz w:val="20"/>
          <w:szCs w:val="20"/>
          <w:lang w:eastAsia="zh-CN"/>
        </w:rPr>
        <w:t>规定的评标程序、评</w:t>
      </w:r>
      <w:r>
        <w:rPr>
          <w:rFonts w:hint="eastAsia" w:ascii="宋体" w:hAnsi="宋体" w:eastAsia="宋体" w:cs="宋体"/>
          <w:spacing w:val="8"/>
          <w:sz w:val="20"/>
          <w:szCs w:val="20"/>
          <w:lang w:eastAsia="zh-CN"/>
        </w:rPr>
        <w:t>标方法和评标标准进行独立评审。招标文件内容违反国家有关强制性规定的，评标委员会</w:t>
      </w:r>
      <w:r>
        <w:rPr>
          <w:rFonts w:hint="eastAsia" w:ascii="宋体" w:hAnsi="宋体" w:eastAsia="宋体" w:cs="宋体"/>
          <w:spacing w:val="7"/>
          <w:sz w:val="20"/>
          <w:szCs w:val="20"/>
          <w:lang w:eastAsia="zh-CN"/>
        </w:rPr>
        <w:t>应当</w:t>
      </w:r>
      <w:r>
        <w:rPr>
          <w:rFonts w:hint="eastAsia" w:ascii="宋体" w:hAnsi="宋体" w:eastAsia="宋体" w:cs="宋体"/>
          <w:spacing w:val="9"/>
          <w:sz w:val="20"/>
          <w:szCs w:val="20"/>
          <w:lang w:eastAsia="zh-CN"/>
        </w:rPr>
        <w:t>停止评标并向招标人或者招标代理机构说明情况。</w:t>
      </w:r>
    </w:p>
    <w:p w14:paraId="78DE0EB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2.评标中因评标委员会成员缺席、回避或者健康等特殊原因导致评标委员会组成不符合规</w:t>
      </w:r>
      <w:r>
        <w:rPr>
          <w:rFonts w:hint="eastAsia" w:ascii="宋体" w:hAnsi="宋体" w:eastAsia="宋体" w:cs="宋体"/>
          <w:spacing w:val="9"/>
          <w:sz w:val="20"/>
          <w:szCs w:val="20"/>
          <w:lang w:eastAsia="zh-CN"/>
        </w:rPr>
        <w:t>定的，依法补足后继续评标。被更换的评标委员会成员所作出的评标意见无效。</w:t>
      </w:r>
    </w:p>
    <w:p w14:paraId="69EDC2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sz w:val="20"/>
          <w:szCs w:val="20"/>
          <w:lang w:eastAsia="zh-CN"/>
        </w:rPr>
      </w:pPr>
      <w:r>
        <w:rPr>
          <w:rFonts w:hint="eastAsia" w:ascii="宋体" w:hAnsi="宋体" w:eastAsia="宋体" w:cs="宋体"/>
          <w:spacing w:val="10"/>
          <w:sz w:val="20"/>
          <w:szCs w:val="20"/>
          <w:lang w:eastAsia="zh-CN"/>
        </w:rPr>
        <w:t>3.评标委员会成员对需要共同认定的事项存在争议的，应当按照少数服从多数的原则作出</w:t>
      </w:r>
      <w:r>
        <w:rPr>
          <w:rFonts w:hint="eastAsia" w:ascii="宋体" w:hAnsi="宋体" w:eastAsia="宋体" w:cs="宋体"/>
          <w:spacing w:val="8"/>
          <w:sz w:val="20"/>
          <w:szCs w:val="20"/>
          <w:lang w:eastAsia="zh-CN"/>
        </w:rPr>
        <w:t>结论。持不同意见的评标委员会成员应当在评标报告上签署不同意见及理由，否则视为同</w:t>
      </w:r>
      <w:r>
        <w:rPr>
          <w:rFonts w:hint="eastAsia" w:ascii="宋体" w:hAnsi="宋体" w:eastAsia="宋体" w:cs="宋体"/>
          <w:spacing w:val="7"/>
          <w:sz w:val="20"/>
          <w:szCs w:val="20"/>
          <w:lang w:eastAsia="zh-CN"/>
        </w:rPr>
        <w:t>意评</w:t>
      </w:r>
      <w:r>
        <w:rPr>
          <w:rFonts w:hint="eastAsia" w:ascii="宋体" w:hAnsi="宋体" w:eastAsia="宋体" w:cs="宋体"/>
          <w:spacing w:val="4"/>
          <w:sz w:val="20"/>
          <w:szCs w:val="20"/>
          <w:lang w:eastAsia="zh-CN"/>
        </w:rPr>
        <w:t>标报告。</w:t>
      </w:r>
    </w:p>
    <w:p w14:paraId="26CF1E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4.评标办法。本项目的具体评标办法详见第三章的《评标办法及评</w:t>
      </w:r>
      <w:r>
        <w:rPr>
          <w:rFonts w:hint="eastAsia" w:ascii="宋体" w:hAnsi="宋体" w:eastAsia="宋体" w:cs="宋体"/>
          <w:spacing w:val="8"/>
          <w:sz w:val="20"/>
          <w:szCs w:val="20"/>
          <w:lang w:eastAsia="zh-CN"/>
        </w:rPr>
        <w:t>分标准》。</w:t>
      </w:r>
    </w:p>
    <w:p w14:paraId="746CF8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6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9"/>
          <w:sz w:val="20"/>
          <w:szCs w:val="20"/>
          <w:lang w:eastAsia="zh-CN"/>
        </w:rPr>
        <w:t>六、定标</w:t>
      </w:r>
    </w:p>
    <w:p w14:paraId="7C43A6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1.台州市住房公积金管理中心仙居分中心确认中标结果后，在指定网站上发布中标结果公</w:t>
      </w:r>
      <w:r>
        <w:rPr>
          <w:rFonts w:hint="eastAsia" w:ascii="宋体" w:hAnsi="宋体" w:eastAsia="宋体" w:cs="宋体"/>
          <w:spacing w:val="8"/>
          <w:sz w:val="20"/>
          <w:szCs w:val="20"/>
          <w:lang w:eastAsia="zh-CN"/>
        </w:rPr>
        <w:t>告，招标人以书面形式发出《中标通知书》。</w:t>
      </w:r>
    </w:p>
    <w:p w14:paraId="0D9411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2.如有投标人对评标结果提出质疑的，招标人可在质疑处理完毕后确定中标。</w:t>
      </w:r>
    </w:p>
    <w:p w14:paraId="3C7DAF1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7"/>
          <w:sz w:val="20"/>
          <w:szCs w:val="20"/>
          <w:lang w:eastAsia="zh-CN"/>
        </w:rPr>
        <w:t>七、合同授予</w:t>
      </w:r>
    </w:p>
    <w:p w14:paraId="6493FB1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1.招标人与中标人应当在《中标通知书》发出之日起</w:t>
      </w:r>
      <w:r>
        <w:rPr>
          <w:rFonts w:hint="eastAsia" w:ascii="宋体" w:hAnsi="宋体" w:eastAsia="宋体" w:cs="宋体"/>
          <w:spacing w:val="-25"/>
          <w:sz w:val="20"/>
          <w:szCs w:val="20"/>
          <w:lang w:eastAsia="zh-CN"/>
        </w:rPr>
        <w:t xml:space="preserve"> </w:t>
      </w:r>
      <w:r>
        <w:rPr>
          <w:rFonts w:hint="eastAsia" w:ascii="宋体" w:hAnsi="宋体" w:eastAsia="宋体" w:cs="宋体"/>
          <w:spacing w:val="8"/>
          <w:sz w:val="20"/>
          <w:szCs w:val="20"/>
          <w:lang w:eastAsia="zh-CN"/>
        </w:rPr>
        <w:t>30 日内签订合同。同时，招标人、</w:t>
      </w:r>
      <w:r>
        <w:rPr>
          <w:rFonts w:hint="eastAsia" w:ascii="宋体" w:hAnsi="宋体" w:eastAsia="宋体" w:cs="宋体"/>
          <w:spacing w:val="5"/>
          <w:sz w:val="20"/>
          <w:szCs w:val="20"/>
          <w:lang w:eastAsia="zh-CN"/>
        </w:rPr>
        <w:t>招标代理机构对合同内容进行审查，如发现与招标结果和投标</w:t>
      </w:r>
      <w:r>
        <w:rPr>
          <w:rFonts w:hint="eastAsia" w:ascii="宋体" w:hAnsi="宋体" w:eastAsia="宋体" w:cs="宋体"/>
          <w:spacing w:val="4"/>
          <w:sz w:val="20"/>
          <w:szCs w:val="20"/>
          <w:lang w:eastAsia="zh-CN"/>
        </w:rPr>
        <w:t>承诺内容不一致的，应予以纠正。</w:t>
      </w:r>
    </w:p>
    <w:p w14:paraId="2EC1AD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2.中标人无故拖延、拒签合同的，将被扣罚投标保证金并取消中标</w:t>
      </w:r>
      <w:r>
        <w:rPr>
          <w:rFonts w:hint="eastAsia" w:ascii="宋体" w:hAnsi="宋体" w:eastAsia="宋体" w:cs="宋体"/>
          <w:spacing w:val="8"/>
          <w:sz w:val="20"/>
          <w:szCs w:val="20"/>
          <w:lang w:eastAsia="zh-CN"/>
        </w:rPr>
        <w:t>资格。</w:t>
      </w:r>
    </w:p>
    <w:p w14:paraId="1D8203A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0"/>
          <w:szCs w:val="20"/>
          <w:lang w:eastAsia="zh-CN"/>
        </w:rPr>
      </w:pPr>
      <w:r>
        <w:rPr>
          <w:rFonts w:hint="eastAsia" w:ascii="宋体" w:hAnsi="宋体" w:eastAsia="宋体" w:cs="宋体"/>
          <w:spacing w:val="13"/>
          <w:sz w:val="20"/>
          <w:szCs w:val="20"/>
          <w:lang w:eastAsia="zh-CN"/>
        </w:rPr>
        <w:t>3.投标人拒绝与招标人签订合同的，招标人可以按照评审报告推荐的中标</w:t>
      </w:r>
      <w:r>
        <w:rPr>
          <w:rFonts w:hint="eastAsia" w:ascii="宋体" w:hAnsi="宋体" w:eastAsia="宋体" w:cs="宋体"/>
          <w:spacing w:val="12"/>
          <w:sz w:val="20"/>
          <w:szCs w:val="20"/>
          <w:lang w:eastAsia="zh-CN"/>
        </w:rPr>
        <w:t>候选人名单排</w:t>
      </w:r>
      <w:r>
        <w:rPr>
          <w:rFonts w:hint="eastAsia" w:ascii="宋体" w:hAnsi="宋体" w:eastAsia="宋体" w:cs="宋体"/>
          <w:spacing w:val="8"/>
          <w:sz w:val="20"/>
          <w:szCs w:val="20"/>
          <w:lang w:eastAsia="zh-CN"/>
        </w:rPr>
        <w:t>序，确定下一候选人为投标人，也可以重新开展招标活动。同时，拒绝与招标人签订合同</w:t>
      </w:r>
      <w:r>
        <w:rPr>
          <w:rFonts w:hint="eastAsia" w:ascii="宋体" w:hAnsi="宋体" w:eastAsia="宋体" w:cs="宋体"/>
          <w:spacing w:val="7"/>
          <w:sz w:val="20"/>
          <w:szCs w:val="20"/>
          <w:lang w:eastAsia="zh-CN"/>
        </w:rPr>
        <w:t>的投</w:t>
      </w:r>
      <w:r>
        <w:rPr>
          <w:rFonts w:hint="eastAsia" w:ascii="宋体" w:hAnsi="宋体" w:eastAsia="宋体" w:cs="宋体"/>
          <w:spacing w:val="8"/>
          <w:sz w:val="20"/>
          <w:szCs w:val="20"/>
          <w:lang w:eastAsia="zh-CN"/>
        </w:rPr>
        <w:t>标人，由同级财政部门依法作出处理。</w:t>
      </w:r>
    </w:p>
    <w:p w14:paraId="26B85A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4.询问或者质疑事项可能影响中标结果的，招标人应当暂停签订合同，已经签订合同的，</w:t>
      </w:r>
      <w:r>
        <w:rPr>
          <w:rFonts w:hint="eastAsia" w:ascii="宋体" w:hAnsi="宋体" w:eastAsia="宋体" w:cs="宋体"/>
          <w:spacing w:val="9"/>
          <w:sz w:val="20"/>
          <w:szCs w:val="20"/>
          <w:lang w:eastAsia="zh-CN"/>
        </w:rPr>
        <w:t>应当中止履行合同（中标结果的质疑期为中标结果公告期限届满之日起七个工作日）。</w:t>
      </w:r>
    </w:p>
    <w:p w14:paraId="01EB8F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5.招标人应当自合同签订之日起</w:t>
      </w:r>
      <w:r>
        <w:rPr>
          <w:rFonts w:hint="eastAsia" w:ascii="宋体" w:hAnsi="宋体" w:eastAsia="宋体" w:cs="宋体"/>
          <w:spacing w:val="-37"/>
          <w:sz w:val="20"/>
          <w:szCs w:val="20"/>
          <w:lang w:eastAsia="zh-CN"/>
        </w:rPr>
        <w:t xml:space="preserve"> </w:t>
      </w:r>
      <w:r>
        <w:rPr>
          <w:rFonts w:hint="eastAsia" w:ascii="宋体" w:hAnsi="宋体" w:eastAsia="宋体" w:cs="宋体"/>
          <w:spacing w:val="7"/>
          <w:sz w:val="20"/>
          <w:szCs w:val="20"/>
          <w:lang w:eastAsia="zh-CN"/>
        </w:rPr>
        <w:t>2</w:t>
      </w:r>
      <w:r>
        <w:rPr>
          <w:rFonts w:hint="eastAsia" w:ascii="宋体" w:hAnsi="宋体" w:eastAsia="宋体" w:cs="宋体"/>
          <w:spacing w:val="-38"/>
          <w:sz w:val="20"/>
          <w:szCs w:val="20"/>
          <w:lang w:eastAsia="zh-CN"/>
        </w:rPr>
        <w:t xml:space="preserve"> </w:t>
      </w:r>
      <w:r>
        <w:rPr>
          <w:rFonts w:hint="eastAsia" w:ascii="宋体" w:hAnsi="宋体" w:eastAsia="宋体" w:cs="宋体"/>
          <w:spacing w:val="7"/>
          <w:sz w:val="20"/>
          <w:szCs w:val="20"/>
          <w:lang w:eastAsia="zh-CN"/>
        </w:rPr>
        <w:t>个工作日内，将政府合同在浙江省政府采购网公告</w:t>
      </w:r>
      <w:r>
        <w:rPr>
          <w:rFonts w:hint="eastAsia" w:ascii="宋体" w:hAnsi="宋体" w:eastAsia="宋体" w:cs="宋体"/>
          <w:spacing w:val="6"/>
          <w:sz w:val="20"/>
          <w:szCs w:val="20"/>
          <w:lang w:eastAsia="zh-CN"/>
        </w:rPr>
        <w:t>，但</w:t>
      </w:r>
      <w:r>
        <w:rPr>
          <w:rFonts w:hint="eastAsia" w:ascii="宋体" w:hAnsi="宋体" w:eastAsia="宋体" w:cs="宋体"/>
          <w:spacing w:val="8"/>
          <w:sz w:val="20"/>
          <w:szCs w:val="20"/>
          <w:lang w:eastAsia="zh-CN"/>
        </w:rPr>
        <w:t>合同中涉及国家秘密、商业秘密的内容除外。如合同签订方（招标人或投标人）认为</w:t>
      </w:r>
      <w:r>
        <w:rPr>
          <w:rFonts w:hint="eastAsia" w:ascii="宋体" w:hAnsi="宋体" w:eastAsia="宋体" w:cs="宋体"/>
          <w:spacing w:val="7"/>
          <w:sz w:val="20"/>
          <w:szCs w:val="20"/>
          <w:lang w:eastAsia="zh-CN"/>
        </w:rPr>
        <w:t>合同内容</w:t>
      </w:r>
      <w:r>
        <w:rPr>
          <w:rFonts w:hint="eastAsia" w:ascii="宋体" w:hAnsi="宋体" w:eastAsia="宋体" w:cs="宋体"/>
          <w:spacing w:val="9"/>
          <w:sz w:val="20"/>
          <w:szCs w:val="20"/>
          <w:lang w:eastAsia="zh-CN"/>
        </w:rPr>
        <w:t>涉及国家秘密、商业秘密的，请在招标人将</w:t>
      </w:r>
      <w:r>
        <w:rPr>
          <w:rFonts w:hint="eastAsia" w:ascii="宋体" w:hAnsi="宋体" w:eastAsia="宋体" w:cs="宋体"/>
          <w:spacing w:val="8"/>
          <w:sz w:val="20"/>
          <w:szCs w:val="20"/>
          <w:lang w:eastAsia="zh-CN"/>
        </w:rPr>
        <w:t>合同送招标代理机构鉴证的同时附书面说明告知，否则相关责任由合同签订方自行承担。</w:t>
      </w:r>
    </w:p>
    <w:p w14:paraId="712F3D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6"/>
          <w:sz w:val="20"/>
          <w:szCs w:val="20"/>
          <w:lang w:eastAsia="zh-CN"/>
        </w:rPr>
        <w:t>八、特别说明</w:t>
      </w:r>
    </w:p>
    <w:p w14:paraId="7B39B0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hint="eastAsia" w:ascii="宋体" w:hAnsi="宋体" w:eastAsia="宋体" w:cs="宋体"/>
          <w:sz w:val="20"/>
          <w:szCs w:val="20"/>
          <w:lang w:eastAsia="zh-CN"/>
        </w:rPr>
      </w:pPr>
      <w:r>
        <w:rPr>
          <w:rFonts w:hint="eastAsia" w:ascii="宋体" w:hAnsi="宋体" w:eastAsia="宋体" w:cs="宋体"/>
          <w:spacing w:val="7"/>
          <w:sz w:val="20"/>
          <w:szCs w:val="20"/>
          <w:lang w:eastAsia="zh-CN"/>
        </w:rPr>
        <w:t>1.在资金存放总额和期限与中标结果一致的情况下，本项目中的资金存放主体可分若干定期存单进行存放。</w:t>
      </w:r>
    </w:p>
    <w:p w14:paraId="4900B5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2.本文件中规定的程序与政采云平台程序有出入的，一律以政采云平台中程序为准。</w:t>
      </w:r>
    </w:p>
    <w:p w14:paraId="353A59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4"/>
          <w:sz w:val="20"/>
          <w:szCs w:val="20"/>
          <w:lang w:eastAsia="zh-CN"/>
        </w:rPr>
        <w:t>九、投标费用：</w:t>
      </w:r>
    </w:p>
    <w:p w14:paraId="4CBD511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1.不论投标结果如何，投标人均应自行承担所有与投标有关的全部费用；</w:t>
      </w:r>
    </w:p>
    <w:p w14:paraId="53FD83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2.本项目代理服务费按每个标位号</w:t>
      </w:r>
      <w:r>
        <w:rPr>
          <w:rFonts w:hint="eastAsia" w:ascii="宋体" w:hAnsi="宋体" w:eastAsia="宋体" w:cs="宋体"/>
          <w:spacing w:val="-29"/>
          <w:sz w:val="20"/>
          <w:szCs w:val="20"/>
          <w:lang w:eastAsia="zh-CN"/>
        </w:rPr>
        <w:t xml:space="preserve"> </w:t>
      </w:r>
      <w:r>
        <w:rPr>
          <w:rFonts w:hint="eastAsia" w:ascii="宋体" w:hAnsi="宋体" w:eastAsia="宋体" w:cs="宋体"/>
          <w:spacing w:val="8"/>
          <w:sz w:val="20"/>
          <w:szCs w:val="20"/>
          <w:lang w:eastAsia="zh-CN"/>
        </w:rPr>
        <w:t>2000</w:t>
      </w:r>
      <w:r>
        <w:rPr>
          <w:rFonts w:hint="eastAsia" w:ascii="宋体" w:hAnsi="宋体" w:eastAsia="宋体" w:cs="宋体"/>
          <w:spacing w:val="-37"/>
          <w:sz w:val="20"/>
          <w:szCs w:val="20"/>
          <w:lang w:eastAsia="zh-CN"/>
        </w:rPr>
        <w:t xml:space="preserve"> </w:t>
      </w:r>
      <w:r>
        <w:rPr>
          <w:rFonts w:hint="eastAsia" w:ascii="宋体" w:hAnsi="宋体" w:eastAsia="宋体" w:cs="宋体"/>
          <w:spacing w:val="8"/>
          <w:sz w:val="20"/>
          <w:szCs w:val="20"/>
          <w:lang w:eastAsia="zh-CN"/>
        </w:rPr>
        <w:t>元收取，由中标单位在领取中标通知书时一次性</w:t>
      </w:r>
      <w:r>
        <w:rPr>
          <w:rFonts w:hint="eastAsia" w:ascii="宋体" w:hAnsi="宋体" w:eastAsia="宋体" w:cs="宋体"/>
          <w:spacing w:val="7"/>
          <w:sz w:val="20"/>
          <w:szCs w:val="20"/>
          <w:lang w:eastAsia="zh-CN"/>
        </w:rPr>
        <w:t>支付给招标代理机构。</w:t>
      </w:r>
    </w:p>
    <w:p w14:paraId="3C5FB71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4" w:firstLineChars="200"/>
        <w:textAlignment w:val="baseline"/>
        <w:rPr>
          <w:rFonts w:hint="eastAsia" w:ascii="宋体" w:hAnsi="宋体" w:eastAsia="宋体" w:cs="宋体"/>
          <w:sz w:val="20"/>
          <w:szCs w:val="20"/>
          <w:lang w:eastAsia="zh-CN"/>
        </w:rPr>
      </w:pPr>
      <w:r>
        <w:rPr>
          <w:rFonts w:hint="eastAsia" w:ascii="宋体" w:hAnsi="宋体" w:eastAsia="宋体" w:cs="宋体"/>
          <w:b/>
          <w:bCs/>
          <w:spacing w:val="8"/>
          <w:sz w:val="20"/>
          <w:szCs w:val="20"/>
          <w:lang w:eastAsia="zh-CN"/>
        </w:rPr>
        <w:t>十、本招标文件的解释权属于台州市住房公积金管理中心仙居分中</w:t>
      </w:r>
      <w:r>
        <w:rPr>
          <w:rFonts w:hint="eastAsia" w:ascii="宋体" w:hAnsi="宋体" w:eastAsia="宋体" w:cs="宋体"/>
          <w:b/>
          <w:bCs/>
          <w:spacing w:val="7"/>
          <w:sz w:val="20"/>
          <w:szCs w:val="20"/>
          <w:lang w:eastAsia="zh-CN"/>
        </w:rPr>
        <w:t>心。</w:t>
      </w:r>
    </w:p>
    <w:p w14:paraId="72498B2C">
      <w:pPr>
        <w:spacing w:line="227" w:lineRule="auto"/>
        <w:rPr>
          <w:rFonts w:ascii="宋体" w:hAnsi="宋体" w:eastAsia="宋体" w:cs="宋体"/>
          <w:sz w:val="20"/>
          <w:szCs w:val="20"/>
          <w:lang w:eastAsia="zh-CN"/>
        </w:rPr>
        <w:sectPr>
          <w:footerReference r:id="rId8" w:type="default"/>
          <w:pgSz w:w="11906" w:h="16839"/>
          <w:pgMar w:top="1046" w:right="1615" w:bottom="1270" w:left="1692" w:header="0" w:footer="992" w:gutter="0"/>
          <w:cols w:space="720" w:num="1"/>
        </w:sectPr>
      </w:pPr>
    </w:p>
    <w:p w14:paraId="3C50C960">
      <w:pPr>
        <w:spacing w:before="56" w:line="219" w:lineRule="auto"/>
        <w:ind w:left="3146"/>
        <w:outlineLvl w:val="0"/>
        <w:rPr>
          <w:rFonts w:ascii="宋体" w:hAnsi="宋体" w:eastAsia="宋体" w:cs="宋体"/>
          <w:sz w:val="28"/>
          <w:szCs w:val="28"/>
          <w:lang w:eastAsia="zh-CN"/>
        </w:rPr>
      </w:pPr>
      <w:r>
        <w:rPr>
          <w:rFonts w:ascii="宋体" w:hAnsi="宋体" w:eastAsia="宋体" w:cs="宋体"/>
          <w:b/>
          <w:bCs/>
          <w:spacing w:val="-3"/>
          <w:sz w:val="28"/>
          <w:szCs w:val="28"/>
          <w:lang w:eastAsia="zh-CN"/>
        </w:rPr>
        <w:t>第三章</w:t>
      </w:r>
      <w:r>
        <w:rPr>
          <w:rFonts w:ascii="宋体" w:hAnsi="宋体" w:eastAsia="宋体" w:cs="宋体"/>
          <w:spacing w:val="-3"/>
          <w:sz w:val="28"/>
          <w:szCs w:val="28"/>
          <w:lang w:eastAsia="zh-CN"/>
        </w:rPr>
        <w:t xml:space="preserve">  </w:t>
      </w:r>
      <w:r>
        <w:rPr>
          <w:rFonts w:ascii="宋体" w:hAnsi="宋体" w:eastAsia="宋体" w:cs="宋体"/>
          <w:b/>
          <w:bCs/>
          <w:spacing w:val="-3"/>
          <w:sz w:val="28"/>
          <w:szCs w:val="28"/>
          <w:lang w:eastAsia="zh-CN"/>
        </w:rPr>
        <w:t>招标需求</w:t>
      </w:r>
    </w:p>
    <w:p w14:paraId="4C7E99C8">
      <w:pPr>
        <w:pStyle w:val="3"/>
        <w:spacing w:line="291" w:lineRule="auto"/>
        <w:rPr>
          <w:lang w:eastAsia="zh-CN"/>
        </w:rPr>
      </w:pPr>
    </w:p>
    <w:p w14:paraId="4D1E71B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26" w:firstLineChars="200"/>
        <w:textAlignment w:val="baseline"/>
        <w:rPr>
          <w:rFonts w:ascii="宋体" w:hAnsi="宋体" w:eastAsia="宋体" w:cs="宋体"/>
          <w:sz w:val="20"/>
          <w:szCs w:val="20"/>
          <w:lang w:eastAsia="zh-CN"/>
        </w:rPr>
      </w:pPr>
      <w:r>
        <w:rPr>
          <w:rFonts w:ascii="宋体" w:hAnsi="宋体" w:eastAsia="宋体" w:cs="宋体"/>
          <w:b/>
          <w:bCs/>
          <w:spacing w:val="6"/>
          <w:sz w:val="20"/>
          <w:szCs w:val="20"/>
          <w:lang w:eastAsia="zh-CN"/>
        </w:rPr>
        <w:t>一、采购内容</w:t>
      </w:r>
    </w:p>
    <w:p w14:paraId="2B0860F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24" w:firstLineChars="200"/>
        <w:textAlignment w:val="baseline"/>
        <w:rPr>
          <w:rFonts w:hint="default" w:ascii="宋体" w:hAnsi="宋体" w:eastAsia="宋体" w:cs="宋体"/>
          <w:spacing w:val="6"/>
          <w:sz w:val="20"/>
          <w:szCs w:val="20"/>
          <w:lang w:val="en-US" w:eastAsia="zh-CN"/>
        </w:rPr>
      </w:pPr>
      <w:r>
        <w:rPr>
          <w:rFonts w:ascii="宋体" w:hAnsi="宋体" w:eastAsia="宋体" w:cs="宋体"/>
          <w:spacing w:val="6"/>
          <w:sz w:val="20"/>
          <w:szCs w:val="20"/>
          <w:lang w:eastAsia="zh-CN"/>
        </w:rPr>
        <w:t>（一）采购内容：</w:t>
      </w:r>
      <w:r>
        <w:rPr>
          <w:rFonts w:hint="eastAsia" w:ascii="宋体" w:hAnsi="宋体" w:eastAsia="宋体" w:cs="宋体"/>
          <w:spacing w:val="6"/>
          <w:sz w:val="20"/>
          <w:szCs w:val="20"/>
          <w:lang w:eastAsia="zh-CN"/>
        </w:rPr>
        <w:t>仙居县住房公积金竞争性存放商业银行定期存款项目（2025年第二期）</w:t>
      </w:r>
    </w:p>
    <w:p w14:paraId="1B6AD2AD">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（二）标项设置及资金分配：</w:t>
      </w:r>
    </w:p>
    <w:p w14:paraId="2CF09F8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hint="eastAsia" w:ascii="宋体" w:hAnsi="宋体" w:eastAsia="宋体" w:cs="宋体"/>
          <w:spacing w:val="7"/>
          <w:sz w:val="20"/>
          <w:szCs w:val="20"/>
          <w:lang w:eastAsia="zh-CN"/>
        </w:rPr>
        <w:t xml:space="preserve">本期招标总规模 </w:t>
      </w:r>
      <w:r>
        <w:rPr>
          <w:rFonts w:hint="eastAsia" w:ascii="宋体" w:hAnsi="宋体" w:eastAsia="宋体" w:cs="宋体"/>
          <w:spacing w:val="-27"/>
          <w:sz w:val="20"/>
          <w:szCs w:val="20"/>
          <w:lang w:eastAsia="zh-CN"/>
        </w:rPr>
        <w:t xml:space="preserve"> </w:t>
      </w:r>
      <w:r>
        <w:rPr>
          <w:rFonts w:hint="eastAsia" w:ascii="宋体" w:hAnsi="宋体" w:eastAsia="宋体" w:cs="宋体"/>
          <w:spacing w:val="-27"/>
          <w:sz w:val="20"/>
          <w:szCs w:val="20"/>
          <w:lang w:val="en-US" w:eastAsia="zh-CN"/>
        </w:rPr>
        <w:t xml:space="preserve">3.33  </w:t>
      </w:r>
      <w:r>
        <w:rPr>
          <w:rFonts w:hint="eastAsia" w:ascii="宋体" w:hAnsi="宋体" w:eastAsia="宋体" w:cs="宋体"/>
          <w:spacing w:val="7"/>
          <w:sz w:val="20"/>
          <w:szCs w:val="20"/>
          <w:lang w:eastAsia="zh-CN"/>
        </w:rPr>
        <w:t>亿元，分二个标项依次进行。</w:t>
      </w:r>
    </w:p>
    <w:tbl>
      <w:tblPr>
        <w:tblStyle w:val="8"/>
        <w:tblW w:w="7984" w:type="dxa"/>
        <w:tblInd w:w="31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98"/>
        <w:gridCol w:w="1994"/>
        <w:gridCol w:w="1994"/>
        <w:gridCol w:w="1998"/>
      </w:tblGrid>
      <w:tr w14:paraId="767BF2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7984" w:type="dxa"/>
            <w:gridSpan w:val="4"/>
          </w:tcPr>
          <w:p w14:paraId="7BBEB9A9">
            <w:pPr>
              <w:pStyle w:val="9"/>
              <w:spacing w:before="112" w:line="228" w:lineRule="auto"/>
              <w:ind w:left="442"/>
            </w:pPr>
            <w:r>
              <w:rPr>
                <w:rFonts w:hint="eastAsia"/>
                <w:spacing w:val="6"/>
              </w:rPr>
              <w:t>标项一：</w:t>
            </w:r>
            <w:r>
              <w:rPr>
                <w:rFonts w:hint="eastAsia"/>
                <w:spacing w:val="1"/>
              </w:rPr>
              <w:t xml:space="preserve">                    </w:t>
            </w:r>
            <w:r>
              <w:rPr>
                <w:rFonts w:hint="eastAsia"/>
              </w:rPr>
              <w:t xml:space="preserve">                     </w:t>
            </w:r>
            <w:r>
              <w:rPr>
                <w:rFonts w:hint="eastAsia"/>
                <w:spacing w:val="6"/>
              </w:rPr>
              <w:t>单位：万元</w:t>
            </w:r>
          </w:p>
        </w:tc>
      </w:tr>
      <w:tr w14:paraId="4160E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998" w:type="dxa"/>
          </w:tcPr>
          <w:p w14:paraId="3F367AC7">
            <w:pPr>
              <w:pStyle w:val="9"/>
              <w:spacing w:before="122" w:line="228" w:lineRule="auto"/>
              <w:ind w:left="689"/>
            </w:pPr>
            <w:r>
              <w:rPr>
                <w:rFonts w:hint="eastAsia"/>
                <w:spacing w:val="6"/>
              </w:rPr>
              <w:t>标位号</w:t>
            </w:r>
          </w:p>
        </w:tc>
        <w:tc>
          <w:tcPr>
            <w:tcW w:w="1994" w:type="dxa"/>
          </w:tcPr>
          <w:p w14:paraId="331EC43F">
            <w:pPr>
              <w:pStyle w:val="9"/>
              <w:spacing w:before="121" w:line="228" w:lineRule="auto"/>
              <w:ind w:left="22"/>
            </w:pPr>
            <w:r>
              <w:rPr>
                <w:rFonts w:hint="eastAsia"/>
                <w:spacing w:val="3"/>
              </w:rPr>
              <w:t>金额</w:t>
            </w:r>
          </w:p>
        </w:tc>
        <w:tc>
          <w:tcPr>
            <w:tcW w:w="1994" w:type="dxa"/>
          </w:tcPr>
          <w:p w14:paraId="4C62FE21">
            <w:pPr>
              <w:pStyle w:val="9"/>
              <w:spacing w:before="121" w:line="228" w:lineRule="auto"/>
              <w:ind w:left="20"/>
            </w:pPr>
            <w:r>
              <w:rPr>
                <w:rFonts w:hint="eastAsia"/>
                <w:spacing w:val="5"/>
              </w:rPr>
              <w:t>存期</w:t>
            </w:r>
          </w:p>
        </w:tc>
        <w:tc>
          <w:tcPr>
            <w:tcW w:w="1998" w:type="dxa"/>
          </w:tcPr>
          <w:p w14:paraId="735D278F">
            <w:pPr>
              <w:pStyle w:val="9"/>
              <w:spacing w:before="121" w:line="229" w:lineRule="auto"/>
              <w:ind w:left="24"/>
            </w:pPr>
            <w:r>
              <w:rPr>
                <w:rFonts w:hint="eastAsia"/>
                <w:spacing w:val="3"/>
              </w:rPr>
              <w:t>备注</w:t>
            </w:r>
          </w:p>
        </w:tc>
      </w:tr>
      <w:tr w14:paraId="4F1234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998" w:type="dxa"/>
          </w:tcPr>
          <w:p w14:paraId="48A060E9">
            <w:pPr>
              <w:spacing w:before="140" w:line="195" w:lineRule="auto"/>
              <w:ind w:left="969"/>
              <w:rPr>
                <w:rFonts w:ascii="宋体" w:hAnsi="宋体" w:eastAsia="宋体" w:cs="宋体"/>
                <w:sz w:val="20"/>
                <w:szCs w:val="20"/>
              </w:rPr>
            </w:pPr>
            <w:r>
              <w:rPr>
                <w:rFonts w:hint="eastAsia" w:ascii="宋体" w:hAnsi="宋体" w:eastAsia="宋体" w:cs="宋体"/>
                <w:sz w:val="20"/>
                <w:szCs w:val="20"/>
              </w:rPr>
              <w:t>1</w:t>
            </w:r>
          </w:p>
        </w:tc>
        <w:tc>
          <w:tcPr>
            <w:tcW w:w="1994" w:type="dxa"/>
            <w:vAlign w:val="top"/>
          </w:tcPr>
          <w:p w14:paraId="38F70FDE">
            <w:pPr>
              <w:spacing w:before="140" w:line="195" w:lineRule="auto"/>
              <w:ind w:left="791"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9</w:t>
            </w:r>
            <w:r>
              <w:rPr>
                <w:rFonts w:hint="eastAsia" w:ascii="宋体" w:hAnsi="宋体" w:eastAsia="宋体" w:cs="宋体"/>
                <w:spacing w:val="3"/>
                <w:sz w:val="20"/>
                <w:szCs w:val="20"/>
                <w:lang w:eastAsia="zh-CN"/>
              </w:rPr>
              <w:t>000</w:t>
            </w:r>
          </w:p>
        </w:tc>
        <w:tc>
          <w:tcPr>
            <w:tcW w:w="1994" w:type="dxa"/>
          </w:tcPr>
          <w:p w14:paraId="75D60A30">
            <w:pPr>
              <w:pStyle w:val="9"/>
              <w:spacing w:before="101" w:line="228" w:lineRule="auto"/>
              <w:ind w:left="690"/>
            </w:pPr>
            <w:r>
              <w:rPr>
                <w:rFonts w:hint="eastAsia"/>
                <w:spacing w:val="6"/>
              </w:rPr>
              <w:t>六个月</w:t>
            </w:r>
          </w:p>
        </w:tc>
        <w:tc>
          <w:tcPr>
            <w:tcW w:w="1998" w:type="dxa"/>
          </w:tcPr>
          <w:p w14:paraId="32E5BBE9">
            <w:pPr>
              <w:rPr>
                <w:rFonts w:ascii="宋体" w:hAnsi="宋体" w:eastAsia="宋体" w:cs="宋体"/>
              </w:rPr>
            </w:pPr>
          </w:p>
        </w:tc>
      </w:tr>
      <w:tr w14:paraId="7A0DE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998" w:type="dxa"/>
          </w:tcPr>
          <w:p w14:paraId="11BC76A3">
            <w:pPr>
              <w:spacing w:before="139" w:line="195" w:lineRule="auto"/>
              <w:ind w:left="949"/>
              <w:rPr>
                <w:rFonts w:ascii="宋体" w:hAnsi="宋体" w:eastAsia="宋体" w:cs="宋体"/>
                <w:sz w:val="20"/>
                <w:szCs w:val="20"/>
              </w:rPr>
            </w:pPr>
            <w:r>
              <w:rPr>
                <w:rFonts w:hint="eastAsia" w:ascii="宋体" w:hAnsi="宋体" w:eastAsia="宋体" w:cs="宋体"/>
                <w:sz w:val="20"/>
                <w:szCs w:val="20"/>
              </w:rPr>
              <w:t>2</w:t>
            </w:r>
          </w:p>
        </w:tc>
        <w:tc>
          <w:tcPr>
            <w:tcW w:w="1994" w:type="dxa"/>
            <w:vAlign w:val="top"/>
          </w:tcPr>
          <w:p w14:paraId="544BBE89">
            <w:pPr>
              <w:spacing w:before="138" w:line="195" w:lineRule="auto"/>
              <w:ind w:left="790"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7</w:t>
            </w:r>
            <w:r>
              <w:rPr>
                <w:rFonts w:hint="eastAsia" w:ascii="宋体" w:hAnsi="宋体" w:eastAsia="宋体" w:cs="宋体"/>
                <w:spacing w:val="3"/>
                <w:sz w:val="20"/>
                <w:szCs w:val="20"/>
                <w:lang w:eastAsia="zh-CN"/>
              </w:rPr>
              <w:t>000</w:t>
            </w:r>
          </w:p>
        </w:tc>
        <w:tc>
          <w:tcPr>
            <w:tcW w:w="1994" w:type="dxa"/>
          </w:tcPr>
          <w:p w14:paraId="73E35FDA">
            <w:pPr>
              <w:pStyle w:val="9"/>
              <w:spacing w:before="102" w:line="228" w:lineRule="auto"/>
              <w:ind w:left="690"/>
            </w:pPr>
            <w:r>
              <w:rPr>
                <w:rFonts w:hint="eastAsia"/>
                <w:spacing w:val="6"/>
              </w:rPr>
              <w:t>六个月</w:t>
            </w:r>
          </w:p>
        </w:tc>
        <w:tc>
          <w:tcPr>
            <w:tcW w:w="1998" w:type="dxa"/>
          </w:tcPr>
          <w:p w14:paraId="309255D9">
            <w:pPr>
              <w:rPr>
                <w:rFonts w:ascii="宋体" w:hAnsi="宋体" w:eastAsia="宋体" w:cs="宋体"/>
              </w:rPr>
            </w:pPr>
          </w:p>
        </w:tc>
      </w:tr>
      <w:tr w14:paraId="536D7A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1998" w:type="dxa"/>
          </w:tcPr>
          <w:p w14:paraId="0A3815E5">
            <w:pPr>
              <w:spacing w:before="146" w:line="195" w:lineRule="auto"/>
              <w:ind w:left="953"/>
              <w:rPr>
                <w:rFonts w:ascii="宋体" w:hAnsi="宋体" w:eastAsia="宋体" w:cs="宋体"/>
                <w:sz w:val="20"/>
                <w:szCs w:val="20"/>
              </w:rPr>
            </w:pPr>
            <w:r>
              <w:rPr>
                <w:rFonts w:hint="eastAsia" w:ascii="宋体" w:hAnsi="宋体" w:eastAsia="宋体" w:cs="宋体"/>
                <w:sz w:val="20"/>
                <w:szCs w:val="20"/>
              </w:rPr>
              <w:t>3</w:t>
            </w:r>
          </w:p>
        </w:tc>
        <w:tc>
          <w:tcPr>
            <w:tcW w:w="1994" w:type="dxa"/>
            <w:vAlign w:val="top"/>
          </w:tcPr>
          <w:p w14:paraId="625820CF">
            <w:pPr>
              <w:spacing w:before="146" w:line="195" w:lineRule="auto"/>
              <w:ind w:left="791"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6</w:t>
            </w:r>
            <w:r>
              <w:rPr>
                <w:rFonts w:hint="eastAsia" w:ascii="宋体" w:hAnsi="宋体" w:eastAsia="宋体" w:cs="宋体"/>
                <w:spacing w:val="3"/>
                <w:sz w:val="20"/>
                <w:szCs w:val="20"/>
                <w:lang w:eastAsia="zh-CN"/>
              </w:rPr>
              <w:t>000</w:t>
            </w:r>
          </w:p>
        </w:tc>
        <w:tc>
          <w:tcPr>
            <w:tcW w:w="1994" w:type="dxa"/>
          </w:tcPr>
          <w:p w14:paraId="526D9105">
            <w:pPr>
              <w:pStyle w:val="9"/>
              <w:spacing w:before="109" w:line="228" w:lineRule="auto"/>
              <w:ind w:left="690"/>
            </w:pPr>
            <w:r>
              <w:rPr>
                <w:rFonts w:hint="eastAsia"/>
                <w:spacing w:val="6"/>
              </w:rPr>
              <w:t>六个月</w:t>
            </w:r>
          </w:p>
        </w:tc>
        <w:tc>
          <w:tcPr>
            <w:tcW w:w="1998" w:type="dxa"/>
          </w:tcPr>
          <w:p w14:paraId="6716BC49">
            <w:pPr>
              <w:rPr>
                <w:rFonts w:ascii="宋体" w:hAnsi="宋体" w:eastAsia="宋体" w:cs="宋体"/>
              </w:rPr>
            </w:pPr>
          </w:p>
        </w:tc>
      </w:tr>
      <w:tr w14:paraId="2F494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1998" w:type="dxa"/>
          </w:tcPr>
          <w:p w14:paraId="5B4F4317">
            <w:pPr>
              <w:spacing w:before="134" w:line="195" w:lineRule="auto"/>
              <w:ind w:left="948"/>
              <w:rPr>
                <w:rFonts w:ascii="宋体" w:hAnsi="宋体" w:eastAsia="宋体" w:cs="宋体"/>
                <w:sz w:val="20"/>
                <w:szCs w:val="20"/>
              </w:rPr>
            </w:pPr>
            <w:r>
              <w:rPr>
                <w:rFonts w:hint="eastAsia" w:ascii="宋体" w:hAnsi="宋体" w:eastAsia="宋体" w:cs="宋体"/>
                <w:spacing w:val="1"/>
                <w:sz w:val="20"/>
                <w:szCs w:val="20"/>
              </w:rPr>
              <w:t>4</w:t>
            </w:r>
          </w:p>
        </w:tc>
        <w:tc>
          <w:tcPr>
            <w:tcW w:w="1994" w:type="dxa"/>
            <w:vAlign w:val="top"/>
          </w:tcPr>
          <w:p w14:paraId="6DB1EDC3">
            <w:pPr>
              <w:spacing w:before="134" w:line="195" w:lineRule="auto"/>
              <w:ind w:left="793" w:leftChars="0"/>
              <w:rPr>
                <w:rFonts w:ascii="宋体" w:hAnsi="宋体" w:eastAsia="宋体" w:cs="宋体"/>
                <w:sz w:val="20"/>
                <w:szCs w:val="20"/>
                <w:lang w:eastAsia="zh-CN"/>
              </w:rPr>
            </w:pPr>
            <w:r>
              <w:rPr>
                <w:rFonts w:hint="eastAsia" w:ascii="宋体" w:hAnsi="宋体" w:eastAsia="宋体" w:cs="宋体"/>
                <w:spacing w:val="2"/>
                <w:sz w:val="20"/>
                <w:szCs w:val="20"/>
                <w:lang w:val="en-US" w:eastAsia="zh-CN"/>
              </w:rPr>
              <w:t>5</w:t>
            </w:r>
            <w:r>
              <w:rPr>
                <w:rFonts w:hint="eastAsia" w:ascii="宋体" w:hAnsi="宋体" w:eastAsia="宋体" w:cs="宋体"/>
                <w:spacing w:val="2"/>
                <w:sz w:val="20"/>
                <w:szCs w:val="20"/>
                <w:lang w:eastAsia="zh-CN"/>
              </w:rPr>
              <w:t>000</w:t>
            </w:r>
          </w:p>
        </w:tc>
        <w:tc>
          <w:tcPr>
            <w:tcW w:w="1994" w:type="dxa"/>
          </w:tcPr>
          <w:p w14:paraId="2D1A73E3">
            <w:pPr>
              <w:pStyle w:val="9"/>
              <w:spacing w:before="95" w:line="228" w:lineRule="auto"/>
              <w:ind w:left="690"/>
            </w:pPr>
            <w:r>
              <w:rPr>
                <w:rFonts w:hint="eastAsia"/>
                <w:spacing w:val="6"/>
              </w:rPr>
              <w:t>六个月</w:t>
            </w:r>
          </w:p>
        </w:tc>
        <w:tc>
          <w:tcPr>
            <w:tcW w:w="1998" w:type="dxa"/>
          </w:tcPr>
          <w:p w14:paraId="6549BDAF">
            <w:pPr>
              <w:rPr>
                <w:rFonts w:ascii="宋体" w:hAnsi="宋体" w:eastAsia="宋体" w:cs="宋体"/>
              </w:rPr>
            </w:pPr>
          </w:p>
        </w:tc>
      </w:tr>
      <w:tr w14:paraId="698D2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1998" w:type="dxa"/>
          </w:tcPr>
          <w:p w14:paraId="64420B0E">
            <w:pPr>
              <w:spacing w:before="135" w:line="192" w:lineRule="auto"/>
              <w:ind w:left="955"/>
              <w:rPr>
                <w:rFonts w:ascii="宋体" w:hAnsi="宋体" w:eastAsia="宋体" w:cs="宋体"/>
                <w:sz w:val="20"/>
                <w:szCs w:val="20"/>
              </w:rPr>
            </w:pPr>
            <w:r>
              <w:rPr>
                <w:rFonts w:hint="eastAsia" w:ascii="宋体" w:hAnsi="宋体" w:eastAsia="宋体" w:cs="宋体"/>
                <w:sz w:val="20"/>
                <w:szCs w:val="20"/>
              </w:rPr>
              <w:t>5</w:t>
            </w:r>
          </w:p>
        </w:tc>
        <w:tc>
          <w:tcPr>
            <w:tcW w:w="1994" w:type="dxa"/>
            <w:vAlign w:val="top"/>
          </w:tcPr>
          <w:p w14:paraId="04FD5C44">
            <w:pPr>
              <w:spacing w:before="132" w:line="195" w:lineRule="auto"/>
              <w:ind w:left="791" w:leftChars="0"/>
              <w:rPr>
                <w:rFonts w:ascii="宋体" w:hAnsi="宋体" w:eastAsia="宋体" w:cs="宋体"/>
                <w:sz w:val="20"/>
                <w:szCs w:val="20"/>
                <w:lang w:eastAsia="zh-CN"/>
              </w:rPr>
            </w:pPr>
            <w:r>
              <w:rPr>
                <w:rFonts w:hint="eastAsia" w:ascii="宋体" w:hAnsi="宋体" w:eastAsia="宋体" w:cs="宋体"/>
                <w:spacing w:val="3"/>
                <w:sz w:val="20"/>
                <w:szCs w:val="20"/>
                <w:lang w:val="en-US" w:eastAsia="zh-CN"/>
              </w:rPr>
              <w:t>3</w:t>
            </w:r>
            <w:r>
              <w:rPr>
                <w:rFonts w:hint="eastAsia" w:ascii="宋体" w:hAnsi="宋体" w:eastAsia="宋体" w:cs="宋体"/>
                <w:spacing w:val="3"/>
                <w:sz w:val="20"/>
                <w:szCs w:val="20"/>
                <w:lang w:eastAsia="zh-CN"/>
              </w:rPr>
              <w:t>000</w:t>
            </w:r>
          </w:p>
        </w:tc>
        <w:tc>
          <w:tcPr>
            <w:tcW w:w="1994" w:type="dxa"/>
          </w:tcPr>
          <w:p w14:paraId="6106A97B">
            <w:pPr>
              <w:pStyle w:val="9"/>
              <w:spacing w:before="96" w:line="228" w:lineRule="auto"/>
              <w:ind w:left="690"/>
            </w:pPr>
            <w:r>
              <w:rPr>
                <w:rFonts w:hint="eastAsia"/>
                <w:spacing w:val="6"/>
              </w:rPr>
              <w:t>六个月</w:t>
            </w:r>
          </w:p>
        </w:tc>
        <w:tc>
          <w:tcPr>
            <w:tcW w:w="1998" w:type="dxa"/>
          </w:tcPr>
          <w:p w14:paraId="5004C235">
            <w:pPr>
              <w:rPr>
                <w:rFonts w:ascii="宋体" w:hAnsi="宋体" w:eastAsia="宋体" w:cs="宋体"/>
              </w:rPr>
            </w:pPr>
          </w:p>
        </w:tc>
      </w:tr>
      <w:tr w14:paraId="340BEE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3992" w:type="dxa"/>
            <w:gridSpan w:val="2"/>
          </w:tcPr>
          <w:p w14:paraId="2441FF85">
            <w:pPr>
              <w:pStyle w:val="9"/>
              <w:spacing w:before="75" w:line="229" w:lineRule="auto"/>
              <w:ind w:left="1798"/>
            </w:pPr>
            <w:r>
              <w:rPr>
                <w:rFonts w:hint="eastAsia"/>
                <w:spacing w:val="2"/>
              </w:rPr>
              <w:t>小计</w:t>
            </w:r>
          </w:p>
        </w:tc>
        <w:tc>
          <w:tcPr>
            <w:tcW w:w="3992" w:type="dxa"/>
            <w:gridSpan w:val="2"/>
          </w:tcPr>
          <w:p w14:paraId="31D5FB64">
            <w:pPr>
              <w:spacing w:before="111" w:line="195" w:lineRule="auto"/>
              <w:ind w:left="1737"/>
              <w:rPr>
                <w:rFonts w:ascii="宋体" w:hAnsi="宋体" w:eastAsia="宋体" w:cs="宋体"/>
                <w:sz w:val="20"/>
                <w:szCs w:val="20"/>
              </w:rPr>
            </w:pPr>
            <w:r>
              <w:rPr>
                <w:rFonts w:hint="eastAsia" w:ascii="宋体" w:hAnsi="宋体" w:eastAsia="宋体" w:cs="宋体"/>
                <w:spacing w:val="3"/>
                <w:sz w:val="20"/>
                <w:szCs w:val="20"/>
                <w:lang w:val="en-US" w:eastAsia="zh-CN"/>
              </w:rPr>
              <w:t>3</w:t>
            </w:r>
            <w:r>
              <w:rPr>
                <w:rFonts w:hint="eastAsia" w:ascii="宋体" w:hAnsi="宋体" w:eastAsia="宋体" w:cs="宋体"/>
                <w:spacing w:val="3"/>
                <w:sz w:val="20"/>
                <w:szCs w:val="20"/>
              </w:rPr>
              <w:t>0000</w:t>
            </w:r>
          </w:p>
        </w:tc>
      </w:tr>
      <w:tr w14:paraId="04739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7984" w:type="dxa"/>
            <w:gridSpan w:val="4"/>
          </w:tcPr>
          <w:p w14:paraId="613B1484">
            <w:pPr>
              <w:pStyle w:val="9"/>
              <w:spacing w:before="107" w:line="228" w:lineRule="auto"/>
              <w:ind w:left="442"/>
            </w:pPr>
            <w:r>
              <w:rPr>
                <w:rFonts w:hint="eastAsia"/>
                <w:spacing w:val="6"/>
              </w:rPr>
              <w:t>标项二：</w:t>
            </w:r>
            <w:r>
              <w:rPr>
                <w:rFonts w:hint="eastAsia"/>
                <w:spacing w:val="1"/>
              </w:rPr>
              <w:t xml:space="preserve">                       </w:t>
            </w:r>
            <w:r>
              <w:rPr>
                <w:rFonts w:hint="eastAsia"/>
              </w:rPr>
              <w:t xml:space="preserve">                   </w:t>
            </w:r>
            <w:r>
              <w:rPr>
                <w:rFonts w:hint="eastAsia"/>
                <w:spacing w:val="6"/>
              </w:rPr>
              <w:t>单位：万元</w:t>
            </w:r>
          </w:p>
        </w:tc>
      </w:tr>
      <w:tr w14:paraId="29C20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1998" w:type="dxa"/>
          </w:tcPr>
          <w:p w14:paraId="50C70F2A">
            <w:pPr>
              <w:pStyle w:val="9"/>
              <w:spacing w:before="122" w:line="228" w:lineRule="auto"/>
              <w:ind w:left="689"/>
            </w:pPr>
            <w:r>
              <w:rPr>
                <w:rFonts w:hint="eastAsia"/>
                <w:spacing w:val="6"/>
              </w:rPr>
              <w:t>标位号</w:t>
            </w:r>
          </w:p>
        </w:tc>
        <w:tc>
          <w:tcPr>
            <w:tcW w:w="1994" w:type="dxa"/>
          </w:tcPr>
          <w:p w14:paraId="50754388">
            <w:pPr>
              <w:pStyle w:val="9"/>
              <w:spacing w:before="121" w:line="228" w:lineRule="auto"/>
              <w:ind w:left="22"/>
            </w:pPr>
            <w:r>
              <w:rPr>
                <w:rFonts w:hint="eastAsia"/>
                <w:spacing w:val="3"/>
              </w:rPr>
              <w:t>金额</w:t>
            </w:r>
          </w:p>
        </w:tc>
        <w:tc>
          <w:tcPr>
            <w:tcW w:w="1994" w:type="dxa"/>
          </w:tcPr>
          <w:p w14:paraId="350C032E">
            <w:pPr>
              <w:pStyle w:val="9"/>
              <w:spacing w:before="121" w:line="228" w:lineRule="auto"/>
              <w:ind w:left="20"/>
            </w:pPr>
            <w:r>
              <w:rPr>
                <w:rFonts w:hint="eastAsia"/>
                <w:spacing w:val="5"/>
              </w:rPr>
              <w:t>存期</w:t>
            </w:r>
          </w:p>
        </w:tc>
        <w:tc>
          <w:tcPr>
            <w:tcW w:w="1998" w:type="dxa"/>
            <w:tcBorders>
              <w:bottom w:val="single" w:color="auto" w:sz="4" w:space="0"/>
            </w:tcBorders>
          </w:tcPr>
          <w:p w14:paraId="75277824">
            <w:pPr>
              <w:pStyle w:val="9"/>
              <w:spacing w:before="121" w:line="229" w:lineRule="auto"/>
              <w:ind w:left="24"/>
            </w:pPr>
            <w:r>
              <w:rPr>
                <w:rFonts w:hint="eastAsia"/>
                <w:spacing w:val="3"/>
              </w:rPr>
              <w:t>备注</w:t>
            </w:r>
          </w:p>
        </w:tc>
      </w:tr>
      <w:tr w14:paraId="77C42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1998" w:type="dxa"/>
          </w:tcPr>
          <w:p w14:paraId="0B3B0CCB">
            <w:pPr>
              <w:spacing w:before="158" w:line="195" w:lineRule="auto"/>
              <w:ind w:left="969"/>
              <w:rPr>
                <w:rFonts w:ascii="宋体" w:hAnsi="宋体" w:eastAsia="宋体" w:cs="宋体"/>
                <w:sz w:val="20"/>
                <w:szCs w:val="20"/>
              </w:rPr>
            </w:pPr>
            <w:r>
              <w:rPr>
                <w:rFonts w:hint="eastAsia" w:ascii="宋体" w:hAnsi="宋体" w:eastAsia="宋体" w:cs="宋体"/>
                <w:sz w:val="20"/>
                <w:szCs w:val="20"/>
              </w:rPr>
              <w:t>1</w:t>
            </w:r>
          </w:p>
        </w:tc>
        <w:tc>
          <w:tcPr>
            <w:tcW w:w="1994" w:type="dxa"/>
            <w:shd w:val="clear" w:color="auto" w:fill="auto"/>
            <w:vAlign w:val="top"/>
          </w:tcPr>
          <w:p w14:paraId="0BDE67B7">
            <w:pPr>
              <w:spacing w:before="158" w:line="195" w:lineRule="auto"/>
              <w:ind w:left="787" w:leftChars="0"/>
              <w:rPr>
                <w:rFonts w:hint="default" w:ascii="宋体" w:hAnsi="宋体" w:eastAsia="宋体" w:cs="宋体"/>
                <w:snapToGrid w:val="0"/>
                <w:color w:val="000000"/>
                <w:sz w:val="20"/>
                <w:szCs w:val="20"/>
                <w:lang w:val="en-US" w:eastAsia="zh-CN" w:bidi="ar-SA"/>
              </w:rPr>
            </w:pPr>
            <w:r>
              <w:rPr>
                <w:rFonts w:hint="eastAsia" w:ascii="宋体" w:hAnsi="宋体" w:eastAsia="宋体" w:cs="宋体"/>
                <w:sz w:val="20"/>
                <w:szCs w:val="20"/>
                <w:lang w:val="en-US" w:eastAsia="zh-CN"/>
              </w:rPr>
              <w:t>1400</w:t>
            </w:r>
          </w:p>
        </w:tc>
        <w:tc>
          <w:tcPr>
            <w:tcW w:w="1994" w:type="dxa"/>
            <w:tcBorders>
              <w:right w:val="single" w:color="auto" w:sz="4" w:space="0"/>
            </w:tcBorders>
            <w:shd w:val="clear" w:color="auto" w:fill="auto"/>
            <w:vAlign w:val="top"/>
          </w:tcPr>
          <w:p w14:paraId="478DEE2B">
            <w:pPr>
              <w:pStyle w:val="9"/>
              <w:spacing w:before="122" w:line="228" w:lineRule="auto"/>
              <w:ind w:left="691" w:leftChars="0"/>
              <w:rPr>
                <w:rFonts w:ascii="宋体" w:hAnsi="宋体" w:eastAsia="宋体" w:cs="宋体"/>
                <w:snapToGrid w:val="0"/>
                <w:color w:val="000000"/>
                <w:sz w:val="20"/>
                <w:szCs w:val="20"/>
                <w:lang w:val="en-US" w:eastAsia="en-US" w:bidi="ar-SA"/>
              </w:rPr>
            </w:pPr>
            <w:r>
              <w:rPr>
                <w:rFonts w:hint="eastAsia"/>
                <w:spacing w:val="5"/>
                <w:sz w:val="20"/>
                <w:szCs w:val="20"/>
              </w:rPr>
              <w:t>一年期</w:t>
            </w:r>
          </w:p>
        </w:tc>
        <w:tc>
          <w:tcPr>
            <w:tcW w:w="1998" w:type="dxa"/>
            <w:vMerge w:val="restart"/>
            <w:tcBorders>
              <w:top w:val="single" w:color="auto" w:sz="4" w:space="0"/>
              <w:left w:val="single" w:color="auto" w:sz="4" w:space="0"/>
              <w:bottom w:val="single" w:color="auto" w:sz="4" w:space="0"/>
              <w:right w:val="single" w:color="auto" w:sz="4" w:space="0"/>
            </w:tcBorders>
            <w:vAlign w:val="center"/>
          </w:tcPr>
          <w:p w14:paraId="25258703">
            <w:pPr>
              <w:pStyle w:val="9"/>
              <w:spacing w:before="65" w:line="228" w:lineRule="auto"/>
              <w:ind w:left="375"/>
              <w:jc w:val="both"/>
            </w:pPr>
            <w:r>
              <w:rPr>
                <w:rFonts w:hint="eastAsia"/>
                <w:spacing w:val="8"/>
              </w:rPr>
              <w:t>增值收益存款</w:t>
            </w:r>
          </w:p>
        </w:tc>
      </w:tr>
      <w:tr w14:paraId="15BE8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1998" w:type="dxa"/>
          </w:tcPr>
          <w:p w14:paraId="11F99D40">
            <w:pPr>
              <w:spacing w:before="140" w:line="195" w:lineRule="auto"/>
              <w:ind w:left="949"/>
              <w:rPr>
                <w:rFonts w:ascii="宋体" w:hAnsi="宋体" w:eastAsia="宋体" w:cs="宋体"/>
                <w:sz w:val="20"/>
                <w:szCs w:val="20"/>
              </w:rPr>
            </w:pPr>
            <w:r>
              <w:rPr>
                <w:rFonts w:hint="eastAsia" w:ascii="宋体" w:hAnsi="宋体" w:eastAsia="宋体" w:cs="宋体"/>
                <w:sz w:val="20"/>
                <w:szCs w:val="20"/>
              </w:rPr>
              <w:t>2</w:t>
            </w:r>
          </w:p>
        </w:tc>
        <w:tc>
          <w:tcPr>
            <w:tcW w:w="1994" w:type="dxa"/>
            <w:shd w:val="clear" w:color="auto" w:fill="auto"/>
            <w:vAlign w:val="top"/>
          </w:tcPr>
          <w:p w14:paraId="51FCF999">
            <w:pPr>
              <w:spacing w:before="140" w:line="195" w:lineRule="auto"/>
              <w:ind w:left="807" w:leftChars="0"/>
              <w:rPr>
                <w:rFonts w:hint="default" w:ascii="宋体" w:hAnsi="宋体" w:eastAsia="宋体" w:cs="宋体"/>
                <w:snapToGrid w:val="0"/>
                <w:color w:val="000000"/>
                <w:sz w:val="20"/>
                <w:szCs w:val="20"/>
                <w:lang w:val="en-US" w:eastAsia="zh-CN" w:bidi="ar-SA"/>
              </w:rPr>
            </w:pPr>
            <w:r>
              <w:rPr>
                <w:rFonts w:hint="eastAsia" w:ascii="宋体" w:hAnsi="宋体" w:eastAsia="宋体" w:cs="宋体"/>
                <w:sz w:val="20"/>
                <w:szCs w:val="20"/>
                <w:lang w:val="en-US" w:eastAsia="zh-CN"/>
              </w:rPr>
              <w:t>1100</w:t>
            </w:r>
          </w:p>
        </w:tc>
        <w:tc>
          <w:tcPr>
            <w:tcW w:w="1994" w:type="dxa"/>
            <w:tcBorders>
              <w:right w:val="single" w:color="auto" w:sz="4" w:space="0"/>
            </w:tcBorders>
            <w:shd w:val="clear" w:color="auto" w:fill="auto"/>
            <w:vAlign w:val="top"/>
          </w:tcPr>
          <w:p w14:paraId="4DC09D9B">
            <w:pPr>
              <w:pStyle w:val="9"/>
              <w:spacing w:before="104" w:line="228" w:lineRule="auto"/>
              <w:ind w:left="691" w:leftChars="0"/>
              <w:rPr>
                <w:rFonts w:ascii="宋体" w:hAnsi="宋体" w:eastAsia="宋体" w:cs="宋体"/>
                <w:snapToGrid w:val="0"/>
                <w:color w:val="000000"/>
                <w:sz w:val="20"/>
                <w:szCs w:val="20"/>
                <w:lang w:val="en-US" w:eastAsia="en-US" w:bidi="ar-SA"/>
              </w:rPr>
            </w:pPr>
            <w:r>
              <w:rPr>
                <w:rFonts w:hint="eastAsia"/>
                <w:spacing w:val="5"/>
                <w:sz w:val="20"/>
                <w:szCs w:val="20"/>
              </w:rPr>
              <w:t>一年期</w:t>
            </w:r>
          </w:p>
        </w:tc>
        <w:tc>
          <w:tcPr>
            <w:tcW w:w="1998" w:type="dxa"/>
            <w:vMerge w:val="continue"/>
            <w:tcBorders>
              <w:top w:val="single" w:color="auto" w:sz="4" w:space="0"/>
              <w:left w:val="single" w:color="auto" w:sz="4" w:space="0"/>
              <w:bottom w:val="single" w:color="auto" w:sz="4" w:space="0"/>
              <w:right w:val="single" w:color="auto" w:sz="4" w:space="0"/>
            </w:tcBorders>
          </w:tcPr>
          <w:p w14:paraId="180533BE">
            <w:pPr>
              <w:rPr>
                <w:rFonts w:ascii="宋体" w:hAnsi="宋体" w:eastAsia="宋体" w:cs="宋体"/>
              </w:rPr>
            </w:pPr>
          </w:p>
        </w:tc>
      </w:tr>
      <w:tr w14:paraId="2011A0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1998" w:type="dxa"/>
          </w:tcPr>
          <w:p w14:paraId="26B78077">
            <w:pPr>
              <w:spacing w:before="140" w:line="195" w:lineRule="auto"/>
              <w:ind w:left="949"/>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1994" w:type="dxa"/>
            <w:shd w:val="clear" w:color="auto" w:fill="auto"/>
            <w:vAlign w:val="top"/>
          </w:tcPr>
          <w:p w14:paraId="48B92568">
            <w:pPr>
              <w:spacing w:before="140" w:line="195" w:lineRule="auto"/>
              <w:ind w:left="807" w:leftChars="0"/>
              <w:rPr>
                <w:rFonts w:hint="eastAsia" w:ascii="宋体" w:hAnsi="宋体" w:eastAsia="宋体" w:cs="宋体"/>
                <w:snapToGrid w:val="0"/>
                <w:color w:val="000000"/>
                <w:sz w:val="20"/>
                <w:szCs w:val="20"/>
                <w:lang w:val="en-US" w:eastAsia="zh-CN" w:bidi="ar-SA"/>
              </w:rPr>
            </w:pPr>
            <w:r>
              <w:rPr>
                <w:rFonts w:hint="eastAsia" w:ascii="宋体" w:hAnsi="宋体" w:eastAsia="宋体" w:cs="宋体"/>
                <w:sz w:val="20"/>
                <w:szCs w:val="20"/>
                <w:lang w:val="en-US" w:eastAsia="zh-CN"/>
              </w:rPr>
              <w:t>800</w:t>
            </w:r>
          </w:p>
        </w:tc>
        <w:tc>
          <w:tcPr>
            <w:tcW w:w="1994" w:type="dxa"/>
            <w:tcBorders>
              <w:right w:val="single" w:color="auto" w:sz="4" w:space="0"/>
            </w:tcBorders>
            <w:shd w:val="clear" w:color="auto" w:fill="auto"/>
            <w:vAlign w:val="top"/>
          </w:tcPr>
          <w:p w14:paraId="451F9351">
            <w:pPr>
              <w:pStyle w:val="9"/>
              <w:spacing w:before="104" w:line="228" w:lineRule="auto"/>
              <w:ind w:left="691" w:leftChars="0"/>
              <w:rPr>
                <w:rFonts w:hint="eastAsia" w:ascii="宋体" w:hAnsi="宋体" w:eastAsia="宋体" w:cs="宋体"/>
                <w:snapToGrid w:val="0"/>
                <w:color w:val="000000"/>
                <w:spacing w:val="5"/>
                <w:sz w:val="20"/>
                <w:szCs w:val="20"/>
                <w:lang w:val="en-US" w:eastAsia="en-US" w:bidi="ar-SA"/>
              </w:rPr>
            </w:pPr>
            <w:r>
              <w:rPr>
                <w:rFonts w:hint="eastAsia"/>
                <w:spacing w:val="5"/>
                <w:sz w:val="20"/>
                <w:szCs w:val="20"/>
              </w:rPr>
              <w:t>一年期</w:t>
            </w:r>
          </w:p>
        </w:tc>
        <w:tc>
          <w:tcPr>
            <w:tcW w:w="1998" w:type="dxa"/>
            <w:vMerge w:val="continue"/>
            <w:tcBorders>
              <w:top w:val="single" w:color="auto" w:sz="4" w:space="0"/>
              <w:left w:val="single" w:color="auto" w:sz="4" w:space="0"/>
              <w:bottom w:val="single" w:color="auto" w:sz="4" w:space="0"/>
              <w:right w:val="single" w:color="auto" w:sz="4" w:space="0"/>
            </w:tcBorders>
          </w:tcPr>
          <w:p w14:paraId="09C92A4E">
            <w:pPr>
              <w:rPr>
                <w:rFonts w:ascii="宋体" w:hAnsi="宋体" w:eastAsia="宋体" w:cs="宋体"/>
              </w:rPr>
            </w:pPr>
          </w:p>
        </w:tc>
      </w:tr>
      <w:tr w14:paraId="50CB4C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8" w:hRule="atLeast"/>
        </w:trPr>
        <w:tc>
          <w:tcPr>
            <w:tcW w:w="3992" w:type="dxa"/>
            <w:gridSpan w:val="2"/>
          </w:tcPr>
          <w:p w14:paraId="33A0B2F4">
            <w:pPr>
              <w:pStyle w:val="9"/>
              <w:spacing w:before="57" w:line="222" w:lineRule="auto"/>
              <w:ind w:left="1798"/>
            </w:pPr>
            <w:r>
              <w:rPr>
                <w:rFonts w:hint="eastAsia"/>
                <w:spacing w:val="2"/>
              </w:rPr>
              <w:t>小计</w:t>
            </w:r>
          </w:p>
        </w:tc>
        <w:tc>
          <w:tcPr>
            <w:tcW w:w="3992" w:type="dxa"/>
            <w:gridSpan w:val="2"/>
          </w:tcPr>
          <w:p w14:paraId="49052C4F">
            <w:pPr>
              <w:spacing w:before="93" w:line="195" w:lineRule="auto"/>
              <w:ind w:left="1791"/>
              <w:rPr>
                <w:rFonts w:hint="default" w:ascii="宋体" w:hAnsi="宋体" w:eastAsia="宋体" w:cs="宋体"/>
                <w:sz w:val="20"/>
                <w:szCs w:val="20"/>
                <w:lang w:val="en-US"/>
              </w:rPr>
            </w:pPr>
            <w:r>
              <w:rPr>
                <w:rFonts w:hint="eastAsia" w:ascii="宋体" w:hAnsi="宋体" w:eastAsia="宋体" w:cs="宋体"/>
                <w:spacing w:val="2"/>
                <w:sz w:val="20"/>
                <w:szCs w:val="20"/>
                <w:lang w:val="en-US" w:eastAsia="zh-CN"/>
              </w:rPr>
              <w:t>3300</w:t>
            </w:r>
          </w:p>
        </w:tc>
      </w:tr>
    </w:tbl>
    <w:p w14:paraId="07AD4E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0" w:firstLineChars="200"/>
        <w:textAlignment w:val="baseline"/>
        <w:rPr>
          <w:rFonts w:ascii="宋体" w:hAnsi="宋体" w:eastAsia="宋体" w:cs="宋体"/>
          <w:sz w:val="20"/>
          <w:szCs w:val="20"/>
        </w:rPr>
      </w:pPr>
      <w:r>
        <w:rPr>
          <w:rFonts w:ascii="宋体" w:hAnsi="宋体" w:eastAsia="宋体" w:cs="宋体"/>
          <w:b/>
          <w:bCs/>
          <w:spacing w:val="7"/>
          <w:sz w:val="20"/>
          <w:szCs w:val="20"/>
        </w:rPr>
        <w:t>二、招投标项目说明</w:t>
      </w:r>
    </w:p>
    <w:p w14:paraId="232641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按照《仙居县人民政府办公室关于印发仙居县财政专户资金竞争性存</w:t>
      </w:r>
      <w:r>
        <w:rPr>
          <w:rFonts w:ascii="宋体" w:hAnsi="宋体" w:eastAsia="宋体" w:cs="宋体"/>
          <w:spacing w:val="7"/>
          <w:sz w:val="20"/>
          <w:szCs w:val="20"/>
          <w:lang w:eastAsia="zh-CN"/>
        </w:rPr>
        <w:t>放管理办法和仙居县</w:t>
      </w:r>
      <w:r>
        <w:rPr>
          <w:rFonts w:ascii="宋体" w:hAnsi="宋体" w:eastAsia="宋体" w:cs="宋体"/>
          <w:spacing w:val="8"/>
          <w:sz w:val="20"/>
          <w:szCs w:val="20"/>
          <w:lang w:eastAsia="zh-CN"/>
        </w:rPr>
        <w:t>县级行政事业单位公款竞争性存放管理办法的通知》（仙政办发〔2018〕115</w:t>
      </w:r>
      <w:r>
        <w:rPr>
          <w:rFonts w:ascii="宋体" w:hAnsi="宋体" w:eastAsia="宋体" w:cs="宋体"/>
          <w:spacing w:val="-27"/>
          <w:sz w:val="20"/>
          <w:szCs w:val="20"/>
          <w:lang w:eastAsia="zh-CN"/>
        </w:rPr>
        <w:t xml:space="preserve"> </w:t>
      </w:r>
      <w:r>
        <w:rPr>
          <w:rFonts w:ascii="宋体" w:hAnsi="宋体" w:eastAsia="宋体" w:cs="宋体"/>
          <w:spacing w:val="8"/>
          <w:sz w:val="20"/>
          <w:szCs w:val="20"/>
          <w:lang w:eastAsia="zh-CN"/>
        </w:rPr>
        <w:t>号）文件精神，</w:t>
      </w:r>
      <w:r>
        <w:rPr>
          <w:rFonts w:ascii="宋体" w:hAnsi="宋体" w:eastAsia="宋体" w:cs="宋体"/>
          <w:spacing w:val="11"/>
          <w:sz w:val="20"/>
          <w:szCs w:val="20"/>
          <w:lang w:eastAsia="zh-CN"/>
        </w:rPr>
        <w:t>通过公开招标择优选择确定仙居县住房公积金竞争性存放商业银行定期存款项目（202</w:t>
      </w:r>
      <w:r>
        <w:rPr>
          <w:rFonts w:hint="eastAsia" w:ascii="宋体" w:hAnsi="宋体" w:eastAsia="宋体" w:cs="宋体"/>
          <w:spacing w:val="11"/>
          <w:sz w:val="20"/>
          <w:szCs w:val="20"/>
          <w:lang w:val="en-US" w:eastAsia="zh-CN"/>
        </w:rPr>
        <w:t>5</w:t>
      </w:r>
      <w:r>
        <w:rPr>
          <w:rFonts w:ascii="宋体" w:hAnsi="宋体" w:eastAsia="宋体" w:cs="宋体"/>
          <w:spacing w:val="11"/>
          <w:sz w:val="20"/>
          <w:szCs w:val="20"/>
          <w:lang w:eastAsia="zh-CN"/>
        </w:rPr>
        <w:t>年第</w:t>
      </w:r>
      <w:r>
        <w:rPr>
          <w:rFonts w:hint="eastAsia" w:ascii="宋体" w:hAnsi="宋体" w:eastAsia="宋体" w:cs="宋体"/>
          <w:spacing w:val="11"/>
          <w:sz w:val="20"/>
          <w:szCs w:val="20"/>
          <w:lang w:val="en-US" w:eastAsia="zh-CN"/>
        </w:rPr>
        <w:t>二</w:t>
      </w:r>
      <w:r>
        <w:rPr>
          <w:rFonts w:ascii="宋体" w:hAnsi="宋体" w:eastAsia="宋体" w:cs="宋体"/>
          <w:spacing w:val="6"/>
          <w:sz w:val="20"/>
          <w:szCs w:val="20"/>
          <w:lang w:eastAsia="zh-CN"/>
        </w:rPr>
        <w:t>期）银行。</w:t>
      </w:r>
    </w:p>
    <w:p w14:paraId="32E6C3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textAlignment w:val="baseline"/>
        <w:rPr>
          <w:rFonts w:ascii="宋体" w:hAnsi="宋体" w:eastAsia="宋体" w:cs="宋体"/>
          <w:sz w:val="20"/>
          <w:szCs w:val="20"/>
          <w:lang w:eastAsia="zh-CN"/>
        </w:rPr>
      </w:pPr>
      <w:r>
        <w:rPr>
          <w:rFonts w:ascii="宋体" w:hAnsi="宋体" w:eastAsia="宋体" w:cs="宋体"/>
          <w:b/>
          <w:bCs/>
          <w:spacing w:val="6"/>
          <w:sz w:val="20"/>
          <w:szCs w:val="20"/>
          <w:lang w:eastAsia="zh-CN"/>
        </w:rPr>
        <w:t>三、服务要求</w:t>
      </w:r>
    </w:p>
    <w:p w14:paraId="363B47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（一）严格按照《仙居县人民政府办公室关于印发仙居</w:t>
      </w:r>
      <w:r>
        <w:rPr>
          <w:rFonts w:ascii="宋体" w:hAnsi="宋体" w:eastAsia="宋体" w:cs="宋体"/>
          <w:spacing w:val="7"/>
          <w:sz w:val="20"/>
          <w:szCs w:val="20"/>
          <w:lang w:eastAsia="zh-CN"/>
        </w:rPr>
        <w:t>县财政专户资金竞争性存放管理办</w:t>
      </w:r>
      <w:r>
        <w:rPr>
          <w:rFonts w:ascii="宋体" w:hAnsi="宋体" w:eastAsia="宋体" w:cs="宋体"/>
          <w:spacing w:val="8"/>
          <w:sz w:val="20"/>
          <w:szCs w:val="20"/>
          <w:lang w:eastAsia="zh-CN"/>
        </w:rPr>
        <w:t>法和仙居县县级行政事业单位公款竞争性存放管理办法的通知》（仙政办发〔2018〕115号）等公款竞争性存放的制度规定，办理各项业务，保证资金的安全。遇到有被县人民银行</w:t>
      </w:r>
      <w:r>
        <w:rPr>
          <w:rFonts w:ascii="宋体" w:hAnsi="宋体" w:eastAsia="宋体" w:cs="宋体"/>
          <w:spacing w:val="7"/>
          <w:sz w:val="20"/>
          <w:szCs w:val="20"/>
          <w:lang w:eastAsia="zh-CN"/>
        </w:rPr>
        <w:t>降级等</w:t>
      </w:r>
      <w:r>
        <w:rPr>
          <w:rFonts w:ascii="宋体" w:hAnsi="宋体" w:eastAsia="宋体" w:cs="宋体"/>
          <w:spacing w:val="8"/>
          <w:sz w:val="20"/>
          <w:szCs w:val="20"/>
          <w:lang w:eastAsia="zh-CN"/>
        </w:rPr>
        <w:t>特殊情况，会危及资金安全的需要在情况发生</w:t>
      </w:r>
      <w:r>
        <w:rPr>
          <w:rFonts w:ascii="宋体" w:hAnsi="宋体" w:eastAsia="宋体" w:cs="宋体"/>
          <w:spacing w:val="-25"/>
          <w:sz w:val="20"/>
          <w:szCs w:val="20"/>
          <w:lang w:eastAsia="zh-CN"/>
        </w:rPr>
        <w:t xml:space="preserve"> </w:t>
      </w:r>
      <w:r>
        <w:rPr>
          <w:rFonts w:ascii="宋体" w:hAnsi="宋体" w:eastAsia="宋体" w:cs="宋体"/>
          <w:spacing w:val="8"/>
          <w:sz w:val="20"/>
          <w:szCs w:val="20"/>
          <w:lang w:eastAsia="zh-CN"/>
        </w:rPr>
        <w:t>3</w:t>
      </w:r>
      <w:r>
        <w:rPr>
          <w:rFonts w:ascii="宋体" w:hAnsi="宋体" w:eastAsia="宋体" w:cs="宋体"/>
          <w:spacing w:val="-34"/>
          <w:sz w:val="20"/>
          <w:szCs w:val="20"/>
          <w:lang w:eastAsia="zh-CN"/>
        </w:rPr>
        <w:t xml:space="preserve"> </w:t>
      </w:r>
      <w:r>
        <w:rPr>
          <w:rFonts w:ascii="宋体" w:hAnsi="宋体" w:eastAsia="宋体" w:cs="宋体"/>
          <w:spacing w:val="8"/>
          <w:sz w:val="20"/>
          <w:szCs w:val="20"/>
          <w:lang w:eastAsia="zh-CN"/>
        </w:rPr>
        <w:t>天内及时通知定存单位。</w:t>
      </w:r>
    </w:p>
    <w:p w14:paraId="1F546C9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（二）中标银行每月向台州市住房公积金管理中心仙居分中心提供存款情况明细表</w:t>
      </w:r>
      <w:r>
        <w:rPr>
          <w:rFonts w:hint="eastAsia" w:ascii="宋体" w:hAnsi="宋体" w:eastAsia="宋体" w:cs="宋体"/>
          <w:spacing w:val="8"/>
          <w:sz w:val="20"/>
          <w:szCs w:val="20"/>
          <w:lang w:eastAsia="zh-CN"/>
        </w:rPr>
        <w:t>；</w:t>
      </w:r>
      <w:r>
        <w:rPr>
          <w:rFonts w:ascii="宋体" w:hAnsi="宋体" w:eastAsia="宋体" w:cs="宋体"/>
          <w:spacing w:val="8"/>
          <w:sz w:val="20"/>
          <w:szCs w:val="20"/>
          <w:lang w:eastAsia="zh-CN"/>
        </w:rPr>
        <w:t>各单</w:t>
      </w:r>
      <w:r>
        <w:rPr>
          <w:rFonts w:ascii="宋体" w:hAnsi="宋体" w:eastAsia="宋体" w:cs="宋体"/>
          <w:spacing w:val="7"/>
          <w:sz w:val="20"/>
          <w:szCs w:val="20"/>
          <w:lang w:eastAsia="zh-CN"/>
        </w:rPr>
        <w:t>位对账单在次月</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3</w:t>
      </w:r>
      <w:r>
        <w:rPr>
          <w:rFonts w:ascii="宋体" w:hAnsi="宋体" w:eastAsia="宋体" w:cs="宋体"/>
          <w:spacing w:val="-38"/>
          <w:sz w:val="20"/>
          <w:szCs w:val="20"/>
          <w:lang w:eastAsia="zh-CN"/>
        </w:rPr>
        <w:t xml:space="preserve"> </w:t>
      </w:r>
      <w:r>
        <w:rPr>
          <w:rFonts w:ascii="宋体" w:hAnsi="宋体" w:eastAsia="宋体" w:cs="宋体"/>
          <w:spacing w:val="7"/>
          <w:sz w:val="20"/>
          <w:szCs w:val="20"/>
          <w:lang w:eastAsia="zh-CN"/>
        </w:rPr>
        <w:t>个工作日内送达。</w:t>
      </w:r>
    </w:p>
    <w:p w14:paraId="2F8493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（三）免收账户各项业务手续费。</w:t>
      </w:r>
    </w:p>
    <w:p w14:paraId="6EF624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（四）依法为甲方的信息保密。</w:t>
      </w:r>
    </w:p>
    <w:p w14:paraId="0ADBCC3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（五）遇到需要提前支取的情况，应该在核对相应</w:t>
      </w:r>
      <w:r>
        <w:rPr>
          <w:rFonts w:ascii="宋体" w:hAnsi="宋体" w:eastAsia="宋体" w:cs="宋体"/>
          <w:spacing w:val="7"/>
          <w:sz w:val="20"/>
          <w:szCs w:val="20"/>
          <w:lang w:eastAsia="zh-CN"/>
        </w:rPr>
        <w:t>的材料后给予绿色通道快速处理，不得</w:t>
      </w:r>
      <w:r>
        <w:rPr>
          <w:rFonts w:ascii="宋体" w:hAnsi="宋体" w:eastAsia="宋体" w:cs="宋体"/>
          <w:spacing w:val="2"/>
          <w:sz w:val="20"/>
          <w:szCs w:val="20"/>
          <w:lang w:eastAsia="zh-CN"/>
        </w:rPr>
        <w:t>拖延。</w:t>
      </w:r>
    </w:p>
    <w:p w14:paraId="3EBA2F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ascii="宋体" w:hAnsi="宋体" w:eastAsia="宋体" w:cs="宋体"/>
          <w:sz w:val="20"/>
          <w:szCs w:val="20"/>
          <w:lang w:eastAsia="zh-CN"/>
        </w:rPr>
        <w:sectPr>
          <w:footerReference r:id="rId9" w:type="default"/>
          <w:pgSz w:w="11906" w:h="16839"/>
          <w:pgMar w:top="1042" w:right="1634" w:bottom="1271" w:left="1692" w:header="0" w:footer="992" w:gutter="0"/>
          <w:cols w:space="720" w:num="1"/>
        </w:sectPr>
      </w:pPr>
    </w:p>
    <w:p w14:paraId="689BECA3">
      <w:pPr>
        <w:keepNext w:val="0"/>
        <w:keepLines w:val="0"/>
        <w:pageBreakBefore w:val="0"/>
        <w:widowControl/>
        <w:kinsoku w:val="0"/>
        <w:wordWrap/>
        <w:overflowPunct/>
        <w:topLinePunct w:val="0"/>
        <w:autoSpaceDE w:val="0"/>
        <w:autoSpaceDN w:val="0"/>
        <w:bidi w:val="0"/>
        <w:adjustRightInd w:val="0"/>
        <w:snapToGrid w:val="0"/>
        <w:spacing w:before="63" w:line="360" w:lineRule="auto"/>
        <w:ind w:left="2183" w:firstLine="646" w:firstLineChars="200"/>
        <w:jc w:val="both"/>
        <w:textAlignment w:val="baseline"/>
        <w:rPr>
          <w:rFonts w:ascii="宋体" w:hAnsi="宋体" w:eastAsia="宋体" w:cs="宋体"/>
          <w:sz w:val="31"/>
          <w:szCs w:val="31"/>
          <w:lang w:eastAsia="zh-CN"/>
        </w:rPr>
      </w:pPr>
      <w:r>
        <w:rPr>
          <w:rFonts w:ascii="宋体" w:hAnsi="宋体" w:eastAsia="宋体" w:cs="宋体"/>
          <w:b/>
          <w:bCs/>
          <w:spacing w:val="6"/>
          <w:sz w:val="31"/>
          <w:szCs w:val="31"/>
          <w:lang w:eastAsia="zh-CN"/>
        </w:rPr>
        <w:t>第四章</w:t>
      </w:r>
      <w:r>
        <w:rPr>
          <w:rFonts w:ascii="宋体" w:hAnsi="宋体" w:eastAsia="宋体" w:cs="宋体"/>
          <w:spacing w:val="6"/>
          <w:sz w:val="31"/>
          <w:szCs w:val="31"/>
          <w:lang w:eastAsia="zh-CN"/>
        </w:rPr>
        <w:t xml:space="preserve">  </w:t>
      </w:r>
      <w:r>
        <w:rPr>
          <w:rFonts w:ascii="宋体" w:hAnsi="宋体" w:eastAsia="宋体" w:cs="宋体"/>
          <w:b/>
          <w:bCs/>
          <w:spacing w:val="6"/>
          <w:sz w:val="31"/>
          <w:szCs w:val="31"/>
          <w:lang w:eastAsia="zh-CN"/>
        </w:rPr>
        <w:t>评标办法及评分标准</w:t>
      </w:r>
    </w:p>
    <w:p w14:paraId="0BA13D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jc w:val="left"/>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根根据《关于防止领导干部在公款存放方面发生利益冲突和利益输送的办法》（</w:t>
      </w:r>
      <w:r>
        <w:rPr>
          <w:rFonts w:ascii="宋体" w:hAnsi="宋体" w:eastAsia="宋体" w:cs="宋体"/>
          <w:spacing w:val="6"/>
          <w:sz w:val="20"/>
          <w:szCs w:val="20"/>
          <w:lang w:eastAsia="zh-CN"/>
        </w:rPr>
        <w:t>浙委办</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发[2015]8号）、《浙江省财政厅关于严格规范财政专户管理的通知》（浙财</w:t>
      </w:r>
      <w:r>
        <w:rPr>
          <w:rFonts w:ascii="宋体" w:hAnsi="宋体" w:eastAsia="宋体" w:cs="宋体"/>
          <w:spacing w:val="4"/>
          <w:sz w:val="20"/>
          <w:szCs w:val="20"/>
          <w:lang w:eastAsia="zh-CN"/>
        </w:rPr>
        <w:t>预执〔2021]10</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号）、《仙居县人民政府办公室关于印发仙居县财政专户资金竞争性存放管理</w:t>
      </w:r>
      <w:r>
        <w:rPr>
          <w:rFonts w:ascii="宋体" w:hAnsi="宋体" w:eastAsia="宋体" w:cs="宋体"/>
          <w:spacing w:val="10"/>
          <w:sz w:val="20"/>
          <w:szCs w:val="20"/>
          <w:lang w:eastAsia="zh-CN"/>
        </w:rPr>
        <w:t>办法和仙居</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县县级行政事业单位公款竞争性存放管理办法的通知</w:t>
      </w:r>
      <w:r>
        <w:rPr>
          <w:rFonts w:ascii="宋体" w:hAnsi="宋体" w:eastAsia="宋体" w:cs="宋体"/>
          <w:spacing w:val="7"/>
          <w:sz w:val="20"/>
          <w:szCs w:val="20"/>
          <w:lang w:eastAsia="zh-CN"/>
        </w:rPr>
        <w:t>》（仙政办发〔2018〕115号）等相关</w:t>
      </w:r>
      <w:r>
        <w:rPr>
          <w:rFonts w:ascii="宋体" w:hAnsi="宋体" w:eastAsia="宋体" w:cs="宋体"/>
          <w:spacing w:val="9"/>
          <w:sz w:val="20"/>
          <w:szCs w:val="20"/>
          <w:lang w:eastAsia="zh-CN"/>
        </w:rPr>
        <w:t>规定，结合本次招标实际需求，按照公平、公正、科学择优的原则，特制定本评标办法。</w:t>
      </w:r>
    </w:p>
    <w:p w14:paraId="793AD12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jc w:val="left"/>
        <w:textAlignment w:val="baseline"/>
        <w:rPr>
          <w:rFonts w:ascii="宋体" w:hAnsi="宋体" w:eastAsia="宋体" w:cs="宋体"/>
          <w:sz w:val="20"/>
          <w:szCs w:val="20"/>
          <w:lang w:eastAsia="zh-CN"/>
        </w:rPr>
      </w:pPr>
      <w:r>
        <w:rPr>
          <w:rFonts w:ascii="宋体" w:hAnsi="宋体" w:eastAsia="宋体" w:cs="宋体"/>
          <w:b/>
          <w:bCs/>
          <w:spacing w:val="6"/>
          <w:sz w:val="20"/>
          <w:szCs w:val="20"/>
          <w:lang w:eastAsia="zh-CN"/>
        </w:rPr>
        <w:t>一、评标办法</w:t>
      </w:r>
    </w:p>
    <w:p w14:paraId="7C55E4C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jc w:val="left"/>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本评标办法采用综合评分法，是指在最大限度地满足招标文件实质要求前提下，按照招</w:t>
      </w:r>
      <w:r>
        <w:rPr>
          <w:rFonts w:ascii="宋体" w:hAnsi="宋体" w:eastAsia="宋体" w:cs="宋体"/>
          <w:spacing w:val="10"/>
          <w:sz w:val="20"/>
          <w:szCs w:val="20"/>
          <w:lang w:eastAsia="zh-CN"/>
        </w:rPr>
        <w:t>标文件中规定的各项因素进行综合评审后，以综合得分最高的投标单位作为中标人的评标办</w:t>
      </w:r>
      <w:r>
        <w:rPr>
          <w:rFonts w:ascii="宋体" w:hAnsi="宋体" w:eastAsia="宋体" w:cs="宋体"/>
          <w:sz w:val="20"/>
          <w:szCs w:val="20"/>
          <w:lang w:eastAsia="zh-CN"/>
        </w:rPr>
        <w:t>法。</w:t>
      </w:r>
    </w:p>
    <w:p w14:paraId="30F6F09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jc w:val="left"/>
        <w:textAlignment w:val="baseline"/>
        <w:rPr>
          <w:rFonts w:ascii="宋体" w:hAnsi="宋体" w:eastAsia="宋体" w:cs="宋体"/>
          <w:sz w:val="20"/>
          <w:szCs w:val="20"/>
          <w:lang w:eastAsia="zh-CN"/>
        </w:rPr>
      </w:pPr>
      <w:r>
        <w:rPr>
          <w:rFonts w:ascii="宋体" w:hAnsi="宋体" w:eastAsia="宋体" w:cs="宋体"/>
          <w:b/>
          <w:bCs/>
          <w:spacing w:val="6"/>
          <w:sz w:val="20"/>
          <w:szCs w:val="20"/>
          <w:lang w:eastAsia="zh-CN"/>
        </w:rPr>
        <w:t>评分依据中“竞标前1个月份(或上季度末或上年末)”的数据提供单位提供不了的，按</w:t>
      </w:r>
      <w:r>
        <w:rPr>
          <w:rFonts w:ascii="宋体" w:hAnsi="宋体" w:eastAsia="宋体" w:cs="宋体"/>
          <w:b/>
          <w:bCs/>
          <w:spacing w:val="8"/>
          <w:sz w:val="20"/>
          <w:szCs w:val="20"/>
          <w:lang w:eastAsia="zh-CN"/>
        </w:rPr>
        <w:t>数据提供单位提供的“竞标前最近的月份和季度数据</w:t>
      </w:r>
      <w:r>
        <w:rPr>
          <w:rFonts w:ascii="宋体" w:hAnsi="宋体" w:eastAsia="宋体" w:cs="宋体"/>
          <w:b/>
          <w:bCs/>
          <w:spacing w:val="7"/>
          <w:sz w:val="20"/>
          <w:szCs w:val="20"/>
          <w:lang w:eastAsia="zh-CN"/>
        </w:rPr>
        <w:t>为准”。</w:t>
      </w:r>
    </w:p>
    <w:p w14:paraId="185185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jc w:val="left"/>
        <w:textAlignment w:val="baseline"/>
        <w:rPr>
          <w:rFonts w:ascii="宋体" w:hAnsi="宋体" w:eastAsia="宋体" w:cs="宋体"/>
          <w:sz w:val="20"/>
          <w:szCs w:val="20"/>
          <w:lang w:eastAsia="zh-CN"/>
        </w:rPr>
      </w:pPr>
      <w:r>
        <w:rPr>
          <w:rFonts w:ascii="宋体" w:hAnsi="宋体" w:eastAsia="宋体" w:cs="宋体"/>
          <w:spacing w:val="10"/>
          <w:sz w:val="20"/>
          <w:szCs w:val="20"/>
          <w:lang w:eastAsia="zh-CN"/>
        </w:rPr>
        <w:t>对进入综合评审的投标人的投标文件进行符合</w:t>
      </w:r>
      <w:r>
        <w:rPr>
          <w:rFonts w:ascii="宋体" w:hAnsi="宋体" w:eastAsia="宋体" w:cs="宋体"/>
          <w:spacing w:val="9"/>
          <w:sz w:val="20"/>
          <w:szCs w:val="20"/>
          <w:lang w:eastAsia="zh-CN"/>
        </w:rPr>
        <w:t>性审查，凡投标文件实质性不符合有关规定和不响应招标文件要求的，经评标委员会认定后作为无效标处理。</w:t>
      </w:r>
    </w:p>
    <w:p w14:paraId="6FE0F8C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jc w:val="left"/>
        <w:textAlignment w:val="baseline"/>
        <w:rPr>
          <w:rFonts w:ascii="宋体" w:hAnsi="宋体" w:eastAsia="宋体" w:cs="宋体"/>
          <w:sz w:val="20"/>
          <w:szCs w:val="20"/>
          <w:lang w:eastAsia="zh-CN"/>
        </w:rPr>
      </w:pPr>
      <w:r>
        <w:rPr>
          <w:rFonts w:ascii="宋体" w:hAnsi="宋体" w:eastAsia="宋体" w:cs="宋体"/>
          <w:b/>
          <w:bCs/>
          <w:spacing w:val="6"/>
          <w:sz w:val="20"/>
          <w:szCs w:val="20"/>
          <w:lang w:eastAsia="zh-CN"/>
        </w:rPr>
        <w:t>二、确定中标人</w:t>
      </w:r>
    </w:p>
    <w:p w14:paraId="5488D1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jc w:val="left"/>
        <w:textAlignment w:val="baseline"/>
        <w:rPr>
          <w:rFonts w:ascii="宋体" w:hAnsi="宋体" w:eastAsia="宋体" w:cs="宋体"/>
          <w:sz w:val="20"/>
          <w:szCs w:val="20"/>
          <w:lang w:eastAsia="zh-CN"/>
        </w:rPr>
      </w:pPr>
      <w:r>
        <w:rPr>
          <w:rFonts w:ascii="宋体" w:hAnsi="宋体" w:eastAsia="宋体" w:cs="宋体"/>
          <w:spacing w:val="10"/>
          <w:sz w:val="20"/>
          <w:szCs w:val="20"/>
          <w:lang w:eastAsia="zh-CN"/>
        </w:rPr>
        <w:t>每个投标单位原则上每个标项最多只能中一个标位号。本项目采用综合</w:t>
      </w:r>
      <w:r>
        <w:rPr>
          <w:rFonts w:ascii="宋体" w:hAnsi="宋体" w:eastAsia="宋体" w:cs="宋体"/>
          <w:spacing w:val="9"/>
          <w:sz w:val="20"/>
          <w:szCs w:val="20"/>
          <w:lang w:eastAsia="zh-CN"/>
        </w:rPr>
        <w:t>评标法，评标委</w:t>
      </w:r>
      <w:r>
        <w:rPr>
          <w:rFonts w:ascii="宋体" w:hAnsi="宋体" w:eastAsia="宋体" w:cs="宋体"/>
          <w:spacing w:val="11"/>
          <w:sz w:val="20"/>
          <w:szCs w:val="20"/>
          <w:lang w:eastAsia="zh-CN"/>
        </w:rPr>
        <w:t>员会对所有投标人进行综合评审，根据各项评分指标的得分汇总计算确定综合得分，按照得分高低排序，分别为标项一、标项二的中标候选人。如综合得分相同，则抽签确定。如有投</w:t>
      </w:r>
      <w:r>
        <w:rPr>
          <w:rFonts w:ascii="宋体" w:hAnsi="宋体" w:eastAsia="宋体" w:cs="宋体"/>
          <w:spacing w:val="9"/>
          <w:sz w:val="20"/>
          <w:szCs w:val="20"/>
          <w:lang w:eastAsia="zh-CN"/>
        </w:rPr>
        <w:t>标单位少于标项数的情形，允许剩余标项再按综合得分高低顺序进行一轮选择。</w:t>
      </w:r>
    </w:p>
    <w:p w14:paraId="4B0DC16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6" w:firstLineChars="200"/>
        <w:jc w:val="left"/>
        <w:textAlignment w:val="baseline"/>
        <w:rPr>
          <w:rFonts w:ascii="宋体" w:hAnsi="宋体" w:eastAsia="宋体" w:cs="宋体"/>
          <w:sz w:val="20"/>
          <w:szCs w:val="20"/>
          <w:lang w:eastAsia="zh-CN"/>
        </w:rPr>
      </w:pPr>
      <w:r>
        <w:rPr>
          <w:rFonts w:ascii="宋体" w:hAnsi="宋体" w:eastAsia="宋体" w:cs="宋体"/>
          <w:b/>
          <w:bCs/>
          <w:spacing w:val="6"/>
          <w:sz w:val="20"/>
          <w:szCs w:val="20"/>
          <w:lang w:eastAsia="zh-CN"/>
        </w:rPr>
        <w:t>三、评标细则</w:t>
      </w:r>
    </w:p>
    <w:p w14:paraId="7984D20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4" w:firstLineChars="200"/>
        <w:jc w:val="left"/>
        <w:textAlignment w:val="baseline"/>
        <w:rPr>
          <w:rFonts w:ascii="宋体" w:hAnsi="宋体" w:eastAsia="宋体" w:cs="宋体"/>
          <w:b/>
          <w:bCs/>
          <w:spacing w:val="7"/>
          <w:sz w:val="20"/>
          <w:szCs w:val="20"/>
          <w:lang w:eastAsia="zh-CN"/>
        </w:rPr>
      </w:pPr>
      <w:r>
        <w:rPr>
          <w:rFonts w:ascii="宋体" w:hAnsi="宋体" w:eastAsia="宋体" w:cs="宋体"/>
          <w:b/>
          <w:bCs/>
          <w:spacing w:val="8"/>
          <w:sz w:val="20"/>
          <w:szCs w:val="20"/>
          <w:lang w:eastAsia="zh-CN"/>
        </w:rPr>
        <w:t>各投标人的综合得分=</w:t>
      </w:r>
      <w:r>
        <w:rPr>
          <w:rFonts w:hint="eastAsia" w:ascii="宋体" w:hAnsi="宋体" w:eastAsia="宋体" w:cs="宋体"/>
          <w:b/>
          <w:bCs/>
          <w:spacing w:val="8"/>
          <w:sz w:val="20"/>
          <w:szCs w:val="20"/>
          <w:lang w:eastAsia="zh-CN"/>
        </w:rPr>
        <w:t>经营状况+经济贡献度+</w:t>
      </w:r>
      <w:r>
        <w:rPr>
          <w:rFonts w:hint="eastAsia" w:ascii="宋体" w:hAnsi="宋体" w:eastAsia="宋体" w:cs="宋体"/>
          <w:b/>
          <w:bCs/>
          <w:spacing w:val="8"/>
          <w:sz w:val="20"/>
          <w:szCs w:val="20"/>
          <w:lang w:val="en-US" w:eastAsia="zh-CN"/>
        </w:rPr>
        <w:t>服务水平+</w:t>
      </w:r>
      <w:r>
        <w:rPr>
          <w:rFonts w:hint="eastAsia" w:ascii="宋体" w:hAnsi="宋体" w:eastAsia="宋体" w:cs="宋体"/>
          <w:b/>
          <w:bCs/>
          <w:spacing w:val="8"/>
          <w:sz w:val="20"/>
          <w:szCs w:val="20"/>
          <w:lang w:eastAsia="zh-CN"/>
        </w:rPr>
        <w:t>投标利率</w:t>
      </w:r>
      <w:r>
        <w:rPr>
          <w:rFonts w:ascii="宋体" w:hAnsi="宋体" w:eastAsia="宋体" w:cs="宋体"/>
          <w:b/>
          <w:bCs/>
          <w:spacing w:val="7"/>
          <w:sz w:val="20"/>
          <w:szCs w:val="20"/>
          <w:lang w:eastAsia="zh-CN"/>
        </w:rPr>
        <w:t>。</w:t>
      </w:r>
    </w:p>
    <w:p w14:paraId="1A4F60AF">
      <w:pPr>
        <w:rPr>
          <w:rFonts w:ascii="宋体" w:hAnsi="宋体" w:eastAsia="宋体" w:cs="宋体"/>
          <w:b/>
          <w:bCs/>
          <w:spacing w:val="7"/>
          <w:sz w:val="20"/>
          <w:szCs w:val="20"/>
        </w:rPr>
      </w:pPr>
      <w:r>
        <w:rPr>
          <w:rFonts w:ascii="宋体" w:hAnsi="宋体" w:eastAsia="宋体" w:cs="宋体"/>
          <w:b/>
          <w:bCs/>
          <w:spacing w:val="7"/>
          <w:sz w:val="20"/>
          <w:szCs w:val="20"/>
          <w:lang w:eastAsia="zh-CN"/>
        </w:rPr>
        <w:br w:type="page"/>
      </w:r>
    </w:p>
    <w:tbl>
      <w:tblPr>
        <w:tblStyle w:val="6"/>
        <w:tblpPr w:leftFromText="180" w:rightFromText="180" w:vertAnchor="text" w:horzAnchor="page" w:tblpX="655" w:tblpY="824"/>
        <w:tblOverlap w:val="never"/>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7"/>
        <w:gridCol w:w="1675"/>
        <w:gridCol w:w="1080"/>
        <w:gridCol w:w="5231"/>
        <w:gridCol w:w="1472"/>
      </w:tblGrid>
      <w:tr w14:paraId="5C275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889" w:type="pct"/>
            <w:gridSpan w:val="3"/>
            <w:vAlign w:val="center"/>
          </w:tcPr>
          <w:p w14:paraId="19F4918F">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指标名称</w:t>
            </w:r>
          </w:p>
        </w:tc>
        <w:tc>
          <w:tcPr>
            <w:tcW w:w="2427" w:type="pct"/>
            <w:vAlign w:val="center"/>
          </w:tcPr>
          <w:p w14:paraId="39C21DAA">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评分标准</w:t>
            </w:r>
          </w:p>
        </w:tc>
        <w:tc>
          <w:tcPr>
            <w:tcW w:w="683" w:type="pct"/>
            <w:vAlign w:val="center"/>
          </w:tcPr>
          <w:p w14:paraId="5AE866E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数据提供单位</w:t>
            </w:r>
          </w:p>
        </w:tc>
      </w:tr>
      <w:tr w14:paraId="60AAA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trPr>
        <w:tc>
          <w:tcPr>
            <w:tcW w:w="611" w:type="pct"/>
            <w:vMerge w:val="restart"/>
            <w:vAlign w:val="center"/>
          </w:tcPr>
          <w:p w14:paraId="69B54F6F">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sz w:val="20"/>
                <w:szCs w:val="20"/>
                <w:lang w:eastAsia="zh-CN"/>
              </w:rPr>
              <w:t>经营状况</w:t>
            </w:r>
          </w:p>
          <w:p w14:paraId="1F6E90A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lang w:eastAsia="zh-CN"/>
              </w:rPr>
              <w:t>（15分）</w:t>
            </w:r>
          </w:p>
        </w:tc>
        <w:tc>
          <w:tcPr>
            <w:tcW w:w="777" w:type="pct"/>
            <w:vMerge w:val="restart"/>
            <w:vAlign w:val="center"/>
          </w:tcPr>
          <w:p w14:paraId="5254032A">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本外币贷款余额</w:t>
            </w:r>
          </w:p>
          <w:p w14:paraId="13B75E74">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5</w:t>
            </w:r>
            <w:r>
              <w:rPr>
                <w:rFonts w:hint="eastAsia" w:ascii="宋体" w:hAnsi="宋体" w:eastAsia="宋体" w:cs="宋体"/>
                <w:sz w:val="20"/>
                <w:szCs w:val="20"/>
                <w:lang w:eastAsia="zh-CN"/>
              </w:rPr>
              <w:t>分）</w:t>
            </w:r>
          </w:p>
        </w:tc>
        <w:tc>
          <w:tcPr>
            <w:tcW w:w="500" w:type="pct"/>
            <w:vAlign w:val="center"/>
          </w:tcPr>
          <w:p w14:paraId="4630CD0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增速</w:t>
            </w:r>
          </w:p>
          <w:p w14:paraId="2EE7AC30">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（3分）</w:t>
            </w:r>
          </w:p>
        </w:tc>
        <w:tc>
          <w:tcPr>
            <w:tcW w:w="2427" w:type="pct"/>
            <w:vAlign w:val="center"/>
          </w:tcPr>
          <w:p w14:paraId="51F88CB4">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lang w:eastAsia="zh-CN"/>
              </w:rPr>
            </w:pPr>
            <w:r>
              <w:rPr>
                <w:rFonts w:hint="eastAsia" w:ascii="宋体" w:hAnsi="宋体" w:eastAsia="宋体" w:cs="宋体"/>
                <w:color w:val="000000"/>
                <w:kern w:val="21"/>
                <w:sz w:val="20"/>
                <w:szCs w:val="20"/>
                <w:lang w:val="en-US" w:eastAsia="zh-CN" w:bidi="ar-SA"/>
              </w:rPr>
              <w:t>按照各银行投标截止日上季度末的前12个月月末银行业金融机构本外币存贷款余额增速在县内从高到低排名，每月单独计分。其中第1名得0.25分，每降一名减0.025分，第11名及之后不得分。</w:t>
            </w:r>
          </w:p>
        </w:tc>
        <w:tc>
          <w:tcPr>
            <w:tcW w:w="683" w:type="pct"/>
            <w:vMerge w:val="restart"/>
            <w:vAlign w:val="center"/>
          </w:tcPr>
          <w:p w14:paraId="61CDFD56">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县财政局统一提供</w:t>
            </w:r>
          </w:p>
        </w:tc>
      </w:tr>
      <w:tr w14:paraId="1E994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611" w:type="pct"/>
            <w:vMerge w:val="continue"/>
            <w:vAlign w:val="center"/>
          </w:tcPr>
          <w:p w14:paraId="64FE503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continue"/>
            <w:vAlign w:val="center"/>
          </w:tcPr>
          <w:p w14:paraId="055A13B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500" w:type="pct"/>
            <w:vAlign w:val="center"/>
          </w:tcPr>
          <w:p w14:paraId="3833F8CA">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余额</w:t>
            </w:r>
          </w:p>
          <w:p w14:paraId="5309D18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（2分）</w:t>
            </w:r>
          </w:p>
        </w:tc>
        <w:tc>
          <w:tcPr>
            <w:tcW w:w="2427" w:type="pct"/>
            <w:vAlign w:val="center"/>
          </w:tcPr>
          <w:p w14:paraId="0E416471">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kern w:val="21"/>
                <w:sz w:val="20"/>
                <w:szCs w:val="20"/>
                <w:lang w:eastAsia="zh-CN"/>
              </w:rPr>
            </w:pPr>
            <w:r>
              <w:rPr>
                <w:rFonts w:hint="eastAsia" w:ascii="宋体" w:hAnsi="宋体" w:eastAsia="宋体" w:cs="宋体"/>
                <w:color w:val="000000"/>
                <w:kern w:val="21"/>
                <w:sz w:val="20"/>
                <w:szCs w:val="20"/>
                <w:lang w:val="en-US" w:eastAsia="zh-CN" w:bidi="ar-SA"/>
              </w:rPr>
              <w:t>按照各银行投标截止日上季度末的前12个月月均存贷款余额从高到低进行排序，第1名得满分，其他银行按与第1名的占比计分。计算公式：单个银行得分=（单个银行月均存贷款余额÷各银行月均存贷款余额最高值）×2。</w:t>
            </w:r>
          </w:p>
        </w:tc>
        <w:tc>
          <w:tcPr>
            <w:tcW w:w="683" w:type="pct"/>
            <w:vMerge w:val="continue"/>
            <w:vAlign w:val="center"/>
          </w:tcPr>
          <w:p w14:paraId="4D4C3B0F">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p>
        </w:tc>
      </w:tr>
      <w:tr w14:paraId="3D2DE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611" w:type="pct"/>
            <w:vMerge w:val="continue"/>
            <w:vAlign w:val="center"/>
          </w:tcPr>
          <w:p w14:paraId="59F57B15">
            <w:pPr>
              <w:pStyle w:val="2"/>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c>
          <w:tcPr>
            <w:tcW w:w="1277" w:type="pct"/>
            <w:gridSpan w:val="2"/>
            <w:vAlign w:val="center"/>
          </w:tcPr>
          <w:p w14:paraId="6CD56F52">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存贷比</w:t>
            </w:r>
          </w:p>
          <w:p w14:paraId="629EE945">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napToGrid w:val="0"/>
                <w:color w:val="000000"/>
                <w:sz w:val="20"/>
                <w:szCs w:val="20"/>
                <w:lang w:val="en-US" w:eastAsia="en-US" w:bidi="ar-SA"/>
              </w:rPr>
            </w:pPr>
            <w:r>
              <w:rPr>
                <w:rFonts w:hint="eastAsia" w:ascii="宋体" w:hAnsi="宋体" w:eastAsia="宋体" w:cs="宋体"/>
                <w:sz w:val="20"/>
                <w:szCs w:val="20"/>
              </w:rPr>
              <w:t>（</w:t>
            </w:r>
            <w:r>
              <w:rPr>
                <w:rFonts w:hint="eastAsia" w:ascii="宋体" w:hAnsi="宋体" w:eastAsia="宋体" w:cs="宋体"/>
                <w:sz w:val="20"/>
                <w:szCs w:val="20"/>
                <w:lang w:eastAsia="zh-CN"/>
              </w:rPr>
              <w:t>4</w:t>
            </w:r>
            <w:r>
              <w:rPr>
                <w:rFonts w:hint="eastAsia" w:ascii="宋体" w:hAnsi="宋体" w:eastAsia="宋体" w:cs="宋体"/>
                <w:sz w:val="20"/>
                <w:szCs w:val="20"/>
              </w:rPr>
              <w:t>分）</w:t>
            </w:r>
          </w:p>
        </w:tc>
        <w:tc>
          <w:tcPr>
            <w:tcW w:w="2427" w:type="pct"/>
            <w:vAlign w:val="center"/>
          </w:tcPr>
          <w:p w14:paraId="00EA60CE">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napToGrid w:val="0"/>
                <w:color w:val="000000"/>
                <w:sz w:val="20"/>
                <w:szCs w:val="20"/>
                <w:lang w:val="en-US" w:eastAsia="zh-CN" w:bidi="ar-SA"/>
              </w:rPr>
            </w:pPr>
            <w:r>
              <w:rPr>
                <w:rFonts w:hint="eastAsia" w:ascii="宋体" w:hAnsi="宋体" w:eastAsia="宋体" w:cs="宋体"/>
                <w:color w:val="000000"/>
                <w:sz w:val="20"/>
                <w:szCs w:val="20"/>
              </w:rPr>
              <w:t>按照各银行投标截止日上季度末的前12个月的月均存贷比进行分档评分。100%及以上，得4分；80%（含）-100%，得3.5分；60%（含）-80%，得3分；50%（含）-60%，得2.5分；50%以下不得分。</w:t>
            </w:r>
          </w:p>
        </w:tc>
        <w:tc>
          <w:tcPr>
            <w:tcW w:w="683" w:type="pct"/>
            <w:vAlign w:val="center"/>
          </w:tcPr>
          <w:p w14:paraId="45521FDA">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napToGrid w:val="0"/>
                <w:color w:val="000000"/>
                <w:sz w:val="20"/>
                <w:szCs w:val="20"/>
                <w:lang w:val="en-US" w:eastAsia="zh-CN" w:bidi="ar-SA"/>
              </w:rPr>
            </w:pPr>
            <w:r>
              <w:rPr>
                <w:rFonts w:hint="eastAsia" w:ascii="宋体" w:hAnsi="宋体" w:eastAsia="宋体" w:cs="宋体"/>
                <w:sz w:val="20"/>
                <w:szCs w:val="20"/>
              </w:rPr>
              <w:t>县财政局统一提供</w:t>
            </w:r>
          </w:p>
        </w:tc>
      </w:tr>
      <w:tr w14:paraId="719DE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611" w:type="pct"/>
            <w:vMerge w:val="continue"/>
            <w:vAlign w:val="center"/>
          </w:tcPr>
          <w:p w14:paraId="1C1EB388">
            <w:pPr>
              <w:pStyle w:val="2"/>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c>
          <w:tcPr>
            <w:tcW w:w="1277" w:type="pct"/>
            <w:gridSpan w:val="2"/>
            <w:vAlign w:val="center"/>
          </w:tcPr>
          <w:p w14:paraId="2D350F05">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不良贷款率</w:t>
            </w:r>
          </w:p>
          <w:p w14:paraId="2FA280B2">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napToGrid w:val="0"/>
                <w:color w:val="000000"/>
                <w:sz w:val="20"/>
                <w:szCs w:val="20"/>
                <w:lang w:val="en-US" w:eastAsia="en-US" w:bidi="ar-SA"/>
              </w:rPr>
            </w:pPr>
            <w:r>
              <w:rPr>
                <w:rFonts w:hint="eastAsia" w:ascii="宋体" w:hAnsi="宋体" w:eastAsia="宋体" w:cs="宋体"/>
                <w:sz w:val="20"/>
                <w:szCs w:val="20"/>
                <w:lang w:val="en-US" w:eastAsia="zh-CN"/>
              </w:rPr>
              <w:t>（4分）</w:t>
            </w:r>
          </w:p>
        </w:tc>
        <w:tc>
          <w:tcPr>
            <w:tcW w:w="2427" w:type="pct"/>
            <w:vAlign w:val="center"/>
          </w:tcPr>
          <w:p w14:paraId="73BB3136">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napToGrid w:val="0"/>
                <w:color w:val="000000"/>
                <w:sz w:val="20"/>
                <w:szCs w:val="20"/>
                <w:lang w:val="en-US" w:eastAsia="zh-CN" w:bidi="ar-SA"/>
              </w:rPr>
            </w:pPr>
            <w:r>
              <w:rPr>
                <w:rFonts w:hint="eastAsia" w:ascii="宋体" w:hAnsi="宋体" w:eastAsia="宋体" w:cs="宋体"/>
                <w:color w:val="000000"/>
                <w:sz w:val="20"/>
                <w:szCs w:val="20"/>
              </w:rPr>
              <w:t>按照各银行上年末的不良贷款率进行分档计分。0—1%</w:t>
            </w:r>
            <w:r>
              <w:rPr>
                <w:rFonts w:hint="eastAsia" w:ascii="宋体" w:hAnsi="宋体" w:eastAsia="宋体" w:cs="宋体"/>
                <w:color w:val="000000"/>
                <w:sz w:val="20"/>
                <w:szCs w:val="20"/>
                <w:lang w:eastAsia="zh-CN"/>
              </w:rPr>
              <w:t>（</w:t>
            </w:r>
            <w:r>
              <w:rPr>
                <w:rFonts w:hint="eastAsia" w:ascii="宋体" w:hAnsi="宋体" w:eastAsia="宋体" w:cs="宋体"/>
                <w:color w:val="000000"/>
                <w:sz w:val="20"/>
                <w:szCs w:val="20"/>
                <w:lang w:val="en-US" w:eastAsia="zh-CN"/>
              </w:rPr>
              <w:t>含</w:t>
            </w:r>
            <w:r>
              <w:rPr>
                <w:rFonts w:hint="eastAsia" w:ascii="宋体" w:hAnsi="宋体" w:eastAsia="宋体" w:cs="宋体"/>
                <w:color w:val="000000"/>
                <w:sz w:val="20"/>
                <w:szCs w:val="20"/>
                <w:lang w:eastAsia="zh-CN"/>
              </w:rPr>
              <w:t>）</w:t>
            </w:r>
            <w:r>
              <w:rPr>
                <w:rFonts w:hint="eastAsia" w:ascii="宋体" w:hAnsi="宋体" w:eastAsia="宋体" w:cs="宋体"/>
                <w:color w:val="000000"/>
                <w:sz w:val="20"/>
                <w:szCs w:val="20"/>
              </w:rPr>
              <w:t>的得4分，1%-2%</w:t>
            </w:r>
            <w:r>
              <w:rPr>
                <w:rFonts w:hint="eastAsia" w:ascii="宋体" w:hAnsi="宋体" w:eastAsia="宋体" w:cs="宋体"/>
                <w:color w:val="000000"/>
                <w:sz w:val="20"/>
                <w:szCs w:val="20"/>
                <w:lang w:eastAsia="zh-CN"/>
              </w:rPr>
              <w:t>（</w:t>
            </w:r>
            <w:r>
              <w:rPr>
                <w:rFonts w:hint="eastAsia" w:ascii="宋体" w:hAnsi="宋体" w:eastAsia="宋体" w:cs="宋体"/>
                <w:color w:val="000000"/>
                <w:sz w:val="20"/>
                <w:szCs w:val="20"/>
                <w:lang w:val="en-US" w:eastAsia="zh-CN"/>
              </w:rPr>
              <w:t>含</w:t>
            </w:r>
            <w:r>
              <w:rPr>
                <w:rFonts w:hint="eastAsia" w:ascii="宋体" w:hAnsi="宋体" w:eastAsia="宋体" w:cs="宋体"/>
                <w:color w:val="000000"/>
                <w:sz w:val="20"/>
                <w:szCs w:val="20"/>
                <w:lang w:eastAsia="zh-CN"/>
              </w:rPr>
              <w:t>）</w:t>
            </w:r>
            <w:r>
              <w:rPr>
                <w:rFonts w:hint="eastAsia" w:ascii="宋体" w:hAnsi="宋体" w:eastAsia="宋体" w:cs="宋体"/>
                <w:color w:val="000000"/>
                <w:sz w:val="20"/>
                <w:szCs w:val="20"/>
              </w:rPr>
              <w:t>的得2分，2%以上的不得分。</w:t>
            </w:r>
          </w:p>
        </w:tc>
        <w:tc>
          <w:tcPr>
            <w:tcW w:w="683" w:type="pct"/>
            <w:vAlign w:val="center"/>
          </w:tcPr>
          <w:p w14:paraId="2307737D">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napToGrid w:val="0"/>
                <w:color w:val="000000"/>
                <w:sz w:val="20"/>
                <w:szCs w:val="20"/>
                <w:lang w:val="en-US" w:eastAsia="zh-CN" w:bidi="ar-SA"/>
              </w:rPr>
            </w:pPr>
            <w:r>
              <w:rPr>
                <w:rFonts w:hint="eastAsia" w:ascii="宋体" w:hAnsi="宋体" w:eastAsia="宋体" w:cs="宋体"/>
                <w:sz w:val="20"/>
                <w:szCs w:val="20"/>
              </w:rPr>
              <w:t>县财政局统一提供</w:t>
            </w:r>
          </w:p>
        </w:tc>
      </w:tr>
      <w:tr w14:paraId="5897B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611" w:type="pct"/>
            <w:vMerge w:val="continue"/>
            <w:vAlign w:val="center"/>
          </w:tcPr>
          <w:p w14:paraId="37BD5972">
            <w:pPr>
              <w:pStyle w:val="2"/>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c>
          <w:tcPr>
            <w:tcW w:w="1277" w:type="pct"/>
            <w:gridSpan w:val="2"/>
            <w:vAlign w:val="center"/>
          </w:tcPr>
          <w:p w14:paraId="2CDE0148">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内控水平</w:t>
            </w:r>
          </w:p>
          <w:p w14:paraId="3712E674">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napToGrid w:val="0"/>
                <w:color w:val="000000"/>
                <w:sz w:val="20"/>
                <w:szCs w:val="20"/>
                <w:lang w:val="en-US" w:eastAsia="en-US" w:bidi="ar-SA"/>
              </w:rPr>
            </w:pPr>
            <w:r>
              <w:rPr>
                <w:rFonts w:hint="eastAsia" w:ascii="宋体" w:hAnsi="宋体" w:eastAsia="宋体" w:cs="宋体"/>
                <w:sz w:val="20"/>
                <w:szCs w:val="20"/>
              </w:rPr>
              <w:t>（</w:t>
            </w:r>
            <w:r>
              <w:rPr>
                <w:rFonts w:hint="eastAsia" w:ascii="宋体" w:hAnsi="宋体" w:eastAsia="宋体" w:cs="宋体"/>
                <w:sz w:val="20"/>
                <w:szCs w:val="20"/>
                <w:lang w:val="en-US" w:eastAsia="zh-CN"/>
              </w:rPr>
              <w:t>2</w:t>
            </w:r>
            <w:r>
              <w:rPr>
                <w:rFonts w:hint="eastAsia" w:ascii="宋体" w:hAnsi="宋体" w:eastAsia="宋体" w:cs="宋体"/>
                <w:sz w:val="20"/>
                <w:szCs w:val="20"/>
              </w:rPr>
              <w:t>分</w:t>
            </w:r>
            <w:r>
              <w:rPr>
                <w:rFonts w:hint="eastAsia" w:ascii="宋体" w:hAnsi="宋体" w:eastAsia="宋体" w:cs="宋体"/>
                <w:kern w:val="0"/>
                <w:sz w:val="20"/>
                <w:szCs w:val="20"/>
              </w:rPr>
              <w:t>）</w:t>
            </w:r>
          </w:p>
        </w:tc>
        <w:tc>
          <w:tcPr>
            <w:tcW w:w="2427" w:type="pct"/>
            <w:shd w:val="clear" w:color="auto" w:fill="auto"/>
            <w:vAlign w:val="center"/>
          </w:tcPr>
          <w:p w14:paraId="46BFF7AD">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color w:val="000000"/>
                <w:sz w:val="20"/>
                <w:szCs w:val="20"/>
              </w:rPr>
              <w:t>按照各银行上年度受到业务监管部门的行政处罚情况进行倒扣计分。未受到业务监管部门行政处罚的得2分，受到过业务监管部门行政处罚的，每处罚一次扣0.4分，扣完为止。</w:t>
            </w:r>
          </w:p>
        </w:tc>
        <w:tc>
          <w:tcPr>
            <w:tcW w:w="683" w:type="pct"/>
            <w:vAlign w:val="center"/>
          </w:tcPr>
          <w:p w14:paraId="05F15A6F">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napToGrid w:val="0"/>
                <w:color w:val="000000"/>
                <w:sz w:val="20"/>
                <w:szCs w:val="20"/>
                <w:lang w:val="en-US" w:eastAsia="zh-CN" w:bidi="ar-SA"/>
              </w:rPr>
            </w:pPr>
            <w:r>
              <w:rPr>
                <w:rFonts w:hint="eastAsia" w:ascii="宋体" w:hAnsi="宋体" w:eastAsia="宋体" w:cs="宋体"/>
                <w:sz w:val="20"/>
                <w:szCs w:val="20"/>
              </w:rPr>
              <w:t>县财政局统一提供</w:t>
            </w:r>
          </w:p>
        </w:tc>
      </w:tr>
      <w:tr w14:paraId="1E736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611" w:type="pct"/>
            <w:vMerge w:val="restart"/>
            <w:vAlign w:val="center"/>
          </w:tcPr>
          <w:p w14:paraId="54FEAF11">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sz w:val="20"/>
                <w:szCs w:val="20"/>
                <w:lang w:eastAsia="zh-CN"/>
              </w:rPr>
              <w:t>经济贡献度（</w:t>
            </w:r>
            <w:r>
              <w:rPr>
                <w:rFonts w:hint="eastAsia" w:ascii="宋体" w:hAnsi="宋体" w:eastAsia="宋体" w:cs="宋体"/>
                <w:sz w:val="20"/>
                <w:szCs w:val="20"/>
                <w:lang w:val="en-US" w:eastAsia="zh-CN"/>
              </w:rPr>
              <w:t>15</w:t>
            </w:r>
            <w:r>
              <w:rPr>
                <w:rFonts w:hint="eastAsia" w:ascii="宋体" w:hAnsi="宋体" w:eastAsia="宋体" w:cs="宋体"/>
                <w:sz w:val="20"/>
                <w:szCs w:val="20"/>
                <w:lang w:eastAsia="zh-CN"/>
              </w:rPr>
              <w:t>分）</w:t>
            </w:r>
          </w:p>
        </w:tc>
        <w:tc>
          <w:tcPr>
            <w:tcW w:w="777" w:type="pct"/>
            <w:vMerge w:val="restart"/>
            <w:vAlign w:val="center"/>
          </w:tcPr>
          <w:p w14:paraId="0831CB8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国有企业</w:t>
            </w:r>
          </w:p>
          <w:p w14:paraId="073864C0">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贷款余额</w:t>
            </w:r>
          </w:p>
          <w:p w14:paraId="204FC8FA">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kern w:val="0"/>
                <w:sz w:val="20"/>
                <w:szCs w:val="20"/>
              </w:rPr>
              <w:t>（</w:t>
            </w:r>
            <w:r>
              <w:rPr>
                <w:rFonts w:hint="eastAsia" w:ascii="宋体" w:hAnsi="宋体" w:eastAsia="宋体" w:cs="宋体"/>
                <w:kern w:val="0"/>
                <w:sz w:val="20"/>
                <w:szCs w:val="20"/>
                <w:lang w:val="en-US" w:eastAsia="zh-CN"/>
              </w:rPr>
              <w:t>5</w:t>
            </w:r>
            <w:r>
              <w:rPr>
                <w:rFonts w:hint="eastAsia" w:ascii="宋体" w:hAnsi="宋体" w:eastAsia="宋体" w:cs="宋体"/>
                <w:kern w:val="0"/>
                <w:sz w:val="20"/>
                <w:szCs w:val="20"/>
              </w:rPr>
              <w:t>分）</w:t>
            </w:r>
          </w:p>
        </w:tc>
        <w:tc>
          <w:tcPr>
            <w:tcW w:w="500" w:type="pct"/>
            <w:vAlign w:val="center"/>
          </w:tcPr>
          <w:p w14:paraId="1C5D7C51">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余额</w:t>
            </w:r>
          </w:p>
          <w:p w14:paraId="73A559A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kern w:val="0"/>
                <w:sz w:val="20"/>
                <w:szCs w:val="20"/>
              </w:rPr>
              <w:t>（</w:t>
            </w:r>
            <w:r>
              <w:rPr>
                <w:rFonts w:hint="eastAsia" w:ascii="宋体" w:hAnsi="宋体" w:eastAsia="宋体" w:cs="宋体"/>
                <w:kern w:val="0"/>
                <w:sz w:val="20"/>
                <w:szCs w:val="20"/>
                <w:lang w:val="en-US" w:eastAsia="zh-CN"/>
              </w:rPr>
              <w:t>3</w:t>
            </w:r>
            <w:r>
              <w:rPr>
                <w:rFonts w:hint="eastAsia" w:ascii="宋体" w:hAnsi="宋体" w:eastAsia="宋体" w:cs="宋体"/>
                <w:kern w:val="0"/>
                <w:sz w:val="20"/>
                <w:szCs w:val="20"/>
              </w:rPr>
              <w:t>分）</w:t>
            </w:r>
          </w:p>
        </w:tc>
        <w:tc>
          <w:tcPr>
            <w:tcW w:w="2427" w:type="pct"/>
            <w:vAlign w:val="center"/>
          </w:tcPr>
          <w:p w14:paraId="21EFFD84">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kern w:val="21"/>
                <w:sz w:val="20"/>
                <w:szCs w:val="20"/>
                <w:lang w:eastAsia="zh-CN"/>
              </w:rPr>
            </w:pPr>
            <w:r>
              <w:rPr>
                <w:rFonts w:hint="eastAsia" w:ascii="宋体" w:hAnsi="宋体" w:eastAsia="宋体" w:cs="宋体"/>
                <w:color w:val="000000"/>
                <w:kern w:val="21"/>
                <w:sz w:val="20"/>
                <w:szCs w:val="20"/>
                <w:lang w:val="en-US" w:eastAsia="zh-CN" w:bidi="ar-SA"/>
              </w:rPr>
              <w:t>按照各银行投标截止日前四个季度末平均贷款余额（前四季度末贷款余额之和/4）从高到低进行排序，第1名得满分，其他银行按与第1名的占比计分。计算公式：单个银行得分=（单个银行平均贷款余额÷各银行平均贷款余额最高值）×3。</w:t>
            </w:r>
          </w:p>
        </w:tc>
        <w:tc>
          <w:tcPr>
            <w:tcW w:w="683" w:type="pct"/>
            <w:vMerge w:val="restart"/>
            <w:vAlign w:val="center"/>
          </w:tcPr>
          <w:p w14:paraId="58EABF18">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县财政局统一提供</w:t>
            </w:r>
          </w:p>
        </w:tc>
      </w:tr>
      <w:tr w14:paraId="05C65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trPr>
        <w:tc>
          <w:tcPr>
            <w:tcW w:w="611" w:type="pct"/>
            <w:vMerge w:val="continue"/>
            <w:vAlign w:val="center"/>
          </w:tcPr>
          <w:p w14:paraId="4B2FA6F0">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continue"/>
            <w:vAlign w:val="center"/>
          </w:tcPr>
          <w:p w14:paraId="0B38EFC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p>
        </w:tc>
        <w:tc>
          <w:tcPr>
            <w:tcW w:w="500" w:type="pct"/>
            <w:vAlign w:val="center"/>
          </w:tcPr>
          <w:p w14:paraId="1FDFC6A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增量</w:t>
            </w:r>
          </w:p>
          <w:p w14:paraId="059E5F70">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kern w:val="0"/>
                <w:sz w:val="20"/>
                <w:szCs w:val="20"/>
              </w:rPr>
              <w:t>（</w:t>
            </w:r>
            <w:r>
              <w:rPr>
                <w:rFonts w:hint="eastAsia" w:ascii="宋体" w:hAnsi="宋体" w:eastAsia="宋体" w:cs="宋体"/>
                <w:kern w:val="0"/>
                <w:sz w:val="20"/>
                <w:szCs w:val="20"/>
                <w:lang w:val="en-US" w:eastAsia="zh-CN"/>
              </w:rPr>
              <w:t>2</w:t>
            </w:r>
            <w:r>
              <w:rPr>
                <w:rFonts w:hint="eastAsia" w:ascii="宋体" w:hAnsi="宋体" w:eastAsia="宋体" w:cs="宋体"/>
                <w:kern w:val="0"/>
                <w:sz w:val="20"/>
                <w:szCs w:val="20"/>
              </w:rPr>
              <w:t>分）</w:t>
            </w:r>
          </w:p>
        </w:tc>
        <w:tc>
          <w:tcPr>
            <w:tcW w:w="2427" w:type="pct"/>
            <w:vAlign w:val="center"/>
          </w:tcPr>
          <w:p w14:paraId="009371C3">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lang w:eastAsia="zh-CN"/>
              </w:rPr>
            </w:pPr>
            <w:r>
              <w:rPr>
                <w:rFonts w:hint="eastAsia" w:ascii="宋体" w:hAnsi="宋体" w:eastAsia="宋体" w:cs="宋体"/>
                <w:color w:val="000000"/>
                <w:kern w:val="21"/>
                <w:sz w:val="20"/>
                <w:szCs w:val="20"/>
                <w:lang w:val="en-US" w:eastAsia="zh-CN" w:bidi="ar-SA"/>
              </w:rPr>
              <w:t>按照各银行投标截止日前四个季度实际新增放款额从高到低进行排序，第1名得满分，其他银行按与第1名的占比计分。计算公式：单个银行得分=（单个银行新增放款额÷各银行新增放款额最高值）×2。</w:t>
            </w:r>
          </w:p>
        </w:tc>
        <w:tc>
          <w:tcPr>
            <w:tcW w:w="683" w:type="pct"/>
            <w:vMerge w:val="continue"/>
            <w:vAlign w:val="center"/>
          </w:tcPr>
          <w:p w14:paraId="121D88A5">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p>
        </w:tc>
      </w:tr>
      <w:tr w14:paraId="5E7AC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611" w:type="pct"/>
            <w:vMerge w:val="continue"/>
            <w:vAlign w:val="center"/>
          </w:tcPr>
          <w:p w14:paraId="7A7AF60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p>
        </w:tc>
        <w:tc>
          <w:tcPr>
            <w:tcW w:w="777" w:type="pct"/>
            <w:vMerge w:val="restart"/>
            <w:vAlign w:val="center"/>
          </w:tcPr>
          <w:p w14:paraId="255BA18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地方税收</w:t>
            </w:r>
          </w:p>
          <w:p w14:paraId="50494375">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（可用财力）</w:t>
            </w:r>
          </w:p>
          <w:p w14:paraId="026FA162">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贡献</w:t>
            </w:r>
          </w:p>
          <w:p w14:paraId="764C6DF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kern w:val="0"/>
                <w:sz w:val="20"/>
                <w:szCs w:val="20"/>
              </w:rPr>
              <w:t>（5分）</w:t>
            </w:r>
          </w:p>
        </w:tc>
        <w:tc>
          <w:tcPr>
            <w:tcW w:w="500" w:type="pct"/>
            <w:vAlign w:val="center"/>
          </w:tcPr>
          <w:p w14:paraId="64E0439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总额</w:t>
            </w:r>
          </w:p>
          <w:p w14:paraId="2FC6C74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kern w:val="0"/>
                <w:sz w:val="20"/>
                <w:szCs w:val="20"/>
              </w:rPr>
              <w:t>（4分）</w:t>
            </w:r>
          </w:p>
        </w:tc>
        <w:tc>
          <w:tcPr>
            <w:tcW w:w="2427" w:type="pct"/>
            <w:vAlign w:val="center"/>
          </w:tcPr>
          <w:p w14:paraId="36010A1A">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lang w:eastAsia="zh-CN"/>
              </w:rPr>
            </w:pPr>
            <w:r>
              <w:rPr>
                <w:rFonts w:hint="eastAsia" w:ascii="宋体" w:hAnsi="宋体" w:eastAsia="宋体" w:cs="宋体"/>
                <w:color w:val="000000"/>
                <w:kern w:val="21"/>
                <w:sz w:val="20"/>
                <w:szCs w:val="20"/>
                <w:lang w:val="en-US" w:eastAsia="zh-CN" w:bidi="ar-SA"/>
              </w:rPr>
              <w:t>按照各银行上年度缴纳地方税收收入形成地方可用财力从高到低进行排序，第1名得满分，其他银行按与第1名的占比计分。计算公式：单个银行得分=（单个银行地方税收贡献÷各银行地方税收贡献最高值）×4。</w:t>
            </w:r>
          </w:p>
        </w:tc>
        <w:tc>
          <w:tcPr>
            <w:tcW w:w="683" w:type="pct"/>
            <w:vMerge w:val="restart"/>
            <w:vAlign w:val="center"/>
          </w:tcPr>
          <w:p w14:paraId="0900F1F7">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县财政局统一提供</w:t>
            </w:r>
          </w:p>
        </w:tc>
      </w:tr>
      <w:tr w14:paraId="3390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11" w:type="pct"/>
            <w:vMerge w:val="continue"/>
            <w:vAlign w:val="center"/>
          </w:tcPr>
          <w:p w14:paraId="0E6B9391">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continue"/>
            <w:vAlign w:val="center"/>
          </w:tcPr>
          <w:p w14:paraId="2533624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500" w:type="pct"/>
            <w:vAlign w:val="center"/>
          </w:tcPr>
          <w:p w14:paraId="15385C5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0"/>
                <w:sz w:val="20"/>
                <w:szCs w:val="20"/>
              </w:rPr>
            </w:pPr>
            <w:r>
              <w:rPr>
                <w:rFonts w:hint="eastAsia" w:ascii="宋体" w:hAnsi="宋体" w:eastAsia="宋体" w:cs="宋体"/>
                <w:kern w:val="0"/>
                <w:sz w:val="20"/>
                <w:szCs w:val="20"/>
              </w:rPr>
              <w:t>增长率</w:t>
            </w:r>
          </w:p>
          <w:p w14:paraId="00CB0E9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kern w:val="0"/>
                <w:sz w:val="20"/>
                <w:szCs w:val="20"/>
              </w:rPr>
              <w:t>（1分）</w:t>
            </w:r>
          </w:p>
        </w:tc>
        <w:tc>
          <w:tcPr>
            <w:tcW w:w="2427" w:type="pct"/>
            <w:vAlign w:val="center"/>
          </w:tcPr>
          <w:p w14:paraId="59E1A81E">
            <w:pPr>
              <w:keepNext w:val="0"/>
              <w:keepLines w:val="0"/>
              <w:pageBreakBefore w:val="0"/>
              <w:widowControl/>
              <w:kinsoku w:val="0"/>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lang w:eastAsia="zh-CN"/>
              </w:rPr>
            </w:pPr>
            <w:r>
              <w:rPr>
                <w:rFonts w:hint="eastAsia" w:ascii="宋体" w:hAnsi="宋体" w:eastAsia="宋体" w:cs="宋体"/>
                <w:color w:val="000000"/>
                <w:kern w:val="21"/>
                <w:sz w:val="20"/>
                <w:szCs w:val="20"/>
                <w:lang w:val="en-US" w:eastAsia="zh-CN" w:bidi="ar-SA"/>
              </w:rPr>
              <w:t>按照各竞标银行上年度缴纳地方税收收入形成地方可用财力与上上年度缴纳地方税收收入形成地方可用财力的比率从高到低排名，第1名的得满分，每递减1名扣0.05分，扣完为止。增长率为负的，该项指标不得分。</w:t>
            </w:r>
          </w:p>
        </w:tc>
        <w:tc>
          <w:tcPr>
            <w:tcW w:w="683" w:type="pct"/>
            <w:vMerge w:val="continue"/>
            <w:vAlign w:val="center"/>
          </w:tcPr>
          <w:p w14:paraId="1ED36BD8">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r>
      <w:tr w14:paraId="3768D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611" w:type="pct"/>
            <w:vMerge w:val="continue"/>
            <w:vAlign w:val="center"/>
          </w:tcPr>
          <w:p w14:paraId="137CE9A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restart"/>
            <w:vAlign w:val="center"/>
          </w:tcPr>
          <w:p w14:paraId="07A69FC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制造业贷款</w:t>
            </w:r>
          </w:p>
          <w:p w14:paraId="6315D828">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tc>
        <w:tc>
          <w:tcPr>
            <w:tcW w:w="500" w:type="pct"/>
            <w:vAlign w:val="center"/>
          </w:tcPr>
          <w:p w14:paraId="45AD291C">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余额</w:t>
            </w:r>
          </w:p>
          <w:p w14:paraId="03742B6A">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kern w:val="2"/>
                <w:sz w:val="20"/>
                <w:szCs w:val="20"/>
                <w:lang w:eastAsia="zh-CN"/>
              </w:rPr>
            </w:pPr>
            <w:r>
              <w:rPr>
                <w:rFonts w:hint="eastAsia" w:ascii="宋体" w:hAnsi="宋体" w:eastAsia="宋体" w:cs="宋体"/>
                <w:color w:val="000000"/>
                <w:sz w:val="20"/>
                <w:szCs w:val="20"/>
              </w:rPr>
              <w:t>（</w:t>
            </w:r>
            <w:r>
              <w:rPr>
                <w:rFonts w:hint="eastAsia" w:ascii="宋体" w:hAnsi="宋体" w:eastAsia="宋体" w:cs="宋体"/>
                <w:color w:val="000000"/>
                <w:sz w:val="20"/>
                <w:szCs w:val="20"/>
                <w:lang w:val="en-US" w:eastAsia="zh-CN"/>
              </w:rPr>
              <w:t>3</w:t>
            </w:r>
            <w:r>
              <w:rPr>
                <w:rFonts w:hint="eastAsia" w:ascii="宋体" w:hAnsi="宋体" w:eastAsia="宋体" w:cs="宋体"/>
                <w:color w:val="000000"/>
                <w:sz w:val="20"/>
                <w:szCs w:val="20"/>
              </w:rPr>
              <w:t>分）</w:t>
            </w:r>
          </w:p>
        </w:tc>
        <w:tc>
          <w:tcPr>
            <w:tcW w:w="2427" w:type="pct"/>
            <w:vAlign w:val="center"/>
          </w:tcPr>
          <w:p w14:paraId="5195650F">
            <w:pPr>
              <w:keepNext w:val="0"/>
              <w:keepLines w:val="0"/>
              <w:pageBreakBefore w:val="0"/>
              <w:widowControl/>
              <w:kinsoku w:val="0"/>
              <w:wordWrap/>
              <w:overflowPunct/>
              <w:topLinePunct w:val="0"/>
              <w:bidi w:val="0"/>
              <w:snapToGrid w:val="0"/>
              <w:spacing w:line="240" w:lineRule="auto"/>
              <w:ind w:right="0" w:rightChars="0" w:firstLine="400" w:firstLineChars="200"/>
              <w:jc w:val="left"/>
              <w:rPr>
                <w:rFonts w:hint="eastAsia" w:ascii="宋体" w:hAnsi="宋体" w:eastAsia="宋体" w:cs="宋体"/>
                <w:kern w:val="2"/>
                <w:sz w:val="20"/>
                <w:szCs w:val="20"/>
                <w:lang w:eastAsia="zh-CN"/>
              </w:rPr>
            </w:pPr>
            <w:r>
              <w:rPr>
                <w:rFonts w:hint="eastAsia" w:ascii="宋体" w:hAnsi="宋体" w:eastAsia="宋体" w:cs="宋体"/>
                <w:color w:val="000000"/>
                <w:sz w:val="20"/>
                <w:szCs w:val="20"/>
              </w:rPr>
              <w:t>按照各竞标银行竞标前一个月份对制造业的贷款余额</w:t>
            </w:r>
            <w:r>
              <w:rPr>
                <w:rFonts w:hint="eastAsia" w:ascii="宋体" w:hAnsi="宋体" w:eastAsia="宋体" w:cs="宋体"/>
                <w:color w:val="000000"/>
                <w:kern w:val="21"/>
                <w:sz w:val="20"/>
                <w:szCs w:val="20"/>
                <w:lang w:val="en-US" w:eastAsia="zh-CN" w:bidi="ar-SA"/>
              </w:rPr>
              <w:t>从高到低排名</w:t>
            </w:r>
            <w:r>
              <w:rPr>
                <w:rFonts w:hint="eastAsia" w:ascii="宋体" w:hAnsi="宋体" w:eastAsia="宋体" w:cs="宋体"/>
                <w:color w:val="000000"/>
                <w:sz w:val="20"/>
                <w:szCs w:val="20"/>
              </w:rPr>
              <w:t>，第1名的得满分，其他竞标银行按与第1名的占比计分。计算公式：（单个银行制造业贷款余额/各银行制造业贷款余额最高值）×</w:t>
            </w:r>
            <w:r>
              <w:rPr>
                <w:rFonts w:hint="eastAsia" w:ascii="宋体" w:hAnsi="宋体" w:eastAsia="宋体" w:cs="宋体"/>
                <w:color w:val="000000"/>
                <w:sz w:val="20"/>
                <w:szCs w:val="20"/>
                <w:lang w:val="en-US" w:eastAsia="zh-CN"/>
              </w:rPr>
              <w:t>3</w:t>
            </w:r>
            <w:r>
              <w:rPr>
                <w:rFonts w:hint="eastAsia" w:ascii="宋体" w:hAnsi="宋体" w:eastAsia="宋体" w:cs="宋体"/>
                <w:color w:val="000000"/>
                <w:sz w:val="20"/>
                <w:szCs w:val="20"/>
              </w:rPr>
              <w:t>。</w:t>
            </w:r>
          </w:p>
        </w:tc>
        <w:tc>
          <w:tcPr>
            <w:tcW w:w="683" w:type="pct"/>
            <w:vMerge w:val="restart"/>
            <w:vAlign w:val="center"/>
          </w:tcPr>
          <w:p w14:paraId="3A7995DF">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r>
              <w:rPr>
                <w:rFonts w:hint="eastAsia" w:ascii="宋体" w:hAnsi="宋体" w:eastAsia="宋体" w:cs="宋体"/>
                <w:sz w:val="20"/>
                <w:szCs w:val="20"/>
              </w:rPr>
              <w:t>县财政局统一提供</w:t>
            </w:r>
          </w:p>
        </w:tc>
      </w:tr>
      <w:tr w14:paraId="16063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611" w:type="pct"/>
            <w:vMerge w:val="continue"/>
            <w:vAlign w:val="center"/>
          </w:tcPr>
          <w:p w14:paraId="72B10F50">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continue"/>
            <w:vAlign w:val="center"/>
          </w:tcPr>
          <w:p w14:paraId="338E058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500" w:type="pct"/>
            <w:vAlign w:val="center"/>
          </w:tcPr>
          <w:p w14:paraId="2550DB9C">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增长率</w:t>
            </w:r>
          </w:p>
          <w:p w14:paraId="46AEF586">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kern w:val="2"/>
                <w:sz w:val="20"/>
                <w:szCs w:val="20"/>
                <w:lang w:eastAsia="zh-CN"/>
              </w:rPr>
            </w:pPr>
            <w:r>
              <w:rPr>
                <w:rFonts w:hint="eastAsia" w:ascii="宋体" w:hAnsi="宋体" w:eastAsia="宋体" w:cs="宋体"/>
                <w:color w:val="000000"/>
                <w:sz w:val="20"/>
                <w:szCs w:val="20"/>
              </w:rPr>
              <w:t>（2分）</w:t>
            </w:r>
          </w:p>
        </w:tc>
        <w:tc>
          <w:tcPr>
            <w:tcW w:w="2427" w:type="pct"/>
            <w:vAlign w:val="center"/>
          </w:tcPr>
          <w:p w14:paraId="71AC25A8">
            <w:pPr>
              <w:keepNext w:val="0"/>
              <w:keepLines w:val="0"/>
              <w:pageBreakBefore w:val="0"/>
              <w:widowControl/>
              <w:kinsoku w:val="0"/>
              <w:wordWrap/>
              <w:overflowPunct/>
              <w:topLinePunct w:val="0"/>
              <w:bidi w:val="0"/>
              <w:snapToGrid w:val="0"/>
              <w:spacing w:line="240" w:lineRule="auto"/>
              <w:ind w:right="0" w:rightChars="0" w:firstLine="400" w:firstLineChars="200"/>
              <w:jc w:val="left"/>
              <w:rPr>
                <w:rFonts w:hint="eastAsia" w:ascii="宋体" w:hAnsi="宋体" w:eastAsia="宋体" w:cs="宋体"/>
                <w:kern w:val="2"/>
                <w:sz w:val="20"/>
                <w:szCs w:val="20"/>
                <w:lang w:eastAsia="zh-CN"/>
              </w:rPr>
            </w:pPr>
            <w:r>
              <w:rPr>
                <w:rFonts w:hint="eastAsia" w:ascii="宋体" w:hAnsi="宋体" w:eastAsia="宋体" w:cs="宋体"/>
                <w:color w:val="000000"/>
                <w:sz w:val="20"/>
                <w:szCs w:val="20"/>
              </w:rPr>
              <w:t>按照各竞标银行竞标前一个月份制造业贷款余额与上年同期相应贷款余额的比率</w:t>
            </w:r>
            <w:r>
              <w:rPr>
                <w:rFonts w:hint="eastAsia" w:ascii="宋体" w:hAnsi="宋体" w:eastAsia="宋体" w:cs="宋体"/>
                <w:color w:val="000000"/>
                <w:kern w:val="21"/>
                <w:sz w:val="20"/>
                <w:szCs w:val="20"/>
                <w:lang w:val="en-US" w:eastAsia="zh-CN" w:bidi="ar-SA"/>
              </w:rPr>
              <w:t>从高到低</w:t>
            </w:r>
            <w:r>
              <w:rPr>
                <w:rFonts w:hint="eastAsia" w:ascii="宋体" w:hAnsi="宋体" w:eastAsia="宋体" w:cs="宋体"/>
                <w:color w:val="000000"/>
                <w:sz w:val="20"/>
                <w:szCs w:val="20"/>
              </w:rPr>
              <w:t>排名，第1名的得满分，每递减1名扣0.1分，扣完为止。增长率为负的，该项指标不得分。</w:t>
            </w:r>
          </w:p>
        </w:tc>
        <w:tc>
          <w:tcPr>
            <w:tcW w:w="683" w:type="pct"/>
            <w:vMerge w:val="continue"/>
            <w:vAlign w:val="center"/>
          </w:tcPr>
          <w:p w14:paraId="2300E4FC">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p>
        </w:tc>
      </w:tr>
      <w:tr w14:paraId="63162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11" w:type="pct"/>
            <w:vMerge w:val="restart"/>
            <w:vAlign w:val="center"/>
          </w:tcPr>
          <w:p w14:paraId="70329AC0">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服务水平</w:t>
            </w:r>
          </w:p>
          <w:p w14:paraId="19B2A8ED">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60</w:t>
            </w:r>
            <w:r>
              <w:rPr>
                <w:rFonts w:hint="eastAsia" w:ascii="宋体" w:hAnsi="宋体" w:eastAsia="宋体" w:cs="宋体"/>
                <w:sz w:val="20"/>
                <w:szCs w:val="20"/>
                <w:lang w:eastAsia="zh-CN"/>
              </w:rPr>
              <w:t>分）</w:t>
            </w:r>
          </w:p>
        </w:tc>
        <w:tc>
          <w:tcPr>
            <w:tcW w:w="777" w:type="pct"/>
            <w:vMerge w:val="restart"/>
            <w:vAlign w:val="center"/>
          </w:tcPr>
          <w:p w14:paraId="55E056AC">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网点服务与质量</w:t>
            </w:r>
          </w:p>
          <w:p w14:paraId="1985B415">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（30分）</w:t>
            </w:r>
          </w:p>
        </w:tc>
        <w:tc>
          <w:tcPr>
            <w:tcW w:w="500" w:type="pct"/>
            <w:vAlign w:val="center"/>
          </w:tcPr>
          <w:p w14:paraId="13F2B6D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委托贷款受理量</w:t>
            </w:r>
          </w:p>
          <w:p w14:paraId="368A857B">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（5分）</w:t>
            </w:r>
          </w:p>
        </w:tc>
        <w:tc>
          <w:tcPr>
            <w:tcW w:w="2427" w:type="pct"/>
            <w:vAlign w:val="center"/>
          </w:tcPr>
          <w:p w14:paraId="5A35298F">
            <w:pPr>
              <w:keepNext w:val="0"/>
              <w:keepLines w:val="0"/>
              <w:pageBreakBefore w:val="0"/>
              <w:widowControl/>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rPr>
            </w:pPr>
            <w:r>
              <w:rPr>
                <w:rFonts w:hint="eastAsia" w:ascii="宋体" w:hAnsi="宋体" w:eastAsia="宋体" w:cs="宋体"/>
                <w:color w:val="000000"/>
                <w:kern w:val="21"/>
                <w:sz w:val="20"/>
                <w:szCs w:val="20"/>
                <w:lang w:val="en-US" w:eastAsia="zh-CN" w:bidi="ar-SA"/>
              </w:rPr>
              <w:t>投标银行根据2025年1月</w:t>
            </w:r>
            <w:r>
              <w:rPr>
                <w:rFonts w:hint="eastAsia" w:ascii="宋体" w:hAnsi="宋体" w:eastAsia="宋体" w:cs="宋体"/>
                <w:color w:val="000000"/>
                <w:kern w:val="21"/>
                <w:sz w:val="20"/>
                <w:szCs w:val="20"/>
                <w:lang w:eastAsia="zh-CN" w:bidi="ar-SA"/>
              </w:rPr>
              <w:t>21</w:t>
            </w:r>
            <w:r>
              <w:rPr>
                <w:rFonts w:hint="eastAsia" w:ascii="宋体" w:hAnsi="宋体" w:eastAsia="宋体" w:cs="宋体"/>
                <w:color w:val="000000"/>
                <w:kern w:val="21"/>
                <w:sz w:val="20"/>
                <w:szCs w:val="20"/>
                <w:lang w:val="en-US" w:eastAsia="zh-CN" w:bidi="ar-SA"/>
              </w:rPr>
              <w:t>日至202</w:t>
            </w:r>
            <w:r>
              <w:rPr>
                <w:rFonts w:hint="eastAsia" w:ascii="宋体" w:hAnsi="宋体" w:eastAsia="宋体" w:cs="宋体"/>
                <w:color w:val="000000"/>
                <w:kern w:val="21"/>
                <w:sz w:val="20"/>
                <w:szCs w:val="20"/>
                <w:lang w:eastAsia="zh-CN" w:bidi="ar-SA"/>
              </w:rPr>
              <w:t>5</w:t>
            </w:r>
            <w:r>
              <w:rPr>
                <w:rFonts w:hint="eastAsia" w:ascii="宋体" w:hAnsi="宋体" w:eastAsia="宋体" w:cs="宋体"/>
                <w:color w:val="000000"/>
                <w:kern w:val="21"/>
                <w:sz w:val="20"/>
                <w:szCs w:val="20"/>
                <w:lang w:val="en-US" w:eastAsia="zh-CN" w:bidi="ar-SA"/>
              </w:rPr>
              <w:t>年4月20日系统录入贷款业务受理量从高到低进行排名，</w:t>
            </w:r>
            <w:r>
              <w:rPr>
                <w:rFonts w:hint="eastAsia" w:ascii="宋体" w:hAnsi="宋体" w:eastAsia="宋体" w:cs="宋体"/>
                <w:color w:val="000000"/>
                <w:sz w:val="20"/>
                <w:szCs w:val="20"/>
              </w:rPr>
              <w:t>第1名的得满分，每递减1名扣</w:t>
            </w:r>
            <w:r>
              <w:rPr>
                <w:rFonts w:hint="eastAsia" w:ascii="宋体" w:hAnsi="宋体" w:eastAsia="宋体" w:cs="宋体"/>
                <w:color w:val="000000"/>
                <w:sz w:val="20"/>
                <w:szCs w:val="20"/>
                <w:lang w:val="en-US" w:eastAsia="zh-CN"/>
              </w:rPr>
              <w:t>1</w:t>
            </w:r>
            <w:r>
              <w:rPr>
                <w:rFonts w:hint="eastAsia" w:ascii="宋体" w:hAnsi="宋体" w:eastAsia="宋体" w:cs="宋体"/>
                <w:color w:val="000000"/>
                <w:sz w:val="20"/>
                <w:szCs w:val="20"/>
              </w:rPr>
              <w:t>分，扣完为止。</w:t>
            </w:r>
            <w:r>
              <w:rPr>
                <w:rFonts w:hint="eastAsia" w:ascii="宋体" w:hAnsi="宋体" w:eastAsia="宋体" w:cs="宋体"/>
                <w:color w:val="000000"/>
                <w:kern w:val="21"/>
                <w:sz w:val="20"/>
                <w:szCs w:val="20"/>
                <w:lang w:val="en-US" w:eastAsia="zh-CN" w:bidi="ar-SA"/>
              </w:rPr>
              <w:t>无业务受理量不得分。</w:t>
            </w:r>
          </w:p>
        </w:tc>
        <w:tc>
          <w:tcPr>
            <w:tcW w:w="683" w:type="pct"/>
            <w:vMerge w:val="restart"/>
            <w:vAlign w:val="center"/>
          </w:tcPr>
          <w:p w14:paraId="6797D3A4">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lang w:eastAsia="zh-CN"/>
              </w:rPr>
            </w:pPr>
            <w:r>
              <w:rPr>
                <w:rFonts w:hint="eastAsia" w:ascii="宋体" w:hAnsi="宋体" w:eastAsia="宋体" w:cs="宋体"/>
                <w:sz w:val="20"/>
                <w:szCs w:val="20"/>
                <w:lang w:val="zh-CN" w:eastAsia="zh-CN"/>
              </w:rPr>
              <w:t>台州市住房公积金管理中心仙居分中心</w:t>
            </w:r>
          </w:p>
        </w:tc>
      </w:tr>
      <w:tr w14:paraId="7B088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trPr>
        <w:tc>
          <w:tcPr>
            <w:tcW w:w="611" w:type="pct"/>
            <w:vMerge w:val="continue"/>
            <w:vAlign w:val="center"/>
          </w:tcPr>
          <w:p w14:paraId="66179A4C">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eastAsia="zh-CN"/>
              </w:rPr>
            </w:pPr>
          </w:p>
        </w:tc>
        <w:tc>
          <w:tcPr>
            <w:tcW w:w="777" w:type="pct"/>
            <w:vMerge w:val="continue"/>
            <w:vAlign w:val="center"/>
          </w:tcPr>
          <w:p w14:paraId="07911CAA">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p>
        </w:tc>
        <w:tc>
          <w:tcPr>
            <w:tcW w:w="500" w:type="pct"/>
            <w:vAlign w:val="center"/>
          </w:tcPr>
          <w:p w14:paraId="2C6D6361">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委托贷款受理质量</w:t>
            </w:r>
          </w:p>
          <w:p w14:paraId="22ED607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（5分）</w:t>
            </w:r>
          </w:p>
        </w:tc>
        <w:tc>
          <w:tcPr>
            <w:tcW w:w="2427" w:type="pct"/>
            <w:vAlign w:val="center"/>
          </w:tcPr>
          <w:p w14:paraId="58DDD479">
            <w:pPr>
              <w:keepNext w:val="0"/>
              <w:keepLines w:val="0"/>
              <w:pageBreakBefore w:val="0"/>
              <w:widowControl/>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rPr>
            </w:pPr>
            <w:r>
              <w:rPr>
                <w:rFonts w:hint="eastAsia" w:ascii="宋体" w:hAnsi="宋体" w:eastAsia="宋体" w:cs="宋体"/>
                <w:color w:val="000000"/>
                <w:kern w:val="21"/>
                <w:sz w:val="20"/>
                <w:szCs w:val="20"/>
                <w:lang w:val="en-US" w:eastAsia="zh-CN" w:bidi="ar-SA"/>
              </w:rPr>
              <w:t>投标银行根据2025年1月</w:t>
            </w:r>
            <w:r>
              <w:rPr>
                <w:rFonts w:hint="eastAsia" w:ascii="宋体" w:hAnsi="宋体" w:eastAsia="宋体" w:cs="宋体"/>
                <w:color w:val="000000"/>
                <w:kern w:val="21"/>
                <w:sz w:val="20"/>
                <w:szCs w:val="20"/>
                <w:lang w:eastAsia="zh-CN" w:bidi="ar-SA"/>
              </w:rPr>
              <w:t>21</w:t>
            </w:r>
            <w:r>
              <w:rPr>
                <w:rFonts w:hint="eastAsia" w:ascii="宋体" w:hAnsi="宋体" w:eastAsia="宋体" w:cs="宋体"/>
                <w:color w:val="000000"/>
                <w:kern w:val="21"/>
                <w:sz w:val="20"/>
                <w:szCs w:val="20"/>
                <w:lang w:val="en-US" w:eastAsia="zh-CN" w:bidi="ar-SA"/>
              </w:rPr>
              <w:t>日至202</w:t>
            </w:r>
            <w:r>
              <w:rPr>
                <w:rFonts w:hint="eastAsia" w:ascii="宋体" w:hAnsi="宋体" w:eastAsia="宋体" w:cs="宋体"/>
                <w:color w:val="000000"/>
                <w:kern w:val="21"/>
                <w:sz w:val="20"/>
                <w:szCs w:val="20"/>
                <w:lang w:eastAsia="zh-CN" w:bidi="ar-SA"/>
              </w:rPr>
              <w:t>5</w:t>
            </w:r>
            <w:r>
              <w:rPr>
                <w:rFonts w:hint="eastAsia" w:ascii="宋体" w:hAnsi="宋体" w:eastAsia="宋体" w:cs="宋体"/>
                <w:color w:val="000000"/>
                <w:kern w:val="21"/>
                <w:sz w:val="20"/>
                <w:szCs w:val="20"/>
                <w:lang w:val="en-US" w:eastAsia="zh-CN" w:bidi="ar-SA"/>
              </w:rPr>
              <w:t>年4月20日各受理委托银行已放款的贷款受理质量进行排名，按照错误率由低到高依次排名,</w:t>
            </w:r>
            <w:r>
              <w:rPr>
                <w:rFonts w:hint="eastAsia" w:ascii="宋体" w:hAnsi="宋体" w:eastAsia="宋体" w:cs="宋体"/>
                <w:color w:val="000000"/>
                <w:sz w:val="20"/>
                <w:szCs w:val="20"/>
              </w:rPr>
              <w:t>第1名的得满分，每递减1名扣</w:t>
            </w:r>
            <w:r>
              <w:rPr>
                <w:rFonts w:hint="eastAsia" w:ascii="宋体" w:hAnsi="宋体" w:eastAsia="宋体" w:cs="宋体"/>
                <w:color w:val="000000"/>
                <w:sz w:val="20"/>
                <w:szCs w:val="20"/>
                <w:lang w:val="en-US" w:eastAsia="zh-CN"/>
              </w:rPr>
              <w:t>1</w:t>
            </w:r>
            <w:r>
              <w:rPr>
                <w:rFonts w:hint="eastAsia" w:ascii="宋体" w:hAnsi="宋体" w:eastAsia="宋体" w:cs="宋体"/>
                <w:color w:val="000000"/>
                <w:sz w:val="20"/>
                <w:szCs w:val="20"/>
              </w:rPr>
              <w:t>分</w:t>
            </w:r>
            <w:r>
              <w:rPr>
                <w:rFonts w:hint="eastAsia" w:ascii="宋体" w:hAnsi="宋体" w:eastAsia="宋体" w:cs="宋体"/>
                <w:color w:val="000000"/>
                <w:kern w:val="21"/>
                <w:sz w:val="20"/>
                <w:szCs w:val="20"/>
                <w:lang w:val="en-US" w:eastAsia="zh-CN" w:bidi="ar-SA"/>
              </w:rPr>
              <w:t>，</w:t>
            </w:r>
            <w:r>
              <w:rPr>
                <w:rFonts w:hint="eastAsia" w:ascii="宋体" w:hAnsi="宋体" w:eastAsia="宋体" w:cs="宋体"/>
                <w:color w:val="000000"/>
                <w:sz w:val="20"/>
                <w:szCs w:val="20"/>
              </w:rPr>
              <w:t>扣完为止</w:t>
            </w:r>
            <w:r>
              <w:rPr>
                <w:rFonts w:hint="eastAsia" w:ascii="宋体" w:hAnsi="宋体" w:eastAsia="宋体" w:cs="宋体"/>
                <w:color w:val="000000"/>
                <w:kern w:val="21"/>
                <w:sz w:val="20"/>
                <w:szCs w:val="20"/>
                <w:lang w:val="en-US" w:eastAsia="zh-CN" w:bidi="ar-SA"/>
              </w:rPr>
              <w:t>。无业务受理或者错误率达到80%的银行不得分。</w:t>
            </w:r>
          </w:p>
        </w:tc>
        <w:tc>
          <w:tcPr>
            <w:tcW w:w="683" w:type="pct"/>
            <w:vMerge w:val="continue"/>
            <w:vAlign w:val="center"/>
          </w:tcPr>
          <w:p w14:paraId="09CBFC4C">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r>
      <w:tr w14:paraId="03B09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611" w:type="pct"/>
            <w:vMerge w:val="continue"/>
            <w:vAlign w:val="center"/>
          </w:tcPr>
          <w:p w14:paraId="28FCDC1D">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continue"/>
            <w:vAlign w:val="center"/>
          </w:tcPr>
          <w:p w14:paraId="4BFEF5F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p>
        </w:tc>
        <w:tc>
          <w:tcPr>
            <w:tcW w:w="500" w:type="pct"/>
            <w:vAlign w:val="center"/>
          </w:tcPr>
          <w:p w14:paraId="6E4B3D65">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商转公贷款业务放贷额</w:t>
            </w:r>
          </w:p>
          <w:p w14:paraId="357A47D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（20分）</w:t>
            </w:r>
          </w:p>
        </w:tc>
        <w:tc>
          <w:tcPr>
            <w:tcW w:w="2427" w:type="pct"/>
            <w:vAlign w:val="center"/>
          </w:tcPr>
          <w:p w14:paraId="08C93E59">
            <w:pPr>
              <w:keepNext w:val="0"/>
              <w:keepLines w:val="0"/>
              <w:pageBreakBefore w:val="0"/>
              <w:widowControl/>
              <w:wordWrap/>
              <w:overflowPunct/>
              <w:topLinePunct w:val="0"/>
              <w:bidi w:val="0"/>
              <w:snapToGrid w:val="0"/>
              <w:spacing w:line="240" w:lineRule="auto"/>
              <w:ind w:right="0" w:rightChars="0" w:firstLine="400" w:firstLineChars="200"/>
              <w:jc w:val="left"/>
              <w:rPr>
                <w:rFonts w:hint="eastAsia" w:ascii="宋体" w:hAnsi="宋体" w:eastAsia="宋体" w:cs="宋体"/>
                <w:kern w:val="2"/>
                <w:sz w:val="20"/>
                <w:szCs w:val="20"/>
                <w:lang w:eastAsia="zh-CN"/>
              </w:rPr>
            </w:pPr>
            <w:r>
              <w:rPr>
                <w:rFonts w:hint="eastAsia" w:ascii="宋体" w:hAnsi="宋体" w:eastAsia="宋体" w:cs="宋体"/>
                <w:color w:val="000000"/>
                <w:kern w:val="21"/>
                <w:sz w:val="20"/>
                <w:szCs w:val="20"/>
                <w:lang w:val="en-US" w:eastAsia="zh-CN" w:bidi="ar-SA"/>
              </w:rPr>
              <w:t>投标银行根据2025年1月</w:t>
            </w:r>
            <w:r>
              <w:rPr>
                <w:rFonts w:hint="eastAsia" w:ascii="宋体" w:hAnsi="宋体" w:eastAsia="宋体" w:cs="宋体"/>
                <w:color w:val="000000"/>
                <w:kern w:val="21"/>
                <w:sz w:val="20"/>
                <w:szCs w:val="20"/>
                <w:lang w:eastAsia="zh-CN" w:bidi="ar-SA"/>
              </w:rPr>
              <w:t>21</w:t>
            </w:r>
            <w:r>
              <w:rPr>
                <w:rFonts w:hint="eastAsia" w:ascii="宋体" w:hAnsi="宋体" w:eastAsia="宋体" w:cs="宋体"/>
                <w:color w:val="000000"/>
                <w:kern w:val="21"/>
                <w:sz w:val="20"/>
                <w:szCs w:val="20"/>
                <w:lang w:val="en-US" w:eastAsia="zh-CN" w:bidi="ar-SA"/>
              </w:rPr>
              <w:t>日至202</w:t>
            </w:r>
            <w:r>
              <w:rPr>
                <w:rFonts w:hint="eastAsia" w:ascii="宋体" w:hAnsi="宋体" w:eastAsia="宋体" w:cs="宋体"/>
                <w:color w:val="000000"/>
                <w:kern w:val="21"/>
                <w:sz w:val="20"/>
                <w:szCs w:val="20"/>
                <w:lang w:eastAsia="zh-CN" w:bidi="ar-SA"/>
              </w:rPr>
              <w:t>5</w:t>
            </w:r>
            <w:r>
              <w:rPr>
                <w:rFonts w:hint="eastAsia" w:ascii="宋体" w:hAnsi="宋体" w:eastAsia="宋体" w:cs="宋体"/>
                <w:color w:val="000000"/>
                <w:kern w:val="21"/>
                <w:sz w:val="20"/>
                <w:szCs w:val="20"/>
                <w:lang w:val="en-US" w:eastAsia="zh-CN" w:bidi="ar-SA"/>
              </w:rPr>
              <w:t>年4月20日</w:t>
            </w:r>
            <w:r>
              <w:rPr>
                <w:rFonts w:hint="eastAsia" w:ascii="宋体" w:hAnsi="宋体" w:eastAsia="宋体" w:cs="宋体"/>
                <w:color w:val="000000"/>
                <w:kern w:val="21"/>
                <w:sz w:val="20"/>
                <w:szCs w:val="20"/>
              </w:rPr>
              <w:t>各受托银行</w:t>
            </w:r>
            <w:r>
              <w:rPr>
                <w:rFonts w:hint="eastAsia" w:ascii="宋体" w:hAnsi="宋体" w:eastAsia="宋体" w:cs="宋体"/>
                <w:color w:val="000000"/>
                <w:sz w:val="20"/>
                <w:szCs w:val="20"/>
              </w:rPr>
              <w:t>商转公放贷额作计分依据，最高者得</w:t>
            </w:r>
            <w:r>
              <w:rPr>
                <w:rFonts w:hint="eastAsia" w:ascii="宋体" w:hAnsi="宋体" w:eastAsia="宋体" w:cs="宋体"/>
                <w:color w:val="000000"/>
                <w:sz w:val="20"/>
                <w:szCs w:val="20"/>
                <w:lang w:val="en-US" w:eastAsia="zh-CN"/>
              </w:rPr>
              <w:t>2</w:t>
            </w:r>
            <w:r>
              <w:rPr>
                <w:rFonts w:hint="eastAsia" w:ascii="宋体" w:hAnsi="宋体" w:eastAsia="宋体" w:cs="宋体"/>
                <w:color w:val="000000"/>
                <w:sz w:val="20"/>
                <w:szCs w:val="20"/>
              </w:rPr>
              <w:t>0分，其余按竞标银行放贷额与最高放贷额比例计算，计算公式为：得分=放贷额÷最高放贷额×</w:t>
            </w:r>
            <w:r>
              <w:rPr>
                <w:rFonts w:hint="eastAsia" w:ascii="宋体" w:hAnsi="宋体" w:eastAsia="宋体" w:cs="宋体"/>
                <w:color w:val="000000"/>
                <w:sz w:val="20"/>
                <w:szCs w:val="20"/>
                <w:lang w:val="en-US" w:eastAsia="zh-CN"/>
              </w:rPr>
              <w:t>2</w:t>
            </w:r>
            <w:r>
              <w:rPr>
                <w:rFonts w:hint="eastAsia" w:ascii="宋体" w:hAnsi="宋体" w:eastAsia="宋体" w:cs="宋体"/>
                <w:color w:val="000000"/>
                <w:sz w:val="20"/>
                <w:szCs w:val="20"/>
              </w:rPr>
              <w:t>0（分）。商转公贷款业务放贷额</w:t>
            </w:r>
            <w:r>
              <w:rPr>
                <w:rFonts w:hint="eastAsia" w:ascii="宋体" w:hAnsi="宋体" w:eastAsia="宋体" w:cs="宋体"/>
                <w:color w:val="000000"/>
                <w:kern w:val="21"/>
                <w:sz w:val="20"/>
                <w:szCs w:val="20"/>
              </w:rPr>
              <w:t>为零</w:t>
            </w:r>
            <w:r>
              <w:rPr>
                <w:rFonts w:hint="eastAsia" w:ascii="宋体" w:hAnsi="宋体" w:eastAsia="宋体" w:cs="宋体"/>
                <w:color w:val="000000"/>
                <w:sz w:val="20"/>
                <w:szCs w:val="20"/>
              </w:rPr>
              <w:t>的不得分。</w:t>
            </w:r>
          </w:p>
        </w:tc>
        <w:tc>
          <w:tcPr>
            <w:tcW w:w="683" w:type="pct"/>
            <w:vMerge w:val="continue"/>
            <w:vAlign w:val="center"/>
          </w:tcPr>
          <w:p w14:paraId="59D9B282">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kern w:val="21"/>
                <w:sz w:val="20"/>
                <w:szCs w:val="20"/>
                <w:lang w:eastAsia="zh-CN"/>
              </w:rPr>
            </w:pPr>
          </w:p>
        </w:tc>
      </w:tr>
      <w:tr w14:paraId="5CFDA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4" w:hRule="atLeast"/>
        </w:trPr>
        <w:tc>
          <w:tcPr>
            <w:tcW w:w="611" w:type="pct"/>
            <w:vMerge w:val="continue"/>
            <w:vAlign w:val="center"/>
          </w:tcPr>
          <w:p w14:paraId="123C1213">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rPr>
            </w:pPr>
          </w:p>
        </w:tc>
        <w:tc>
          <w:tcPr>
            <w:tcW w:w="777" w:type="pct"/>
            <w:vMerge w:val="restart"/>
            <w:vAlign w:val="center"/>
          </w:tcPr>
          <w:p w14:paraId="7DCEEF3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扩面人数与质量</w:t>
            </w:r>
          </w:p>
          <w:p w14:paraId="2B93E661">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(30分）</w:t>
            </w:r>
          </w:p>
        </w:tc>
        <w:tc>
          <w:tcPr>
            <w:tcW w:w="500" w:type="pct"/>
            <w:vAlign w:val="center"/>
          </w:tcPr>
          <w:p w14:paraId="730F2C02">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新增人数</w:t>
            </w:r>
          </w:p>
          <w:p w14:paraId="615DCACE">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（20分）</w:t>
            </w:r>
          </w:p>
        </w:tc>
        <w:tc>
          <w:tcPr>
            <w:tcW w:w="2427" w:type="pct"/>
            <w:vAlign w:val="center"/>
          </w:tcPr>
          <w:p w14:paraId="0295DB83">
            <w:pPr>
              <w:keepNext w:val="0"/>
              <w:keepLines w:val="0"/>
              <w:pageBreakBefore w:val="0"/>
              <w:widowControl/>
              <w:wordWrap/>
              <w:overflowPunct/>
              <w:topLinePunct w:val="0"/>
              <w:autoSpaceDE/>
              <w:autoSpaceDN/>
              <w:bidi w:val="0"/>
              <w:adjustRightInd/>
              <w:snapToGrid w:val="0"/>
              <w:spacing w:line="240" w:lineRule="auto"/>
              <w:ind w:right="0" w:rightChars="0" w:firstLine="400" w:firstLineChars="200"/>
              <w:jc w:val="left"/>
              <w:textAlignment w:val="auto"/>
              <w:rPr>
                <w:rFonts w:hint="eastAsia" w:ascii="宋体" w:hAnsi="宋体" w:eastAsia="宋体" w:cs="宋体"/>
                <w:sz w:val="20"/>
                <w:szCs w:val="20"/>
                <w:lang w:eastAsia="zh-CN"/>
              </w:rPr>
            </w:pPr>
            <w:r>
              <w:rPr>
                <w:rFonts w:hint="eastAsia" w:ascii="宋体" w:hAnsi="宋体" w:eastAsia="宋体" w:cs="宋体"/>
                <w:sz w:val="20"/>
                <w:szCs w:val="20"/>
              </w:rPr>
              <w:t>投标银行根据（202</w:t>
            </w:r>
            <w:r>
              <w:rPr>
                <w:rFonts w:hint="eastAsia" w:ascii="宋体" w:hAnsi="宋体" w:eastAsia="宋体" w:cs="宋体"/>
                <w:sz w:val="20"/>
                <w:szCs w:val="20"/>
                <w:lang w:val="en-US" w:eastAsia="zh-CN"/>
              </w:rPr>
              <w:t>5</w:t>
            </w:r>
            <w:r>
              <w:rPr>
                <w:rFonts w:hint="eastAsia" w:ascii="宋体" w:hAnsi="宋体" w:eastAsia="宋体" w:cs="宋体"/>
                <w:sz w:val="20"/>
                <w:szCs w:val="20"/>
              </w:rPr>
              <w:t>年</w:t>
            </w:r>
            <w:r>
              <w:rPr>
                <w:rFonts w:hint="eastAsia" w:ascii="宋体" w:hAnsi="宋体" w:eastAsia="宋体" w:cs="宋体"/>
                <w:sz w:val="20"/>
                <w:szCs w:val="20"/>
                <w:lang w:val="en-US" w:eastAsia="zh-CN"/>
              </w:rPr>
              <w:t>1</w:t>
            </w:r>
            <w:r>
              <w:rPr>
                <w:rFonts w:hint="eastAsia" w:ascii="宋体" w:hAnsi="宋体" w:eastAsia="宋体" w:cs="宋体"/>
                <w:sz w:val="20"/>
                <w:szCs w:val="20"/>
              </w:rPr>
              <w:t>月21日至2025年</w:t>
            </w:r>
            <w:r>
              <w:rPr>
                <w:rFonts w:hint="eastAsia" w:ascii="宋体" w:hAnsi="宋体" w:eastAsia="宋体" w:cs="宋体"/>
                <w:sz w:val="20"/>
                <w:szCs w:val="20"/>
                <w:lang w:val="en-US" w:eastAsia="zh-CN"/>
              </w:rPr>
              <w:t>4</w:t>
            </w:r>
            <w:r>
              <w:rPr>
                <w:rFonts w:hint="eastAsia" w:ascii="宋体" w:hAnsi="宋体" w:eastAsia="宋体" w:cs="宋体"/>
                <w:sz w:val="20"/>
                <w:szCs w:val="20"/>
              </w:rPr>
              <w:t>月20日）各受托银行缴存扩面新增人数情况</w:t>
            </w:r>
            <w:r>
              <w:rPr>
                <w:rFonts w:hint="eastAsia" w:ascii="宋体" w:hAnsi="宋体" w:eastAsia="宋体" w:cs="宋体"/>
                <w:color w:val="000000"/>
                <w:kern w:val="21"/>
                <w:sz w:val="20"/>
                <w:szCs w:val="20"/>
                <w:lang w:val="en-US" w:eastAsia="zh-CN" w:bidi="ar-SA"/>
              </w:rPr>
              <w:t>从高到低</w:t>
            </w:r>
            <w:r>
              <w:rPr>
                <w:rFonts w:hint="eastAsia" w:ascii="宋体" w:hAnsi="宋体" w:eastAsia="宋体" w:cs="宋体"/>
                <w:sz w:val="20"/>
                <w:szCs w:val="20"/>
              </w:rPr>
              <w:t>进行排名：</w:t>
            </w:r>
            <w:r>
              <w:rPr>
                <w:rFonts w:hint="eastAsia" w:ascii="宋体" w:hAnsi="宋体" w:eastAsia="宋体" w:cs="宋体"/>
                <w:color w:val="000000"/>
                <w:sz w:val="20"/>
                <w:szCs w:val="20"/>
              </w:rPr>
              <w:t>第1名的得满分，每递减1名扣</w:t>
            </w:r>
            <w:r>
              <w:rPr>
                <w:rFonts w:hint="eastAsia" w:ascii="宋体" w:hAnsi="宋体" w:eastAsia="宋体" w:cs="宋体"/>
                <w:color w:val="000000"/>
                <w:sz w:val="20"/>
                <w:szCs w:val="20"/>
                <w:lang w:val="en-US" w:eastAsia="zh-CN"/>
              </w:rPr>
              <w:t>2.8</w:t>
            </w:r>
            <w:r>
              <w:rPr>
                <w:rFonts w:hint="eastAsia" w:ascii="宋体" w:hAnsi="宋体" w:eastAsia="宋体" w:cs="宋体"/>
                <w:color w:val="000000"/>
                <w:sz w:val="20"/>
                <w:szCs w:val="20"/>
              </w:rPr>
              <w:t>分，扣完为止。</w:t>
            </w:r>
            <w:r>
              <w:rPr>
                <w:rFonts w:hint="eastAsia" w:ascii="宋体" w:hAnsi="宋体" w:eastAsia="宋体" w:cs="宋体"/>
                <w:sz w:val="20"/>
                <w:szCs w:val="20"/>
              </w:rPr>
              <w:t>受托银行完成当期考核时段内扩面人数达30人以上才可参加此项评分。（以托收资金实际到位为准）</w:t>
            </w:r>
            <w:r>
              <w:rPr>
                <w:rFonts w:hint="eastAsia" w:ascii="宋体" w:hAnsi="宋体" w:eastAsia="宋体" w:cs="宋体"/>
                <w:sz w:val="20"/>
                <w:szCs w:val="20"/>
                <w:lang w:eastAsia="zh-CN"/>
              </w:rPr>
              <w:t>。</w:t>
            </w:r>
          </w:p>
        </w:tc>
        <w:tc>
          <w:tcPr>
            <w:tcW w:w="683" w:type="pct"/>
            <w:vMerge w:val="continue"/>
            <w:vAlign w:val="center"/>
          </w:tcPr>
          <w:p w14:paraId="41B4EE6E">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r>
      <w:tr w14:paraId="079AC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6" w:hRule="atLeast"/>
        </w:trPr>
        <w:tc>
          <w:tcPr>
            <w:tcW w:w="611" w:type="pct"/>
            <w:vMerge w:val="continue"/>
            <w:vAlign w:val="center"/>
          </w:tcPr>
          <w:p w14:paraId="2BB8AFE7">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c>
          <w:tcPr>
            <w:tcW w:w="777" w:type="pct"/>
            <w:vMerge w:val="continue"/>
            <w:vAlign w:val="center"/>
          </w:tcPr>
          <w:p w14:paraId="57F195D8">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p>
        </w:tc>
        <w:tc>
          <w:tcPr>
            <w:tcW w:w="500" w:type="pct"/>
            <w:vAlign w:val="center"/>
          </w:tcPr>
          <w:p w14:paraId="3429359F">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扩面质量</w:t>
            </w:r>
          </w:p>
          <w:p w14:paraId="2F187469">
            <w:pPr>
              <w:keepNext w:val="0"/>
              <w:keepLines w:val="0"/>
              <w:pageBreakBefore w:val="0"/>
              <w:widowControl/>
              <w:wordWrap/>
              <w:overflowPunct/>
              <w:topLinePunct w:val="0"/>
              <w:autoSpaceDE/>
              <w:autoSpaceDN/>
              <w:bidi w:val="0"/>
              <w:adjustRightInd/>
              <w:snapToGrid w:val="0"/>
              <w:spacing w:line="240" w:lineRule="auto"/>
              <w:ind w:right="0" w:rightChars="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（10分）</w:t>
            </w:r>
          </w:p>
        </w:tc>
        <w:tc>
          <w:tcPr>
            <w:tcW w:w="2427" w:type="pct"/>
            <w:vAlign w:val="center"/>
          </w:tcPr>
          <w:p w14:paraId="19BC79D2">
            <w:pPr>
              <w:keepNext w:val="0"/>
              <w:keepLines w:val="0"/>
              <w:pageBreakBefore w:val="0"/>
              <w:widowControl/>
              <w:wordWrap/>
              <w:overflowPunct/>
              <w:topLinePunct w:val="0"/>
              <w:bidi w:val="0"/>
              <w:snapToGrid w:val="0"/>
              <w:spacing w:line="240" w:lineRule="auto"/>
              <w:ind w:right="0" w:rightChars="0" w:firstLine="400" w:firstLineChars="200"/>
              <w:jc w:val="left"/>
              <w:textAlignment w:val="baseline"/>
              <w:rPr>
                <w:rFonts w:hint="eastAsia" w:ascii="宋体" w:hAnsi="宋体" w:eastAsia="宋体" w:cs="宋体"/>
                <w:sz w:val="20"/>
                <w:szCs w:val="20"/>
              </w:rPr>
            </w:pPr>
            <w:r>
              <w:rPr>
                <w:rFonts w:hint="eastAsia" w:ascii="宋体" w:hAnsi="宋体" w:eastAsia="宋体" w:cs="宋体"/>
                <w:sz w:val="20"/>
                <w:szCs w:val="20"/>
                <w:lang w:val="en-US" w:eastAsia="zh-CN"/>
              </w:rPr>
              <w:t>投标银行（</w:t>
            </w:r>
            <w:r>
              <w:rPr>
                <w:rFonts w:hint="eastAsia" w:ascii="宋体" w:hAnsi="宋体" w:eastAsia="宋体" w:cs="宋体"/>
                <w:sz w:val="20"/>
                <w:szCs w:val="20"/>
              </w:rPr>
              <w:t>202</w:t>
            </w:r>
            <w:r>
              <w:rPr>
                <w:rFonts w:hint="eastAsia" w:ascii="宋体" w:hAnsi="宋体" w:eastAsia="宋体" w:cs="宋体"/>
                <w:sz w:val="20"/>
                <w:szCs w:val="20"/>
                <w:lang w:val="en-US" w:eastAsia="zh-CN"/>
              </w:rPr>
              <w:t>5</w:t>
            </w:r>
            <w:r>
              <w:rPr>
                <w:rFonts w:hint="eastAsia" w:ascii="宋体" w:hAnsi="宋体" w:eastAsia="宋体" w:cs="宋体"/>
                <w:sz w:val="20"/>
                <w:szCs w:val="20"/>
              </w:rPr>
              <w:t>年</w:t>
            </w:r>
            <w:r>
              <w:rPr>
                <w:rFonts w:hint="eastAsia" w:ascii="宋体" w:hAnsi="宋体" w:eastAsia="宋体" w:cs="宋体"/>
                <w:sz w:val="20"/>
                <w:szCs w:val="20"/>
                <w:lang w:val="en-US" w:eastAsia="zh-CN"/>
              </w:rPr>
              <w:t>1</w:t>
            </w:r>
            <w:r>
              <w:rPr>
                <w:rFonts w:hint="eastAsia" w:ascii="宋体" w:hAnsi="宋体" w:eastAsia="宋体" w:cs="宋体"/>
                <w:sz w:val="20"/>
                <w:szCs w:val="20"/>
              </w:rPr>
              <w:t>月21日至2025年</w:t>
            </w:r>
            <w:r>
              <w:rPr>
                <w:rFonts w:hint="eastAsia" w:ascii="宋体" w:hAnsi="宋体" w:eastAsia="宋体" w:cs="宋体"/>
                <w:sz w:val="20"/>
                <w:szCs w:val="20"/>
                <w:lang w:val="en-US" w:eastAsia="zh-CN"/>
              </w:rPr>
              <w:t>4</w:t>
            </w:r>
            <w:r>
              <w:rPr>
                <w:rFonts w:hint="eastAsia" w:ascii="宋体" w:hAnsi="宋体" w:eastAsia="宋体" w:cs="宋体"/>
                <w:sz w:val="20"/>
                <w:szCs w:val="20"/>
              </w:rPr>
              <w:t>月20日</w:t>
            </w:r>
            <w:r>
              <w:rPr>
                <w:rFonts w:hint="eastAsia" w:ascii="宋体" w:hAnsi="宋体" w:eastAsia="宋体" w:cs="宋体"/>
                <w:sz w:val="20"/>
                <w:szCs w:val="20"/>
                <w:lang w:val="en-US" w:eastAsia="zh-CN"/>
              </w:rPr>
              <w:t>）扩面总人数中参加职工基本养老保险占比超过50%（含）的，按照有职工基本养老保险的扩面人数</w:t>
            </w:r>
            <w:r>
              <w:rPr>
                <w:rFonts w:hint="eastAsia" w:ascii="宋体" w:hAnsi="宋体" w:eastAsia="宋体" w:cs="宋体"/>
                <w:color w:val="000000"/>
                <w:kern w:val="21"/>
                <w:sz w:val="20"/>
                <w:szCs w:val="20"/>
                <w:lang w:val="en-US" w:eastAsia="zh-CN" w:bidi="ar-SA"/>
              </w:rPr>
              <w:t>从高到低</w:t>
            </w:r>
            <w:bookmarkStart w:id="0" w:name="_GoBack"/>
            <w:bookmarkEnd w:id="0"/>
            <w:r>
              <w:rPr>
                <w:rFonts w:hint="eastAsia" w:ascii="宋体" w:hAnsi="宋体" w:eastAsia="宋体" w:cs="宋体"/>
                <w:sz w:val="20"/>
                <w:szCs w:val="20"/>
                <w:lang w:val="en-US" w:eastAsia="zh-CN"/>
              </w:rPr>
              <w:t>排名，第1名的得满分，每递减1名扣1.5分，扣完为止。</w:t>
            </w:r>
          </w:p>
          <w:p w14:paraId="0B226156">
            <w:pPr>
              <w:pStyle w:val="2"/>
              <w:keepNext w:val="0"/>
              <w:keepLines w:val="0"/>
              <w:pageBreakBefore w:val="0"/>
              <w:widowControl/>
              <w:wordWrap/>
              <w:overflowPunct/>
              <w:topLinePunct w:val="0"/>
              <w:bidi w:val="0"/>
              <w:snapToGrid w:val="0"/>
              <w:spacing w:line="240" w:lineRule="auto"/>
              <w:ind w:right="0" w:rightChars="0" w:firstLine="400" w:firstLineChars="200"/>
              <w:jc w:val="left"/>
              <w:rPr>
                <w:rFonts w:hint="eastAsia" w:ascii="宋体" w:hAnsi="宋体" w:eastAsia="宋体" w:cs="宋体"/>
                <w:sz w:val="20"/>
                <w:szCs w:val="20"/>
              </w:rPr>
            </w:pPr>
            <w:r>
              <w:rPr>
                <w:rFonts w:hint="eastAsia" w:ascii="宋体" w:hAnsi="宋体" w:eastAsia="宋体" w:cs="宋体"/>
                <w:kern w:val="2"/>
                <w:sz w:val="20"/>
                <w:szCs w:val="20"/>
                <w:lang w:val="en-US" w:eastAsia="zh-CN" w:bidi="ar-SA"/>
              </w:rPr>
              <w:t>【职工基本养老保险人数统计口径：本次职工基本养老保险人数名单各银行需在2025年4月20日前报中心归集科报备核查，没有按时报备的不计入人数统计，报备不准确的每发现1个按2个核减相应人数。】</w:t>
            </w:r>
          </w:p>
        </w:tc>
        <w:tc>
          <w:tcPr>
            <w:tcW w:w="683" w:type="pct"/>
            <w:vMerge w:val="continue"/>
            <w:vAlign w:val="center"/>
          </w:tcPr>
          <w:p w14:paraId="38708DAC">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p>
        </w:tc>
      </w:tr>
      <w:tr w14:paraId="62C63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trPr>
        <w:tc>
          <w:tcPr>
            <w:tcW w:w="1889" w:type="pct"/>
            <w:gridSpan w:val="3"/>
            <w:vAlign w:val="center"/>
          </w:tcPr>
          <w:p w14:paraId="3B031BD8">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r>
              <w:rPr>
                <w:rFonts w:hint="eastAsia" w:ascii="宋体" w:hAnsi="宋体" w:eastAsia="宋体" w:cs="宋体"/>
                <w:sz w:val="20"/>
                <w:szCs w:val="20"/>
              </w:rPr>
              <w:t>投标利率</w:t>
            </w:r>
          </w:p>
          <w:p w14:paraId="3A2DB60D">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1</w:t>
            </w:r>
            <w:r>
              <w:rPr>
                <w:rFonts w:hint="eastAsia" w:ascii="宋体" w:hAnsi="宋体" w:eastAsia="宋体" w:cs="宋体"/>
                <w:sz w:val="20"/>
                <w:szCs w:val="20"/>
              </w:rPr>
              <w:t>0分）</w:t>
            </w:r>
          </w:p>
        </w:tc>
        <w:tc>
          <w:tcPr>
            <w:tcW w:w="2427" w:type="pct"/>
            <w:vAlign w:val="center"/>
          </w:tcPr>
          <w:p w14:paraId="72357F9F">
            <w:pPr>
              <w:keepNext w:val="0"/>
              <w:keepLines w:val="0"/>
              <w:pageBreakBefore w:val="0"/>
              <w:widowControl/>
              <w:numPr>
                <w:ilvl w:val="0"/>
                <w:numId w:val="0"/>
              </w:numPr>
              <w:wordWrap/>
              <w:overflowPunct/>
              <w:topLinePunct w:val="0"/>
              <w:autoSpaceDE w:val="0"/>
              <w:autoSpaceDN w:val="0"/>
              <w:bidi w:val="0"/>
              <w:adjustRightInd w:val="0"/>
              <w:snapToGrid w:val="0"/>
              <w:spacing w:line="240" w:lineRule="auto"/>
              <w:ind w:left="0" w:leftChars="0" w:right="0" w:rightChars="0" w:firstLine="400" w:firstLineChars="200"/>
              <w:jc w:val="left"/>
              <w:rPr>
                <w:rFonts w:hint="eastAsia" w:ascii="宋体" w:hAnsi="宋体" w:eastAsia="宋体" w:cs="宋体"/>
                <w:sz w:val="20"/>
                <w:szCs w:val="20"/>
                <w:lang w:eastAsia="zh-CN"/>
              </w:rPr>
            </w:pPr>
            <w:r>
              <w:rPr>
                <w:rFonts w:hint="eastAsia" w:ascii="宋体" w:hAnsi="宋体" w:eastAsia="宋体" w:cs="宋体"/>
                <w:color w:val="000000"/>
                <w:sz w:val="20"/>
                <w:szCs w:val="20"/>
              </w:rPr>
              <w:t>根据有效竞标银行投标利率（含大额存单）为评分依据。</w:t>
            </w:r>
            <w:r>
              <w:rPr>
                <w:rFonts w:hint="eastAsia" w:ascii="宋体" w:hAnsi="宋体" w:eastAsia="宋体" w:cs="宋体"/>
                <w:color w:val="000000"/>
                <w:sz w:val="20"/>
                <w:szCs w:val="20"/>
                <w:lang w:val="zh-CN"/>
              </w:rPr>
              <w:t>按照各投标银行</w:t>
            </w:r>
            <w:r>
              <w:rPr>
                <w:rFonts w:hint="eastAsia" w:ascii="宋体" w:hAnsi="宋体" w:eastAsia="宋体" w:cs="宋体"/>
                <w:color w:val="000000"/>
                <w:sz w:val="20"/>
                <w:szCs w:val="20"/>
              </w:rPr>
              <w:t>有效</w:t>
            </w:r>
            <w:r>
              <w:rPr>
                <w:rFonts w:hint="eastAsia" w:ascii="宋体" w:hAnsi="宋体" w:eastAsia="宋体" w:cs="宋体"/>
                <w:color w:val="000000"/>
                <w:sz w:val="20"/>
                <w:szCs w:val="20"/>
                <w:lang w:val="en-US" w:eastAsia="zh-CN"/>
              </w:rPr>
              <w:t>投标利率</w:t>
            </w:r>
            <w:r>
              <w:rPr>
                <w:rFonts w:hint="eastAsia" w:ascii="宋体" w:hAnsi="宋体" w:eastAsia="宋体" w:cs="宋体"/>
                <w:color w:val="000000"/>
                <w:sz w:val="20"/>
                <w:szCs w:val="20"/>
                <w:lang w:val="zh-CN"/>
              </w:rPr>
              <w:t>加点与该银行行业自律机制加点上限比较计分，达到银行业自律机制规定上限的得满分，未达上限的，按照加点与加点上限的占比计分。</w:t>
            </w:r>
          </w:p>
        </w:tc>
        <w:tc>
          <w:tcPr>
            <w:tcW w:w="683" w:type="pct"/>
            <w:vAlign w:val="center"/>
          </w:tcPr>
          <w:p w14:paraId="256BE259">
            <w:pPr>
              <w:keepNext w:val="0"/>
              <w:keepLines w:val="0"/>
              <w:pageBreakBefore w:val="0"/>
              <w:widowControl/>
              <w:wordWrap/>
              <w:overflowPunct/>
              <w:topLinePunct w:val="0"/>
              <w:bidi w:val="0"/>
              <w:snapToGrid w:val="0"/>
              <w:spacing w:line="240" w:lineRule="auto"/>
              <w:ind w:right="0" w:rightChars="0" w:firstLine="0" w:firstLineChars="0"/>
              <w:jc w:val="center"/>
              <w:rPr>
                <w:rFonts w:hint="eastAsia" w:ascii="宋体" w:hAnsi="宋体" w:eastAsia="宋体" w:cs="宋体"/>
                <w:sz w:val="20"/>
                <w:szCs w:val="20"/>
              </w:rPr>
            </w:pPr>
            <w:r>
              <w:rPr>
                <w:rFonts w:hint="eastAsia" w:ascii="宋体" w:hAnsi="宋体" w:eastAsia="宋体" w:cs="宋体"/>
                <w:sz w:val="20"/>
                <w:szCs w:val="20"/>
              </w:rPr>
              <w:t>投标银行</w:t>
            </w:r>
          </w:p>
        </w:tc>
      </w:tr>
    </w:tbl>
    <w:p w14:paraId="261CC80E">
      <w:pPr>
        <w:rPr>
          <w:rFonts w:ascii="宋体" w:hAnsi="宋体" w:eastAsia="宋体" w:cs="宋体"/>
        </w:rPr>
        <w:sectPr>
          <w:footerReference r:id="rId10" w:type="default"/>
          <w:pgSz w:w="11906" w:h="16839"/>
          <w:pgMar w:top="1328" w:right="501" w:bottom="1271" w:left="844" w:header="0" w:footer="992" w:gutter="0"/>
          <w:cols w:space="720" w:num="1"/>
        </w:sectPr>
      </w:pPr>
    </w:p>
    <w:p w14:paraId="2B14C2CC">
      <w:pPr>
        <w:spacing w:before="62" w:line="188" w:lineRule="auto"/>
        <w:ind w:left="3062"/>
        <w:rPr>
          <w:rFonts w:ascii="微软雅黑" w:hAnsi="微软雅黑" w:eastAsia="微软雅黑" w:cs="微软雅黑"/>
          <w:sz w:val="31"/>
          <w:szCs w:val="31"/>
        </w:rPr>
      </w:pPr>
      <w:r>
        <w:rPr>
          <w:rFonts w:ascii="微软雅黑" w:hAnsi="微软雅黑" w:eastAsia="微软雅黑" w:cs="微软雅黑"/>
          <w:b/>
          <w:bCs/>
          <w:spacing w:val="9"/>
          <w:sz w:val="31"/>
          <w:szCs w:val="31"/>
        </w:rPr>
        <w:t>第五章</w:t>
      </w:r>
      <w:r>
        <w:rPr>
          <w:rFonts w:ascii="微软雅黑" w:hAnsi="微软雅黑" w:eastAsia="微软雅黑" w:cs="微软雅黑"/>
          <w:b/>
          <w:bCs/>
          <w:spacing w:val="16"/>
          <w:sz w:val="31"/>
          <w:szCs w:val="31"/>
        </w:rPr>
        <w:t xml:space="preserve">   </w:t>
      </w:r>
      <w:r>
        <w:rPr>
          <w:rFonts w:ascii="微软雅黑" w:hAnsi="微软雅黑" w:eastAsia="微软雅黑" w:cs="微软雅黑"/>
          <w:b/>
          <w:bCs/>
          <w:spacing w:val="9"/>
          <w:sz w:val="31"/>
          <w:szCs w:val="31"/>
        </w:rPr>
        <w:t>投标文件格式</w:t>
      </w:r>
    </w:p>
    <w:p w14:paraId="612AB7CD">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ascii="宋体" w:hAnsi="宋体" w:eastAsia="宋体" w:cs="宋体"/>
          <w:sz w:val="24"/>
          <w:szCs w:val="24"/>
        </w:rPr>
      </w:pPr>
      <w:r>
        <w:rPr>
          <w:rFonts w:ascii="宋体" w:hAnsi="宋体" w:eastAsia="宋体" w:cs="宋体"/>
          <w:spacing w:val="-10"/>
          <w:sz w:val="24"/>
          <w:szCs w:val="24"/>
        </w:rPr>
        <w:t>附件</w:t>
      </w:r>
      <w:r>
        <w:rPr>
          <w:rFonts w:ascii="宋体" w:hAnsi="宋体" w:eastAsia="宋体" w:cs="宋体"/>
          <w:spacing w:val="-32"/>
          <w:sz w:val="24"/>
          <w:szCs w:val="24"/>
        </w:rPr>
        <w:t xml:space="preserve"> </w:t>
      </w:r>
      <w:r>
        <w:rPr>
          <w:rFonts w:ascii="宋体" w:hAnsi="宋体" w:eastAsia="宋体" w:cs="宋体"/>
          <w:spacing w:val="-10"/>
          <w:sz w:val="24"/>
          <w:szCs w:val="24"/>
        </w:rPr>
        <w:t>1</w:t>
      </w:r>
    </w:p>
    <w:p w14:paraId="28DB4A9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jc w:val="center"/>
        <w:textAlignment w:val="baseline"/>
        <w:rPr>
          <w:rFonts w:ascii="黑体" w:hAnsi="黑体" w:eastAsia="黑体" w:cs="黑体"/>
          <w:sz w:val="28"/>
          <w:szCs w:val="28"/>
          <w:lang w:eastAsia="zh-CN"/>
        </w:rPr>
      </w:pPr>
      <w:r>
        <w:rPr>
          <w:rFonts w:hint="eastAsia" w:ascii="黑体" w:hAnsi="黑体" w:eastAsia="黑体" w:cs="黑体"/>
          <w:spacing w:val="-1"/>
          <w:sz w:val="28"/>
          <w:szCs w:val="28"/>
          <w:lang w:eastAsia="zh-CN"/>
        </w:rPr>
        <w:t>仙居县住房公积金竞争性存放商业银行定期存款项目（2025年第二期）</w:t>
      </w:r>
    </w:p>
    <w:p w14:paraId="432089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ascii="黑体" w:hAnsi="黑体" w:eastAsia="黑体" w:cs="黑体"/>
          <w:spacing w:val="9"/>
          <w:sz w:val="31"/>
          <w:szCs w:val="31"/>
          <w:lang w:eastAsia="zh-CN"/>
        </w:rPr>
      </w:pPr>
      <w:r>
        <w:rPr>
          <w:rFonts w:ascii="黑体" w:hAnsi="黑体" w:eastAsia="黑体" w:cs="黑体"/>
          <w:spacing w:val="9"/>
          <w:sz w:val="31"/>
          <w:szCs w:val="31"/>
          <w:lang w:eastAsia="zh-CN"/>
        </w:rPr>
        <w:t>定期存款年利率报价书</w:t>
      </w:r>
    </w:p>
    <w:p w14:paraId="324FEC2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台州市住房公积金管理中心仙居分中心：</w:t>
      </w:r>
    </w:p>
    <w:p w14:paraId="79B2BC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9"/>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我单位承诺：本投标书由我单位授权经办人填写，内容真实、准确、完</w:t>
      </w:r>
      <w:r>
        <w:rPr>
          <w:rFonts w:hint="eastAsia" w:ascii="宋体" w:hAnsi="宋体" w:eastAsia="宋体" w:cs="宋体"/>
          <w:spacing w:val="-9"/>
          <w:sz w:val="24"/>
          <w:szCs w:val="24"/>
          <w:lang w:eastAsia="zh-CN"/>
        </w:rPr>
        <w:t>整。</w:t>
      </w:r>
    </w:p>
    <w:p w14:paraId="5E9E70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r>
        <w:rPr>
          <w:rFonts w:hint="eastAsia" w:ascii="宋体" w:hAnsi="宋体" w:eastAsia="宋体" w:cs="宋体"/>
          <w:spacing w:val="-3"/>
          <w:sz w:val="24"/>
          <w:szCs w:val="24"/>
        </w:rPr>
        <w:t>投标人名称：</w:t>
      </w:r>
    </w:p>
    <w:tbl>
      <w:tblPr>
        <w:tblStyle w:val="8"/>
        <w:tblW w:w="8716" w:type="dxa"/>
        <w:tblInd w:w="3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1"/>
        <w:gridCol w:w="2835"/>
        <w:gridCol w:w="2481"/>
        <w:gridCol w:w="2279"/>
      </w:tblGrid>
      <w:tr w14:paraId="3B71FF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1121" w:type="dxa"/>
          </w:tcPr>
          <w:p w14:paraId="6E0FC3B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r>
              <w:rPr>
                <w:rFonts w:hint="eastAsia" w:ascii="宋体" w:hAnsi="宋体" w:eastAsia="宋体" w:cs="宋体"/>
                <w:spacing w:val="-8"/>
                <w:sz w:val="24"/>
                <w:szCs w:val="24"/>
              </w:rPr>
              <w:t>标项</w:t>
            </w:r>
          </w:p>
        </w:tc>
        <w:tc>
          <w:tcPr>
            <w:tcW w:w="2835" w:type="dxa"/>
          </w:tcPr>
          <w:p w14:paraId="030965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right"/>
              <w:textAlignment w:val="baseline"/>
              <w:rPr>
                <w:rFonts w:hint="eastAsia" w:ascii="宋体" w:hAnsi="宋体" w:eastAsia="宋体" w:cs="宋体"/>
                <w:sz w:val="24"/>
                <w:szCs w:val="24"/>
              </w:rPr>
            </w:pPr>
            <w:r>
              <w:rPr>
                <w:rFonts w:hint="eastAsia" w:ascii="宋体" w:hAnsi="宋体" w:eastAsia="宋体" w:cs="宋体"/>
                <w:spacing w:val="-4"/>
                <w:sz w:val="24"/>
                <w:szCs w:val="24"/>
              </w:rPr>
              <w:t>定期存款年利率上浮</w:t>
            </w:r>
            <w:r>
              <w:rPr>
                <w:rFonts w:hint="eastAsia" w:ascii="宋体" w:hAnsi="宋体" w:eastAsia="宋体" w:cs="宋体"/>
                <w:spacing w:val="-51"/>
                <w:sz w:val="24"/>
                <w:szCs w:val="24"/>
              </w:rPr>
              <w:t xml:space="preserve"> </w:t>
            </w:r>
            <w:r>
              <w:rPr>
                <w:rFonts w:hint="eastAsia" w:ascii="宋体" w:hAnsi="宋体" w:eastAsia="宋体" w:cs="宋体"/>
                <w:spacing w:val="-4"/>
                <w:sz w:val="24"/>
                <w:szCs w:val="24"/>
              </w:rPr>
              <w:t>BP</w:t>
            </w:r>
            <w:r>
              <w:rPr>
                <w:rFonts w:hint="eastAsia" w:ascii="宋体" w:hAnsi="宋体" w:eastAsia="宋体" w:cs="宋体"/>
                <w:spacing w:val="16"/>
                <w:w w:val="101"/>
                <w:sz w:val="24"/>
                <w:szCs w:val="24"/>
              </w:rPr>
              <w:t xml:space="preserve"> </w:t>
            </w:r>
            <w:r>
              <w:rPr>
                <w:rFonts w:hint="eastAsia" w:ascii="宋体" w:hAnsi="宋体" w:eastAsia="宋体" w:cs="宋体"/>
                <w:spacing w:val="-4"/>
                <w:sz w:val="24"/>
                <w:szCs w:val="24"/>
              </w:rPr>
              <w:t>值</w:t>
            </w:r>
          </w:p>
        </w:tc>
        <w:tc>
          <w:tcPr>
            <w:tcW w:w="2481" w:type="dxa"/>
          </w:tcPr>
          <w:p w14:paraId="5C4CDB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r>
              <w:rPr>
                <w:rFonts w:hint="eastAsia" w:ascii="宋体" w:hAnsi="宋体" w:eastAsia="宋体" w:cs="宋体"/>
                <w:spacing w:val="-3"/>
                <w:sz w:val="24"/>
                <w:szCs w:val="24"/>
              </w:rPr>
              <w:t>定期存款年利率（%）</w:t>
            </w:r>
          </w:p>
        </w:tc>
        <w:tc>
          <w:tcPr>
            <w:tcW w:w="2279" w:type="dxa"/>
          </w:tcPr>
          <w:p w14:paraId="7D7F55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r>
              <w:rPr>
                <w:rFonts w:hint="eastAsia" w:ascii="宋体" w:hAnsi="宋体" w:eastAsia="宋体" w:cs="宋体"/>
                <w:spacing w:val="-9"/>
                <w:sz w:val="24"/>
                <w:szCs w:val="24"/>
              </w:rPr>
              <w:t>备注</w:t>
            </w:r>
          </w:p>
        </w:tc>
      </w:tr>
      <w:tr w14:paraId="107F3B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121" w:type="dxa"/>
          </w:tcPr>
          <w:p w14:paraId="7A046F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r>
              <w:rPr>
                <w:rFonts w:hint="eastAsia" w:ascii="宋体" w:hAnsi="宋体" w:eastAsia="宋体" w:cs="宋体"/>
                <w:spacing w:val="1"/>
                <w:sz w:val="24"/>
                <w:szCs w:val="24"/>
              </w:rPr>
              <w:t>标项一</w:t>
            </w:r>
          </w:p>
        </w:tc>
        <w:tc>
          <w:tcPr>
            <w:tcW w:w="2835" w:type="dxa"/>
          </w:tcPr>
          <w:p w14:paraId="2E58F8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p>
        </w:tc>
        <w:tc>
          <w:tcPr>
            <w:tcW w:w="2481" w:type="dxa"/>
          </w:tcPr>
          <w:p w14:paraId="356621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p>
        </w:tc>
        <w:tc>
          <w:tcPr>
            <w:tcW w:w="2279" w:type="dxa"/>
          </w:tcPr>
          <w:p w14:paraId="4DA938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p>
        </w:tc>
      </w:tr>
    </w:tbl>
    <w:p w14:paraId="47415FF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备注：</w:t>
      </w:r>
    </w:p>
    <w:p w14:paraId="437E9AA1">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1.定期存款年利率不得违反国家利率政策，否则视为无效投标；</w:t>
      </w:r>
    </w:p>
    <w:p w14:paraId="79FDD0F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2.年利率根据标项期限结构情况填写，若无某一期限的，可删除相应</w:t>
      </w:r>
      <w:r>
        <w:rPr>
          <w:rFonts w:hint="eastAsia" w:ascii="宋体" w:hAnsi="宋体" w:eastAsia="宋体" w:cs="宋体"/>
          <w:spacing w:val="-1"/>
          <w:sz w:val="24"/>
          <w:szCs w:val="24"/>
          <w:lang w:eastAsia="zh-CN"/>
        </w:rPr>
        <w:t>期限文字或冒号后留空，年利率保留小数点后所有非零有效数字；</w:t>
      </w:r>
    </w:p>
    <w:p w14:paraId="3F2F5F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3.BP</w:t>
      </w:r>
      <w:r>
        <w:rPr>
          <w:rFonts w:hint="eastAsia" w:ascii="宋体" w:hAnsi="宋体" w:eastAsia="宋体" w:cs="宋体"/>
          <w:spacing w:val="26"/>
          <w:sz w:val="24"/>
          <w:szCs w:val="24"/>
          <w:lang w:eastAsia="zh-CN"/>
        </w:rPr>
        <w:t xml:space="preserve"> </w:t>
      </w:r>
      <w:r>
        <w:rPr>
          <w:rFonts w:hint="eastAsia" w:ascii="宋体" w:hAnsi="宋体" w:eastAsia="宋体" w:cs="宋体"/>
          <w:spacing w:val="-1"/>
          <w:sz w:val="24"/>
          <w:szCs w:val="24"/>
          <w:lang w:eastAsia="zh-CN"/>
        </w:rPr>
        <w:t>值可参考浙江省利率市场化自律机制（包括社保资金招投标利率条款）填列；</w:t>
      </w:r>
    </w:p>
    <w:p w14:paraId="2C50A3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lang w:eastAsia="zh-CN"/>
        </w:rPr>
      </w:pPr>
      <w:r>
        <w:rPr>
          <w:rFonts w:hint="eastAsia" w:ascii="宋体" w:hAnsi="宋体" w:eastAsia="宋体" w:cs="宋体"/>
          <w:spacing w:val="-4"/>
          <w:sz w:val="24"/>
          <w:szCs w:val="24"/>
          <w:lang w:eastAsia="zh-CN"/>
        </w:rPr>
        <w:t>4.自中标日至存款人实际存放期间，遇人</w:t>
      </w:r>
      <w:r>
        <w:rPr>
          <w:rFonts w:hint="eastAsia" w:ascii="宋体" w:hAnsi="宋体" w:eastAsia="宋体" w:cs="宋体"/>
          <w:spacing w:val="-5"/>
          <w:sz w:val="24"/>
          <w:szCs w:val="24"/>
          <w:lang w:eastAsia="zh-CN"/>
        </w:rPr>
        <w:t>民银行基准利率发生调整的相应调整年利率，</w:t>
      </w:r>
      <w:r>
        <w:rPr>
          <w:rFonts w:hint="eastAsia" w:ascii="宋体" w:hAnsi="宋体" w:eastAsia="宋体" w:cs="宋体"/>
          <w:spacing w:val="-2"/>
          <w:sz w:val="24"/>
          <w:szCs w:val="24"/>
          <w:lang w:eastAsia="zh-CN"/>
        </w:rPr>
        <w:t>资金年利率上浮幅度按投标承诺执行；</w:t>
      </w:r>
    </w:p>
    <w:p w14:paraId="5420D1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5.本投标书需填写清晰，不得涂改；</w:t>
      </w:r>
    </w:p>
    <w:p w14:paraId="321D019F">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p>
    <w:p w14:paraId="1349BD46">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（单位公章）</w:t>
      </w:r>
    </w:p>
    <w:p w14:paraId="38A7B054">
      <w:pPr>
        <w:pStyle w:val="2"/>
        <w:rPr>
          <w:rFonts w:hint="eastAsia"/>
          <w:lang w:eastAsia="zh-CN"/>
        </w:rPr>
      </w:pPr>
    </w:p>
    <w:p w14:paraId="3249B3D8">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投标方代表（签字）</w:t>
      </w:r>
    </w:p>
    <w:p w14:paraId="1A9AC1E2">
      <w:pPr>
        <w:pStyle w:val="2"/>
        <w:rPr>
          <w:rFonts w:hint="eastAsia"/>
          <w:lang w:eastAsia="zh-CN"/>
        </w:rPr>
      </w:pPr>
    </w:p>
    <w:p w14:paraId="71C6111A">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投标日期：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 xml:space="preserve">年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月</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日</w:t>
      </w:r>
    </w:p>
    <w:p w14:paraId="11EABAF8">
      <w:pPr>
        <w:rPr>
          <w:lang w:eastAsia="zh-CN"/>
        </w:rPr>
      </w:pPr>
      <w:r>
        <w:rPr>
          <w:lang w:eastAsia="zh-CN"/>
        </w:rPr>
        <w:br w:type="page"/>
      </w:r>
    </w:p>
    <w:p w14:paraId="58C30C1C">
      <w:pPr>
        <w:pStyle w:val="2"/>
        <w:rPr>
          <w:lang w:eastAsia="zh-CN"/>
        </w:rPr>
      </w:pPr>
    </w:p>
    <w:p w14:paraId="04F0E74E">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jc w:val="center"/>
        <w:textAlignment w:val="baseline"/>
        <w:rPr>
          <w:rFonts w:ascii="黑体" w:hAnsi="黑体" w:eastAsia="黑体" w:cs="黑体"/>
          <w:sz w:val="28"/>
          <w:szCs w:val="28"/>
          <w:lang w:eastAsia="zh-CN"/>
        </w:rPr>
      </w:pPr>
      <w:r>
        <w:rPr>
          <w:rFonts w:hint="eastAsia" w:ascii="黑体" w:hAnsi="黑体" w:eastAsia="黑体" w:cs="黑体"/>
          <w:spacing w:val="-1"/>
          <w:sz w:val="28"/>
          <w:szCs w:val="28"/>
          <w:lang w:eastAsia="zh-CN"/>
        </w:rPr>
        <w:t>仙居县住房公积金竞争性存放商业银行定期存款项目（2025年第二期）</w:t>
      </w:r>
    </w:p>
    <w:p w14:paraId="20FF6D7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center"/>
        <w:textAlignment w:val="baseline"/>
        <w:rPr>
          <w:rFonts w:ascii="黑体" w:hAnsi="黑体" w:eastAsia="黑体" w:cs="黑体"/>
          <w:sz w:val="31"/>
          <w:szCs w:val="31"/>
          <w:lang w:eastAsia="zh-CN"/>
        </w:rPr>
      </w:pPr>
      <w:r>
        <w:rPr>
          <w:rFonts w:ascii="黑体" w:hAnsi="黑体" w:eastAsia="黑体" w:cs="黑体"/>
          <w:spacing w:val="9"/>
          <w:sz w:val="31"/>
          <w:szCs w:val="31"/>
          <w:lang w:eastAsia="zh-CN"/>
        </w:rPr>
        <w:t>定期存款年利率报价书</w:t>
      </w:r>
    </w:p>
    <w:p w14:paraId="2EBFF2F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台州市住房公积金管理中心仙居分中心：</w:t>
      </w:r>
    </w:p>
    <w:p w14:paraId="274674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我单位承诺：本投标书由我单位授权经办人填写，内容真实、准确、完</w:t>
      </w:r>
      <w:r>
        <w:rPr>
          <w:rFonts w:hint="eastAsia" w:ascii="宋体" w:hAnsi="宋体" w:eastAsia="宋体" w:cs="宋体"/>
          <w:spacing w:val="-9"/>
          <w:sz w:val="24"/>
          <w:szCs w:val="24"/>
          <w:lang w:eastAsia="zh-CN"/>
        </w:rPr>
        <w:t>整。</w:t>
      </w:r>
    </w:p>
    <w:p w14:paraId="3F5C36C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宋体" w:hAnsi="宋体" w:eastAsia="宋体" w:cs="宋体"/>
          <w:sz w:val="24"/>
          <w:szCs w:val="24"/>
        </w:rPr>
      </w:pPr>
      <w:r>
        <w:rPr>
          <w:rFonts w:hint="eastAsia" w:ascii="宋体" w:hAnsi="宋体" w:eastAsia="宋体" w:cs="宋体"/>
          <w:spacing w:val="-3"/>
          <w:sz w:val="24"/>
          <w:szCs w:val="24"/>
        </w:rPr>
        <w:t>投标人名称：</w:t>
      </w:r>
    </w:p>
    <w:p w14:paraId="2D0586F8">
      <w:pPr>
        <w:spacing w:line="51" w:lineRule="auto"/>
        <w:rPr>
          <w:sz w:val="2"/>
        </w:rPr>
      </w:pPr>
    </w:p>
    <w:tbl>
      <w:tblPr>
        <w:tblStyle w:val="8"/>
        <w:tblW w:w="8716" w:type="dxa"/>
        <w:tblInd w:w="3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1"/>
        <w:gridCol w:w="2835"/>
        <w:gridCol w:w="2481"/>
        <w:gridCol w:w="2279"/>
      </w:tblGrid>
      <w:tr w14:paraId="6F32C1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1121" w:type="dxa"/>
            <w:vAlign w:val="top"/>
          </w:tcPr>
          <w:p w14:paraId="70AF42A5">
            <w:pPr>
              <w:spacing w:before="290" w:line="222" w:lineRule="auto"/>
              <w:jc w:val="center"/>
              <w:rPr>
                <w:rFonts w:hint="eastAsia" w:ascii="宋体" w:hAnsi="宋体" w:eastAsia="宋体" w:cs="宋体"/>
                <w:sz w:val="24"/>
                <w:szCs w:val="24"/>
              </w:rPr>
            </w:pPr>
            <w:r>
              <w:rPr>
                <w:rFonts w:hint="eastAsia" w:ascii="宋体" w:hAnsi="宋体" w:eastAsia="宋体" w:cs="宋体"/>
                <w:spacing w:val="-8"/>
                <w:sz w:val="24"/>
                <w:szCs w:val="24"/>
              </w:rPr>
              <w:t>标项</w:t>
            </w:r>
          </w:p>
        </w:tc>
        <w:tc>
          <w:tcPr>
            <w:tcW w:w="2835" w:type="dxa"/>
            <w:vAlign w:val="top"/>
          </w:tcPr>
          <w:p w14:paraId="726BCC32">
            <w:pPr>
              <w:spacing w:before="290" w:line="219" w:lineRule="auto"/>
              <w:jc w:val="center"/>
              <w:rPr>
                <w:rFonts w:hint="eastAsia" w:ascii="宋体" w:hAnsi="宋体" w:eastAsia="宋体" w:cs="宋体"/>
                <w:sz w:val="24"/>
                <w:szCs w:val="24"/>
              </w:rPr>
            </w:pPr>
            <w:r>
              <w:rPr>
                <w:rFonts w:hint="eastAsia" w:ascii="宋体" w:hAnsi="宋体" w:eastAsia="宋体" w:cs="宋体"/>
                <w:spacing w:val="-4"/>
                <w:sz w:val="24"/>
                <w:szCs w:val="24"/>
              </w:rPr>
              <w:t>定期存款年利率上浮</w:t>
            </w:r>
            <w:r>
              <w:rPr>
                <w:rFonts w:hint="eastAsia" w:ascii="宋体" w:hAnsi="宋体" w:eastAsia="宋体" w:cs="宋体"/>
                <w:spacing w:val="-51"/>
                <w:sz w:val="24"/>
                <w:szCs w:val="24"/>
              </w:rPr>
              <w:t xml:space="preserve"> </w:t>
            </w:r>
            <w:r>
              <w:rPr>
                <w:rFonts w:hint="eastAsia" w:ascii="宋体" w:hAnsi="宋体" w:eastAsia="宋体" w:cs="宋体"/>
                <w:spacing w:val="-4"/>
                <w:sz w:val="24"/>
                <w:szCs w:val="24"/>
              </w:rPr>
              <w:t>BP</w:t>
            </w:r>
            <w:r>
              <w:rPr>
                <w:rFonts w:hint="eastAsia" w:ascii="宋体" w:hAnsi="宋体" w:eastAsia="宋体" w:cs="宋体"/>
                <w:spacing w:val="16"/>
                <w:w w:val="101"/>
                <w:sz w:val="24"/>
                <w:szCs w:val="24"/>
              </w:rPr>
              <w:t xml:space="preserve"> </w:t>
            </w:r>
            <w:r>
              <w:rPr>
                <w:rFonts w:hint="eastAsia" w:ascii="宋体" w:hAnsi="宋体" w:eastAsia="宋体" w:cs="宋体"/>
                <w:spacing w:val="-4"/>
                <w:sz w:val="24"/>
                <w:szCs w:val="24"/>
              </w:rPr>
              <w:t>值</w:t>
            </w:r>
          </w:p>
        </w:tc>
        <w:tc>
          <w:tcPr>
            <w:tcW w:w="2481" w:type="dxa"/>
            <w:vAlign w:val="top"/>
          </w:tcPr>
          <w:p w14:paraId="6346DA97">
            <w:pPr>
              <w:spacing w:before="290" w:line="219" w:lineRule="auto"/>
              <w:jc w:val="center"/>
              <w:rPr>
                <w:rFonts w:hint="eastAsia" w:ascii="宋体" w:hAnsi="宋体" w:eastAsia="宋体" w:cs="宋体"/>
                <w:sz w:val="24"/>
                <w:szCs w:val="24"/>
              </w:rPr>
            </w:pPr>
            <w:r>
              <w:rPr>
                <w:rFonts w:hint="eastAsia" w:ascii="宋体" w:hAnsi="宋体" w:eastAsia="宋体" w:cs="宋体"/>
                <w:spacing w:val="-3"/>
                <w:sz w:val="24"/>
                <w:szCs w:val="24"/>
              </w:rPr>
              <w:t>定期存款年利率（%）</w:t>
            </w:r>
          </w:p>
        </w:tc>
        <w:tc>
          <w:tcPr>
            <w:tcW w:w="2279" w:type="dxa"/>
            <w:vAlign w:val="top"/>
          </w:tcPr>
          <w:p w14:paraId="11AE8794">
            <w:pPr>
              <w:spacing w:before="290" w:line="224" w:lineRule="auto"/>
              <w:jc w:val="center"/>
              <w:rPr>
                <w:rFonts w:hint="eastAsia" w:ascii="宋体" w:hAnsi="宋体" w:eastAsia="宋体" w:cs="宋体"/>
                <w:sz w:val="24"/>
                <w:szCs w:val="24"/>
              </w:rPr>
            </w:pPr>
            <w:r>
              <w:rPr>
                <w:rFonts w:hint="eastAsia" w:ascii="宋体" w:hAnsi="宋体" w:eastAsia="宋体" w:cs="宋体"/>
                <w:spacing w:val="-9"/>
                <w:sz w:val="24"/>
                <w:szCs w:val="24"/>
              </w:rPr>
              <w:t>备注</w:t>
            </w:r>
          </w:p>
        </w:tc>
      </w:tr>
      <w:tr w14:paraId="45447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121" w:type="dxa"/>
            <w:vAlign w:val="top"/>
          </w:tcPr>
          <w:p w14:paraId="529B8A0F">
            <w:pPr>
              <w:spacing w:before="224" w:line="222" w:lineRule="auto"/>
              <w:jc w:val="center"/>
              <w:rPr>
                <w:rFonts w:hint="eastAsia" w:ascii="宋体" w:hAnsi="宋体" w:eastAsia="宋体" w:cs="宋体"/>
                <w:sz w:val="24"/>
                <w:szCs w:val="24"/>
              </w:rPr>
            </w:pPr>
            <w:r>
              <w:rPr>
                <w:rFonts w:hint="eastAsia" w:ascii="宋体" w:hAnsi="宋体" w:eastAsia="宋体" w:cs="宋体"/>
                <w:spacing w:val="-6"/>
                <w:sz w:val="24"/>
                <w:szCs w:val="24"/>
              </w:rPr>
              <w:t>标项二</w:t>
            </w:r>
          </w:p>
        </w:tc>
        <w:tc>
          <w:tcPr>
            <w:tcW w:w="2835" w:type="dxa"/>
            <w:vAlign w:val="top"/>
          </w:tcPr>
          <w:p w14:paraId="04160C97">
            <w:pPr>
              <w:jc w:val="center"/>
              <w:rPr>
                <w:rFonts w:hint="eastAsia" w:ascii="宋体" w:hAnsi="宋体" w:eastAsia="宋体" w:cs="宋体"/>
                <w:sz w:val="24"/>
                <w:szCs w:val="24"/>
              </w:rPr>
            </w:pPr>
          </w:p>
        </w:tc>
        <w:tc>
          <w:tcPr>
            <w:tcW w:w="2481" w:type="dxa"/>
            <w:vAlign w:val="top"/>
          </w:tcPr>
          <w:p w14:paraId="3CE13B44">
            <w:pPr>
              <w:jc w:val="center"/>
              <w:rPr>
                <w:rFonts w:hint="eastAsia" w:ascii="宋体" w:hAnsi="宋体" w:eastAsia="宋体" w:cs="宋体"/>
                <w:sz w:val="24"/>
                <w:szCs w:val="24"/>
              </w:rPr>
            </w:pPr>
          </w:p>
        </w:tc>
        <w:tc>
          <w:tcPr>
            <w:tcW w:w="2279" w:type="dxa"/>
            <w:vAlign w:val="top"/>
          </w:tcPr>
          <w:p w14:paraId="1DB8501E">
            <w:pPr>
              <w:jc w:val="center"/>
              <w:rPr>
                <w:rFonts w:hint="eastAsia" w:ascii="宋体" w:hAnsi="宋体" w:eastAsia="宋体" w:cs="宋体"/>
                <w:sz w:val="24"/>
                <w:szCs w:val="24"/>
              </w:rPr>
            </w:pPr>
          </w:p>
        </w:tc>
      </w:tr>
    </w:tbl>
    <w:p w14:paraId="6F2E4D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备注：</w:t>
      </w:r>
    </w:p>
    <w:p w14:paraId="25FC9A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1.定期存款年利率不得违反国家利率政策，否则视为无效投标；</w:t>
      </w:r>
    </w:p>
    <w:p w14:paraId="381CF2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2.年利率根据标项期限结构情况填写，若无某一期限的，可删除相应</w:t>
      </w:r>
      <w:r>
        <w:rPr>
          <w:rFonts w:hint="eastAsia" w:ascii="宋体" w:hAnsi="宋体" w:eastAsia="宋体" w:cs="宋体"/>
          <w:spacing w:val="-1"/>
          <w:sz w:val="24"/>
          <w:szCs w:val="24"/>
          <w:lang w:eastAsia="zh-CN"/>
        </w:rPr>
        <w:t>期限文字或冒号</w:t>
      </w:r>
      <w:r>
        <w:rPr>
          <w:rFonts w:hint="eastAsia" w:ascii="宋体" w:hAnsi="宋体" w:eastAsia="宋体" w:cs="宋体"/>
          <w:sz w:val="24"/>
          <w:szCs w:val="24"/>
          <w:lang w:eastAsia="zh-CN"/>
        </w:rPr>
        <w:t xml:space="preserve"> </w:t>
      </w:r>
      <w:r>
        <w:rPr>
          <w:rFonts w:hint="eastAsia" w:ascii="宋体" w:hAnsi="宋体" w:eastAsia="宋体" w:cs="宋体"/>
          <w:spacing w:val="-1"/>
          <w:sz w:val="24"/>
          <w:szCs w:val="24"/>
          <w:lang w:eastAsia="zh-CN"/>
        </w:rPr>
        <w:t>后留空，年利率保留小数点后所有非零有效数字;</w:t>
      </w:r>
    </w:p>
    <w:p w14:paraId="687A028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3.BP</w:t>
      </w:r>
      <w:r>
        <w:rPr>
          <w:rFonts w:hint="eastAsia" w:ascii="宋体" w:hAnsi="宋体" w:eastAsia="宋体" w:cs="宋体"/>
          <w:spacing w:val="26"/>
          <w:sz w:val="24"/>
          <w:szCs w:val="24"/>
          <w:lang w:eastAsia="zh-CN"/>
        </w:rPr>
        <w:t xml:space="preserve"> </w:t>
      </w:r>
      <w:r>
        <w:rPr>
          <w:rFonts w:hint="eastAsia" w:ascii="宋体" w:hAnsi="宋体" w:eastAsia="宋体" w:cs="宋体"/>
          <w:spacing w:val="-1"/>
          <w:sz w:val="24"/>
          <w:szCs w:val="24"/>
          <w:lang w:eastAsia="zh-CN"/>
        </w:rPr>
        <w:t>值可参考浙江省利率市场化自律机制（包括社保资金招投标利率条款）填列；</w:t>
      </w:r>
    </w:p>
    <w:p w14:paraId="6205EB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lang w:eastAsia="zh-CN"/>
        </w:rPr>
      </w:pPr>
      <w:r>
        <w:rPr>
          <w:rFonts w:hint="eastAsia" w:ascii="宋体" w:hAnsi="宋体" w:eastAsia="宋体" w:cs="宋体"/>
          <w:spacing w:val="-4"/>
          <w:sz w:val="24"/>
          <w:szCs w:val="24"/>
          <w:lang w:eastAsia="zh-CN"/>
        </w:rPr>
        <w:t>4. 自中标日至存款人实际存放期间，遇人</w:t>
      </w:r>
      <w:r>
        <w:rPr>
          <w:rFonts w:hint="eastAsia" w:ascii="宋体" w:hAnsi="宋体" w:eastAsia="宋体" w:cs="宋体"/>
          <w:spacing w:val="-5"/>
          <w:sz w:val="24"/>
          <w:szCs w:val="24"/>
          <w:lang w:eastAsia="zh-CN"/>
        </w:rPr>
        <w:t>民银行基准利率发生调整的相应调整年利率，</w:t>
      </w:r>
      <w:r>
        <w:rPr>
          <w:rFonts w:hint="eastAsia" w:ascii="宋体" w:hAnsi="宋体" w:eastAsia="宋体" w:cs="宋体"/>
          <w:sz w:val="24"/>
          <w:szCs w:val="24"/>
          <w:lang w:eastAsia="zh-CN"/>
        </w:rPr>
        <w:t xml:space="preserve"> </w:t>
      </w:r>
      <w:r>
        <w:rPr>
          <w:rFonts w:hint="eastAsia" w:ascii="宋体" w:hAnsi="宋体" w:eastAsia="宋体" w:cs="宋体"/>
          <w:spacing w:val="-2"/>
          <w:sz w:val="24"/>
          <w:szCs w:val="24"/>
          <w:lang w:eastAsia="zh-CN"/>
        </w:rPr>
        <w:t>资金年利率上浮幅度按投标承诺执行；</w:t>
      </w:r>
    </w:p>
    <w:p w14:paraId="785BF8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5.本投标书需填写清晰，不得涂改；</w:t>
      </w:r>
    </w:p>
    <w:p w14:paraId="3A3A7EBC">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（单位公章）</w:t>
      </w:r>
    </w:p>
    <w:p w14:paraId="2A3927F2">
      <w:pPr>
        <w:pStyle w:val="2"/>
        <w:rPr>
          <w:rFonts w:hint="eastAsia"/>
          <w:lang w:eastAsia="zh-CN"/>
        </w:rPr>
      </w:pPr>
    </w:p>
    <w:p w14:paraId="32F1E5A2">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投标方代表（签字）</w:t>
      </w:r>
    </w:p>
    <w:p w14:paraId="3EC97140">
      <w:pPr>
        <w:pStyle w:val="2"/>
        <w:rPr>
          <w:rFonts w:hint="eastAsia"/>
          <w:lang w:eastAsia="zh-CN"/>
        </w:rPr>
      </w:pPr>
    </w:p>
    <w:p w14:paraId="6215125E">
      <w:pPr>
        <w:keepNext w:val="0"/>
        <w:keepLines w:val="0"/>
        <w:pageBreakBefore w:val="0"/>
        <w:widowControl/>
        <w:kinsoku w:val="0"/>
        <w:wordWrap/>
        <w:overflowPunct/>
        <w:topLinePunct w:val="0"/>
        <w:autoSpaceDE w:val="0"/>
        <w:autoSpaceDN w:val="0"/>
        <w:bidi w:val="0"/>
        <w:adjustRightInd w:val="0"/>
        <w:snapToGrid w:val="0"/>
        <w:spacing w:line="360" w:lineRule="auto"/>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投标日期：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 xml:space="preserve">年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月</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日</w:t>
      </w:r>
    </w:p>
    <w:p w14:paraId="153D1539">
      <w:pPr>
        <w:spacing w:before="164" w:line="314" w:lineRule="auto"/>
        <w:ind w:right="1647"/>
        <w:rPr>
          <w:rFonts w:ascii="仿宋" w:hAnsi="仿宋" w:eastAsia="仿宋" w:cs="仿宋"/>
          <w:sz w:val="28"/>
          <w:szCs w:val="28"/>
          <w:lang w:eastAsia="zh-CN"/>
        </w:rPr>
      </w:pPr>
    </w:p>
    <w:p w14:paraId="6F9F49F5">
      <w:pPr>
        <w:spacing w:line="314" w:lineRule="auto"/>
        <w:rPr>
          <w:rFonts w:ascii="仿宋" w:hAnsi="仿宋" w:eastAsia="仿宋" w:cs="仿宋"/>
          <w:sz w:val="28"/>
          <w:szCs w:val="28"/>
          <w:lang w:eastAsia="zh-CN"/>
        </w:rPr>
        <w:sectPr>
          <w:footerReference r:id="rId11" w:type="default"/>
          <w:pgSz w:w="11906" w:h="16839"/>
          <w:pgMar w:top="1327" w:right="1220" w:bottom="1271" w:left="1277" w:header="0" w:footer="992" w:gutter="0"/>
          <w:cols w:space="720" w:num="1"/>
        </w:sectPr>
      </w:pPr>
    </w:p>
    <w:p w14:paraId="4C9807E5">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4"/>
          <w:szCs w:val="24"/>
          <w:lang w:eastAsia="zh-CN"/>
        </w:rPr>
      </w:pPr>
      <w:r>
        <w:rPr>
          <w:rFonts w:hint="eastAsia" w:ascii="宋体" w:hAnsi="宋体" w:eastAsia="宋体" w:cs="宋体"/>
          <w:spacing w:val="-11"/>
          <w:sz w:val="24"/>
          <w:szCs w:val="24"/>
          <w:lang w:eastAsia="zh-CN"/>
        </w:rPr>
        <w:t>附件</w:t>
      </w:r>
      <w:r>
        <w:rPr>
          <w:rFonts w:hint="eastAsia" w:ascii="宋体" w:hAnsi="宋体" w:eastAsia="宋体" w:cs="宋体"/>
          <w:spacing w:val="-67"/>
          <w:sz w:val="24"/>
          <w:szCs w:val="24"/>
          <w:lang w:eastAsia="zh-CN"/>
        </w:rPr>
        <w:t xml:space="preserve"> </w:t>
      </w:r>
      <w:r>
        <w:rPr>
          <w:rFonts w:hint="eastAsia" w:ascii="宋体" w:hAnsi="宋体" w:eastAsia="宋体" w:cs="宋体"/>
          <w:spacing w:val="-11"/>
          <w:sz w:val="24"/>
          <w:szCs w:val="24"/>
          <w:lang w:eastAsia="zh-CN"/>
        </w:rPr>
        <w:t>2</w:t>
      </w:r>
    </w:p>
    <w:p w14:paraId="01A34A1F">
      <w:pPr>
        <w:spacing w:before="231" w:line="225" w:lineRule="auto"/>
        <w:ind w:left="2705"/>
        <w:rPr>
          <w:rFonts w:ascii="黑体" w:hAnsi="黑体" w:eastAsia="黑体" w:cs="黑体"/>
          <w:sz w:val="43"/>
          <w:szCs w:val="43"/>
          <w:lang w:eastAsia="zh-CN"/>
        </w:rPr>
      </w:pPr>
      <w:r>
        <w:rPr>
          <w:rFonts w:ascii="黑体" w:hAnsi="黑体" w:eastAsia="黑体" w:cs="黑体"/>
          <w:spacing w:val="8"/>
          <w:sz w:val="43"/>
          <w:szCs w:val="43"/>
          <w:lang w:eastAsia="zh-CN"/>
        </w:rPr>
        <w:t>银行声明和投标承诺</w:t>
      </w:r>
    </w:p>
    <w:p w14:paraId="40502227">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58" w:firstLineChars="200"/>
        <w:textAlignment w:val="baseline"/>
        <w:rPr>
          <w:rFonts w:ascii="宋体" w:hAnsi="宋体" w:eastAsia="宋体" w:cs="宋体"/>
          <w:sz w:val="24"/>
          <w:szCs w:val="24"/>
          <w:lang w:eastAsia="zh-CN"/>
        </w:rPr>
      </w:pPr>
      <w:r>
        <w:rPr>
          <w:rFonts w:ascii="宋体" w:hAnsi="宋体" w:eastAsia="宋体" w:cs="宋体"/>
          <w:b/>
          <w:bCs/>
          <w:spacing w:val="-6"/>
          <w:sz w:val="24"/>
          <w:szCs w:val="24"/>
          <w:lang w:eastAsia="zh-CN"/>
        </w:rPr>
        <w:t>一、声明</w:t>
      </w:r>
    </w:p>
    <w:p w14:paraId="3AD0869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2" w:firstLineChars="200"/>
        <w:jc w:val="both"/>
        <w:textAlignment w:val="baseline"/>
        <w:rPr>
          <w:rFonts w:ascii="宋体" w:hAnsi="宋体" w:eastAsia="宋体" w:cs="宋体"/>
          <w:sz w:val="24"/>
          <w:szCs w:val="24"/>
          <w:lang w:eastAsia="zh-CN"/>
        </w:rPr>
      </w:pPr>
      <w:r>
        <w:rPr>
          <w:rFonts w:ascii="宋体" w:hAnsi="宋体" w:eastAsia="宋体" w:cs="宋体"/>
          <w:spacing w:val="-2"/>
          <w:sz w:val="24"/>
          <w:szCs w:val="24"/>
          <w:lang w:eastAsia="zh-CN"/>
        </w:rPr>
        <w:t>我行近</w:t>
      </w:r>
      <w:r>
        <w:rPr>
          <w:rFonts w:ascii="宋体" w:hAnsi="宋体" w:eastAsia="宋体" w:cs="宋体"/>
          <w:spacing w:val="-34"/>
          <w:sz w:val="24"/>
          <w:szCs w:val="24"/>
          <w:lang w:eastAsia="zh-CN"/>
        </w:rPr>
        <w:t xml:space="preserve"> </w:t>
      </w:r>
      <w:r>
        <w:rPr>
          <w:rFonts w:ascii="宋体" w:hAnsi="宋体" w:eastAsia="宋体" w:cs="宋体"/>
          <w:spacing w:val="-2"/>
          <w:sz w:val="24"/>
          <w:szCs w:val="24"/>
          <w:lang w:eastAsia="zh-CN"/>
        </w:rPr>
        <w:t>3</w:t>
      </w:r>
      <w:r>
        <w:rPr>
          <w:rFonts w:ascii="宋体" w:hAnsi="宋体" w:eastAsia="宋体" w:cs="宋体"/>
          <w:spacing w:val="-49"/>
          <w:sz w:val="24"/>
          <w:szCs w:val="24"/>
          <w:lang w:eastAsia="zh-CN"/>
        </w:rPr>
        <w:t xml:space="preserve"> </w:t>
      </w:r>
      <w:r>
        <w:rPr>
          <w:rFonts w:ascii="宋体" w:hAnsi="宋体" w:eastAsia="宋体" w:cs="宋体"/>
          <w:spacing w:val="-2"/>
          <w:sz w:val="24"/>
          <w:szCs w:val="24"/>
          <w:lang w:eastAsia="zh-CN"/>
        </w:rPr>
        <w:t>年内无发生重大违法违规记录及重大违约事件和金融风险事件，近</w:t>
      </w:r>
      <w:r>
        <w:rPr>
          <w:rFonts w:ascii="宋体" w:hAnsi="宋体" w:eastAsia="宋体" w:cs="宋体"/>
          <w:spacing w:val="-46"/>
          <w:sz w:val="24"/>
          <w:szCs w:val="24"/>
          <w:lang w:eastAsia="zh-CN"/>
        </w:rPr>
        <w:t xml:space="preserve"> </w:t>
      </w:r>
      <w:r>
        <w:rPr>
          <w:rFonts w:ascii="宋体" w:hAnsi="宋体" w:eastAsia="宋体" w:cs="宋体"/>
          <w:spacing w:val="-2"/>
          <w:sz w:val="24"/>
          <w:szCs w:val="24"/>
          <w:lang w:eastAsia="zh-CN"/>
        </w:rPr>
        <w:t>3</w:t>
      </w:r>
      <w:r>
        <w:rPr>
          <w:rFonts w:ascii="宋体" w:hAnsi="宋体" w:eastAsia="宋体" w:cs="宋体"/>
          <w:spacing w:val="-50"/>
          <w:sz w:val="24"/>
          <w:szCs w:val="24"/>
          <w:lang w:eastAsia="zh-CN"/>
        </w:rPr>
        <w:t xml:space="preserve"> </w:t>
      </w:r>
      <w:r>
        <w:rPr>
          <w:rFonts w:ascii="宋体" w:hAnsi="宋体" w:eastAsia="宋体" w:cs="宋体"/>
          <w:spacing w:val="-2"/>
          <w:sz w:val="24"/>
          <w:szCs w:val="24"/>
          <w:lang w:eastAsia="zh-CN"/>
        </w:rPr>
        <w:t>年内在</w:t>
      </w:r>
      <w:r>
        <w:rPr>
          <w:rFonts w:ascii="宋体" w:hAnsi="宋体" w:eastAsia="宋体" w:cs="宋体"/>
          <w:sz w:val="24"/>
          <w:szCs w:val="24"/>
          <w:lang w:eastAsia="zh-CN"/>
        </w:rPr>
        <w:t>仙居县境内未发生银行内部管理人员受贿、贪污、挪用或者内外部</w:t>
      </w:r>
      <w:r>
        <w:rPr>
          <w:rFonts w:ascii="宋体" w:hAnsi="宋体" w:eastAsia="宋体" w:cs="宋体"/>
          <w:spacing w:val="-1"/>
          <w:sz w:val="24"/>
          <w:szCs w:val="24"/>
          <w:lang w:eastAsia="zh-CN"/>
        </w:rPr>
        <w:t>人员相互勾结盗取储户</w:t>
      </w:r>
      <w:r>
        <w:rPr>
          <w:rFonts w:ascii="宋体" w:hAnsi="宋体" w:eastAsia="宋体" w:cs="宋体"/>
          <w:sz w:val="24"/>
          <w:szCs w:val="24"/>
          <w:lang w:eastAsia="zh-CN"/>
        </w:rPr>
        <w:t>存款案件且被追究刑事责任。财务稳健，资金充足率、不良贷款率</w:t>
      </w:r>
      <w:r>
        <w:rPr>
          <w:rFonts w:ascii="宋体" w:hAnsi="宋体" w:eastAsia="宋体" w:cs="宋体"/>
          <w:spacing w:val="-1"/>
          <w:sz w:val="24"/>
          <w:szCs w:val="24"/>
          <w:lang w:eastAsia="zh-CN"/>
        </w:rPr>
        <w:t>、拨备覆盖率、流动性覆盖率、流动性比例等指标达到监管标准。</w:t>
      </w:r>
    </w:p>
    <w:p w14:paraId="09BE3866">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62" w:firstLineChars="200"/>
        <w:textAlignment w:val="baseline"/>
        <w:rPr>
          <w:rFonts w:ascii="宋体" w:hAnsi="宋体" w:eastAsia="宋体" w:cs="宋体"/>
          <w:sz w:val="24"/>
          <w:szCs w:val="24"/>
          <w:lang w:eastAsia="zh-CN"/>
        </w:rPr>
      </w:pPr>
      <w:r>
        <w:rPr>
          <w:rFonts w:ascii="宋体" w:hAnsi="宋体" w:eastAsia="宋体" w:cs="宋体"/>
          <w:b/>
          <w:bCs/>
          <w:spacing w:val="-5"/>
          <w:sz w:val="24"/>
          <w:szCs w:val="24"/>
          <w:lang w:eastAsia="zh-CN"/>
        </w:rPr>
        <w:t>二、投标承诺</w:t>
      </w:r>
    </w:p>
    <w:p w14:paraId="09B524A6">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jc w:val="both"/>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1.我行郑重承诺我行下属的承办支行在承担仙居县住房公积金竞争性存放商业银行定</w:t>
      </w:r>
      <w:r>
        <w:rPr>
          <w:rFonts w:ascii="宋体" w:hAnsi="宋体" w:eastAsia="宋体" w:cs="宋体"/>
          <w:spacing w:val="-2"/>
          <w:sz w:val="24"/>
          <w:szCs w:val="24"/>
          <w:lang w:eastAsia="zh-CN"/>
        </w:rPr>
        <w:t>期存款项目（202</w:t>
      </w:r>
      <w:r>
        <w:rPr>
          <w:rFonts w:hint="eastAsia" w:ascii="宋体" w:hAnsi="宋体" w:eastAsia="宋体" w:cs="宋体"/>
          <w:spacing w:val="-2"/>
          <w:sz w:val="24"/>
          <w:szCs w:val="24"/>
          <w:lang w:eastAsia="zh-CN"/>
        </w:rPr>
        <w:t>5</w:t>
      </w:r>
      <w:r>
        <w:rPr>
          <w:rFonts w:ascii="宋体" w:hAnsi="宋体" w:eastAsia="宋体" w:cs="宋体"/>
          <w:spacing w:val="-2"/>
          <w:sz w:val="24"/>
          <w:szCs w:val="24"/>
          <w:lang w:eastAsia="zh-CN"/>
        </w:rPr>
        <w:t>年</w:t>
      </w:r>
      <w:r>
        <w:rPr>
          <w:rFonts w:hint="eastAsia" w:ascii="宋体" w:hAnsi="宋体" w:eastAsia="宋体" w:cs="宋体"/>
          <w:spacing w:val="-2"/>
          <w:sz w:val="24"/>
          <w:szCs w:val="24"/>
          <w:lang w:eastAsia="zh-CN"/>
        </w:rPr>
        <w:t>第二期</w:t>
      </w:r>
      <w:r>
        <w:rPr>
          <w:rFonts w:ascii="宋体" w:hAnsi="宋体" w:eastAsia="宋体" w:cs="宋体"/>
          <w:spacing w:val="-2"/>
          <w:sz w:val="24"/>
          <w:szCs w:val="24"/>
          <w:lang w:eastAsia="zh-CN"/>
        </w:rPr>
        <w:t>）服务工作中，因银行方面责任造成贵方资金损失的，承</w:t>
      </w:r>
      <w:r>
        <w:rPr>
          <w:rFonts w:ascii="宋体" w:hAnsi="宋体" w:eastAsia="宋体" w:cs="宋体"/>
          <w:spacing w:val="-3"/>
          <w:sz w:val="24"/>
          <w:szCs w:val="24"/>
          <w:lang w:eastAsia="zh-CN"/>
        </w:rPr>
        <w:t>担连带赔偿责任</w:t>
      </w:r>
      <w:r>
        <w:rPr>
          <w:rFonts w:ascii="宋体" w:hAnsi="宋体" w:eastAsia="宋体" w:cs="宋体"/>
          <w:b/>
          <w:bCs/>
          <w:spacing w:val="-3"/>
          <w:sz w:val="24"/>
          <w:szCs w:val="24"/>
          <w:lang w:eastAsia="zh-CN"/>
        </w:rPr>
        <w:t>。</w:t>
      </w:r>
    </w:p>
    <w:p w14:paraId="47FECF8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2.我行已详细审查全部“招标文件</w:t>
      </w:r>
      <w:r>
        <w:rPr>
          <w:rFonts w:hint="eastAsia" w:ascii="宋体" w:hAnsi="宋体" w:eastAsia="宋体" w:cs="宋体"/>
          <w:spacing w:val="-1"/>
          <w:sz w:val="24"/>
          <w:szCs w:val="24"/>
          <w:lang w:eastAsia="zh-CN"/>
        </w:rPr>
        <w:t>”</w:t>
      </w:r>
      <w:r>
        <w:rPr>
          <w:rFonts w:ascii="宋体" w:hAnsi="宋体" w:eastAsia="宋体" w:cs="宋体"/>
          <w:spacing w:val="-1"/>
          <w:sz w:val="24"/>
          <w:szCs w:val="24"/>
          <w:lang w:eastAsia="zh-CN"/>
        </w:rPr>
        <w:t>，包括修改文件（如有的话）</w:t>
      </w:r>
      <w:r>
        <w:rPr>
          <w:rFonts w:ascii="宋体" w:hAnsi="宋体" w:eastAsia="宋体" w:cs="宋体"/>
          <w:spacing w:val="-2"/>
          <w:sz w:val="24"/>
          <w:szCs w:val="24"/>
          <w:lang w:eastAsia="zh-CN"/>
        </w:rPr>
        <w:t>以及全部参考资料</w:t>
      </w:r>
      <w:r>
        <w:rPr>
          <w:rFonts w:ascii="宋体" w:hAnsi="宋体" w:eastAsia="宋体" w:cs="宋体"/>
          <w:sz w:val="24"/>
          <w:szCs w:val="24"/>
          <w:lang w:eastAsia="zh-CN"/>
        </w:rPr>
        <w:t>和有关附件，已经了解我方对于招标文件、招标过程、招标结</w:t>
      </w:r>
      <w:r>
        <w:rPr>
          <w:rFonts w:ascii="宋体" w:hAnsi="宋体" w:eastAsia="宋体" w:cs="宋体"/>
          <w:spacing w:val="-1"/>
          <w:sz w:val="24"/>
          <w:szCs w:val="24"/>
          <w:lang w:eastAsia="zh-CN"/>
        </w:rPr>
        <w:t>果有依法进行询问、质疑、</w:t>
      </w:r>
      <w:r>
        <w:rPr>
          <w:rFonts w:ascii="宋体" w:hAnsi="宋体" w:eastAsia="宋体" w:cs="宋体"/>
          <w:sz w:val="24"/>
          <w:szCs w:val="24"/>
          <w:lang w:eastAsia="zh-CN"/>
        </w:rPr>
        <w:t>投诉的权利及相关渠道和要求；投标前已经与贵方进行了充分</w:t>
      </w:r>
      <w:r>
        <w:rPr>
          <w:rFonts w:ascii="宋体" w:hAnsi="宋体" w:eastAsia="宋体" w:cs="宋体"/>
          <w:spacing w:val="-1"/>
          <w:sz w:val="24"/>
          <w:szCs w:val="24"/>
          <w:lang w:eastAsia="zh-CN"/>
        </w:rPr>
        <w:t>的沟通，完全理解并接受招</w:t>
      </w:r>
      <w:r>
        <w:rPr>
          <w:rFonts w:ascii="宋体" w:hAnsi="宋体" w:eastAsia="宋体" w:cs="宋体"/>
          <w:sz w:val="24"/>
          <w:szCs w:val="24"/>
          <w:lang w:eastAsia="zh-CN"/>
        </w:rPr>
        <w:t>标文件的各项规定和要求，对招标文件的合理性、合法性不再</w:t>
      </w:r>
      <w:r>
        <w:rPr>
          <w:rFonts w:ascii="宋体" w:hAnsi="宋体" w:eastAsia="宋体" w:cs="宋体"/>
          <w:spacing w:val="-1"/>
          <w:sz w:val="24"/>
          <w:szCs w:val="24"/>
          <w:lang w:eastAsia="zh-CN"/>
        </w:rPr>
        <w:t>有异议；我行如中标，本投标文件至本项目合同履行完毕止均保持有效，本投标人将按“招标文件</w:t>
      </w:r>
      <w:r>
        <w:rPr>
          <w:rFonts w:hint="eastAsia" w:ascii="宋体" w:hAnsi="宋体" w:eastAsia="宋体" w:cs="宋体"/>
          <w:spacing w:val="-1"/>
          <w:sz w:val="24"/>
          <w:szCs w:val="24"/>
          <w:lang w:eastAsia="zh-CN"/>
        </w:rPr>
        <w:t>”</w:t>
      </w:r>
      <w:r>
        <w:rPr>
          <w:rFonts w:ascii="宋体" w:hAnsi="宋体" w:eastAsia="宋体" w:cs="宋体"/>
          <w:spacing w:val="-1"/>
          <w:sz w:val="24"/>
          <w:szCs w:val="24"/>
          <w:lang w:eastAsia="zh-CN"/>
        </w:rPr>
        <w:t>及招</w:t>
      </w:r>
      <w:r>
        <w:rPr>
          <w:rFonts w:ascii="宋体" w:hAnsi="宋体" w:eastAsia="宋体" w:cs="宋体"/>
          <w:spacing w:val="-2"/>
          <w:sz w:val="24"/>
          <w:szCs w:val="24"/>
          <w:lang w:eastAsia="zh-CN"/>
        </w:rPr>
        <w:t>投标法律、</w:t>
      </w:r>
      <w:r>
        <w:rPr>
          <w:rFonts w:ascii="宋体" w:hAnsi="宋体" w:eastAsia="宋体" w:cs="宋体"/>
          <w:spacing w:val="-1"/>
          <w:sz w:val="24"/>
          <w:szCs w:val="24"/>
          <w:lang w:eastAsia="zh-CN"/>
        </w:rPr>
        <w:t>法规的规定履行合同责任和义务。</w:t>
      </w:r>
    </w:p>
    <w:p w14:paraId="1436B0BD">
      <w:pPr>
        <w:spacing w:before="37" w:line="219" w:lineRule="auto"/>
        <w:ind w:left="480"/>
        <w:rPr>
          <w:rFonts w:ascii="宋体" w:hAnsi="宋体" w:eastAsia="宋体" w:cs="宋体"/>
          <w:sz w:val="24"/>
          <w:szCs w:val="24"/>
          <w:lang w:eastAsia="zh-CN"/>
        </w:rPr>
      </w:pPr>
      <w:r>
        <w:rPr>
          <w:rFonts w:ascii="宋体" w:hAnsi="宋体" w:eastAsia="宋体" w:cs="宋体"/>
          <w:spacing w:val="-2"/>
          <w:sz w:val="24"/>
          <w:szCs w:val="24"/>
          <w:lang w:eastAsia="zh-CN"/>
        </w:rPr>
        <w:t>特此声明承诺。</w:t>
      </w:r>
    </w:p>
    <w:p w14:paraId="2EEAF7A0">
      <w:pPr>
        <w:pStyle w:val="3"/>
        <w:spacing w:line="283" w:lineRule="auto"/>
        <w:rPr>
          <w:lang w:eastAsia="zh-CN"/>
        </w:rPr>
      </w:pPr>
    </w:p>
    <w:p w14:paraId="20ABF538">
      <w:pPr>
        <w:pStyle w:val="3"/>
        <w:spacing w:line="283" w:lineRule="auto"/>
        <w:rPr>
          <w:lang w:eastAsia="zh-CN"/>
        </w:rPr>
      </w:pPr>
    </w:p>
    <w:p w14:paraId="7E42119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单位（公章）：</w:t>
      </w:r>
    </w:p>
    <w:p w14:paraId="61480A5D">
      <w:pPr>
        <w:pStyle w:val="2"/>
        <w:rPr>
          <w:rFonts w:hint="eastAsia"/>
          <w:lang w:eastAsia="zh-CN"/>
        </w:rPr>
      </w:pPr>
    </w:p>
    <w:p w14:paraId="067876D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法定代表人或其委托代理人（签名）：</w:t>
      </w:r>
    </w:p>
    <w:p w14:paraId="225C0AFD">
      <w:pPr>
        <w:pStyle w:val="2"/>
        <w:rPr>
          <w:rFonts w:hint="eastAsia"/>
          <w:lang w:eastAsia="zh-CN"/>
        </w:rPr>
      </w:pPr>
    </w:p>
    <w:p w14:paraId="0BF8A54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年   月   日</w:t>
      </w:r>
    </w:p>
    <w:p w14:paraId="24E2A794">
      <w:pPr>
        <w:spacing w:line="219" w:lineRule="auto"/>
        <w:rPr>
          <w:rFonts w:ascii="宋体" w:hAnsi="宋体" w:eastAsia="宋体" w:cs="宋体"/>
          <w:sz w:val="24"/>
          <w:szCs w:val="24"/>
          <w:lang w:eastAsia="zh-CN"/>
        </w:rPr>
      </w:pPr>
    </w:p>
    <w:p w14:paraId="35A6679A">
      <w:pPr>
        <w:pStyle w:val="2"/>
        <w:rPr>
          <w:lang w:eastAsia="zh-CN"/>
        </w:rPr>
        <w:sectPr>
          <w:footerReference r:id="rId12" w:type="default"/>
          <w:pgSz w:w="11906" w:h="16839"/>
          <w:pgMar w:top="1364" w:right="1285" w:bottom="1271" w:left="1268" w:header="0" w:footer="992" w:gutter="0"/>
          <w:cols w:space="720" w:num="1"/>
        </w:sectPr>
      </w:pPr>
    </w:p>
    <w:p w14:paraId="2D27350A">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4"/>
          <w:szCs w:val="24"/>
          <w:lang w:eastAsia="zh-CN"/>
        </w:rPr>
      </w:pPr>
      <w:r>
        <w:rPr>
          <w:rFonts w:hint="eastAsia" w:ascii="宋体" w:hAnsi="宋体" w:eastAsia="宋体" w:cs="宋体"/>
          <w:spacing w:val="-11"/>
          <w:sz w:val="24"/>
          <w:szCs w:val="24"/>
          <w:lang w:eastAsia="zh-CN"/>
        </w:rPr>
        <w:t>附件</w:t>
      </w:r>
      <w:r>
        <w:rPr>
          <w:rFonts w:hint="eastAsia" w:ascii="宋体" w:hAnsi="宋体" w:eastAsia="宋体" w:cs="宋体"/>
          <w:spacing w:val="-61"/>
          <w:sz w:val="24"/>
          <w:szCs w:val="24"/>
          <w:lang w:eastAsia="zh-CN"/>
        </w:rPr>
        <w:t xml:space="preserve"> </w:t>
      </w:r>
      <w:r>
        <w:rPr>
          <w:rFonts w:hint="eastAsia" w:ascii="宋体" w:hAnsi="宋体" w:eastAsia="宋体" w:cs="宋体"/>
          <w:spacing w:val="-11"/>
          <w:sz w:val="24"/>
          <w:szCs w:val="24"/>
          <w:lang w:eastAsia="zh-CN"/>
        </w:rPr>
        <w:t>3</w:t>
      </w:r>
    </w:p>
    <w:p w14:paraId="06F13724">
      <w:pPr>
        <w:pStyle w:val="3"/>
        <w:spacing w:line="243" w:lineRule="auto"/>
        <w:rPr>
          <w:lang w:eastAsia="zh-CN"/>
        </w:rPr>
      </w:pPr>
    </w:p>
    <w:p w14:paraId="76CA94EB">
      <w:pPr>
        <w:spacing w:before="140" w:line="329" w:lineRule="auto"/>
        <w:ind w:left="3798" w:right="705" w:hanging="3112"/>
        <w:rPr>
          <w:rFonts w:ascii="宋体" w:hAnsi="宋体" w:eastAsia="宋体" w:cs="宋体"/>
          <w:sz w:val="43"/>
          <w:szCs w:val="43"/>
          <w:lang w:eastAsia="zh-CN"/>
        </w:rPr>
      </w:pPr>
      <w:r>
        <w:rPr>
          <w:rFonts w:hint="eastAsia" w:ascii="宋体" w:hAnsi="宋体" w:eastAsia="宋体" w:cs="宋体"/>
          <w:b/>
          <w:bCs/>
          <w:spacing w:val="5"/>
          <w:sz w:val="43"/>
          <w:szCs w:val="43"/>
          <w:u w:val="single"/>
          <w:lang w:eastAsia="zh-CN"/>
        </w:rPr>
        <w:t xml:space="preserve">  </w:t>
      </w:r>
      <w:r>
        <w:rPr>
          <w:rFonts w:hint="eastAsia" w:ascii="宋体" w:hAnsi="宋体" w:eastAsia="宋体" w:cs="宋体"/>
          <w:b/>
          <w:bCs/>
          <w:spacing w:val="5"/>
          <w:sz w:val="43"/>
          <w:szCs w:val="43"/>
          <w:u w:val="single"/>
          <w:lang w:val="en-US" w:eastAsia="zh-CN"/>
        </w:rPr>
        <w:t xml:space="preserve"> </w:t>
      </w:r>
      <w:r>
        <w:rPr>
          <w:rFonts w:hint="eastAsia" w:ascii="宋体" w:hAnsi="宋体" w:eastAsia="宋体" w:cs="宋体"/>
          <w:b/>
          <w:bCs/>
          <w:spacing w:val="5"/>
          <w:sz w:val="43"/>
          <w:szCs w:val="43"/>
          <w:u w:val="single"/>
          <w:lang w:eastAsia="zh-CN"/>
        </w:rPr>
        <w:t xml:space="preserve">  </w:t>
      </w:r>
      <w:r>
        <w:rPr>
          <w:rFonts w:ascii="宋体" w:hAnsi="宋体" w:eastAsia="宋体" w:cs="宋体"/>
          <w:b/>
          <w:bCs/>
          <w:spacing w:val="5"/>
          <w:sz w:val="43"/>
          <w:szCs w:val="43"/>
          <w:lang w:eastAsia="zh-CN"/>
        </w:rPr>
        <w:t>年度受到业务监管部门的行政处罚</w:t>
      </w:r>
      <w:r>
        <w:rPr>
          <w:rFonts w:ascii="宋体" w:hAnsi="宋体" w:eastAsia="宋体" w:cs="宋体"/>
          <w:b/>
          <w:bCs/>
          <w:spacing w:val="1"/>
          <w:sz w:val="43"/>
          <w:szCs w:val="43"/>
          <w:lang w:eastAsia="zh-CN"/>
        </w:rPr>
        <w:t>情况说明</w:t>
      </w:r>
    </w:p>
    <w:p w14:paraId="3D0E13C1">
      <w:pPr>
        <w:pStyle w:val="3"/>
        <w:spacing w:line="317" w:lineRule="auto"/>
        <w:rPr>
          <w:lang w:eastAsia="zh-CN"/>
        </w:rPr>
      </w:pPr>
    </w:p>
    <w:p w14:paraId="53ED1206">
      <w:pPr>
        <w:pStyle w:val="3"/>
        <w:spacing w:line="318" w:lineRule="auto"/>
        <w:rPr>
          <w:lang w:eastAsia="zh-CN"/>
        </w:rPr>
      </w:pPr>
    </w:p>
    <w:p w14:paraId="004B63DC">
      <w:pPr>
        <w:pStyle w:val="3"/>
        <w:spacing w:line="318" w:lineRule="auto"/>
        <w:rPr>
          <w:lang w:eastAsia="zh-CN"/>
        </w:rPr>
      </w:pPr>
    </w:p>
    <w:p w14:paraId="1A620EEE">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rFonts w:ascii="宋体" w:hAnsi="宋体" w:eastAsia="宋体" w:cs="宋体"/>
          <w:sz w:val="24"/>
          <w:szCs w:val="24"/>
          <w:lang w:eastAsia="zh-CN"/>
        </w:rPr>
      </w:pP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eastAsia="zh-CN"/>
        </w:rPr>
        <w:t xml:space="preserve">  </w:t>
      </w:r>
      <w:r>
        <w:rPr>
          <w:rFonts w:ascii="宋体" w:hAnsi="宋体" w:eastAsia="宋体" w:cs="宋体"/>
          <w:sz w:val="24"/>
          <w:szCs w:val="24"/>
          <w:lang w:eastAsia="zh-CN"/>
        </w:rPr>
        <w:t>年度，我行共受到业务监管部门行政处罚</w:t>
      </w:r>
      <w:r>
        <w:rPr>
          <w:rFonts w:ascii="宋体" w:hAnsi="宋体" w:eastAsia="宋体" w:cs="宋体"/>
          <w:sz w:val="24"/>
          <w:szCs w:val="24"/>
          <w:u w:val="single"/>
          <w:lang w:eastAsia="zh-CN"/>
        </w:rPr>
        <w:t xml:space="preserve">   </w:t>
      </w:r>
      <w:r>
        <w:rPr>
          <w:rFonts w:ascii="宋体" w:hAnsi="宋体" w:eastAsia="宋体" w:cs="宋体"/>
          <w:sz w:val="24"/>
          <w:szCs w:val="24"/>
          <w:lang w:eastAsia="zh-CN"/>
        </w:rPr>
        <w:t>次，具体情况如下：</w:t>
      </w:r>
    </w:p>
    <w:p w14:paraId="6750463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0860E21E">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2" w:firstLineChars="200"/>
        <w:jc w:val="left"/>
        <w:textAlignment w:val="baseline"/>
        <w:rPr>
          <w:rFonts w:ascii="宋体" w:hAnsi="宋体" w:eastAsia="宋体" w:cs="宋体"/>
          <w:sz w:val="24"/>
          <w:szCs w:val="24"/>
          <w:lang w:eastAsia="zh-CN"/>
        </w:rPr>
      </w:pPr>
      <w:r>
        <w:rPr>
          <w:rFonts w:ascii="宋体" w:hAnsi="宋体" w:eastAsia="宋体" w:cs="宋体"/>
          <w:spacing w:val="-2"/>
          <w:sz w:val="24"/>
          <w:szCs w:val="24"/>
          <w:lang w:eastAsia="zh-CN"/>
        </w:rPr>
        <w:t>1.</w:t>
      </w:r>
      <w:r>
        <w:rPr>
          <w:rFonts w:ascii="宋体" w:hAnsi="宋体" w:eastAsia="宋体" w:cs="宋体"/>
          <w:spacing w:val="-2"/>
          <w:sz w:val="24"/>
          <w:szCs w:val="24"/>
          <w:u w:val="single"/>
          <w:lang w:eastAsia="zh-CN"/>
        </w:rPr>
        <w:t xml:space="preserve">     </w:t>
      </w:r>
      <w:r>
        <w:rPr>
          <w:rFonts w:ascii="宋体" w:hAnsi="宋体" w:eastAsia="宋体" w:cs="宋体"/>
          <w:spacing w:val="-2"/>
          <w:sz w:val="24"/>
          <w:szCs w:val="24"/>
          <w:lang w:eastAsia="zh-CN"/>
        </w:rPr>
        <w:t>年</w:t>
      </w:r>
      <w:r>
        <w:rPr>
          <w:rFonts w:ascii="宋体" w:hAnsi="宋体" w:eastAsia="宋体" w:cs="宋体"/>
          <w:spacing w:val="-2"/>
          <w:sz w:val="24"/>
          <w:szCs w:val="24"/>
          <w:u w:val="single"/>
          <w:lang w:eastAsia="zh-CN"/>
        </w:rPr>
        <w:t xml:space="preserve">   </w:t>
      </w:r>
      <w:r>
        <w:rPr>
          <w:rFonts w:ascii="宋体" w:hAnsi="宋体" w:eastAsia="宋体" w:cs="宋体"/>
          <w:spacing w:val="-2"/>
          <w:sz w:val="24"/>
          <w:szCs w:val="24"/>
          <w:lang w:eastAsia="zh-CN"/>
        </w:rPr>
        <w:t>月</w:t>
      </w:r>
      <w:r>
        <w:rPr>
          <w:rFonts w:ascii="宋体" w:hAnsi="宋体" w:eastAsia="宋体" w:cs="宋体"/>
          <w:spacing w:val="-2"/>
          <w:sz w:val="24"/>
          <w:szCs w:val="24"/>
          <w:u w:val="single"/>
          <w:lang w:eastAsia="zh-CN"/>
        </w:rPr>
        <w:t xml:space="preserve">   </w:t>
      </w:r>
      <w:r>
        <w:rPr>
          <w:rFonts w:ascii="宋体" w:hAnsi="宋体" w:eastAsia="宋体" w:cs="宋体"/>
          <w:spacing w:val="-2"/>
          <w:sz w:val="24"/>
          <w:szCs w:val="24"/>
          <w:lang w:eastAsia="zh-CN"/>
        </w:rPr>
        <w:t>日，受到</w:t>
      </w:r>
      <w:r>
        <w:rPr>
          <w:rFonts w:ascii="宋体" w:hAnsi="宋体" w:eastAsia="宋体" w:cs="宋体"/>
          <w:spacing w:val="-2"/>
          <w:sz w:val="24"/>
          <w:szCs w:val="24"/>
          <w:u w:val="single"/>
          <w:lang w:eastAsia="zh-CN"/>
        </w:rPr>
        <w:t xml:space="preserve">      </w:t>
      </w:r>
      <w:r>
        <w:rPr>
          <w:rFonts w:ascii="宋体" w:hAnsi="宋体" w:eastAsia="宋体" w:cs="宋体"/>
          <w:spacing w:val="-2"/>
          <w:sz w:val="24"/>
          <w:szCs w:val="24"/>
          <w:lang w:eastAsia="zh-CN"/>
        </w:rPr>
        <w:t>（监管部门名称）行政处罚</w:t>
      </w:r>
      <w:r>
        <w:rPr>
          <w:rFonts w:ascii="宋体" w:hAnsi="宋体" w:eastAsia="宋体" w:cs="宋体"/>
          <w:spacing w:val="-2"/>
          <w:sz w:val="24"/>
          <w:szCs w:val="24"/>
          <w:u w:val="single"/>
          <w:lang w:eastAsia="zh-CN"/>
        </w:rPr>
        <w:t xml:space="preserve">    </w:t>
      </w:r>
      <w:r>
        <w:rPr>
          <w:rFonts w:ascii="宋体" w:hAnsi="宋体" w:eastAsia="宋体" w:cs="宋体"/>
          <w:spacing w:val="-2"/>
          <w:sz w:val="24"/>
          <w:szCs w:val="24"/>
          <w:lang w:eastAsia="zh-CN"/>
        </w:rPr>
        <w:t>次</w:t>
      </w:r>
      <w:r>
        <w:rPr>
          <w:rFonts w:ascii="宋体" w:hAnsi="宋体" w:eastAsia="宋体" w:cs="宋体"/>
          <w:spacing w:val="-3"/>
          <w:sz w:val="24"/>
          <w:szCs w:val="24"/>
          <w:lang w:eastAsia="zh-CN"/>
        </w:rPr>
        <w:t>，处罚决定</w:t>
      </w:r>
      <w:r>
        <w:rPr>
          <w:rFonts w:ascii="宋体" w:hAnsi="宋体" w:eastAsia="宋体" w:cs="宋体"/>
          <w:spacing w:val="-2"/>
          <w:sz w:val="24"/>
          <w:szCs w:val="24"/>
          <w:lang w:eastAsia="zh-CN"/>
        </w:rPr>
        <w:t>书文号</w:t>
      </w:r>
      <w:r>
        <w:rPr>
          <w:rFonts w:ascii="宋体" w:hAnsi="宋体" w:eastAsia="宋体" w:cs="宋体"/>
          <w:spacing w:val="-2"/>
          <w:sz w:val="24"/>
          <w:szCs w:val="24"/>
          <w:u w:val="single"/>
          <w:lang w:eastAsia="zh-CN"/>
        </w:rPr>
        <w:t xml:space="preserve">          </w:t>
      </w:r>
      <w:r>
        <w:rPr>
          <w:rFonts w:ascii="宋体" w:hAnsi="宋体" w:eastAsia="宋体" w:cs="宋体"/>
          <w:spacing w:val="-2"/>
          <w:sz w:val="24"/>
          <w:szCs w:val="24"/>
          <w:lang w:eastAsia="zh-CN"/>
        </w:rPr>
        <w:t>。</w:t>
      </w:r>
    </w:p>
    <w:p w14:paraId="5AC32D4F">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271F76C1">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64" w:firstLineChars="200"/>
        <w:textAlignment w:val="baseline"/>
        <w:rPr>
          <w:rFonts w:ascii="宋体" w:hAnsi="宋体" w:eastAsia="宋体" w:cs="宋体"/>
          <w:sz w:val="24"/>
          <w:szCs w:val="24"/>
          <w:lang w:eastAsia="zh-CN"/>
        </w:rPr>
      </w:pPr>
      <w:r>
        <w:rPr>
          <w:rFonts w:ascii="宋体" w:hAnsi="宋体" w:eastAsia="宋体" w:cs="宋体"/>
          <w:spacing w:val="-4"/>
          <w:sz w:val="24"/>
          <w:szCs w:val="24"/>
          <w:lang w:eastAsia="zh-CN"/>
        </w:rPr>
        <w:t>2.……</w:t>
      </w:r>
    </w:p>
    <w:p w14:paraId="087FD10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1CAB9F2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2" w:firstLineChars="200"/>
        <w:textAlignment w:val="baseline"/>
        <w:rPr>
          <w:rFonts w:ascii="宋体" w:hAnsi="宋体" w:eastAsia="宋体" w:cs="宋体"/>
          <w:sz w:val="24"/>
          <w:szCs w:val="24"/>
          <w:lang w:eastAsia="zh-CN"/>
        </w:rPr>
      </w:pPr>
      <w:r>
        <w:rPr>
          <w:rFonts w:ascii="宋体" w:hAnsi="宋体" w:eastAsia="宋体" w:cs="宋体"/>
          <w:spacing w:val="-2"/>
          <w:sz w:val="24"/>
          <w:szCs w:val="24"/>
          <w:lang w:eastAsia="zh-CN"/>
        </w:rPr>
        <w:t>特此说明。</w:t>
      </w:r>
    </w:p>
    <w:p w14:paraId="25C6E11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5CF23325">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2" w:firstLineChars="200"/>
        <w:textAlignment w:val="baseline"/>
        <w:rPr>
          <w:rFonts w:ascii="宋体" w:hAnsi="宋体" w:eastAsia="宋体" w:cs="宋体"/>
          <w:sz w:val="24"/>
          <w:szCs w:val="24"/>
          <w:lang w:eastAsia="zh-CN"/>
        </w:rPr>
      </w:pPr>
      <w:r>
        <w:rPr>
          <w:rFonts w:ascii="宋体" w:hAnsi="宋体" w:eastAsia="宋体" w:cs="宋体"/>
          <w:spacing w:val="-2"/>
          <w:sz w:val="24"/>
          <w:szCs w:val="24"/>
          <w:lang w:eastAsia="zh-CN"/>
        </w:rPr>
        <w:t>附：行政处罚决定书复印件（如有）</w:t>
      </w:r>
    </w:p>
    <w:p w14:paraId="44ABBC9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4D1144C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（全年未受处罚的，提供未受到行政处罚的情况说明，内容可自拟）</w:t>
      </w:r>
    </w:p>
    <w:p w14:paraId="123E29B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506C032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40EA8E0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4142301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68DE446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309C4C0C">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2" w:firstLineChars="200"/>
        <w:jc w:val="right"/>
        <w:textAlignment w:val="baseline"/>
        <w:rPr>
          <w:rFonts w:ascii="宋体" w:hAnsi="宋体" w:eastAsia="宋体" w:cs="宋体"/>
          <w:sz w:val="24"/>
          <w:szCs w:val="24"/>
          <w:lang w:eastAsia="zh-CN"/>
        </w:rPr>
      </w:pPr>
      <w:r>
        <w:rPr>
          <w:rFonts w:ascii="宋体" w:hAnsi="宋体" w:eastAsia="宋体" w:cs="宋体"/>
          <w:spacing w:val="-2"/>
          <w:sz w:val="24"/>
          <w:szCs w:val="24"/>
          <w:lang w:eastAsia="zh-CN"/>
        </w:rPr>
        <w:t>单位名称（公章</w:t>
      </w:r>
      <w:r>
        <w:rPr>
          <w:rFonts w:ascii="宋体" w:hAnsi="宋体" w:eastAsia="宋体" w:cs="宋体"/>
          <w:sz w:val="24"/>
          <w:szCs w:val="24"/>
          <w:lang w:eastAsia="zh-CN"/>
        </w:rPr>
        <w:t>）：</w:t>
      </w:r>
    </w:p>
    <w:p w14:paraId="7B3FFFF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jc w:val="right"/>
        <w:textAlignment w:val="baseline"/>
        <w:rPr>
          <w:sz w:val="24"/>
          <w:szCs w:val="24"/>
          <w:lang w:eastAsia="zh-CN"/>
        </w:rPr>
      </w:pPr>
    </w:p>
    <w:p w14:paraId="7E205D8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jc w:val="right"/>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法定代表人或其委托代理人（签名</w:t>
      </w:r>
      <w:r>
        <w:rPr>
          <w:rFonts w:ascii="宋体" w:hAnsi="宋体" w:eastAsia="宋体" w:cs="宋体"/>
          <w:spacing w:val="1"/>
          <w:sz w:val="24"/>
          <w:szCs w:val="24"/>
          <w:lang w:eastAsia="zh-CN"/>
        </w:rPr>
        <w:t>）：</w:t>
      </w:r>
    </w:p>
    <w:p w14:paraId="331FBDA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jc w:val="right"/>
        <w:textAlignment w:val="baseline"/>
        <w:rPr>
          <w:sz w:val="24"/>
          <w:szCs w:val="24"/>
          <w:lang w:eastAsia="zh-CN"/>
        </w:rPr>
      </w:pPr>
    </w:p>
    <w:p w14:paraId="2220BE7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376" w:firstLineChars="200"/>
        <w:jc w:val="right"/>
        <w:textAlignment w:val="baseline"/>
        <w:rPr>
          <w:rFonts w:ascii="宋体" w:hAnsi="宋体" w:eastAsia="宋体" w:cs="宋体"/>
          <w:sz w:val="24"/>
          <w:szCs w:val="24"/>
          <w:lang w:eastAsia="zh-CN"/>
        </w:rPr>
      </w:pPr>
      <w:r>
        <w:rPr>
          <w:rFonts w:ascii="宋体" w:hAnsi="宋体" w:eastAsia="宋体" w:cs="宋体"/>
          <w:spacing w:val="-26"/>
          <w:sz w:val="24"/>
          <w:szCs w:val="24"/>
          <w:lang w:eastAsia="zh-CN"/>
        </w:rPr>
        <w:t>年</w:t>
      </w:r>
      <w:r>
        <w:rPr>
          <w:rFonts w:ascii="宋体" w:hAnsi="宋体" w:eastAsia="宋体" w:cs="宋体"/>
          <w:spacing w:val="5"/>
          <w:sz w:val="24"/>
          <w:szCs w:val="24"/>
          <w:lang w:eastAsia="zh-CN"/>
        </w:rPr>
        <w:t xml:space="preserve">   </w:t>
      </w:r>
      <w:r>
        <w:rPr>
          <w:rFonts w:ascii="宋体" w:hAnsi="宋体" w:eastAsia="宋体" w:cs="宋体"/>
          <w:spacing w:val="-26"/>
          <w:sz w:val="24"/>
          <w:szCs w:val="24"/>
          <w:lang w:eastAsia="zh-CN"/>
        </w:rPr>
        <w:t>月</w:t>
      </w:r>
      <w:r>
        <w:rPr>
          <w:rFonts w:ascii="宋体" w:hAnsi="宋体" w:eastAsia="宋体" w:cs="宋体"/>
          <w:spacing w:val="17"/>
          <w:sz w:val="24"/>
          <w:szCs w:val="24"/>
          <w:lang w:eastAsia="zh-CN"/>
        </w:rPr>
        <w:t xml:space="preserve">   </w:t>
      </w:r>
      <w:r>
        <w:rPr>
          <w:rFonts w:ascii="宋体" w:hAnsi="宋体" w:eastAsia="宋体" w:cs="宋体"/>
          <w:spacing w:val="-26"/>
          <w:sz w:val="24"/>
          <w:szCs w:val="24"/>
          <w:lang w:eastAsia="zh-CN"/>
        </w:rPr>
        <w:t>日</w:t>
      </w:r>
    </w:p>
    <w:p w14:paraId="180FFA0F">
      <w:pPr>
        <w:spacing w:line="219" w:lineRule="auto"/>
        <w:jc w:val="right"/>
        <w:rPr>
          <w:rFonts w:ascii="宋体" w:hAnsi="宋体" w:eastAsia="宋体" w:cs="宋体"/>
          <w:sz w:val="24"/>
          <w:szCs w:val="24"/>
          <w:lang w:eastAsia="zh-CN"/>
        </w:rPr>
        <w:sectPr>
          <w:footerReference r:id="rId13" w:type="default"/>
          <w:pgSz w:w="11906" w:h="16839"/>
          <w:pgMar w:top="1328" w:right="1285" w:bottom="1271" w:left="1274" w:header="0" w:footer="992" w:gutter="0"/>
          <w:cols w:space="720" w:num="1"/>
        </w:sectPr>
      </w:pPr>
    </w:p>
    <w:p w14:paraId="757E8FF9">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4"/>
          <w:szCs w:val="24"/>
          <w:lang w:eastAsia="zh-CN"/>
        </w:rPr>
      </w:pPr>
      <w:r>
        <w:rPr>
          <w:rFonts w:hint="eastAsia" w:ascii="宋体" w:hAnsi="宋体" w:eastAsia="宋体" w:cs="宋体"/>
          <w:spacing w:val="-4"/>
          <w:sz w:val="24"/>
          <w:szCs w:val="24"/>
          <w:lang w:eastAsia="zh-CN"/>
        </w:rPr>
        <w:t>附件</w:t>
      </w:r>
      <w:r>
        <w:rPr>
          <w:rFonts w:hint="eastAsia" w:ascii="宋体" w:hAnsi="宋体" w:eastAsia="宋体" w:cs="宋体"/>
          <w:spacing w:val="-54"/>
          <w:sz w:val="24"/>
          <w:szCs w:val="24"/>
          <w:lang w:eastAsia="zh-CN"/>
        </w:rPr>
        <w:t xml:space="preserve"> </w:t>
      </w:r>
      <w:r>
        <w:rPr>
          <w:rFonts w:hint="eastAsia" w:ascii="宋体" w:hAnsi="宋体" w:eastAsia="宋体" w:cs="宋体"/>
          <w:spacing w:val="-4"/>
          <w:sz w:val="24"/>
          <w:szCs w:val="24"/>
          <w:lang w:eastAsia="zh-CN"/>
        </w:rPr>
        <w:t>4</w:t>
      </w:r>
      <w:r>
        <w:rPr>
          <w:rFonts w:hint="eastAsia" w:ascii="宋体" w:hAnsi="宋体" w:eastAsia="宋体" w:cs="宋体"/>
          <w:spacing w:val="-37"/>
          <w:sz w:val="24"/>
          <w:szCs w:val="24"/>
          <w:lang w:eastAsia="zh-CN"/>
        </w:rPr>
        <w:t xml:space="preserve"> </w:t>
      </w:r>
      <w:r>
        <w:rPr>
          <w:rFonts w:hint="eastAsia" w:ascii="宋体" w:hAnsi="宋体" w:eastAsia="宋体" w:cs="宋体"/>
          <w:spacing w:val="-4"/>
          <w:sz w:val="24"/>
          <w:szCs w:val="24"/>
          <w:lang w:eastAsia="zh-CN"/>
        </w:rPr>
        <w:t>：法定代表人（负责人）授权委托书格式</w:t>
      </w:r>
    </w:p>
    <w:p w14:paraId="18237C3A">
      <w:pPr>
        <w:pStyle w:val="3"/>
        <w:spacing w:line="295" w:lineRule="auto"/>
        <w:rPr>
          <w:lang w:eastAsia="zh-CN"/>
        </w:rPr>
      </w:pPr>
    </w:p>
    <w:p w14:paraId="7EEEBB72">
      <w:pPr>
        <w:pStyle w:val="3"/>
        <w:spacing w:line="295" w:lineRule="auto"/>
        <w:rPr>
          <w:lang w:eastAsia="zh-CN"/>
        </w:rPr>
      </w:pPr>
    </w:p>
    <w:p w14:paraId="38536700">
      <w:pPr>
        <w:spacing w:before="78" w:line="219" w:lineRule="auto"/>
        <w:ind w:left="2874"/>
        <w:rPr>
          <w:rFonts w:ascii="宋体" w:hAnsi="宋体" w:eastAsia="宋体" w:cs="宋体"/>
          <w:sz w:val="24"/>
          <w:szCs w:val="24"/>
          <w:lang w:eastAsia="zh-CN"/>
        </w:rPr>
      </w:pPr>
      <w:r>
        <w:rPr>
          <w:rFonts w:ascii="宋体" w:hAnsi="宋体" w:eastAsia="宋体" w:cs="宋体"/>
          <w:b/>
          <w:bCs/>
          <w:spacing w:val="-3"/>
          <w:sz w:val="24"/>
          <w:szCs w:val="24"/>
          <w:lang w:eastAsia="zh-CN"/>
        </w:rPr>
        <w:t>法定代表人（负责人）授权委托书</w:t>
      </w:r>
    </w:p>
    <w:p w14:paraId="6FBD4B91">
      <w:pPr>
        <w:pStyle w:val="3"/>
        <w:spacing w:line="280" w:lineRule="auto"/>
        <w:rPr>
          <w:lang w:eastAsia="zh-CN"/>
        </w:rPr>
      </w:pPr>
    </w:p>
    <w:p w14:paraId="1418A443">
      <w:pPr>
        <w:pStyle w:val="3"/>
        <w:spacing w:line="280" w:lineRule="auto"/>
        <w:rPr>
          <w:lang w:eastAsia="zh-CN"/>
        </w:rPr>
      </w:pPr>
    </w:p>
    <w:p w14:paraId="2F6F56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ascii="宋体" w:hAnsi="宋体" w:eastAsia="宋体" w:cs="宋体"/>
          <w:sz w:val="24"/>
          <w:szCs w:val="24"/>
          <w:lang w:eastAsia="zh-CN"/>
        </w:rPr>
      </w:pPr>
      <w:r>
        <w:rPr>
          <w:rFonts w:ascii="宋体" w:hAnsi="宋体" w:eastAsia="宋体" w:cs="宋体"/>
          <w:spacing w:val="-2"/>
          <w:sz w:val="24"/>
          <w:szCs w:val="24"/>
          <w:lang w:eastAsia="zh-CN"/>
        </w:rPr>
        <w:t>本授权委托书声明：</w:t>
      </w:r>
    </w:p>
    <w:p w14:paraId="4C29DD5F">
      <w:pPr>
        <w:keepNext w:val="0"/>
        <w:keepLines w:val="0"/>
        <w:pageBreakBefore w:val="0"/>
        <w:widowControl/>
        <w:tabs>
          <w:tab w:val="left" w:pos="1206"/>
        </w:tabs>
        <w:kinsoku w:val="0"/>
        <w:wordWrap/>
        <w:overflowPunct/>
        <w:topLinePunct w:val="0"/>
        <w:autoSpaceDE w:val="0"/>
        <w:autoSpaceDN w:val="0"/>
        <w:bidi w:val="0"/>
        <w:adjustRightInd w:val="0"/>
        <w:snapToGrid w:val="0"/>
        <w:spacing w:line="360" w:lineRule="auto"/>
        <w:ind w:right="0" w:firstLine="464" w:firstLineChars="200"/>
        <w:jc w:val="both"/>
        <w:textAlignment w:val="baseline"/>
        <w:rPr>
          <w:rFonts w:ascii="宋体" w:hAnsi="宋体" w:eastAsia="宋体" w:cs="宋体"/>
          <w:sz w:val="24"/>
          <w:szCs w:val="24"/>
          <w:lang w:eastAsia="zh-CN"/>
        </w:rPr>
      </w:pPr>
      <w:r>
        <w:rPr>
          <w:rFonts w:ascii="宋体" w:hAnsi="宋体" w:eastAsia="宋体" w:cs="宋体"/>
          <w:spacing w:val="-4"/>
          <w:sz w:val="24"/>
          <w:szCs w:val="24"/>
          <w:u w:val="single"/>
          <w:lang w:eastAsia="zh-CN"/>
        </w:rPr>
        <w:t>（投标人全称）</w:t>
      </w:r>
      <w:r>
        <w:rPr>
          <w:rFonts w:ascii="宋体" w:hAnsi="宋体" w:eastAsia="宋体" w:cs="宋体"/>
          <w:spacing w:val="89"/>
          <w:sz w:val="24"/>
          <w:szCs w:val="24"/>
          <w:u w:val="single"/>
          <w:lang w:eastAsia="zh-CN"/>
        </w:rPr>
        <w:t xml:space="preserve"> </w:t>
      </w:r>
      <w:r>
        <w:rPr>
          <w:rFonts w:ascii="宋体" w:hAnsi="宋体" w:eastAsia="宋体" w:cs="宋体"/>
          <w:spacing w:val="-109"/>
          <w:sz w:val="24"/>
          <w:szCs w:val="24"/>
          <w:lang w:eastAsia="zh-CN"/>
        </w:rPr>
        <w:t xml:space="preserve"> </w:t>
      </w:r>
      <w:r>
        <w:rPr>
          <w:rFonts w:ascii="宋体" w:hAnsi="宋体" w:eastAsia="宋体" w:cs="宋体"/>
          <w:spacing w:val="-4"/>
          <w:sz w:val="24"/>
          <w:szCs w:val="24"/>
          <w:lang w:eastAsia="zh-CN"/>
        </w:rPr>
        <w:t>法定代表人（或营业执照中</w:t>
      </w:r>
      <w:r>
        <w:rPr>
          <w:rFonts w:ascii="宋体" w:hAnsi="宋体" w:eastAsia="宋体" w:cs="宋体"/>
          <w:spacing w:val="-5"/>
          <w:sz w:val="24"/>
          <w:szCs w:val="24"/>
          <w:lang w:eastAsia="zh-CN"/>
        </w:rPr>
        <w:t>单位负责人</w:t>
      </w:r>
      <w:r>
        <w:rPr>
          <w:rFonts w:ascii="宋体" w:hAnsi="宋体" w:eastAsia="宋体" w:cs="宋体"/>
          <w:spacing w:val="-48"/>
          <w:sz w:val="24"/>
          <w:szCs w:val="24"/>
          <w:lang w:eastAsia="zh-CN"/>
        </w:rPr>
        <w:t>）</w:t>
      </w:r>
      <w:r>
        <w:rPr>
          <w:rFonts w:hint="eastAsia" w:ascii="宋体" w:hAnsi="宋体" w:eastAsia="宋体" w:cs="宋体"/>
          <w:spacing w:val="-48"/>
          <w:sz w:val="24"/>
          <w:szCs w:val="24"/>
          <w:u w:val="single"/>
          <w:lang w:val="en-US" w:eastAsia="zh-CN"/>
        </w:rPr>
        <w:t xml:space="preserve"> </w:t>
      </w:r>
      <w:r>
        <w:rPr>
          <w:rFonts w:ascii="宋体" w:hAnsi="宋体" w:eastAsia="宋体" w:cs="宋体"/>
          <w:spacing w:val="-48"/>
          <w:sz w:val="24"/>
          <w:szCs w:val="24"/>
          <w:u w:val="single"/>
          <w:lang w:eastAsia="zh-CN"/>
        </w:rPr>
        <w:t>（</w:t>
      </w:r>
      <w:r>
        <w:rPr>
          <w:rFonts w:ascii="宋体" w:hAnsi="宋体" w:eastAsia="宋体" w:cs="宋体"/>
          <w:spacing w:val="-5"/>
          <w:sz w:val="24"/>
          <w:szCs w:val="24"/>
          <w:u w:val="single"/>
          <w:lang w:eastAsia="zh-CN"/>
        </w:rPr>
        <w:t>法定代表人或营业</w:t>
      </w:r>
      <w:r>
        <w:rPr>
          <w:rFonts w:ascii="宋体" w:hAnsi="宋体" w:eastAsia="宋体" w:cs="宋体"/>
          <w:spacing w:val="-3"/>
          <w:sz w:val="24"/>
          <w:szCs w:val="24"/>
          <w:u w:val="single"/>
          <w:lang w:eastAsia="zh-CN"/>
        </w:rPr>
        <w:t>执照中单位负责人姓名）</w:t>
      </w:r>
      <w:r>
        <w:rPr>
          <w:rFonts w:hint="eastAsia" w:ascii="宋体" w:hAnsi="宋体" w:eastAsia="宋体" w:cs="宋体"/>
          <w:spacing w:val="-3"/>
          <w:sz w:val="24"/>
          <w:szCs w:val="24"/>
          <w:u w:val="single"/>
          <w:lang w:val="en-US" w:eastAsia="zh-CN"/>
        </w:rPr>
        <w:t xml:space="preserve"> </w:t>
      </w:r>
      <w:r>
        <w:rPr>
          <w:rFonts w:ascii="宋体" w:hAnsi="宋体" w:eastAsia="宋体" w:cs="宋体"/>
          <w:spacing w:val="-3"/>
          <w:sz w:val="24"/>
          <w:szCs w:val="24"/>
          <w:lang w:eastAsia="zh-CN"/>
        </w:rPr>
        <w:t>授权</w:t>
      </w:r>
      <w:r>
        <w:rPr>
          <w:rFonts w:ascii="宋体" w:hAnsi="宋体" w:eastAsia="宋体" w:cs="宋体"/>
          <w:spacing w:val="30"/>
          <w:sz w:val="24"/>
          <w:szCs w:val="24"/>
          <w:u w:val="single"/>
          <w:lang w:eastAsia="zh-CN"/>
        </w:rPr>
        <w:t xml:space="preserve"> </w:t>
      </w:r>
      <w:r>
        <w:rPr>
          <w:rFonts w:ascii="宋体" w:hAnsi="宋体" w:eastAsia="宋体" w:cs="宋体"/>
          <w:spacing w:val="-3"/>
          <w:sz w:val="24"/>
          <w:szCs w:val="24"/>
          <w:u w:val="single"/>
          <w:lang w:eastAsia="zh-CN"/>
        </w:rPr>
        <w:t>（代理人的姓名）</w:t>
      </w:r>
      <w:r>
        <w:rPr>
          <w:rFonts w:hint="eastAsia" w:ascii="宋体" w:hAnsi="宋体" w:eastAsia="宋体" w:cs="宋体"/>
          <w:spacing w:val="-3"/>
          <w:sz w:val="24"/>
          <w:szCs w:val="24"/>
          <w:u w:val="single"/>
          <w:lang w:val="en-US" w:eastAsia="zh-CN"/>
        </w:rPr>
        <w:t xml:space="preserve"> </w:t>
      </w:r>
      <w:r>
        <w:rPr>
          <w:rFonts w:ascii="宋体" w:hAnsi="宋体" w:eastAsia="宋体" w:cs="宋体"/>
          <w:spacing w:val="-3"/>
          <w:sz w:val="24"/>
          <w:szCs w:val="24"/>
          <w:lang w:eastAsia="zh-CN"/>
        </w:rPr>
        <w:t>为全权代表，负责</w:t>
      </w:r>
      <w:r>
        <w:rPr>
          <w:rFonts w:ascii="宋体" w:hAnsi="宋体" w:eastAsia="宋体" w:cs="宋体"/>
          <w:spacing w:val="30"/>
          <w:sz w:val="24"/>
          <w:szCs w:val="24"/>
          <w:u w:val="single"/>
          <w:lang w:eastAsia="zh-CN"/>
        </w:rPr>
        <w:t xml:space="preserve"> </w:t>
      </w:r>
      <w:r>
        <w:rPr>
          <w:rFonts w:ascii="宋体" w:hAnsi="宋体" w:eastAsia="宋体" w:cs="宋体"/>
          <w:spacing w:val="-3"/>
          <w:sz w:val="24"/>
          <w:szCs w:val="24"/>
          <w:u w:val="single"/>
          <w:lang w:eastAsia="zh-CN"/>
        </w:rPr>
        <w:t>（项目名称）</w:t>
      </w:r>
      <w:r>
        <w:rPr>
          <w:rFonts w:hint="eastAsia" w:ascii="宋体" w:hAnsi="宋体" w:eastAsia="宋体" w:cs="宋体"/>
          <w:spacing w:val="-3"/>
          <w:sz w:val="24"/>
          <w:szCs w:val="24"/>
          <w:u w:val="single"/>
          <w:lang w:val="en-US" w:eastAsia="zh-CN"/>
        </w:rPr>
        <w:t xml:space="preserve"> </w:t>
      </w:r>
      <w:r>
        <w:rPr>
          <w:rFonts w:ascii="宋体" w:hAnsi="宋体" w:eastAsia="宋体" w:cs="宋体"/>
          <w:spacing w:val="-3"/>
          <w:sz w:val="24"/>
          <w:szCs w:val="24"/>
          <w:lang w:eastAsia="zh-CN"/>
        </w:rPr>
        <w:t>投</w:t>
      </w:r>
      <w:r>
        <w:rPr>
          <w:rFonts w:ascii="宋体" w:hAnsi="宋体" w:eastAsia="宋体" w:cs="宋体"/>
          <w:sz w:val="24"/>
          <w:szCs w:val="24"/>
          <w:lang w:eastAsia="zh-CN"/>
        </w:rPr>
        <w:t>标活动中提交资质文件等工作，并以本企业名义处理一切与之有关</w:t>
      </w:r>
      <w:r>
        <w:rPr>
          <w:rFonts w:ascii="宋体" w:hAnsi="宋体" w:eastAsia="宋体" w:cs="宋体"/>
          <w:spacing w:val="-1"/>
          <w:sz w:val="24"/>
          <w:szCs w:val="24"/>
          <w:lang w:eastAsia="zh-CN"/>
        </w:rPr>
        <w:t>的事务。执行期内如遇授权人变更须提交新的授权。代理人无转委托权，特此委托。</w:t>
      </w:r>
    </w:p>
    <w:p w14:paraId="3CB88AC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sz w:val="24"/>
          <w:szCs w:val="24"/>
          <w:lang w:eastAsia="zh-CN"/>
        </w:rPr>
      </w:pPr>
    </w:p>
    <w:p w14:paraId="76BFE77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ascii="宋体" w:hAnsi="宋体" w:eastAsia="宋体" w:cs="宋体"/>
          <w:spacing w:val="-1"/>
          <w:sz w:val="24"/>
          <w:szCs w:val="24"/>
          <w:lang w:eastAsia="zh-CN"/>
        </w:rPr>
      </w:pPr>
      <w:r>
        <w:rPr>
          <w:rFonts w:ascii="宋体" w:hAnsi="宋体" w:eastAsia="宋体" w:cs="宋体"/>
          <w:spacing w:val="-1"/>
          <w:sz w:val="24"/>
          <w:szCs w:val="24"/>
          <w:lang w:eastAsia="zh-CN"/>
        </w:rPr>
        <w:t>本授权书授权期限为</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lang w:eastAsia="zh-CN"/>
        </w:rPr>
        <w:t>年</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lang w:eastAsia="zh-CN"/>
        </w:rPr>
        <w:t>月</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lang w:eastAsia="zh-CN"/>
        </w:rPr>
        <w:t>日至</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lang w:eastAsia="zh-CN"/>
        </w:rPr>
        <w:t>年</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lang w:eastAsia="zh-CN"/>
        </w:rPr>
        <w:t>月</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lang w:eastAsia="zh-CN"/>
        </w:rPr>
        <w:t>日</w:t>
      </w:r>
    </w:p>
    <w:p w14:paraId="778D305A">
      <w:pPr>
        <w:pStyle w:val="2"/>
        <w:rPr>
          <w:lang w:eastAsia="zh-CN"/>
        </w:rPr>
      </w:pPr>
    </w:p>
    <w:p w14:paraId="5D04DBA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ascii="宋体" w:hAnsi="宋体" w:eastAsia="宋体" w:cs="宋体"/>
          <w:spacing w:val="-29"/>
          <w:sz w:val="24"/>
          <w:szCs w:val="24"/>
          <w:lang w:eastAsia="zh-CN"/>
        </w:rPr>
      </w:pPr>
      <w:r>
        <w:rPr>
          <w:rFonts w:ascii="宋体" w:hAnsi="宋体" w:eastAsia="宋体" w:cs="宋体"/>
          <w:spacing w:val="-2"/>
          <w:sz w:val="24"/>
          <w:szCs w:val="24"/>
          <w:lang w:eastAsia="zh-CN"/>
        </w:rPr>
        <w:t>投标行名称（盖章</w:t>
      </w:r>
      <w:r>
        <w:rPr>
          <w:rFonts w:ascii="宋体" w:hAnsi="宋体" w:eastAsia="宋体" w:cs="宋体"/>
          <w:spacing w:val="-29"/>
          <w:sz w:val="24"/>
          <w:szCs w:val="24"/>
          <w:lang w:eastAsia="zh-CN"/>
        </w:rPr>
        <w:t>）：</w:t>
      </w:r>
    </w:p>
    <w:p w14:paraId="66F04BB8">
      <w:pPr>
        <w:pStyle w:val="2"/>
        <w:rPr>
          <w:rFonts w:ascii="宋体" w:hAnsi="宋体" w:eastAsia="宋体" w:cs="宋体"/>
          <w:spacing w:val="-29"/>
          <w:sz w:val="24"/>
          <w:szCs w:val="24"/>
          <w:lang w:eastAsia="zh-CN"/>
        </w:rPr>
      </w:pPr>
    </w:p>
    <w:p w14:paraId="55020926">
      <w:pPr>
        <w:pStyle w:val="2"/>
        <w:rPr>
          <w:rFonts w:ascii="宋体" w:hAnsi="宋体" w:eastAsia="宋体" w:cs="宋体"/>
          <w:spacing w:val="-29"/>
          <w:sz w:val="24"/>
          <w:szCs w:val="24"/>
          <w:lang w:eastAsia="zh-CN"/>
        </w:rPr>
      </w:pPr>
    </w:p>
    <w:p w14:paraId="115A6A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6" w:firstLineChars="200"/>
        <w:textAlignment w:val="baseline"/>
        <w:rPr>
          <w:rFonts w:ascii="宋体" w:hAnsi="宋体" w:eastAsia="宋体" w:cs="宋体"/>
          <w:spacing w:val="4"/>
          <w:sz w:val="24"/>
          <w:szCs w:val="24"/>
          <w:lang w:eastAsia="zh-CN"/>
        </w:rPr>
      </w:pPr>
      <w:r>
        <w:rPr>
          <w:rFonts w:ascii="宋体" w:hAnsi="宋体" w:eastAsia="宋体" w:cs="宋体"/>
          <w:spacing w:val="4"/>
          <w:sz w:val="24"/>
          <w:szCs w:val="24"/>
          <w:lang w:eastAsia="zh-CN"/>
        </w:rPr>
        <w:t>法定代表人签字:</w:t>
      </w:r>
    </w:p>
    <w:p w14:paraId="7E091BAE">
      <w:pPr>
        <w:pStyle w:val="2"/>
        <w:rPr>
          <w:lang w:eastAsia="zh-CN"/>
        </w:rPr>
      </w:pPr>
    </w:p>
    <w:p w14:paraId="4F5C121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法定代表人联系方式：电话：       、手机</w:t>
      </w:r>
      <w:r>
        <w:rPr>
          <w:rFonts w:ascii="宋体" w:hAnsi="宋体" w:eastAsia="宋体" w:cs="宋体"/>
          <w:spacing w:val="-18"/>
          <w:sz w:val="24"/>
          <w:szCs w:val="24"/>
          <w:lang w:eastAsia="zh-CN"/>
        </w:rPr>
        <w:t>：</w:t>
      </w:r>
      <w:r>
        <w:rPr>
          <w:rFonts w:ascii="宋体" w:hAnsi="宋体" w:eastAsia="宋体" w:cs="宋体"/>
          <w:spacing w:val="12"/>
          <w:sz w:val="24"/>
          <w:szCs w:val="24"/>
          <w:lang w:eastAsia="zh-CN"/>
        </w:rPr>
        <w:t xml:space="preserve">          </w:t>
      </w:r>
      <w:r>
        <w:rPr>
          <w:rFonts w:ascii="宋体" w:hAnsi="宋体" w:eastAsia="宋体" w:cs="宋体"/>
          <w:spacing w:val="-18"/>
          <w:sz w:val="24"/>
          <w:szCs w:val="24"/>
          <w:lang w:eastAsia="zh-CN"/>
        </w:rPr>
        <w:t>（</w:t>
      </w:r>
      <w:r>
        <w:rPr>
          <w:rFonts w:ascii="宋体" w:hAnsi="宋体" w:eastAsia="宋体" w:cs="宋体"/>
          <w:sz w:val="24"/>
          <w:szCs w:val="24"/>
          <w:lang w:eastAsia="zh-CN"/>
        </w:rPr>
        <w:t>务必保持畅通）</w:t>
      </w:r>
    </w:p>
    <w:p w14:paraId="1DB3313F">
      <w:pPr>
        <w:pStyle w:val="2"/>
        <w:rPr>
          <w:lang w:eastAsia="zh-CN"/>
        </w:rPr>
      </w:pPr>
    </w:p>
    <w:p w14:paraId="514EC0D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ascii="宋体" w:hAnsi="宋体" w:eastAsia="宋体" w:cs="宋体"/>
          <w:spacing w:val="-2"/>
          <w:sz w:val="24"/>
          <w:szCs w:val="24"/>
          <w:lang w:eastAsia="zh-CN"/>
        </w:rPr>
      </w:pPr>
      <w:r>
        <w:rPr>
          <w:rFonts w:ascii="宋体" w:hAnsi="宋体" w:eastAsia="宋体" w:cs="宋体"/>
          <w:spacing w:val="-2"/>
          <w:sz w:val="24"/>
          <w:szCs w:val="24"/>
          <w:lang w:eastAsia="zh-CN"/>
        </w:rPr>
        <w:t>代理人签字：</w:t>
      </w:r>
    </w:p>
    <w:p w14:paraId="730FB255">
      <w:pPr>
        <w:pStyle w:val="2"/>
        <w:rPr>
          <w:lang w:eastAsia="zh-CN"/>
        </w:rPr>
      </w:pPr>
    </w:p>
    <w:p w14:paraId="627597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宋体" w:hAnsi="宋体" w:eastAsia="宋体" w:cs="宋体"/>
          <w:sz w:val="24"/>
          <w:szCs w:val="24"/>
          <w:lang w:eastAsia="zh-CN"/>
        </w:rPr>
      </w:pPr>
      <w:r>
        <w:rPr>
          <w:rFonts w:ascii="宋体" w:hAnsi="宋体" w:eastAsia="宋体" w:cs="宋体"/>
          <w:sz w:val="24"/>
          <w:szCs w:val="24"/>
          <w:lang w:eastAsia="zh-CN"/>
        </w:rPr>
        <w:t>代理人联系方式:  电话：</w:t>
      </w:r>
      <w:r>
        <w:rPr>
          <w:rFonts w:ascii="宋体" w:hAnsi="宋体" w:eastAsia="宋体" w:cs="宋体"/>
          <w:spacing w:val="3"/>
          <w:sz w:val="24"/>
          <w:szCs w:val="24"/>
          <w:lang w:eastAsia="zh-CN"/>
        </w:rPr>
        <w:t xml:space="preserve">       </w:t>
      </w:r>
      <w:r>
        <w:rPr>
          <w:rFonts w:ascii="宋体" w:hAnsi="宋体" w:eastAsia="宋体" w:cs="宋体"/>
          <w:sz w:val="24"/>
          <w:szCs w:val="24"/>
          <w:lang w:eastAsia="zh-CN"/>
        </w:rPr>
        <w:t>、手机</w:t>
      </w:r>
      <w:r>
        <w:rPr>
          <w:rFonts w:ascii="宋体" w:hAnsi="宋体" w:eastAsia="宋体" w:cs="宋体"/>
          <w:spacing w:val="-18"/>
          <w:sz w:val="24"/>
          <w:szCs w:val="24"/>
          <w:lang w:eastAsia="zh-CN"/>
        </w:rPr>
        <w:t>：</w:t>
      </w:r>
      <w:r>
        <w:rPr>
          <w:rFonts w:ascii="宋体" w:hAnsi="宋体" w:eastAsia="宋体" w:cs="宋体"/>
          <w:spacing w:val="17"/>
          <w:sz w:val="24"/>
          <w:szCs w:val="24"/>
          <w:lang w:eastAsia="zh-CN"/>
        </w:rPr>
        <w:t xml:space="preserve">       </w:t>
      </w:r>
      <w:r>
        <w:rPr>
          <w:rFonts w:ascii="宋体" w:hAnsi="宋体" w:eastAsia="宋体" w:cs="宋体"/>
          <w:spacing w:val="-18"/>
          <w:sz w:val="24"/>
          <w:szCs w:val="24"/>
          <w:lang w:eastAsia="zh-CN"/>
        </w:rPr>
        <w:t>（</w:t>
      </w:r>
      <w:r>
        <w:rPr>
          <w:rFonts w:ascii="宋体" w:hAnsi="宋体" w:eastAsia="宋体" w:cs="宋体"/>
          <w:sz w:val="24"/>
          <w:szCs w:val="24"/>
          <w:lang w:eastAsia="zh-CN"/>
        </w:rPr>
        <w:t>务必保持畅通）</w:t>
      </w:r>
    </w:p>
    <w:p w14:paraId="3258D8F8">
      <w:pPr>
        <w:pStyle w:val="2"/>
        <w:rPr>
          <w:lang w:eastAsia="zh-CN"/>
        </w:rPr>
      </w:pPr>
    </w:p>
    <w:p w14:paraId="43D5ED4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ascii="宋体" w:hAnsi="宋体" w:eastAsia="宋体" w:cs="宋体"/>
          <w:spacing w:val="6"/>
          <w:sz w:val="24"/>
          <w:szCs w:val="24"/>
          <w:lang w:eastAsia="zh-CN"/>
        </w:rPr>
      </w:pPr>
      <w:r>
        <w:rPr>
          <w:rFonts w:ascii="宋体" w:hAnsi="宋体" w:eastAsia="宋体" w:cs="宋体"/>
          <w:spacing w:val="6"/>
          <w:sz w:val="24"/>
          <w:szCs w:val="24"/>
          <w:lang w:eastAsia="zh-CN"/>
        </w:rPr>
        <w:t>代理人职务:</w:t>
      </w:r>
    </w:p>
    <w:p w14:paraId="0695BADF">
      <w:pPr>
        <w:pStyle w:val="2"/>
        <w:rPr>
          <w:lang w:eastAsia="zh-CN"/>
        </w:rPr>
      </w:pPr>
    </w:p>
    <w:p w14:paraId="4F7588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6" w:firstLineChars="200"/>
        <w:textAlignment w:val="baseline"/>
        <w:rPr>
          <w:rFonts w:ascii="宋体" w:hAnsi="宋体" w:eastAsia="宋体" w:cs="宋体"/>
          <w:spacing w:val="4"/>
          <w:sz w:val="24"/>
          <w:szCs w:val="24"/>
          <w:lang w:eastAsia="zh-CN"/>
        </w:rPr>
      </w:pPr>
      <w:r>
        <w:rPr>
          <w:rFonts w:ascii="宋体" w:hAnsi="宋体" w:eastAsia="宋体" w:cs="宋体"/>
          <w:spacing w:val="4"/>
          <w:sz w:val="24"/>
          <w:szCs w:val="24"/>
          <w:lang w:eastAsia="zh-CN"/>
        </w:rPr>
        <w:t>代理人单位名称:</w:t>
      </w:r>
    </w:p>
    <w:p w14:paraId="1A725E2B">
      <w:pPr>
        <w:pStyle w:val="2"/>
        <w:rPr>
          <w:lang w:eastAsia="zh-CN"/>
        </w:rPr>
      </w:pPr>
    </w:p>
    <w:p w14:paraId="2FF4B90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6" w:firstLineChars="200"/>
        <w:textAlignment w:val="baseline"/>
        <w:rPr>
          <w:rFonts w:ascii="宋体" w:hAnsi="宋体" w:eastAsia="宋体" w:cs="宋体"/>
          <w:spacing w:val="4"/>
          <w:sz w:val="24"/>
          <w:szCs w:val="24"/>
          <w:lang w:eastAsia="zh-CN"/>
        </w:rPr>
      </w:pPr>
      <w:r>
        <w:rPr>
          <w:rFonts w:ascii="宋体" w:hAnsi="宋体" w:eastAsia="宋体" w:cs="宋体"/>
          <w:spacing w:val="4"/>
          <w:sz w:val="24"/>
          <w:szCs w:val="24"/>
          <w:lang w:eastAsia="zh-CN"/>
        </w:rPr>
        <w:t>代理人联系地址:</w:t>
      </w:r>
    </w:p>
    <w:p w14:paraId="7535A968">
      <w:pPr>
        <w:pStyle w:val="2"/>
        <w:rPr>
          <w:lang w:eastAsia="zh-CN"/>
        </w:rPr>
      </w:pPr>
    </w:p>
    <w:p w14:paraId="2F86FD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附：法定代表人和代理人居民身份证复印件（下一页，加盖单位公章）</w:t>
      </w:r>
    </w:p>
    <w:p w14:paraId="41EDCF14">
      <w:pPr>
        <w:spacing w:line="219" w:lineRule="auto"/>
        <w:rPr>
          <w:rFonts w:ascii="宋体" w:hAnsi="宋体" w:eastAsia="宋体" w:cs="宋体"/>
          <w:sz w:val="24"/>
          <w:szCs w:val="24"/>
          <w:lang w:eastAsia="zh-CN"/>
        </w:rPr>
        <w:sectPr>
          <w:footerReference r:id="rId14" w:type="default"/>
          <w:pgSz w:w="11906" w:h="16839"/>
          <w:pgMar w:top="1328" w:right="1285" w:bottom="1271" w:left="1268" w:header="0" w:footer="992" w:gutter="0"/>
          <w:cols w:space="720" w:num="1"/>
        </w:sectPr>
      </w:pPr>
    </w:p>
    <w:p w14:paraId="1DAA979B">
      <w:pPr>
        <w:spacing w:before="42" w:line="229" w:lineRule="auto"/>
        <w:ind w:left="864"/>
        <w:rPr>
          <w:rFonts w:ascii="黑体" w:hAnsi="黑体" w:eastAsia="黑体" w:cs="黑体"/>
          <w:sz w:val="20"/>
          <w:szCs w:val="20"/>
          <w:lang w:eastAsia="zh-CN"/>
        </w:rPr>
      </w:pPr>
      <w:r>
        <mc:AlternateContent>
          <mc:Choice Requires="wps">
            <w:drawing>
              <wp:anchor distT="0" distB="0" distL="114300" distR="114300" simplePos="0" relativeHeight="251660288" behindDoc="0" locked="0" layoutInCell="1" allowOverlap="1">
                <wp:simplePos x="0" y="0"/>
                <wp:positionH relativeFrom="column">
                  <wp:posOffset>1905</wp:posOffset>
                </wp:positionH>
                <wp:positionV relativeFrom="paragraph">
                  <wp:posOffset>866140</wp:posOffset>
                </wp:positionV>
                <wp:extent cx="3190240" cy="1974215"/>
                <wp:effectExtent l="0" t="0" r="0" b="0"/>
                <wp:wrapNone/>
                <wp:docPr id="2" name="文本框 3"/>
                <wp:cNvGraphicFramePr/>
                <a:graphic xmlns:a="http://schemas.openxmlformats.org/drawingml/2006/main">
                  <a:graphicData uri="http://schemas.microsoft.com/office/word/2010/wordprocessingShape">
                    <wps:wsp>
                      <wps:cNvSpPr txBox="1"/>
                      <wps:spPr>
                        <a:xfrm>
                          <a:off x="0" y="0"/>
                          <a:ext cx="3190240" cy="1974215"/>
                        </a:xfrm>
                        <a:prstGeom prst="rect">
                          <a:avLst/>
                        </a:prstGeom>
                        <a:noFill/>
                        <a:ln>
                          <a:noFill/>
                        </a:ln>
                      </wps:spPr>
                      <wps:txbx>
                        <w:txbxContent>
                          <w:p w14:paraId="3133A5AF">
                            <w:pPr>
                              <w:spacing w:line="20" w:lineRule="exact"/>
                            </w:pPr>
                          </w:p>
                          <w:tbl>
                            <w:tblPr>
                              <w:tblStyle w:val="8"/>
                              <w:tblW w:w="4973"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973"/>
                            </w:tblGrid>
                            <w:tr w14:paraId="6B346E5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48" w:hRule="atLeast"/>
                              </w:trPr>
                              <w:tc>
                                <w:tcPr>
                                  <w:tcW w:w="4973" w:type="dxa"/>
                                </w:tcPr>
                                <w:p w14:paraId="0EAAE5D7">
                                  <w:pPr>
                                    <w:spacing w:line="331" w:lineRule="auto"/>
                                  </w:pPr>
                                </w:p>
                                <w:p w14:paraId="7420F2D7">
                                  <w:pPr>
                                    <w:spacing w:line="332" w:lineRule="auto"/>
                                  </w:pPr>
                                </w:p>
                                <w:p w14:paraId="6BA36124">
                                  <w:pPr>
                                    <w:pStyle w:val="9"/>
                                    <w:spacing w:before="91" w:line="220" w:lineRule="auto"/>
                                    <w:ind w:left="161"/>
                                    <w:rPr>
                                      <w:sz w:val="28"/>
                                      <w:szCs w:val="28"/>
                                      <w:lang w:eastAsia="zh-CN"/>
                                    </w:rPr>
                                  </w:pPr>
                                  <w:r>
                                    <w:rPr>
                                      <w:b/>
                                      <w:bCs/>
                                      <w:spacing w:val="-5"/>
                                      <w:sz w:val="28"/>
                                      <w:szCs w:val="28"/>
                                      <w:lang w:eastAsia="zh-CN"/>
                                    </w:rPr>
                                    <w:t>法定代表人</w:t>
                                  </w:r>
                                </w:p>
                                <w:p w14:paraId="302EE2AA">
                                  <w:pPr>
                                    <w:spacing w:line="304" w:lineRule="auto"/>
                                    <w:rPr>
                                      <w:lang w:eastAsia="zh-CN"/>
                                    </w:rPr>
                                  </w:pPr>
                                </w:p>
                                <w:p w14:paraId="5D7DFA67">
                                  <w:pPr>
                                    <w:spacing w:line="304" w:lineRule="auto"/>
                                    <w:rPr>
                                      <w:lang w:eastAsia="zh-CN"/>
                                    </w:rPr>
                                  </w:pPr>
                                </w:p>
                                <w:p w14:paraId="29685FCD">
                                  <w:pPr>
                                    <w:pStyle w:val="9"/>
                                    <w:spacing w:before="91" w:line="220" w:lineRule="auto"/>
                                    <w:ind w:left="168"/>
                                    <w:rPr>
                                      <w:sz w:val="28"/>
                                      <w:szCs w:val="28"/>
                                      <w:lang w:eastAsia="zh-CN"/>
                                    </w:rPr>
                                  </w:pPr>
                                  <w:r>
                                    <w:rPr>
                                      <w:b/>
                                      <w:bCs/>
                                      <w:spacing w:val="-4"/>
                                      <w:sz w:val="28"/>
                                      <w:szCs w:val="28"/>
                                      <w:lang w:eastAsia="zh-CN"/>
                                    </w:rPr>
                                    <w:t>（居民身份证正面复印件粘贴处）</w:t>
                                  </w:r>
                                </w:p>
                              </w:tc>
                            </w:tr>
                          </w:tbl>
                          <w:p w14:paraId="4BAAEB51">
                            <w:pPr>
                              <w:pStyle w:val="3"/>
                              <w:rPr>
                                <w:lang w:eastAsia="zh-CN"/>
                              </w:rPr>
                            </w:pPr>
                          </w:p>
                        </w:txbxContent>
                      </wps:txbx>
                      <wps:bodyPr lIns="0" tIns="0" rIns="0" bIns="0" upright="1"/>
                    </wps:wsp>
                  </a:graphicData>
                </a:graphic>
              </wp:anchor>
            </w:drawing>
          </mc:Choice>
          <mc:Fallback>
            <w:pict>
              <v:shape id="文本框 3" o:spid="_x0000_s1026" o:spt="202" type="#_x0000_t202" style="position:absolute;left:0pt;margin-left:0.15pt;margin-top:68.2pt;height:155.45pt;width:251.2pt;z-index:251660288;mso-width-relative:page;mso-height-relative:page;" filled="f" stroked="f" coordsize="21600,21600" o:gfxdata="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D2u2v2AAAAAgBAAAPAAAAAAAAAAEAIAAAACIAAABkcnMvZG93bnJldi54bWxQSwEC&#10;FAAUAAAACACHTuJABNW/nrsBAABzAwAADgAAAAAAAAABACAAAAAnAQAAZHJzL2Uyb0RvYy54bWxQ&#10;SwUGAAAAAAYABgBZAQAAVAUAAAAA&#10;">
                <v:fill on="f" focussize="0,0"/>
                <v:stroke on="f"/>
                <v:imagedata o:title=""/>
                <o:lock v:ext="edit" aspectratio="f"/>
                <v:textbox inset="0mm,0mm,0mm,0mm">
                  <w:txbxContent>
                    <w:p w14:paraId="3133A5AF">
                      <w:pPr>
                        <w:spacing w:line="20" w:lineRule="exact"/>
                      </w:pPr>
                    </w:p>
                    <w:tbl>
                      <w:tblPr>
                        <w:tblStyle w:val="8"/>
                        <w:tblW w:w="4973"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973"/>
                      </w:tblGrid>
                      <w:tr w14:paraId="6B346E5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48" w:hRule="atLeast"/>
                        </w:trPr>
                        <w:tc>
                          <w:tcPr>
                            <w:tcW w:w="4973" w:type="dxa"/>
                          </w:tcPr>
                          <w:p w14:paraId="0EAAE5D7">
                            <w:pPr>
                              <w:spacing w:line="331" w:lineRule="auto"/>
                            </w:pPr>
                          </w:p>
                          <w:p w14:paraId="7420F2D7">
                            <w:pPr>
                              <w:spacing w:line="332" w:lineRule="auto"/>
                            </w:pPr>
                          </w:p>
                          <w:p w14:paraId="6BA36124">
                            <w:pPr>
                              <w:pStyle w:val="9"/>
                              <w:spacing w:before="91" w:line="220" w:lineRule="auto"/>
                              <w:ind w:left="161"/>
                              <w:rPr>
                                <w:sz w:val="28"/>
                                <w:szCs w:val="28"/>
                                <w:lang w:eastAsia="zh-CN"/>
                              </w:rPr>
                            </w:pPr>
                            <w:r>
                              <w:rPr>
                                <w:b/>
                                <w:bCs/>
                                <w:spacing w:val="-5"/>
                                <w:sz w:val="28"/>
                                <w:szCs w:val="28"/>
                                <w:lang w:eastAsia="zh-CN"/>
                              </w:rPr>
                              <w:t>法定代表人</w:t>
                            </w:r>
                          </w:p>
                          <w:p w14:paraId="302EE2AA">
                            <w:pPr>
                              <w:spacing w:line="304" w:lineRule="auto"/>
                              <w:rPr>
                                <w:lang w:eastAsia="zh-CN"/>
                              </w:rPr>
                            </w:pPr>
                          </w:p>
                          <w:p w14:paraId="5D7DFA67">
                            <w:pPr>
                              <w:spacing w:line="304" w:lineRule="auto"/>
                              <w:rPr>
                                <w:lang w:eastAsia="zh-CN"/>
                              </w:rPr>
                            </w:pPr>
                          </w:p>
                          <w:p w14:paraId="29685FCD">
                            <w:pPr>
                              <w:pStyle w:val="9"/>
                              <w:spacing w:before="91" w:line="220" w:lineRule="auto"/>
                              <w:ind w:left="168"/>
                              <w:rPr>
                                <w:sz w:val="28"/>
                                <w:szCs w:val="28"/>
                                <w:lang w:eastAsia="zh-CN"/>
                              </w:rPr>
                            </w:pPr>
                            <w:r>
                              <w:rPr>
                                <w:b/>
                                <w:bCs/>
                                <w:spacing w:val="-4"/>
                                <w:sz w:val="28"/>
                                <w:szCs w:val="28"/>
                                <w:lang w:eastAsia="zh-CN"/>
                              </w:rPr>
                              <w:t>（居民身份证正面复印件粘贴处）</w:t>
                            </w:r>
                          </w:p>
                        </w:tc>
                      </w:tr>
                    </w:tbl>
                    <w:p w14:paraId="4BAAEB51">
                      <w:pPr>
                        <w:pStyle w:val="3"/>
                        <w:rPr>
                          <w:lang w:eastAsia="zh-CN"/>
                        </w:rPr>
                      </w:pP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-12700</wp:posOffset>
                </wp:positionH>
                <wp:positionV relativeFrom="paragraph">
                  <wp:posOffset>4167505</wp:posOffset>
                </wp:positionV>
                <wp:extent cx="3189605" cy="1973580"/>
                <wp:effectExtent l="0" t="0" r="0" b="0"/>
                <wp:wrapNone/>
                <wp:docPr id="3" name="文本框 4"/>
                <wp:cNvGraphicFramePr/>
                <a:graphic xmlns:a="http://schemas.openxmlformats.org/drawingml/2006/main">
                  <a:graphicData uri="http://schemas.microsoft.com/office/word/2010/wordprocessingShape">
                    <wps:wsp>
                      <wps:cNvSpPr txBox="1"/>
                      <wps:spPr>
                        <a:xfrm>
                          <a:off x="0" y="0"/>
                          <a:ext cx="3189605" cy="1973580"/>
                        </a:xfrm>
                        <a:prstGeom prst="rect">
                          <a:avLst/>
                        </a:prstGeom>
                        <a:noFill/>
                        <a:ln>
                          <a:noFill/>
                        </a:ln>
                      </wps:spPr>
                      <wps:txbx>
                        <w:txbxContent>
                          <w:p w14:paraId="68ED90CC">
                            <w:pPr>
                              <w:spacing w:line="20" w:lineRule="exact"/>
                            </w:pPr>
                          </w:p>
                          <w:tbl>
                            <w:tblPr>
                              <w:tblStyle w:val="8"/>
                              <w:tblW w:w="497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972"/>
                            </w:tblGrid>
                            <w:tr w14:paraId="0477A49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47" w:hRule="atLeast"/>
                              </w:trPr>
                              <w:tc>
                                <w:tcPr>
                                  <w:tcW w:w="4972" w:type="dxa"/>
                                </w:tcPr>
                                <w:p w14:paraId="6AACBFA0">
                                  <w:pPr>
                                    <w:spacing w:line="331" w:lineRule="auto"/>
                                  </w:pPr>
                                </w:p>
                                <w:p w14:paraId="4050C2DE">
                                  <w:pPr>
                                    <w:spacing w:line="331" w:lineRule="auto"/>
                                  </w:pPr>
                                </w:p>
                                <w:p w14:paraId="424DD0FB">
                                  <w:pPr>
                                    <w:pStyle w:val="9"/>
                                    <w:spacing w:before="91" w:line="220" w:lineRule="auto"/>
                                    <w:ind w:left="160"/>
                                    <w:rPr>
                                      <w:sz w:val="28"/>
                                      <w:szCs w:val="28"/>
                                      <w:lang w:eastAsia="zh-CN"/>
                                    </w:rPr>
                                  </w:pPr>
                                  <w:r>
                                    <w:rPr>
                                      <w:b/>
                                      <w:bCs/>
                                      <w:spacing w:val="-6"/>
                                      <w:sz w:val="28"/>
                                      <w:szCs w:val="28"/>
                                      <w:lang w:eastAsia="zh-CN"/>
                                    </w:rPr>
                                    <w:t>代理人</w:t>
                                  </w:r>
                                </w:p>
                                <w:p w14:paraId="042EB7BD">
                                  <w:pPr>
                                    <w:spacing w:line="305" w:lineRule="auto"/>
                                    <w:rPr>
                                      <w:lang w:eastAsia="zh-CN"/>
                                    </w:rPr>
                                  </w:pPr>
                                </w:p>
                                <w:p w14:paraId="0EF115CF">
                                  <w:pPr>
                                    <w:spacing w:line="305" w:lineRule="auto"/>
                                    <w:rPr>
                                      <w:lang w:eastAsia="zh-CN"/>
                                    </w:rPr>
                                  </w:pPr>
                                </w:p>
                                <w:p w14:paraId="6B5DDD86">
                                  <w:pPr>
                                    <w:pStyle w:val="9"/>
                                    <w:spacing w:before="91" w:line="220" w:lineRule="auto"/>
                                    <w:ind w:left="169"/>
                                    <w:rPr>
                                      <w:sz w:val="28"/>
                                      <w:szCs w:val="28"/>
                                      <w:lang w:eastAsia="zh-CN"/>
                                    </w:rPr>
                                  </w:pPr>
                                  <w:r>
                                    <w:rPr>
                                      <w:b/>
                                      <w:bCs/>
                                      <w:spacing w:val="-4"/>
                                      <w:sz w:val="28"/>
                                      <w:szCs w:val="28"/>
                                      <w:lang w:eastAsia="zh-CN"/>
                                    </w:rPr>
                                    <w:t>（居民身份证正面复印件粘贴处）</w:t>
                                  </w:r>
                                </w:p>
                              </w:tc>
                            </w:tr>
                          </w:tbl>
                          <w:p w14:paraId="2E441A7F">
                            <w:pPr>
                              <w:pStyle w:val="3"/>
                              <w:rPr>
                                <w:lang w:eastAsia="zh-CN"/>
                              </w:rPr>
                            </w:pPr>
                          </w:p>
                        </w:txbxContent>
                      </wps:txbx>
                      <wps:bodyPr lIns="0" tIns="0" rIns="0" bIns="0" upright="1"/>
                    </wps:wsp>
                  </a:graphicData>
                </a:graphic>
              </wp:anchor>
            </w:drawing>
          </mc:Choice>
          <mc:Fallback>
            <w:pict>
              <v:shape id="文本框 4" o:spid="_x0000_s1026" o:spt="202" type="#_x0000_t202" style="position:absolute;left:0pt;margin-left:-1pt;margin-top:328.15pt;height:155.4pt;width:251.15pt;z-index:251661312;mso-width-relative:page;mso-height-relative:page;" filled="f" stroked="f" coordsize="21600,21600" o:gfxdata="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BySFLvaAAAACgEAAA8AAAAAAAAAAQAgAAAAIgAAAGRycy9kb3ducmV2Lnht&#10;bFBLAQIUABQAAAAIAIdO4kDkK1GovgEAAHMDAAAOAAAAAAAAAAEAIAAAACkBAABkcnMvZTJvRG9j&#10;LnhtbFBLBQYAAAAABgAGAFkBAABZBQAAAAA=&#10;">
                <v:fill on="f" focussize="0,0"/>
                <v:stroke on="f"/>
                <v:imagedata o:title=""/>
                <o:lock v:ext="edit" aspectratio="f"/>
                <v:textbox inset="0mm,0mm,0mm,0mm">
                  <w:txbxContent>
                    <w:p w14:paraId="68ED90CC">
                      <w:pPr>
                        <w:spacing w:line="20" w:lineRule="exact"/>
                      </w:pPr>
                    </w:p>
                    <w:tbl>
                      <w:tblPr>
                        <w:tblStyle w:val="8"/>
                        <w:tblW w:w="497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972"/>
                      </w:tblGrid>
                      <w:tr w14:paraId="0477A49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47" w:hRule="atLeast"/>
                        </w:trPr>
                        <w:tc>
                          <w:tcPr>
                            <w:tcW w:w="4972" w:type="dxa"/>
                          </w:tcPr>
                          <w:p w14:paraId="6AACBFA0">
                            <w:pPr>
                              <w:spacing w:line="331" w:lineRule="auto"/>
                            </w:pPr>
                          </w:p>
                          <w:p w14:paraId="4050C2DE">
                            <w:pPr>
                              <w:spacing w:line="331" w:lineRule="auto"/>
                            </w:pPr>
                          </w:p>
                          <w:p w14:paraId="424DD0FB">
                            <w:pPr>
                              <w:pStyle w:val="9"/>
                              <w:spacing w:before="91" w:line="220" w:lineRule="auto"/>
                              <w:ind w:left="160"/>
                              <w:rPr>
                                <w:sz w:val="28"/>
                                <w:szCs w:val="28"/>
                                <w:lang w:eastAsia="zh-CN"/>
                              </w:rPr>
                            </w:pPr>
                            <w:r>
                              <w:rPr>
                                <w:b/>
                                <w:bCs/>
                                <w:spacing w:val="-6"/>
                                <w:sz w:val="28"/>
                                <w:szCs w:val="28"/>
                                <w:lang w:eastAsia="zh-CN"/>
                              </w:rPr>
                              <w:t>代理人</w:t>
                            </w:r>
                          </w:p>
                          <w:p w14:paraId="042EB7BD">
                            <w:pPr>
                              <w:spacing w:line="305" w:lineRule="auto"/>
                              <w:rPr>
                                <w:lang w:eastAsia="zh-CN"/>
                              </w:rPr>
                            </w:pPr>
                          </w:p>
                          <w:p w14:paraId="0EF115CF">
                            <w:pPr>
                              <w:spacing w:line="305" w:lineRule="auto"/>
                              <w:rPr>
                                <w:lang w:eastAsia="zh-CN"/>
                              </w:rPr>
                            </w:pPr>
                          </w:p>
                          <w:p w14:paraId="6B5DDD86">
                            <w:pPr>
                              <w:pStyle w:val="9"/>
                              <w:spacing w:before="91" w:line="220" w:lineRule="auto"/>
                              <w:ind w:left="169"/>
                              <w:rPr>
                                <w:sz w:val="28"/>
                                <w:szCs w:val="28"/>
                                <w:lang w:eastAsia="zh-CN"/>
                              </w:rPr>
                            </w:pPr>
                            <w:r>
                              <w:rPr>
                                <w:b/>
                                <w:bCs/>
                                <w:spacing w:val="-4"/>
                                <w:sz w:val="28"/>
                                <w:szCs w:val="28"/>
                                <w:lang w:eastAsia="zh-CN"/>
                              </w:rPr>
                              <w:t>（居民身份证正面复印件粘贴处）</w:t>
                            </w:r>
                          </w:p>
                        </w:tc>
                      </w:tr>
                    </w:tbl>
                    <w:p w14:paraId="2E441A7F">
                      <w:pPr>
                        <w:pStyle w:val="3"/>
                        <w:rPr>
                          <w:lang w:eastAsia="zh-CN"/>
                        </w:rPr>
                      </w:pPr>
                    </w:p>
                  </w:txbxContent>
                </v:textbox>
              </v:shape>
            </w:pict>
          </mc:Fallback>
        </mc:AlternateContent>
      </w:r>
      <w:r>
        <w:rPr>
          <w:rFonts w:ascii="黑体" w:hAnsi="黑体" w:eastAsia="黑体" w:cs="黑体"/>
          <w:spacing w:val="9"/>
          <w:sz w:val="20"/>
          <w:szCs w:val="20"/>
          <w:lang w:eastAsia="zh-CN"/>
        </w:rPr>
        <w:t>附：法定代表人和代理人居民身份证复印件（</w:t>
      </w:r>
      <w:r>
        <w:rPr>
          <w:rFonts w:ascii="黑体" w:hAnsi="黑体" w:eastAsia="黑体" w:cs="黑体"/>
          <w:spacing w:val="8"/>
          <w:sz w:val="20"/>
          <w:szCs w:val="20"/>
          <w:lang w:eastAsia="zh-CN"/>
        </w:rPr>
        <w:t>加盖单位公章）</w:t>
      </w:r>
    </w:p>
    <w:p w14:paraId="40E7440D">
      <w:pPr>
        <w:spacing w:before="32"/>
        <w:rPr>
          <w:lang w:eastAsia="zh-CN"/>
        </w:rPr>
      </w:pPr>
    </w:p>
    <w:p w14:paraId="537F6B03">
      <w:pPr>
        <w:spacing w:before="32"/>
        <w:rPr>
          <w:lang w:eastAsia="zh-CN"/>
        </w:rPr>
      </w:pPr>
    </w:p>
    <w:p w14:paraId="33A0B692">
      <w:pPr>
        <w:spacing w:before="32"/>
        <w:rPr>
          <w:lang w:eastAsia="zh-CN"/>
        </w:rPr>
      </w:pPr>
    </w:p>
    <w:p w14:paraId="54E61B3E">
      <w:pPr>
        <w:spacing w:before="31"/>
        <w:rPr>
          <w:lang w:eastAsia="zh-CN"/>
        </w:rPr>
      </w:pPr>
    </w:p>
    <w:tbl>
      <w:tblPr>
        <w:tblStyle w:val="8"/>
        <w:tblW w:w="5003" w:type="dxa"/>
        <w:tblInd w:w="542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5003"/>
      </w:tblGrid>
      <w:tr w14:paraId="6BAE3AF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48" w:hRule="atLeast"/>
        </w:trPr>
        <w:tc>
          <w:tcPr>
            <w:tcW w:w="5003" w:type="dxa"/>
          </w:tcPr>
          <w:p w14:paraId="673BD0E0">
            <w:pPr>
              <w:spacing w:line="331" w:lineRule="auto"/>
              <w:rPr>
                <w:lang w:eastAsia="zh-CN"/>
              </w:rPr>
            </w:pPr>
          </w:p>
          <w:p w14:paraId="40029AE9">
            <w:pPr>
              <w:spacing w:line="332" w:lineRule="auto"/>
              <w:rPr>
                <w:lang w:eastAsia="zh-CN"/>
              </w:rPr>
            </w:pPr>
          </w:p>
          <w:p w14:paraId="51944372">
            <w:pPr>
              <w:pStyle w:val="9"/>
              <w:spacing w:before="91" w:line="220" w:lineRule="auto"/>
              <w:ind w:left="161"/>
              <w:rPr>
                <w:sz w:val="28"/>
                <w:szCs w:val="28"/>
                <w:lang w:eastAsia="zh-CN"/>
              </w:rPr>
            </w:pPr>
            <w:r>
              <w:rPr>
                <w:b/>
                <w:bCs/>
                <w:spacing w:val="-5"/>
                <w:sz w:val="28"/>
                <w:szCs w:val="28"/>
                <w:lang w:eastAsia="zh-CN"/>
              </w:rPr>
              <w:t>法定代表人</w:t>
            </w:r>
          </w:p>
          <w:p w14:paraId="3399D579">
            <w:pPr>
              <w:spacing w:line="304" w:lineRule="auto"/>
              <w:rPr>
                <w:lang w:eastAsia="zh-CN"/>
              </w:rPr>
            </w:pPr>
          </w:p>
          <w:p w14:paraId="231D56A4">
            <w:pPr>
              <w:spacing w:line="304" w:lineRule="auto"/>
              <w:rPr>
                <w:lang w:eastAsia="zh-CN"/>
              </w:rPr>
            </w:pPr>
          </w:p>
          <w:p w14:paraId="0FCA1067">
            <w:pPr>
              <w:pStyle w:val="9"/>
              <w:spacing w:before="91" w:line="220" w:lineRule="auto"/>
              <w:ind w:left="168"/>
              <w:rPr>
                <w:sz w:val="28"/>
                <w:szCs w:val="28"/>
                <w:lang w:eastAsia="zh-CN"/>
              </w:rPr>
            </w:pPr>
            <w:r>
              <w:rPr>
                <w:b/>
                <w:bCs/>
                <w:spacing w:val="-4"/>
                <w:sz w:val="28"/>
                <w:szCs w:val="28"/>
                <w:lang w:eastAsia="zh-CN"/>
              </w:rPr>
              <w:t>（居民身份证背面复印件粘贴处）</w:t>
            </w:r>
          </w:p>
        </w:tc>
      </w:tr>
    </w:tbl>
    <w:p w14:paraId="6EC15D05">
      <w:pPr>
        <w:spacing w:before="25"/>
        <w:rPr>
          <w:lang w:eastAsia="zh-CN"/>
        </w:rPr>
      </w:pPr>
    </w:p>
    <w:p w14:paraId="2C69FF5F">
      <w:pPr>
        <w:spacing w:before="25"/>
        <w:rPr>
          <w:lang w:eastAsia="zh-CN"/>
        </w:rPr>
      </w:pPr>
    </w:p>
    <w:p w14:paraId="256D4268">
      <w:pPr>
        <w:spacing w:before="25"/>
        <w:rPr>
          <w:lang w:eastAsia="zh-CN"/>
        </w:rPr>
      </w:pPr>
    </w:p>
    <w:p w14:paraId="1B8C870A">
      <w:pPr>
        <w:spacing w:before="25"/>
        <w:rPr>
          <w:lang w:eastAsia="zh-CN"/>
        </w:rPr>
      </w:pPr>
    </w:p>
    <w:p w14:paraId="06BD0A11">
      <w:pPr>
        <w:spacing w:before="25"/>
        <w:rPr>
          <w:lang w:eastAsia="zh-CN"/>
        </w:rPr>
      </w:pPr>
    </w:p>
    <w:p w14:paraId="2C71B4FD">
      <w:pPr>
        <w:spacing w:before="25"/>
        <w:rPr>
          <w:lang w:eastAsia="zh-CN"/>
        </w:rPr>
      </w:pPr>
    </w:p>
    <w:p w14:paraId="674FF686">
      <w:pPr>
        <w:spacing w:before="25"/>
        <w:rPr>
          <w:lang w:eastAsia="zh-CN"/>
        </w:rPr>
      </w:pPr>
    </w:p>
    <w:p w14:paraId="4B1E639E">
      <w:pPr>
        <w:spacing w:before="24"/>
        <w:rPr>
          <w:lang w:eastAsia="zh-CN"/>
        </w:rPr>
      </w:pPr>
    </w:p>
    <w:tbl>
      <w:tblPr>
        <w:tblStyle w:val="8"/>
        <w:tblW w:w="5003" w:type="dxa"/>
        <w:tblInd w:w="540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5003"/>
      </w:tblGrid>
      <w:tr w14:paraId="7347001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47" w:hRule="atLeast"/>
        </w:trPr>
        <w:tc>
          <w:tcPr>
            <w:tcW w:w="5003" w:type="dxa"/>
          </w:tcPr>
          <w:p w14:paraId="49396901">
            <w:pPr>
              <w:spacing w:line="331" w:lineRule="auto"/>
              <w:rPr>
                <w:lang w:eastAsia="zh-CN"/>
              </w:rPr>
            </w:pPr>
          </w:p>
          <w:p w14:paraId="264FCF4D">
            <w:pPr>
              <w:spacing w:line="331" w:lineRule="auto"/>
              <w:rPr>
                <w:lang w:eastAsia="zh-CN"/>
              </w:rPr>
            </w:pPr>
          </w:p>
          <w:p w14:paraId="6FAD893E">
            <w:pPr>
              <w:pStyle w:val="9"/>
              <w:spacing w:before="91" w:line="220" w:lineRule="auto"/>
              <w:ind w:left="160"/>
              <w:rPr>
                <w:sz w:val="28"/>
                <w:szCs w:val="28"/>
                <w:lang w:eastAsia="zh-CN"/>
              </w:rPr>
            </w:pPr>
            <w:r>
              <w:rPr>
                <w:b/>
                <w:bCs/>
                <w:spacing w:val="-6"/>
                <w:sz w:val="28"/>
                <w:szCs w:val="28"/>
                <w:lang w:eastAsia="zh-CN"/>
              </w:rPr>
              <w:t>代理人</w:t>
            </w:r>
          </w:p>
          <w:p w14:paraId="5E6B393F">
            <w:pPr>
              <w:spacing w:line="305" w:lineRule="auto"/>
              <w:rPr>
                <w:lang w:eastAsia="zh-CN"/>
              </w:rPr>
            </w:pPr>
          </w:p>
          <w:p w14:paraId="34C7B995">
            <w:pPr>
              <w:spacing w:line="305" w:lineRule="auto"/>
              <w:rPr>
                <w:lang w:eastAsia="zh-CN"/>
              </w:rPr>
            </w:pPr>
          </w:p>
          <w:p w14:paraId="4031E5AA">
            <w:pPr>
              <w:pStyle w:val="9"/>
              <w:spacing w:before="91" w:line="220" w:lineRule="auto"/>
              <w:ind w:left="169"/>
              <w:rPr>
                <w:sz w:val="28"/>
                <w:szCs w:val="28"/>
                <w:lang w:eastAsia="zh-CN"/>
              </w:rPr>
            </w:pPr>
            <w:r>
              <w:rPr>
                <w:b/>
                <w:bCs/>
                <w:spacing w:val="-4"/>
                <w:sz w:val="28"/>
                <w:szCs w:val="28"/>
                <w:lang w:eastAsia="zh-CN"/>
              </w:rPr>
              <w:t>（居民身份证背面复印件粘贴处）</w:t>
            </w:r>
          </w:p>
        </w:tc>
      </w:tr>
    </w:tbl>
    <w:p w14:paraId="33DB4DBF">
      <w:pPr>
        <w:pStyle w:val="3"/>
        <w:rPr>
          <w:lang w:eastAsia="zh-CN"/>
        </w:rPr>
      </w:pPr>
    </w:p>
    <w:p w14:paraId="2033DC39">
      <w:pPr>
        <w:rPr>
          <w:lang w:eastAsia="zh-CN"/>
        </w:rPr>
        <w:sectPr>
          <w:footerReference r:id="rId15" w:type="default"/>
          <w:pgSz w:w="11906" w:h="16839"/>
          <w:pgMar w:top="1221" w:right="1054" w:bottom="1271" w:left="415" w:header="0" w:footer="992" w:gutter="0"/>
          <w:cols w:space="720" w:num="1"/>
        </w:sectPr>
      </w:pPr>
    </w:p>
    <w:p w14:paraId="0465378E">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ascii="宋体" w:hAnsi="宋体" w:eastAsia="宋体" w:cs="宋体"/>
          <w:sz w:val="24"/>
          <w:szCs w:val="24"/>
          <w:lang w:eastAsia="zh-CN"/>
        </w:rPr>
      </w:pPr>
      <w:r>
        <w:rPr>
          <w:rFonts w:ascii="宋体" w:hAnsi="宋体" w:eastAsia="宋体" w:cs="宋体"/>
          <w:spacing w:val="-4"/>
          <w:sz w:val="24"/>
          <w:szCs w:val="24"/>
          <w:lang w:eastAsia="zh-CN"/>
        </w:rPr>
        <w:t>附件</w:t>
      </w:r>
      <w:r>
        <w:rPr>
          <w:rFonts w:ascii="宋体" w:hAnsi="宋体" w:eastAsia="宋体" w:cs="宋体"/>
          <w:spacing w:val="-46"/>
          <w:sz w:val="24"/>
          <w:szCs w:val="24"/>
          <w:lang w:eastAsia="zh-CN"/>
        </w:rPr>
        <w:t xml:space="preserve"> </w:t>
      </w:r>
      <w:r>
        <w:rPr>
          <w:rFonts w:ascii="宋体" w:hAnsi="宋体" w:eastAsia="宋体" w:cs="宋体"/>
          <w:spacing w:val="-4"/>
          <w:sz w:val="24"/>
          <w:szCs w:val="24"/>
          <w:lang w:eastAsia="zh-CN"/>
        </w:rPr>
        <w:t>5、服务水平承诺函</w:t>
      </w:r>
    </w:p>
    <w:p w14:paraId="75EEC402">
      <w:pPr>
        <w:spacing w:before="273" w:line="225" w:lineRule="auto"/>
        <w:ind w:left="2713"/>
        <w:rPr>
          <w:rFonts w:ascii="黑体" w:hAnsi="黑体" w:eastAsia="黑体" w:cs="黑体"/>
          <w:sz w:val="43"/>
          <w:szCs w:val="43"/>
          <w:lang w:eastAsia="zh-CN"/>
        </w:rPr>
      </w:pPr>
      <w:r>
        <w:rPr>
          <w:rFonts w:ascii="黑体" w:hAnsi="黑体" w:eastAsia="黑体" w:cs="黑体"/>
          <w:spacing w:val="8"/>
          <w:sz w:val="43"/>
          <w:szCs w:val="43"/>
          <w:lang w:eastAsia="zh-CN"/>
        </w:rPr>
        <w:t>银行服务水平承诺函</w:t>
      </w:r>
    </w:p>
    <w:p w14:paraId="2459C3BB">
      <w:pPr>
        <w:pStyle w:val="3"/>
        <w:spacing w:line="284" w:lineRule="auto"/>
        <w:rPr>
          <w:lang w:eastAsia="zh-CN"/>
        </w:rPr>
      </w:pPr>
    </w:p>
    <w:p w14:paraId="2F430A94">
      <w:pPr>
        <w:pStyle w:val="3"/>
        <w:spacing w:line="284" w:lineRule="auto"/>
        <w:rPr>
          <w:lang w:eastAsia="zh-CN"/>
        </w:rPr>
      </w:pPr>
    </w:p>
    <w:p w14:paraId="7C98510C">
      <w:pPr>
        <w:keepNext w:val="0"/>
        <w:keepLines w:val="0"/>
        <w:pageBreakBefore w:val="0"/>
        <w:widowControl/>
        <w:tabs>
          <w:tab w:val="left" w:pos="131"/>
        </w:tabs>
        <w:kinsoku w:val="0"/>
        <w:wordWrap/>
        <w:overflowPunct/>
        <w:topLinePunct w:val="0"/>
        <w:autoSpaceDE w:val="0"/>
        <w:autoSpaceDN w:val="0"/>
        <w:bidi w:val="0"/>
        <w:adjustRightInd w:val="0"/>
        <w:snapToGrid w:val="0"/>
        <w:spacing w:line="360" w:lineRule="auto"/>
        <w:ind w:left="0" w:firstLine="468" w:firstLineChars="200"/>
        <w:textAlignment w:val="baseline"/>
        <w:rPr>
          <w:rFonts w:ascii="宋体" w:hAnsi="宋体" w:eastAsia="宋体" w:cs="宋体"/>
          <w:spacing w:val="-4"/>
          <w:sz w:val="24"/>
          <w:szCs w:val="24"/>
          <w:lang w:eastAsia="zh-CN"/>
        </w:rPr>
      </w:pPr>
      <w:r>
        <w:rPr>
          <w:rFonts w:ascii="宋体" w:hAnsi="宋体" w:eastAsia="宋体" w:cs="宋体"/>
          <w:spacing w:val="-3"/>
          <w:sz w:val="24"/>
          <w:szCs w:val="24"/>
          <w:u w:val="single"/>
          <w:lang w:eastAsia="zh-CN"/>
        </w:rPr>
        <w:t xml:space="preserve">投标银行名称 </w:t>
      </w:r>
      <w:r>
        <w:rPr>
          <w:rFonts w:ascii="宋体" w:hAnsi="宋体" w:eastAsia="宋体" w:cs="宋体"/>
          <w:spacing w:val="-3"/>
          <w:sz w:val="24"/>
          <w:szCs w:val="24"/>
          <w:lang w:eastAsia="zh-CN"/>
        </w:rPr>
        <w:t>（以下简称我行）承诺以下所有日常服务。日</w:t>
      </w:r>
      <w:r>
        <w:rPr>
          <w:rFonts w:ascii="宋体" w:hAnsi="宋体" w:eastAsia="宋体" w:cs="宋体"/>
          <w:spacing w:val="-4"/>
          <w:sz w:val="24"/>
          <w:szCs w:val="24"/>
          <w:lang w:eastAsia="zh-CN"/>
        </w:rPr>
        <w:t>常服务包括但不限于：</w:t>
      </w:r>
    </w:p>
    <w:p w14:paraId="1C652F96">
      <w:pPr>
        <w:pStyle w:val="2"/>
        <w:rPr>
          <w:lang w:eastAsia="zh-CN"/>
        </w:rPr>
      </w:pPr>
    </w:p>
    <w:p w14:paraId="24527EF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1、我行承诺按要求开设公积金业务专柜并指定专门工作人员。</w:t>
      </w:r>
    </w:p>
    <w:p w14:paraId="1C7A882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3117229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332C855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6207578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77AC663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476" w:firstLineChars="200"/>
        <w:textAlignment w:val="baseline"/>
        <w:rPr>
          <w:rFonts w:ascii="宋体" w:hAnsi="宋体" w:eastAsia="宋体" w:cs="宋体"/>
          <w:sz w:val="24"/>
          <w:szCs w:val="24"/>
          <w:lang w:eastAsia="zh-CN"/>
        </w:rPr>
      </w:pPr>
      <w:r>
        <w:rPr>
          <w:rFonts w:ascii="宋体" w:hAnsi="宋体" w:eastAsia="宋体" w:cs="宋体"/>
          <w:spacing w:val="-1"/>
          <w:sz w:val="24"/>
          <w:szCs w:val="24"/>
          <w:lang w:eastAsia="zh-CN"/>
        </w:rPr>
        <w:t>注：投标银行可以适当增加日常服务内容。</w:t>
      </w:r>
    </w:p>
    <w:p w14:paraId="39B9BA7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480" w:firstLineChars="200"/>
        <w:textAlignment w:val="baseline"/>
        <w:rPr>
          <w:sz w:val="24"/>
          <w:szCs w:val="24"/>
          <w:lang w:eastAsia="zh-CN"/>
        </w:rPr>
      </w:pPr>
    </w:p>
    <w:p w14:paraId="5DA6BBE3">
      <w:pPr>
        <w:pStyle w:val="3"/>
        <w:spacing w:line="270" w:lineRule="auto"/>
        <w:rPr>
          <w:lang w:eastAsia="zh-CN"/>
        </w:rPr>
      </w:pPr>
    </w:p>
    <w:p w14:paraId="73D74E44">
      <w:pPr>
        <w:spacing w:before="78" w:line="219" w:lineRule="auto"/>
        <w:ind w:left="4548"/>
        <w:rPr>
          <w:rFonts w:ascii="宋体" w:hAnsi="宋体" w:eastAsia="宋体" w:cs="宋体"/>
          <w:sz w:val="24"/>
          <w:szCs w:val="24"/>
          <w:lang w:eastAsia="zh-CN"/>
        </w:rPr>
      </w:pPr>
      <w:r>
        <w:rPr>
          <w:rFonts w:ascii="宋体" w:hAnsi="宋体" w:eastAsia="宋体" w:cs="宋体"/>
          <w:spacing w:val="-1"/>
          <w:sz w:val="24"/>
          <w:szCs w:val="24"/>
          <w:lang w:eastAsia="zh-CN"/>
        </w:rPr>
        <w:t>法定代表人（负责人）签名或盖章：</w:t>
      </w:r>
    </w:p>
    <w:p w14:paraId="2E9D93BD">
      <w:pPr>
        <w:pStyle w:val="3"/>
        <w:spacing w:line="334" w:lineRule="auto"/>
        <w:rPr>
          <w:lang w:eastAsia="zh-CN"/>
        </w:rPr>
      </w:pPr>
    </w:p>
    <w:p w14:paraId="40C436A4">
      <w:pPr>
        <w:pStyle w:val="3"/>
        <w:spacing w:line="335" w:lineRule="auto"/>
        <w:rPr>
          <w:lang w:eastAsia="zh-CN"/>
        </w:rPr>
      </w:pPr>
    </w:p>
    <w:p w14:paraId="17AD166C">
      <w:pPr>
        <w:spacing w:before="79" w:line="563" w:lineRule="auto"/>
        <w:ind w:left="5690" w:right="621" w:firstLine="539"/>
        <w:rPr>
          <w:rFonts w:ascii="宋体" w:hAnsi="宋体" w:eastAsia="宋体" w:cs="宋体"/>
          <w:sz w:val="24"/>
          <w:szCs w:val="24"/>
          <w:lang w:eastAsia="zh-CN"/>
        </w:rPr>
      </w:pPr>
      <w:r>
        <w:rPr>
          <w:rFonts w:ascii="宋体" w:hAnsi="宋体" w:eastAsia="宋体" w:cs="宋体"/>
          <w:spacing w:val="-2"/>
          <w:sz w:val="24"/>
          <w:szCs w:val="24"/>
          <w:lang w:eastAsia="zh-CN"/>
        </w:rPr>
        <w:t>单位名称（盖章</w:t>
      </w:r>
      <w:r>
        <w:rPr>
          <w:rFonts w:ascii="宋体" w:hAnsi="宋体" w:eastAsia="宋体" w:cs="宋体"/>
          <w:spacing w:val="-30"/>
          <w:sz w:val="24"/>
          <w:szCs w:val="24"/>
          <w:lang w:eastAsia="zh-CN"/>
        </w:rPr>
        <w:t>）：</w:t>
      </w:r>
      <w:r>
        <w:rPr>
          <w:rFonts w:ascii="宋体" w:hAnsi="宋体" w:eastAsia="宋体" w:cs="宋体"/>
          <w:spacing w:val="-22"/>
          <w:sz w:val="24"/>
          <w:szCs w:val="24"/>
          <w:lang w:eastAsia="zh-CN"/>
        </w:rPr>
        <w:t>日期：</w:t>
      </w:r>
      <w:r>
        <w:rPr>
          <w:rFonts w:ascii="宋体" w:hAnsi="宋体" w:eastAsia="宋体" w:cs="宋体"/>
          <w:spacing w:val="3"/>
          <w:sz w:val="24"/>
          <w:szCs w:val="24"/>
          <w:lang w:eastAsia="zh-CN"/>
        </w:rPr>
        <w:t xml:space="preserve">    </w:t>
      </w:r>
      <w:r>
        <w:rPr>
          <w:rFonts w:ascii="宋体" w:hAnsi="宋体" w:eastAsia="宋体" w:cs="宋体"/>
          <w:spacing w:val="-22"/>
          <w:sz w:val="24"/>
          <w:szCs w:val="24"/>
          <w:lang w:eastAsia="zh-CN"/>
        </w:rPr>
        <w:t>年</w:t>
      </w:r>
      <w:r>
        <w:rPr>
          <w:rFonts w:ascii="宋体" w:hAnsi="宋体" w:eastAsia="宋体" w:cs="宋体"/>
          <w:spacing w:val="5"/>
          <w:sz w:val="24"/>
          <w:szCs w:val="24"/>
          <w:lang w:eastAsia="zh-CN"/>
        </w:rPr>
        <w:t xml:space="preserve">   </w:t>
      </w:r>
      <w:r>
        <w:rPr>
          <w:rFonts w:ascii="宋体" w:hAnsi="宋体" w:eastAsia="宋体" w:cs="宋体"/>
          <w:spacing w:val="-22"/>
          <w:sz w:val="24"/>
          <w:szCs w:val="24"/>
          <w:lang w:eastAsia="zh-CN"/>
        </w:rPr>
        <w:t>月</w:t>
      </w:r>
      <w:r>
        <w:rPr>
          <w:rFonts w:ascii="宋体" w:hAnsi="宋体" w:eastAsia="宋体" w:cs="宋体"/>
          <w:spacing w:val="17"/>
          <w:sz w:val="24"/>
          <w:szCs w:val="24"/>
          <w:lang w:eastAsia="zh-CN"/>
        </w:rPr>
        <w:t xml:space="preserve">   </w:t>
      </w:r>
      <w:r>
        <w:rPr>
          <w:rFonts w:ascii="宋体" w:hAnsi="宋体" w:eastAsia="宋体" w:cs="宋体"/>
          <w:spacing w:val="-22"/>
          <w:sz w:val="24"/>
          <w:szCs w:val="24"/>
          <w:lang w:eastAsia="zh-CN"/>
        </w:rPr>
        <w:t>日</w:t>
      </w:r>
    </w:p>
    <w:p w14:paraId="2B96E65F">
      <w:pPr>
        <w:spacing w:line="563" w:lineRule="auto"/>
        <w:rPr>
          <w:rFonts w:ascii="宋体" w:hAnsi="宋体" w:eastAsia="宋体" w:cs="宋体"/>
          <w:sz w:val="24"/>
          <w:szCs w:val="24"/>
          <w:lang w:eastAsia="zh-CN"/>
        </w:rPr>
        <w:sectPr>
          <w:footerReference r:id="rId16" w:type="default"/>
          <w:pgSz w:w="11906" w:h="16839"/>
          <w:pgMar w:top="1232" w:right="1706" w:bottom="1270" w:left="1260" w:header="0" w:footer="992" w:gutter="0"/>
          <w:cols w:space="720" w:num="1"/>
        </w:sectPr>
      </w:pPr>
    </w:p>
    <w:p w14:paraId="012ADA61">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4"/>
          <w:szCs w:val="24"/>
          <w:lang w:eastAsia="zh-CN"/>
        </w:rPr>
      </w:pPr>
      <w:r>
        <w:rPr>
          <w:rFonts w:hint="eastAsia" w:ascii="宋体" w:hAnsi="宋体" w:eastAsia="宋体" w:cs="宋体"/>
          <w:spacing w:val="-11"/>
          <w:sz w:val="24"/>
          <w:szCs w:val="24"/>
          <w:lang w:eastAsia="zh-CN"/>
        </w:rPr>
        <w:t>附件</w:t>
      </w:r>
      <w:r>
        <w:rPr>
          <w:rFonts w:hint="eastAsia" w:ascii="宋体" w:hAnsi="宋体" w:eastAsia="宋体" w:cs="宋体"/>
          <w:spacing w:val="-60"/>
          <w:sz w:val="24"/>
          <w:szCs w:val="24"/>
          <w:lang w:eastAsia="zh-CN"/>
        </w:rPr>
        <w:t xml:space="preserve"> </w:t>
      </w:r>
      <w:r>
        <w:rPr>
          <w:rFonts w:hint="eastAsia" w:ascii="宋体" w:hAnsi="宋体" w:eastAsia="宋体" w:cs="宋体"/>
          <w:spacing w:val="-11"/>
          <w:sz w:val="24"/>
          <w:szCs w:val="24"/>
          <w:lang w:eastAsia="zh-CN"/>
        </w:rPr>
        <w:t>6</w:t>
      </w:r>
    </w:p>
    <w:p w14:paraId="55E5DB28">
      <w:pPr>
        <w:pStyle w:val="3"/>
        <w:spacing w:line="252" w:lineRule="auto"/>
        <w:rPr>
          <w:lang w:eastAsia="zh-CN"/>
        </w:rPr>
      </w:pPr>
    </w:p>
    <w:p w14:paraId="007AB575">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ascii="黑体" w:hAnsi="黑体" w:eastAsia="黑体" w:cs="黑体"/>
          <w:spacing w:val="7"/>
          <w:sz w:val="35"/>
          <w:szCs w:val="35"/>
          <w:lang w:eastAsia="zh-CN"/>
        </w:rPr>
      </w:pPr>
      <w:r>
        <w:rPr>
          <w:rFonts w:ascii="黑体" w:hAnsi="黑体" w:eastAsia="黑体" w:cs="黑体"/>
          <w:spacing w:val="7"/>
          <w:sz w:val="35"/>
          <w:szCs w:val="35"/>
          <w:lang w:eastAsia="zh-CN"/>
        </w:rPr>
        <w:t>政府采购活动现场确认声明书（被授权人）</w:t>
      </w:r>
    </w:p>
    <w:p w14:paraId="4453270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ascii="宋体" w:hAnsi="宋体" w:eastAsia="宋体" w:cs="宋体"/>
          <w:sz w:val="20"/>
          <w:szCs w:val="20"/>
          <w:lang w:eastAsia="zh-CN"/>
        </w:rPr>
      </w:pPr>
      <w:r>
        <w:rPr>
          <w:rFonts w:hint="eastAsia" w:ascii="宋体" w:hAnsi="宋体" w:eastAsia="宋体" w:cs="宋体"/>
          <w:spacing w:val="8"/>
          <w:sz w:val="20"/>
          <w:szCs w:val="20"/>
          <w:u w:val="single"/>
          <w:lang w:eastAsia="zh-CN"/>
        </w:rPr>
        <w:t>浙江建效工程管理咨询有限公司</w:t>
      </w:r>
      <w:r>
        <w:rPr>
          <w:rFonts w:ascii="宋体" w:hAnsi="宋体" w:eastAsia="宋体" w:cs="宋体"/>
          <w:spacing w:val="8"/>
          <w:sz w:val="20"/>
          <w:szCs w:val="20"/>
          <w:lang w:eastAsia="zh-CN"/>
        </w:rPr>
        <w:t>（采购组织机构名称</w:t>
      </w:r>
      <w:r>
        <w:rPr>
          <w:rFonts w:ascii="宋体" w:hAnsi="宋体" w:eastAsia="宋体" w:cs="宋体"/>
          <w:spacing w:val="7"/>
          <w:sz w:val="20"/>
          <w:szCs w:val="20"/>
          <w:lang w:eastAsia="zh-CN"/>
        </w:rPr>
        <w:t>）：</w:t>
      </w:r>
    </w:p>
    <w:p w14:paraId="58AE34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jc w:val="both"/>
        <w:textAlignment w:val="baseline"/>
        <w:rPr>
          <w:rFonts w:ascii="宋体" w:hAnsi="宋体" w:eastAsia="宋体" w:cs="宋体"/>
          <w:sz w:val="20"/>
          <w:szCs w:val="20"/>
          <w:lang w:eastAsia="zh-CN"/>
        </w:rPr>
      </w:pPr>
      <w:r>
        <w:rPr>
          <w:rFonts w:ascii="宋体" w:hAnsi="宋体" w:eastAsia="宋体" w:cs="宋体"/>
          <w:spacing w:val="17"/>
          <w:sz w:val="20"/>
          <w:szCs w:val="20"/>
          <w:lang w:eastAsia="zh-CN"/>
        </w:rPr>
        <w:t>本人经由</w:t>
      </w:r>
      <w:r>
        <w:rPr>
          <w:rFonts w:ascii="宋体" w:hAnsi="宋体" w:eastAsia="宋体" w:cs="宋体"/>
          <w:spacing w:val="1"/>
          <w:sz w:val="20"/>
          <w:szCs w:val="20"/>
          <w:u w:val="single"/>
          <w:lang w:eastAsia="zh-CN"/>
        </w:rPr>
        <w:t xml:space="preserve">                 </w:t>
      </w:r>
      <w:r>
        <w:rPr>
          <w:rFonts w:ascii="宋体" w:hAnsi="宋体" w:eastAsia="宋体" w:cs="宋体"/>
          <w:spacing w:val="17"/>
          <w:sz w:val="20"/>
          <w:szCs w:val="20"/>
          <w:u w:val="single"/>
          <w:lang w:eastAsia="zh-CN"/>
        </w:rPr>
        <w:t>（单位）</w:t>
      </w:r>
      <w:r>
        <w:rPr>
          <w:rFonts w:ascii="宋体" w:hAnsi="宋体" w:eastAsia="宋体" w:cs="宋体"/>
          <w:spacing w:val="17"/>
          <w:sz w:val="20"/>
          <w:szCs w:val="20"/>
          <w:lang w:eastAsia="zh-CN"/>
        </w:rPr>
        <w:t>负责人</w:t>
      </w:r>
      <w:r>
        <w:rPr>
          <w:rFonts w:ascii="宋体" w:hAnsi="宋体" w:eastAsia="宋体" w:cs="宋体"/>
          <w:spacing w:val="4"/>
          <w:sz w:val="20"/>
          <w:szCs w:val="20"/>
          <w:u w:val="single"/>
          <w:lang w:eastAsia="zh-CN"/>
        </w:rPr>
        <w:t xml:space="preserve">       </w:t>
      </w:r>
      <w:r>
        <w:rPr>
          <w:rFonts w:ascii="宋体" w:hAnsi="宋体" w:eastAsia="宋体" w:cs="宋体"/>
          <w:spacing w:val="17"/>
          <w:sz w:val="20"/>
          <w:szCs w:val="20"/>
          <w:u w:val="single"/>
          <w:lang w:eastAsia="zh-CN"/>
        </w:rPr>
        <w:t>（姓名）</w:t>
      </w:r>
      <w:r>
        <w:rPr>
          <w:rFonts w:ascii="宋体" w:hAnsi="宋体" w:eastAsia="宋体" w:cs="宋体"/>
          <w:spacing w:val="17"/>
          <w:sz w:val="20"/>
          <w:szCs w:val="20"/>
          <w:lang w:eastAsia="zh-CN"/>
        </w:rPr>
        <w:t>合法授权参加仙居县住房公积金竞争性存放商业银行定期存款项目（202</w:t>
      </w:r>
      <w:r>
        <w:rPr>
          <w:rFonts w:hint="eastAsia" w:ascii="宋体" w:hAnsi="宋体" w:eastAsia="宋体" w:cs="宋体"/>
          <w:spacing w:val="17"/>
          <w:sz w:val="20"/>
          <w:szCs w:val="20"/>
          <w:lang w:eastAsia="zh-CN"/>
        </w:rPr>
        <w:t>5</w:t>
      </w:r>
      <w:r>
        <w:rPr>
          <w:rFonts w:ascii="宋体" w:hAnsi="宋体" w:eastAsia="宋体" w:cs="宋体"/>
          <w:spacing w:val="17"/>
          <w:sz w:val="20"/>
          <w:szCs w:val="20"/>
          <w:lang w:eastAsia="zh-CN"/>
        </w:rPr>
        <w:t>年</w:t>
      </w:r>
      <w:r>
        <w:rPr>
          <w:rFonts w:hint="eastAsia" w:ascii="宋体" w:hAnsi="宋体" w:eastAsia="宋体" w:cs="宋体"/>
          <w:spacing w:val="17"/>
          <w:sz w:val="20"/>
          <w:szCs w:val="20"/>
          <w:lang w:eastAsia="zh-CN"/>
        </w:rPr>
        <w:t>第二期</w:t>
      </w:r>
      <w:r>
        <w:rPr>
          <w:rFonts w:ascii="宋体" w:hAnsi="宋体" w:eastAsia="宋体" w:cs="宋体"/>
          <w:spacing w:val="-5"/>
          <w:sz w:val="20"/>
          <w:szCs w:val="20"/>
          <w:lang w:eastAsia="zh-CN"/>
        </w:rPr>
        <w:t>）（</w:t>
      </w:r>
      <w:r>
        <w:rPr>
          <w:rFonts w:ascii="宋体" w:hAnsi="宋体" w:eastAsia="宋体" w:cs="宋体"/>
          <w:spacing w:val="17"/>
          <w:sz w:val="20"/>
          <w:szCs w:val="20"/>
          <w:lang w:eastAsia="zh-CN"/>
        </w:rPr>
        <w:t>编号：</w:t>
      </w:r>
      <w:r>
        <w:rPr>
          <w:rFonts w:hint="eastAsia" w:ascii="宋体" w:hAnsi="宋体" w:eastAsia="宋体" w:cs="宋体"/>
          <w:sz w:val="20"/>
          <w:szCs w:val="20"/>
          <w:lang w:eastAsia="zh-CN"/>
        </w:rPr>
        <w:t>ZJJX-20250401</w:t>
      </w:r>
      <w:r>
        <w:rPr>
          <w:rFonts w:ascii="宋体" w:hAnsi="宋体" w:eastAsia="宋体" w:cs="宋体"/>
          <w:spacing w:val="17"/>
          <w:sz w:val="20"/>
          <w:szCs w:val="20"/>
          <w:lang w:eastAsia="zh-CN"/>
        </w:rPr>
        <w:t>）政府采购</w:t>
      </w:r>
      <w:r>
        <w:rPr>
          <w:rFonts w:ascii="宋体" w:hAnsi="宋体" w:eastAsia="宋体" w:cs="宋体"/>
          <w:spacing w:val="20"/>
          <w:sz w:val="20"/>
          <w:szCs w:val="20"/>
          <w:lang w:eastAsia="zh-CN"/>
        </w:rPr>
        <w:t>活动，经与本单位法人代表（负责人）联系确认，现就有</w:t>
      </w:r>
      <w:r>
        <w:rPr>
          <w:rFonts w:ascii="宋体" w:hAnsi="宋体" w:eastAsia="宋体" w:cs="宋体"/>
          <w:spacing w:val="19"/>
          <w:sz w:val="20"/>
          <w:szCs w:val="20"/>
          <w:lang w:eastAsia="zh-CN"/>
        </w:rPr>
        <w:t>关公平竞争事项郑重声明如下：</w:t>
      </w:r>
    </w:p>
    <w:p w14:paraId="63F143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一、本单位与采购人之间</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□不存在利害关系</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□存</w:t>
      </w:r>
      <w:r>
        <w:rPr>
          <w:rFonts w:ascii="宋体" w:hAnsi="宋体" w:eastAsia="宋体" w:cs="宋体"/>
          <w:spacing w:val="6"/>
          <w:sz w:val="20"/>
          <w:szCs w:val="20"/>
          <w:lang w:eastAsia="zh-CN"/>
        </w:rPr>
        <w:t>在下列利害关系</w:t>
      </w:r>
      <w:r>
        <w:rPr>
          <w:rFonts w:ascii="宋体" w:hAnsi="宋体" w:eastAsia="宋体" w:cs="宋体"/>
          <w:spacing w:val="-99"/>
          <w:sz w:val="20"/>
          <w:szCs w:val="20"/>
          <w:lang w:eastAsia="zh-CN"/>
        </w:rPr>
        <w:t xml:space="preserve"> </w:t>
      </w:r>
      <w:r>
        <w:rPr>
          <w:rFonts w:ascii="宋体" w:hAnsi="宋体" w:eastAsia="宋体" w:cs="宋体"/>
          <w:spacing w:val="6"/>
          <w:sz w:val="20"/>
          <w:szCs w:val="20"/>
          <w:u w:val="single"/>
          <w:lang w:eastAsia="zh-CN"/>
        </w:rPr>
        <w:t xml:space="preserve">           </w:t>
      </w:r>
      <w:r>
        <w:rPr>
          <w:rFonts w:ascii="宋体" w:hAnsi="宋体" w:eastAsia="宋体" w:cs="宋体"/>
          <w:spacing w:val="6"/>
          <w:sz w:val="20"/>
          <w:szCs w:val="20"/>
          <w:lang w:eastAsia="zh-CN"/>
        </w:rPr>
        <w:t>：</w:t>
      </w:r>
    </w:p>
    <w:p w14:paraId="7C69D5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A.投资关系    B.行政隶属关系    C.业务指导关系</w:t>
      </w:r>
    </w:p>
    <w:p w14:paraId="2F03B5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D.其他可能影响采购公正的利害关系</w:t>
      </w:r>
      <w:r>
        <w:rPr>
          <w:rFonts w:ascii="宋体" w:hAnsi="宋体" w:eastAsia="宋体" w:cs="宋体"/>
          <w:spacing w:val="8"/>
          <w:sz w:val="20"/>
          <w:szCs w:val="20"/>
          <w:u w:val="single"/>
          <w:lang w:eastAsia="zh-CN"/>
        </w:rPr>
        <w:t>（如有，请如实说</w:t>
      </w:r>
      <w:r>
        <w:rPr>
          <w:rFonts w:ascii="宋体" w:hAnsi="宋体" w:eastAsia="宋体" w:cs="宋体"/>
          <w:spacing w:val="7"/>
          <w:sz w:val="20"/>
          <w:szCs w:val="20"/>
          <w:u w:val="single"/>
          <w:lang w:eastAsia="zh-CN"/>
        </w:rPr>
        <w:t xml:space="preserve">明）                 </w:t>
      </w:r>
      <w:r>
        <w:rPr>
          <w:rFonts w:ascii="宋体" w:hAnsi="宋体" w:eastAsia="宋体" w:cs="宋体"/>
          <w:spacing w:val="7"/>
          <w:sz w:val="20"/>
          <w:szCs w:val="20"/>
          <w:lang w:eastAsia="zh-CN"/>
        </w:rPr>
        <w:t>。</w:t>
      </w:r>
    </w:p>
    <w:p w14:paraId="058407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二、现已清楚知道参加本项目采购活动的其他所有供应商名称，本单位</w:t>
      </w:r>
      <w:r>
        <w:rPr>
          <w:rFonts w:ascii="宋体" w:hAnsi="宋体" w:eastAsia="宋体" w:cs="宋体"/>
          <w:spacing w:val="37"/>
          <w:sz w:val="20"/>
          <w:szCs w:val="20"/>
          <w:lang w:eastAsia="zh-CN"/>
        </w:rPr>
        <w:t xml:space="preserve"> </w:t>
      </w:r>
      <w:r>
        <w:rPr>
          <w:rFonts w:ascii="宋体" w:hAnsi="宋体" w:eastAsia="宋体" w:cs="宋体"/>
          <w:spacing w:val="8"/>
          <w:sz w:val="20"/>
          <w:szCs w:val="20"/>
          <w:lang w:eastAsia="zh-CN"/>
        </w:rPr>
        <w:t>□与其他所有供应商之间均</w:t>
      </w:r>
      <w:r>
        <w:rPr>
          <w:rFonts w:ascii="宋体" w:hAnsi="宋体" w:eastAsia="宋体" w:cs="宋体"/>
          <w:spacing w:val="7"/>
          <w:sz w:val="20"/>
          <w:szCs w:val="20"/>
          <w:lang w:eastAsia="zh-CN"/>
        </w:rPr>
        <w:t>不存在利害关系</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□与</w:t>
      </w:r>
      <w:r>
        <w:rPr>
          <w:rFonts w:ascii="宋体" w:hAnsi="宋体" w:eastAsia="宋体" w:cs="宋体"/>
          <w:spacing w:val="7"/>
          <w:sz w:val="20"/>
          <w:szCs w:val="20"/>
          <w:u w:val="single"/>
          <w:lang w:eastAsia="zh-CN"/>
        </w:rPr>
        <w:t xml:space="preserve">           （供应商名称）</w:t>
      </w:r>
      <w:r>
        <w:rPr>
          <w:rFonts w:ascii="宋体" w:hAnsi="宋体" w:eastAsia="宋体" w:cs="宋体"/>
          <w:spacing w:val="7"/>
          <w:sz w:val="20"/>
          <w:szCs w:val="20"/>
          <w:lang w:eastAsia="zh-CN"/>
        </w:rPr>
        <w:t>之间存</w:t>
      </w:r>
      <w:r>
        <w:rPr>
          <w:rFonts w:ascii="宋体" w:hAnsi="宋体" w:eastAsia="宋体" w:cs="宋体"/>
          <w:spacing w:val="6"/>
          <w:sz w:val="20"/>
          <w:szCs w:val="20"/>
          <w:lang w:eastAsia="zh-CN"/>
        </w:rPr>
        <w:t>在下列利害关系</w:t>
      </w:r>
      <w:r>
        <w:rPr>
          <w:rFonts w:ascii="宋体" w:hAnsi="宋体" w:eastAsia="宋体" w:cs="宋体"/>
          <w:spacing w:val="-98"/>
          <w:sz w:val="20"/>
          <w:szCs w:val="20"/>
          <w:lang w:eastAsia="zh-CN"/>
        </w:rPr>
        <w:t xml:space="preserve"> </w:t>
      </w:r>
      <w:r>
        <w:rPr>
          <w:rFonts w:ascii="宋体" w:hAnsi="宋体" w:eastAsia="宋体" w:cs="宋体"/>
          <w:spacing w:val="6"/>
          <w:sz w:val="20"/>
          <w:szCs w:val="20"/>
          <w:u w:val="single"/>
          <w:lang w:eastAsia="zh-CN"/>
        </w:rPr>
        <w:t xml:space="preserve">          </w:t>
      </w:r>
      <w:r>
        <w:rPr>
          <w:rFonts w:ascii="宋体" w:hAnsi="宋体" w:eastAsia="宋体" w:cs="宋体"/>
          <w:spacing w:val="6"/>
          <w:sz w:val="20"/>
          <w:szCs w:val="20"/>
          <w:lang w:eastAsia="zh-CN"/>
        </w:rPr>
        <w:t>：</w:t>
      </w:r>
    </w:p>
    <w:p w14:paraId="5EB7C6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A.法定代表人或负责人或实际控制人是同一人</w:t>
      </w:r>
    </w:p>
    <w:p w14:paraId="6DE403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B.法定代表人或负责人或实际控制人是夫妻关系</w:t>
      </w:r>
    </w:p>
    <w:p w14:paraId="197010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C.法定代表人或负责人或实际控制人是直系血亲关系</w:t>
      </w:r>
    </w:p>
    <w:p w14:paraId="0AB939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pacing w:val="9"/>
          <w:sz w:val="20"/>
          <w:szCs w:val="20"/>
          <w:lang w:eastAsia="zh-CN"/>
        </w:rPr>
      </w:pPr>
      <w:r>
        <w:rPr>
          <w:rFonts w:ascii="宋体" w:hAnsi="宋体" w:eastAsia="宋体" w:cs="宋体"/>
          <w:spacing w:val="9"/>
          <w:sz w:val="20"/>
          <w:szCs w:val="20"/>
          <w:lang w:eastAsia="zh-CN"/>
        </w:rPr>
        <w:t>D.法定代表人或负责人或实际控制人存在三代以内旁系血亲关系</w:t>
      </w:r>
    </w:p>
    <w:p w14:paraId="456EBB6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E.法定代表人或负责人或实际控制人存在近姻亲关系</w:t>
      </w:r>
    </w:p>
    <w:p w14:paraId="6F5A73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F.法定代表人或负责人或实际控制人存在股份控制或实际控制关系</w:t>
      </w:r>
    </w:p>
    <w:p w14:paraId="740251F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outlineLvl w:val="0"/>
        <w:rPr>
          <w:rFonts w:ascii="宋体" w:hAnsi="宋体" w:eastAsia="宋体" w:cs="宋体"/>
          <w:sz w:val="20"/>
          <w:szCs w:val="20"/>
          <w:lang w:eastAsia="zh-CN"/>
        </w:rPr>
      </w:pPr>
      <w:r>
        <w:rPr>
          <w:rFonts w:ascii="宋体" w:hAnsi="宋体" w:eastAsia="宋体" w:cs="宋体"/>
          <w:spacing w:val="9"/>
          <w:sz w:val="20"/>
          <w:szCs w:val="20"/>
          <w:lang w:eastAsia="zh-CN"/>
        </w:rPr>
        <w:t>G.存在共同直接或间接投资设立子公司、联营企业和合营企业情况</w:t>
      </w:r>
    </w:p>
    <w:p w14:paraId="546CDA7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jc w:val="left"/>
        <w:textAlignment w:val="baseline"/>
        <w:rPr>
          <w:rFonts w:ascii="宋体" w:hAnsi="宋体" w:eastAsia="宋体" w:cs="宋体"/>
          <w:sz w:val="20"/>
          <w:szCs w:val="20"/>
          <w:lang w:eastAsia="zh-CN"/>
        </w:rPr>
      </w:pPr>
      <w:r>
        <w:rPr>
          <w:rFonts w:ascii="宋体" w:hAnsi="宋体" w:eastAsia="宋体" w:cs="宋体"/>
          <w:spacing w:val="6"/>
          <w:sz w:val="20"/>
          <w:szCs w:val="20"/>
          <w:lang w:eastAsia="zh-CN"/>
        </w:rPr>
        <w:t>H.存在分级代理或代销关系、同一生产制造商关系、管理关系、</w:t>
      </w:r>
      <w:r>
        <w:rPr>
          <w:rFonts w:ascii="宋体" w:hAnsi="宋体" w:eastAsia="宋体" w:cs="宋体"/>
          <w:spacing w:val="5"/>
          <w:sz w:val="20"/>
          <w:szCs w:val="20"/>
          <w:lang w:eastAsia="zh-CN"/>
        </w:rPr>
        <w:t>重要业务（占主营业务收入50%以上）</w:t>
      </w:r>
      <w:r>
        <w:rPr>
          <w:rFonts w:ascii="宋体" w:hAnsi="宋体" w:eastAsia="宋体" w:cs="宋体"/>
          <w:spacing w:val="9"/>
          <w:sz w:val="20"/>
          <w:szCs w:val="20"/>
          <w:lang w:eastAsia="zh-CN"/>
        </w:rPr>
        <w:t>或重要财务往来关系（如融资）等其他实质性控制关系</w:t>
      </w:r>
    </w:p>
    <w:p w14:paraId="78D2483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ascii="宋体" w:hAnsi="宋体" w:eastAsia="宋体" w:cs="宋体"/>
          <w:sz w:val="20"/>
          <w:szCs w:val="20"/>
          <w:lang w:eastAsia="zh-CN"/>
        </w:rPr>
      </w:pPr>
      <w:r>
        <w:rPr>
          <w:rFonts w:ascii="宋体" w:hAnsi="宋体" w:eastAsia="宋体" w:cs="宋体"/>
          <w:spacing w:val="5"/>
          <w:sz w:val="20"/>
          <w:szCs w:val="20"/>
          <w:lang w:eastAsia="zh-CN"/>
        </w:rPr>
        <w:t>I.其他利害关系情况</w:t>
      </w:r>
      <w:r>
        <w:rPr>
          <w:rFonts w:ascii="宋体" w:hAnsi="宋体" w:eastAsia="宋体" w:cs="宋体"/>
          <w:spacing w:val="-87"/>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5"/>
          <w:sz w:val="20"/>
          <w:szCs w:val="20"/>
          <w:lang w:eastAsia="zh-CN"/>
        </w:rPr>
        <w:t>。</w:t>
      </w:r>
    </w:p>
    <w:p w14:paraId="568B066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三、现已清楚知道并严格遵守政府采购法律法规和现场纪律。</w:t>
      </w:r>
    </w:p>
    <w:p w14:paraId="1B6DBD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pacing w:val="6"/>
          <w:sz w:val="20"/>
          <w:szCs w:val="20"/>
          <w:lang w:eastAsia="zh-CN"/>
        </w:rPr>
      </w:pPr>
      <w:r>
        <w:rPr>
          <w:rFonts w:ascii="宋体" w:hAnsi="宋体" w:eastAsia="宋体" w:cs="宋体"/>
          <w:spacing w:val="6"/>
          <w:sz w:val="20"/>
          <w:szCs w:val="20"/>
          <w:lang w:eastAsia="zh-CN"/>
        </w:rPr>
        <w:t>四、</w:t>
      </w:r>
      <w:r>
        <w:rPr>
          <w:rFonts w:ascii="宋体" w:hAnsi="宋体" w:eastAsia="宋体" w:cs="宋体"/>
          <w:spacing w:val="6"/>
          <w:sz w:val="20"/>
          <w:szCs w:val="20"/>
          <w:u w:val="single"/>
          <w:lang w:eastAsia="zh-CN"/>
        </w:rPr>
        <w:t xml:space="preserve">我发现                    </w:t>
      </w:r>
      <w:r>
        <w:rPr>
          <w:rFonts w:ascii="宋体" w:hAnsi="宋体" w:eastAsia="宋体" w:cs="宋体"/>
          <w:spacing w:val="-83"/>
          <w:sz w:val="20"/>
          <w:szCs w:val="20"/>
          <w:lang w:eastAsia="zh-CN"/>
        </w:rPr>
        <w:t xml:space="preserve"> </w:t>
      </w:r>
      <w:r>
        <w:rPr>
          <w:rFonts w:ascii="宋体" w:hAnsi="宋体" w:eastAsia="宋体" w:cs="宋体"/>
          <w:spacing w:val="6"/>
          <w:sz w:val="20"/>
          <w:szCs w:val="20"/>
          <w:lang w:eastAsia="zh-CN"/>
        </w:rPr>
        <w:t>供应商之间存在或可能存在上述第二条第</w:t>
      </w:r>
      <w:r>
        <w:rPr>
          <w:rFonts w:ascii="宋体" w:hAnsi="宋体" w:eastAsia="宋体" w:cs="宋体"/>
          <w:spacing w:val="-98"/>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8"/>
          <w:sz w:val="20"/>
          <w:szCs w:val="20"/>
          <w:lang w:eastAsia="zh-CN"/>
        </w:rPr>
        <w:t xml:space="preserve"> </w:t>
      </w:r>
      <w:r>
        <w:rPr>
          <w:rFonts w:ascii="宋体" w:hAnsi="宋体" w:eastAsia="宋体" w:cs="宋体"/>
          <w:spacing w:val="6"/>
          <w:sz w:val="20"/>
          <w:szCs w:val="20"/>
          <w:lang w:eastAsia="zh-CN"/>
        </w:rPr>
        <w:t>项利害关系。</w:t>
      </w:r>
    </w:p>
    <w:p w14:paraId="679B0E7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jc w:val="right"/>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供应商代表签名：</w:t>
      </w:r>
    </w:p>
    <w:p w14:paraId="4228805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92" w:firstLineChars="200"/>
        <w:jc w:val="right"/>
        <w:textAlignment w:val="baseline"/>
        <w:rPr>
          <w:rFonts w:ascii="宋体" w:hAnsi="宋体" w:eastAsia="宋体" w:cs="宋体"/>
          <w:sz w:val="20"/>
          <w:szCs w:val="20"/>
          <w:lang w:eastAsia="zh-CN"/>
        </w:rPr>
      </w:pPr>
      <w:r>
        <w:rPr>
          <w:rFonts w:ascii="宋体" w:hAnsi="宋体" w:eastAsia="宋体" w:cs="宋体"/>
          <w:spacing w:val="-2"/>
          <w:sz w:val="20"/>
          <w:szCs w:val="20"/>
          <w:lang w:eastAsia="zh-CN"/>
        </w:rPr>
        <w:t>年</w:t>
      </w:r>
      <w:r>
        <w:rPr>
          <w:rFonts w:ascii="宋体" w:hAnsi="宋体" w:eastAsia="宋体" w:cs="宋体"/>
          <w:spacing w:val="9"/>
          <w:sz w:val="20"/>
          <w:szCs w:val="20"/>
          <w:lang w:eastAsia="zh-CN"/>
        </w:rPr>
        <w:t xml:space="preserve">   </w:t>
      </w:r>
      <w:r>
        <w:rPr>
          <w:rFonts w:ascii="宋体" w:hAnsi="宋体" w:eastAsia="宋体" w:cs="宋体"/>
          <w:spacing w:val="-2"/>
          <w:sz w:val="20"/>
          <w:szCs w:val="20"/>
          <w:lang w:eastAsia="zh-CN"/>
        </w:rPr>
        <w:t>月</w:t>
      </w:r>
      <w:r>
        <w:rPr>
          <w:rFonts w:ascii="宋体" w:hAnsi="宋体" w:eastAsia="宋体" w:cs="宋体"/>
          <w:spacing w:val="20"/>
          <w:sz w:val="20"/>
          <w:szCs w:val="20"/>
          <w:lang w:eastAsia="zh-CN"/>
        </w:rPr>
        <w:t xml:space="preserve">   </w:t>
      </w:r>
      <w:r>
        <w:rPr>
          <w:rFonts w:ascii="宋体" w:hAnsi="宋体" w:eastAsia="宋体" w:cs="宋体"/>
          <w:spacing w:val="-2"/>
          <w:sz w:val="20"/>
          <w:szCs w:val="20"/>
          <w:lang w:eastAsia="zh-CN"/>
        </w:rPr>
        <w:t>日</w:t>
      </w:r>
    </w:p>
    <w:p w14:paraId="43B257E2">
      <w:pPr>
        <w:spacing w:before="125" w:line="227" w:lineRule="auto"/>
        <w:rPr>
          <w:rFonts w:ascii="宋体" w:hAnsi="宋体" w:eastAsia="宋体" w:cs="宋体"/>
          <w:sz w:val="20"/>
          <w:szCs w:val="20"/>
          <w:lang w:eastAsia="zh-CN"/>
        </w:rPr>
      </w:pPr>
      <w:r>
        <w:rPr>
          <w:rFonts w:ascii="宋体" w:hAnsi="宋体" w:eastAsia="宋体" w:cs="宋体"/>
          <w:b/>
          <w:bCs/>
          <w:spacing w:val="8"/>
          <w:sz w:val="20"/>
          <w:szCs w:val="20"/>
          <w:lang w:eastAsia="zh-CN"/>
        </w:rPr>
        <w:t>注：1、本声明书非响应文件的组成内容，无须在响应文</w:t>
      </w:r>
      <w:r>
        <w:rPr>
          <w:rFonts w:ascii="宋体" w:hAnsi="宋体" w:eastAsia="宋体" w:cs="宋体"/>
          <w:b/>
          <w:bCs/>
          <w:spacing w:val="7"/>
          <w:sz w:val="20"/>
          <w:szCs w:val="20"/>
          <w:lang w:eastAsia="zh-CN"/>
        </w:rPr>
        <w:t>件中提供。</w:t>
      </w:r>
    </w:p>
    <w:p w14:paraId="10028DD1">
      <w:pPr>
        <w:spacing w:before="24"/>
        <w:ind w:left="3" w:right="38" w:firstLine="397"/>
        <w:rPr>
          <w:rFonts w:ascii="宋体" w:hAnsi="宋体" w:eastAsia="宋体" w:cs="宋体"/>
          <w:sz w:val="20"/>
          <w:szCs w:val="20"/>
          <w:lang w:eastAsia="zh-CN"/>
        </w:rPr>
      </w:pPr>
      <w:r>
        <w:rPr>
          <w:rFonts w:ascii="宋体" w:hAnsi="宋体" w:eastAsia="宋体" w:cs="宋体"/>
          <w:b/>
          <w:bCs/>
          <w:spacing w:val="4"/>
          <w:sz w:val="20"/>
          <w:szCs w:val="20"/>
          <w:lang w:eastAsia="zh-CN"/>
        </w:rPr>
        <w:t>2、各供应商需提前打印本表，待标书件解密结束后，签署完毕后扫描发送至</w:t>
      </w:r>
      <w:r>
        <w:rPr>
          <w:rFonts w:hint="eastAsia" w:ascii="宋体" w:hAnsi="宋体" w:eastAsia="宋体" w:cs="宋体"/>
          <w:b/>
          <w:bCs/>
          <w:spacing w:val="4"/>
          <w:sz w:val="20"/>
          <w:szCs w:val="20"/>
          <w:lang w:eastAsia="zh-CN"/>
        </w:rPr>
        <w:t>zjjx28100199@163.com</w:t>
      </w:r>
      <w:r>
        <w:rPr>
          <w:rFonts w:ascii="宋体" w:hAnsi="宋体" w:eastAsia="宋体" w:cs="宋体"/>
          <w:spacing w:val="-21"/>
          <w:sz w:val="20"/>
          <w:szCs w:val="20"/>
          <w:lang w:eastAsia="zh-CN"/>
        </w:rPr>
        <w:t xml:space="preserve"> </w:t>
      </w:r>
      <w:r>
        <w:rPr>
          <w:rFonts w:ascii="宋体" w:hAnsi="宋体" w:eastAsia="宋体" w:cs="宋体"/>
          <w:b/>
          <w:bCs/>
          <w:spacing w:val="3"/>
          <w:sz w:val="20"/>
          <w:szCs w:val="20"/>
          <w:lang w:eastAsia="zh-CN"/>
        </w:rPr>
        <w:t>邮箱，</w:t>
      </w:r>
      <w:r>
        <w:rPr>
          <w:rFonts w:ascii="宋体" w:hAnsi="宋体" w:eastAsia="宋体" w:cs="宋体"/>
          <w:b/>
          <w:bCs/>
          <w:spacing w:val="7"/>
          <w:sz w:val="20"/>
          <w:szCs w:val="20"/>
          <w:lang w:eastAsia="zh-CN"/>
        </w:rPr>
        <w:t>如未发送，造成的后果由供应商自行承担。</w:t>
      </w:r>
    </w:p>
    <w:p w14:paraId="41FE8B5F">
      <w:pPr>
        <w:rPr>
          <w:rFonts w:ascii="宋体" w:hAnsi="宋体" w:eastAsia="宋体" w:cs="宋体"/>
          <w:sz w:val="20"/>
          <w:szCs w:val="20"/>
          <w:lang w:eastAsia="zh-CN"/>
        </w:rPr>
        <w:sectPr>
          <w:footerReference r:id="rId17" w:type="default"/>
          <w:pgSz w:w="11906" w:h="16839"/>
          <w:pgMar w:top="1198" w:right="1200" w:bottom="1271" w:left="1267" w:header="0" w:footer="992" w:gutter="0"/>
          <w:cols w:space="720" w:num="1"/>
        </w:sectPr>
      </w:pPr>
    </w:p>
    <w:p w14:paraId="74A29A5E">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ascii="黑体" w:hAnsi="黑体" w:eastAsia="黑体" w:cs="黑体"/>
          <w:spacing w:val="6"/>
          <w:sz w:val="35"/>
          <w:szCs w:val="35"/>
          <w:lang w:eastAsia="zh-CN"/>
        </w:rPr>
      </w:pPr>
      <w:r>
        <w:rPr>
          <w:rFonts w:ascii="黑体" w:hAnsi="黑体" w:eastAsia="黑体" w:cs="黑体"/>
          <w:spacing w:val="6"/>
          <w:sz w:val="35"/>
          <w:szCs w:val="35"/>
          <w:lang w:eastAsia="zh-CN"/>
        </w:rPr>
        <w:t>政府采购活动现场确认声明书（法人）</w:t>
      </w:r>
    </w:p>
    <w:p w14:paraId="388B53F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ascii="宋体" w:hAnsi="宋体" w:eastAsia="宋体" w:cs="宋体"/>
          <w:sz w:val="20"/>
          <w:szCs w:val="20"/>
          <w:lang w:eastAsia="zh-CN"/>
        </w:rPr>
      </w:pPr>
      <w:r>
        <w:rPr>
          <w:rFonts w:hint="eastAsia" w:ascii="宋体" w:hAnsi="宋体" w:eastAsia="宋体" w:cs="宋体"/>
          <w:spacing w:val="8"/>
          <w:sz w:val="20"/>
          <w:szCs w:val="20"/>
          <w:u w:val="single"/>
          <w:lang w:eastAsia="zh-CN"/>
        </w:rPr>
        <w:t>浙江建效工程管理咨询有限公司</w:t>
      </w:r>
      <w:r>
        <w:rPr>
          <w:rFonts w:ascii="宋体" w:hAnsi="宋体" w:eastAsia="宋体" w:cs="宋体"/>
          <w:spacing w:val="8"/>
          <w:sz w:val="20"/>
          <w:szCs w:val="20"/>
          <w:lang w:eastAsia="zh-CN"/>
        </w:rPr>
        <w:t>（采购组织机构名称）：</w:t>
      </w:r>
    </w:p>
    <w:p w14:paraId="3DFDD0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jc w:val="both"/>
        <w:textAlignment w:val="baseline"/>
        <w:rPr>
          <w:rFonts w:ascii="宋体" w:hAnsi="宋体" w:eastAsia="宋体" w:cs="宋体"/>
          <w:sz w:val="20"/>
          <w:szCs w:val="20"/>
          <w:lang w:eastAsia="zh-CN"/>
        </w:rPr>
      </w:pPr>
      <w:r>
        <w:rPr>
          <w:rFonts w:ascii="宋体" w:hAnsi="宋体" w:eastAsia="宋体" w:cs="宋体"/>
          <w:spacing w:val="16"/>
          <w:sz w:val="20"/>
          <w:szCs w:val="20"/>
          <w:lang w:eastAsia="zh-CN"/>
        </w:rPr>
        <w:t>本人经由</w:t>
      </w:r>
      <w:r>
        <w:rPr>
          <w:rFonts w:ascii="宋体" w:hAnsi="宋体" w:eastAsia="宋体" w:cs="宋体"/>
          <w:spacing w:val="-86"/>
          <w:sz w:val="20"/>
          <w:szCs w:val="20"/>
          <w:lang w:eastAsia="zh-CN"/>
        </w:rPr>
        <w:t xml:space="preserve"> </w:t>
      </w:r>
      <w:r>
        <w:rPr>
          <w:rFonts w:ascii="宋体" w:hAnsi="宋体" w:eastAsia="宋体" w:cs="宋体"/>
          <w:spacing w:val="16"/>
          <w:sz w:val="20"/>
          <w:szCs w:val="20"/>
          <w:u w:val="single"/>
          <w:lang w:eastAsia="zh-CN"/>
        </w:rPr>
        <w:t xml:space="preserve">                （单位）</w:t>
      </w:r>
      <w:r>
        <w:rPr>
          <w:rFonts w:ascii="宋体" w:hAnsi="宋体" w:eastAsia="宋体" w:cs="宋体"/>
          <w:spacing w:val="16"/>
          <w:sz w:val="20"/>
          <w:szCs w:val="20"/>
          <w:lang w:eastAsia="zh-CN"/>
        </w:rPr>
        <w:t>负责人</w:t>
      </w:r>
      <w:r>
        <w:rPr>
          <w:rFonts w:ascii="宋体" w:hAnsi="宋体" w:eastAsia="宋体" w:cs="宋体"/>
          <w:spacing w:val="-87"/>
          <w:sz w:val="20"/>
          <w:szCs w:val="20"/>
          <w:lang w:eastAsia="zh-CN"/>
        </w:rPr>
        <w:t xml:space="preserve"> </w:t>
      </w:r>
      <w:r>
        <w:rPr>
          <w:rFonts w:ascii="宋体" w:hAnsi="宋体" w:eastAsia="宋体" w:cs="宋体"/>
          <w:sz w:val="20"/>
          <w:szCs w:val="20"/>
          <w:u w:val="single"/>
          <w:lang w:eastAsia="zh-CN"/>
        </w:rPr>
        <w:t xml:space="preserve">        </w:t>
      </w:r>
      <w:r>
        <w:rPr>
          <w:rFonts w:ascii="宋体" w:hAnsi="宋体" w:eastAsia="宋体" w:cs="宋体"/>
          <w:spacing w:val="16"/>
          <w:sz w:val="20"/>
          <w:szCs w:val="20"/>
          <w:u w:val="single"/>
          <w:lang w:eastAsia="zh-CN"/>
        </w:rPr>
        <w:t>（姓名）</w:t>
      </w:r>
      <w:r>
        <w:rPr>
          <w:rFonts w:ascii="宋体" w:hAnsi="宋体" w:eastAsia="宋体" w:cs="宋体"/>
          <w:spacing w:val="16"/>
          <w:sz w:val="20"/>
          <w:szCs w:val="20"/>
          <w:lang w:eastAsia="zh-CN"/>
        </w:rPr>
        <w:t>合法授</w:t>
      </w:r>
      <w:r>
        <w:rPr>
          <w:rFonts w:ascii="宋体" w:hAnsi="宋体" w:eastAsia="宋体" w:cs="宋体"/>
          <w:spacing w:val="15"/>
          <w:sz w:val="20"/>
          <w:szCs w:val="20"/>
          <w:lang w:eastAsia="zh-CN"/>
        </w:rPr>
        <w:t>权参加</w:t>
      </w:r>
      <w:r>
        <w:rPr>
          <w:rFonts w:ascii="宋体" w:hAnsi="宋体" w:eastAsia="宋体" w:cs="宋体"/>
          <w:spacing w:val="17"/>
          <w:sz w:val="20"/>
          <w:szCs w:val="20"/>
          <w:lang w:eastAsia="zh-CN"/>
        </w:rPr>
        <w:t>仙居县住房公积金竞争性存放商业银行定期存款项</w:t>
      </w:r>
      <w:r>
        <w:rPr>
          <w:rFonts w:ascii="宋体" w:hAnsi="宋体" w:eastAsia="宋体" w:cs="宋体"/>
          <w:spacing w:val="-37"/>
          <w:sz w:val="20"/>
          <w:szCs w:val="20"/>
          <w:lang w:eastAsia="zh-CN"/>
        </w:rPr>
        <w:t xml:space="preserve"> </w:t>
      </w:r>
      <w:r>
        <w:rPr>
          <w:rFonts w:ascii="宋体" w:hAnsi="宋体" w:eastAsia="宋体" w:cs="宋体"/>
          <w:spacing w:val="17"/>
          <w:sz w:val="20"/>
          <w:szCs w:val="20"/>
          <w:lang w:eastAsia="zh-CN"/>
        </w:rPr>
        <w:t>目（202</w:t>
      </w:r>
      <w:r>
        <w:rPr>
          <w:rFonts w:hint="eastAsia" w:ascii="宋体" w:hAnsi="宋体" w:eastAsia="宋体" w:cs="宋体"/>
          <w:spacing w:val="17"/>
          <w:sz w:val="20"/>
          <w:szCs w:val="20"/>
          <w:lang w:eastAsia="zh-CN"/>
        </w:rPr>
        <w:t>5</w:t>
      </w:r>
      <w:r>
        <w:rPr>
          <w:rFonts w:ascii="宋体" w:hAnsi="宋体" w:eastAsia="宋体" w:cs="宋体"/>
          <w:spacing w:val="17"/>
          <w:sz w:val="20"/>
          <w:szCs w:val="20"/>
          <w:lang w:eastAsia="zh-CN"/>
        </w:rPr>
        <w:t>年</w:t>
      </w:r>
      <w:r>
        <w:rPr>
          <w:rFonts w:hint="eastAsia" w:ascii="宋体" w:hAnsi="宋体" w:eastAsia="宋体" w:cs="宋体"/>
          <w:spacing w:val="17"/>
          <w:sz w:val="20"/>
          <w:szCs w:val="20"/>
          <w:lang w:eastAsia="zh-CN"/>
        </w:rPr>
        <w:t>第二期</w:t>
      </w:r>
      <w:r>
        <w:rPr>
          <w:rFonts w:ascii="宋体" w:hAnsi="宋体" w:eastAsia="宋体" w:cs="宋体"/>
          <w:spacing w:val="-5"/>
          <w:sz w:val="20"/>
          <w:szCs w:val="20"/>
          <w:lang w:eastAsia="zh-CN"/>
        </w:rPr>
        <w:t>）</w:t>
      </w:r>
      <w:r>
        <w:rPr>
          <w:rFonts w:ascii="宋体" w:hAnsi="宋体" w:eastAsia="宋体" w:cs="宋体"/>
          <w:spacing w:val="-12"/>
          <w:sz w:val="20"/>
          <w:szCs w:val="20"/>
          <w:lang w:eastAsia="zh-CN"/>
        </w:rPr>
        <w:t>（</w:t>
      </w:r>
      <w:r>
        <w:rPr>
          <w:rFonts w:ascii="宋体" w:hAnsi="宋体" w:eastAsia="宋体" w:cs="宋体"/>
          <w:spacing w:val="17"/>
          <w:sz w:val="20"/>
          <w:szCs w:val="20"/>
          <w:lang w:eastAsia="zh-CN"/>
        </w:rPr>
        <w:t>编号：</w:t>
      </w:r>
      <w:r>
        <w:rPr>
          <w:rFonts w:hint="eastAsia" w:ascii="宋体" w:hAnsi="宋体" w:eastAsia="宋体" w:cs="宋体"/>
          <w:sz w:val="20"/>
          <w:szCs w:val="20"/>
          <w:lang w:eastAsia="zh-CN"/>
        </w:rPr>
        <w:t>ZJJX-20250401</w:t>
      </w:r>
      <w:r>
        <w:rPr>
          <w:rFonts w:ascii="宋体" w:hAnsi="宋体" w:eastAsia="宋体" w:cs="宋体"/>
          <w:spacing w:val="17"/>
          <w:sz w:val="20"/>
          <w:szCs w:val="20"/>
          <w:lang w:eastAsia="zh-CN"/>
        </w:rPr>
        <w:t>）</w:t>
      </w:r>
      <w:r>
        <w:rPr>
          <w:rFonts w:ascii="宋体" w:hAnsi="宋体" w:eastAsia="宋体" w:cs="宋体"/>
          <w:spacing w:val="21"/>
          <w:sz w:val="20"/>
          <w:szCs w:val="20"/>
          <w:lang w:eastAsia="zh-CN"/>
        </w:rPr>
        <w:t>政府采购活动，经与本单位法人代表（负责人）</w:t>
      </w:r>
      <w:r>
        <w:rPr>
          <w:rFonts w:ascii="宋体" w:hAnsi="宋体" w:eastAsia="宋体" w:cs="宋体"/>
          <w:spacing w:val="-51"/>
          <w:sz w:val="20"/>
          <w:szCs w:val="20"/>
          <w:lang w:eastAsia="zh-CN"/>
        </w:rPr>
        <w:t xml:space="preserve"> </w:t>
      </w:r>
      <w:r>
        <w:rPr>
          <w:rFonts w:ascii="宋体" w:hAnsi="宋体" w:eastAsia="宋体" w:cs="宋体"/>
          <w:spacing w:val="21"/>
          <w:sz w:val="20"/>
          <w:szCs w:val="20"/>
          <w:lang w:eastAsia="zh-CN"/>
        </w:rPr>
        <w:t>联系确认</w:t>
      </w:r>
      <w:r>
        <w:rPr>
          <w:rFonts w:ascii="宋体" w:hAnsi="宋体" w:eastAsia="宋体" w:cs="宋体"/>
          <w:spacing w:val="-58"/>
          <w:sz w:val="20"/>
          <w:szCs w:val="20"/>
          <w:lang w:eastAsia="zh-CN"/>
        </w:rPr>
        <w:t xml:space="preserve"> </w:t>
      </w:r>
      <w:r>
        <w:rPr>
          <w:rFonts w:ascii="宋体" w:hAnsi="宋体" w:eastAsia="宋体" w:cs="宋体"/>
          <w:spacing w:val="21"/>
          <w:sz w:val="20"/>
          <w:szCs w:val="20"/>
          <w:lang w:eastAsia="zh-CN"/>
        </w:rPr>
        <w:t>，现就有关公</w:t>
      </w:r>
      <w:r>
        <w:rPr>
          <w:rFonts w:ascii="宋体" w:hAnsi="宋体" w:eastAsia="宋体" w:cs="宋体"/>
          <w:spacing w:val="20"/>
          <w:sz w:val="20"/>
          <w:szCs w:val="20"/>
          <w:lang w:eastAsia="zh-CN"/>
        </w:rPr>
        <w:t>平竞争事项郑重声</w:t>
      </w:r>
      <w:r>
        <w:rPr>
          <w:rFonts w:ascii="宋体" w:hAnsi="宋体" w:eastAsia="宋体" w:cs="宋体"/>
          <w:spacing w:val="11"/>
          <w:sz w:val="20"/>
          <w:szCs w:val="20"/>
          <w:lang w:eastAsia="zh-CN"/>
        </w:rPr>
        <w:t>明如下：</w:t>
      </w:r>
    </w:p>
    <w:p w14:paraId="7501CC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z w:val="20"/>
          <w:szCs w:val="20"/>
          <w:lang w:eastAsia="zh-CN"/>
        </w:rPr>
      </w:pPr>
      <w:r>
        <w:rPr>
          <w:rFonts w:ascii="宋体" w:hAnsi="宋体" w:eastAsia="宋体" w:cs="宋体"/>
          <w:spacing w:val="6"/>
          <w:sz w:val="20"/>
          <w:szCs w:val="20"/>
          <w:lang w:eastAsia="zh-CN"/>
        </w:rPr>
        <w:t>二、本单位与采购人之间</w:t>
      </w:r>
      <w:r>
        <w:rPr>
          <w:rFonts w:ascii="宋体" w:hAnsi="宋体" w:eastAsia="宋体" w:cs="宋体"/>
          <w:spacing w:val="51"/>
          <w:sz w:val="20"/>
          <w:szCs w:val="20"/>
          <w:lang w:eastAsia="zh-CN"/>
        </w:rPr>
        <w:t xml:space="preserve"> </w:t>
      </w:r>
      <w:r>
        <w:rPr>
          <w:rFonts w:ascii="宋体" w:hAnsi="宋体" w:eastAsia="宋体" w:cs="宋体"/>
          <w:spacing w:val="6"/>
          <w:sz w:val="20"/>
          <w:szCs w:val="20"/>
          <w:lang w:eastAsia="zh-CN"/>
        </w:rPr>
        <w:t>□不存在利害关系</w:t>
      </w:r>
      <w:r>
        <w:rPr>
          <w:rFonts w:ascii="宋体" w:hAnsi="宋体" w:eastAsia="宋体" w:cs="宋体"/>
          <w:spacing w:val="38"/>
          <w:sz w:val="20"/>
          <w:szCs w:val="20"/>
          <w:lang w:eastAsia="zh-CN"/>
        </w:rPr>
        <w:t xml:space="preserve"> </w:t>
      </w:r>
      <w:r>
        <w:rPr>
          <w:rFonts w:ascii="宋体" w:hAnsi="宋体" w:eastAsia="宋体" w:cs="宋体"/>
          <w:spacing w:val="6"/>
          <w:sz w:val="20"/>
          <w:szCs w:val="20"/>
          <w:lang w:eastAsia="zh-CN"/>
        </w:rPr>
        <w:t>□存在下列利害关系</w:t>
      </w:r>
      <w:r>
        <w:rPr>
          <w:rFonts w:ascii="宋体" w:hAnsi="宋体" w:eastAsia="宋体" w:cs="宋体"/>
          <w:spacing w:val="-99"/>
          <w:sz w:val="20"/>
          <w:szCs w:val="20"/>
          <w:lang w:eastAsia="zh-CN"/>
        </w:rPr>
        <w:t xml:space="preserve"> </w:t>
      </w:r>
      <w:r>
        <w:rPr>
          <w:rFonts w:ascii="宋体" w:hAnsi="宋体" w:eastAsia="宋体" w:cs="宋体"/>
          <w:spacing w:val="6"/>
          <w:sz w:val="20"/>
          <w:szCs w:val="20"/>
          <w:u w:val="single"/>
          <w:lang w:eastAsia="zh-CN"/>
        </w:rPr>
        <w:t xml:space="preserve">           </w:t>
      </w:r>
      <w:r>
        <w:rPr>
          <w:rFonts w:ascii="宋体" w:hAnsi="宋体" w:eastAsia="宋体" w:cs="宋体"/>
          <w:spacing w:val="6"/>
          <w:sz w:val="20"/>
          <w:szCs w:val="20"/>
          <w:lang w:eastAsia="zh-CN"/>
        </w:rPr>
        <w:t>：</w:t>
      </w:r>
    </w:p>
    <w:p w14:paraId="742D48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A.投资关系    B.行政隶属关系    C.业务指导关系</w:t>
      </w:r>
    </w:p>
    <w:p w14:paraId="049AEE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D.其他可能影响采购公正的利害关系</w:t>
      </w:r>
      <w:r>
        <w:rPr>
          <w:rFonts w:ascii="宋体" w:hAnsi="宋体" w:eastAsia="宋体" w:cs="宋体"/>
          <w:spacing w:val="8"/>
          <w:sz w:val="20"/>
          <w:szCs w:val="20"/>
          <w:u w:val="single"/>
          <w:lang w:eastAsia="zh-CN"/>
        </w:rPr>
        <w:t>（如有，请如</w:t>
      </w:r>
      <w:r>
        <w:rPr>
          <w:rFonts w:ascii="宋体" w:hAnsi="宋体" w:eastAsia="宋体" w:cs="宋体"/>
          <w:spacing w:val="7"/>
          <w:sz w:val="20"/>
          <w:szCs w:val="20"/>
          <w:u w:val="single"/>
          <w:lang w:eastAsia="zh-CN"/>
        </w:rPr>
        <w:t xml:space="preserve">实说明）                 </w:t>
      </w:r>
      <w:r>
        <w:rPr>
          <w:rFonts w:ascii="宋体" w:hAnsi="宋体" w:eastAsia="宋体" w:cs="宋体"/>
          <w:spacing w:val="7"/>
          <w:sz w:val="20"/>
          <w:szCs w:val="20"/>
          <w:lang w:eastAsia="zh-CN"/>
        </w:rPr>
        <w:t>。</w:t>
      </w:r>
    </w:p>
    <w:p w14:paraId="64A5C1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ascii="宋体" w:hAnsi="宋体" w:eastAsia="宋体" w:cs="宋体"/>
          <w:sz w:val="20"/>
          <w:szCs w:val="20"/>
          <w:lang w:eastAsia="zh-CN"/>
        </w:rPr>
      </w:pPr>
      <w:r>
        <w:rPr>
          <w:rFonts w:ascii="宋体" w:hAnsi="宋体" w:eastAsia="宋体" w:cs="宋体"/>
          <w:spacing w:val="10"/>
          <w:sz w:val="20"/>
          <w:szCs w:val="20"/>
          <w:lang w:eastAsia="zh-CN"/>
        </w:rPr>
        <w:t>二、现已清楚知道参加本项目采购活动的其他所有</w:t>
      </w:r>
      <w:r>
        <w:rPr>
          <w:rFonts w:ascii="宋体" w:hAnsi="宋体" w:eastAsia="宋体" w:cs="宋体"/>
          <w:spacing w:val="9"/>
          <w:sz w:val="20"/>
          <w:szCs w:val="20"/>
          <w:lang w:eastAsia="zh-CN"/>
        </w:rPr>
        <w:t>供应商名称，本单位</w:t>
      </w:r>
      <w:r>
        <w:rPr>
          <w:rFonts w:ascii="宋体" w:hAnsi="宋体" w:eastAsia="宋体" w:cs="宋体"/>
          <w:spacing w:val="35"/>
          <w:sz w:val="20"/>
          <w:szCs w:val="20"/>
          <w:lang w:eastAsia="zh-CN"/>
        </w:rPr>
        <w:t xml:space="preserve"> </w:t>
      </w:r>
      <w:r>
        <w:rPr>
          <w:rFonts w:ascii="宋体" w:hAnsi="宋体" w:eastAsia="宋体" w:cs="宋体"/>
          <w:spacing w:val="9"/>
          <w:sz w:val="20"/>
          <w:szCs w:val="20"/>
          <w:lang w:eastAsia="zh-CN"/>
        </w:rPr>
        <w:t>□与其他所有供应商</w:t>
      </w:r>
      <w:r>
        <w:rPr>
          <w:rFonts w:ascii="宋体" w:hAnsi="宋体" w:eastAsia="宋体" w:cs="宋体"/>
          <w:spacing w:val="7"/>
          <w:sz w:val="20"/>
          <w:szCs w:val="20"/>
          <w:lang w:eastAsia="zh-CN"/>
        </w:rPr>
        <w:t>之间均不存在利害关系</w:t>
      </w:r>
      <w:r>
        <w:rPr>
          <w:rFonts w:ascii="宋体" w:hAnsi="宋体" w:eastAsia="宋体" w:cs="宋体"/>
          <w:spacing w:val="38"/>
          <w:sz w:val="20"/>
          <w:szCs w:val="20"/>
          <w:lang w:eastAsia="zh-CN"/>
        </w:rPr>
        <w:t xml:space="preserve"> </w:t>
      </w:r>
      <w:r>
        <w:rPr>
          <w:rFonts w:ascii="宋体" w:hAnsi="宋体" w:eastAsia="宋体" w:cs="宋体"/>
          <w:spacing w:val="7"/>
          <w:sz w:val="20"/>
          <w:szCs w:val="20"/>
          <w:lang w:eastAsia="zh-CN"/>
        </w:rPr>
        <w:t>□与</w:t>
      </w:r>
      <w:r>
        <w:rPr>
          <w:rFonts w:ascii="宋体" w:hAnsi="宋体" w:eastAsia="宋体" w:cs="宋体"/>
          <w:spacing w:val="7"/>
          <w:sz w:val="20"/>
          <w:szCs w:val="20"/>
          <w:u w:val="single"/>
          <w:lang w:eastAsia="zh-CN"/>
        </w:rPr>
        <w:t xml:space="preserve">           （供应商名称）</w:t>
      </w:r>
      <w:r>
        <w:rPr>
          <w:rFonts w:ascii="宋体" w:hAnsi="宋体" w:eastAsia="宋体" w:cs="宋体"/>
          <w:spacing w:val="7"/>
          <w:sz w:val="20"/>
          <w:szCs w:val="20"/>
          <w:lang w:eastAsia="zh-CN"/>
        </w:rPr>
        <w:t>之间存在下列利害关系</w:t>
      </w:r>
      <w:r>
        <w:rPr>
          <w:rFonts w:ascii="宋体" w:hAnsi="宋体" w:eastAsia="宋体" w:cs="宋体"/>
          <w:spacing w:val="-99"/>
          <w:sz w:val="20"/>
          <w:szCs w:val="20"/>
          <w:lang w:eastAsia="zh-CN"/>
        </w:rPr>
        <w:t xml:space="preserve"> </w:t>
      </w:r>
      <w:r>
        <w:rPr>
          <w:rFonts w:ascii="宋体" w:hAnsi="宋体" w:eastAsia="宋体" w:cs="宋体"/>
          <w:spacing w:val="7"/>
          <w:sz w:val="20"/>
          <w:szCs w:val="20"/>
          <w:u w:val="single"/>
          <w:lang w:eastAsia="zh-CN"/>
        </w:rPr>
        <w:t xml:space="preserve">   </w:t>
      </w:r>
      <w:r>
        <w:rPr>
          <w:rFonts w:ascii="宋体" w:hAnsi="宋体" w:eastAsia="宋体" w:cs="宋体"/>
          <w:spacing w:val="6"/>
          <w:sz w:val="20"/>
          <w:szCs w:val="20"/>
          <w:u w:val="single"/>
          <w:lang w:eastAsia="zh-CN"/>
        </w:rPr>
        <w:t xml:space="preserve">       </w:t>
      </w:r>
      <w:r>
        <w:rPr>
          <w:rFonts w:ascii="宋体" w:hAnsi="宋体" w:eastAsia="宋体" w:cs="宋体"/>
          <w:spacing w:val="6"/>
          <w:sz w:val="20"/>
          <w:szCs w:val="20"/>
          <w:lang w:eastAsia="zh-CN"/>
        </w:rPr>
        <w:t>：</w:t>
      </w:r>
    </w:p>
    <w:p w14:paraId="7E12BCB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A.法定代表人或负责人或实际控制人是同一人</w:t>
      </w:r>
    </w:p>
    <w:p w14:paraId="49DCEC1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B.法定代表人或负责人或实际控制人是夫妻关系</w:t>
      </w:r>
    </w:p>
    <w:p w14:paraId="1D2018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C.法定代表人或负责人或实际控制人是直系血亲关系</w:t>
      </w:r>
    </w:p>
    <w:p w14:paraId="140A31A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pacing w:val="9"/>
          <w:sz w:val="20"/>
          <w:szCs w:val="20"/>
          <w:lang w:eastAsia="zh-CN"/>
        </w:rPr>
      </w:pPr>
      <w:r>
        <w:rPr>
          <w:rFonts w:ascii="宋体" w:hAnsi="宋体" w:eastAsia="宋体" w:cs="宋体"/>
          <w:spacing w:val="9"/>
          <w:sz w:val="20"/>
          <w:szCs w:val="20"/>
          <w:lang w:eastAsia="zh-CN"/>
        </w:rPr>
        <w:t>D.法定代表人或负责人或实际控制人存在三代以内旁系血亲关系</w:t>
      </w:r>
    </w:p>
    <w:p w14:paraId="093B61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E.法定代表人或负责人或实际控制人存在近姻亲关系</w:t>
      </w:r>
    </w:p>
    <w:p w14:paraId="426639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F.法定代表人或负责人或实际控制人存在股份控制或实际控制关系</w:t>
      </w:r>
    </w:p>
    <w:p w14:paraId="7DEEEF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outlineLvl w:val="0"/>
        <w:rPr>
          <w:rFonts w:ascii="宋体" w:hAnsi="宋体" w:eastAsia="宋体" w:cs="宋体"/>
          <w:sz w:val="20"/>
          <w:szCs w:val="20"/>
          <w:lang w:eastAsia="zh-CN"/>
        </w:rPr>
      </w:pPr>
      <w:r>
        <w:rPr>
          <w:rFonts w:ascii="宋体" w:hAnsi="宋体" w:eastAsia="宋体" w:cs="宋体"/>
          <w:spacing w:val="9"/>
          <w:sz w:val="20"/>
          <w:szCs w:val="20"/>
          <w:lang w:eastAsia="zh-CN"/>
        </w:rPr>
        <w:t>G.存在共同直接或间接投资设立子公司、联营企业和合营企业情况</w:t>
      </w:r>
    </w:p>
    <w:p w14:paraId="0153539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4" w:firstLineChars="200"/>
        <w:textAlignment w:val="baseline"/>
        <w:rPr>
          <w:rFonts w:ascii="宋体" w:hAnsi="宋体" w:eastAsia="宋体" w:cs="宋体"/>
          <w:spacing w:val="9"/>
          <w:sz w:val="20"/>
          <w:szCs w:val="20"/>
          <w:lang w:eastAsia="zh-CN"/>
        </w:rPr>
      </w:pPr>
      <w:r>
        <w:rPr>
          <w:rFonts w:ascii="宋体" w:hAnsi="宋体" w:eastAsia="宋体" w:cs="宋体"/>
          <w:spacing w:val="11"/>
          <w:sz w:val="20"/>
          <w:szCs w:val="20"/>
          <w:lang w:eastAsia="zh-CN"/>
        </w:rPr>
        <w:t>H.存在分级代理或代销关系、同一生产制造商关系、管理关系、重要业务（占主营业务收入</w:t>
      </w:r>
      <w:r>
        <w:rPr>
          <w:rFonts w:ascii="宋体" w:hAnsi="宋体" w:eastAsia="宋体" w:cs="宋体"/>
          <w:spacing w:val="9"/>
          <w:sz w:val="20"/>
          <w:szCs w:val="20"/>
          <w:lang w:eastAsia="zh-CN"/>
        </w:rPr>
        <w:t>50%以上）或重要财务往来关系（如融资）等其他实质性控制关系</w:t>
      </w:r>
    </w:p>
    <w:p w14:paraId="6B2DDC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z w:val="20"/>
          <w:szCs w:val="20"/>
          <w:lang w:eastAsia="zh-CN"/>
        </w:rPr>
      </w:pPr>
      <w:r>
        <w:rPr>
          <w:rFonts w:ascii="宋体" w:hAnsi="宋体" w:eastAsia="宋体" w:cs="宋体"/>
          <w:spacing w:val="6"/>
          <w:sz w:val="20"/>
          <w:szCs w:val="20"/>
          <w:lang w:eastAsia="zh-CN"/>
        </w:rPr>
        <w:t>I.其他利害关系情况</w:t>
      </w:r>
      <w:r>
        <w:rPr>
          <w:rFonts w:ascii="宋体" w:hAnsi="宋体" w:eastAsia="宋体" w:cs="宋体"/>
          <w:spacing w:val="-99"/>
          <w:sz w:val="20"/>
          <w:szCs w:val="20"/>
          <w:lang w:eastAsia="zh-CN"/>
        </w:rPr>
        <w:t xml:space="preserve"> </w:t>
      </w:r>
      <w:r>
        <w:rPr>
          <w:rFonts w:ascii="宋体" w:hAnsi="宋体" w:eastAsia="宋体" w:cs="宋体"/>
          <w:spacing w:val="2"/>
          <w:sz w:val="20"/>
          <w:szCs w:val="20"/>
          <w:u w:val="single"/>
          <w:lang w:eastAsia="zh-CN"/>
        </w:rPr>
        <w:t xml:space="preserve">                   </w:t>
      </w:r>
      <w:r>
        <w:rPr>
          <w:rFonts w:ascii="宋体" w:hAnsi="宋体" w:eastAsia="宋体" w:cs="宋体"/>
          <w:spacing w:val="1"/>
          <w:sz w:val="20"/>
          <w:szCs w:val="20"/>
          <w:u w:val="single"/>
          <w:lang w:eastAsia="zh-CN"/>
        </w:rPr>
        <w:t xml:space="preserve">            </w:t>
      </w:r>
      <w:r>
        <w:rPr>
          <w:rFonts w:ascii="宋体" w:hAnsi="宋体" w:eastAsia="宋体" w:cs="宋体"/>
          <w:spacing w:val="6"/>
          <w:sz w:val="20"/>
          <w:szCs w:val="20"/>
          <w:lang w:eastAsia="zh-CN"/>
        </w:rPr>
        <w:t>。</w:t>
      </w:r>
    </w:p>
    <w:p w14:paraId="14B064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五、现已清楚知道并严格遵守政府采购法律法规和现场纪律。</w:t>
      </w:r>
    </w:p>
    <w:p w14:paraId="54AFAFE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ascii="宋体" w:hAnsi="宋体" w:eastAsia="宋体" w:cs="宋体"/>
          <w:sz w:val="20"/>
          <w:szCs w:val="20"/>
          <w:lang w:eastAsia="zh-CN"/>
        </w:rPr>
      </w:pPr>
      <w:r>
        <w:rPr>
          <w:rFonts w:ascii="宋体" w:hAnsi="宋体" w:eastAsia="宋体" w:cs="宋体"/>
          <w:spacing w:val="10"/>
          <w:sz w:val="20"/>
          <w:szCs w:val="20"/>
          <w:lang w:eastAsia="zh-CN"/>
        </w:rPr>
        <w:t>六、</w:t>
      </w:r>
      <w:r>
        <w:rPr>
          <w:rFonts w:ascii="宋体" w:hAnsi="宋体" w:eastAsia="宋体" w:cs="宋体"/>
          <w:spacing w:val="10"/>
          <w:sz w:val="20"/>
          <w:szCs w:val="20"/>
          <w:u w:val="single"/>
          <w:lang w:eastAsia="zh-CN"/>
        </w:rPr>
        <w:t xml:space="preserve">我发现                    </w:t>
      </w:r>
      <w:r>
        <w:rPr>
          <w:rFonts w:ascii="宋体" w:hAnsi="宋体" w:eastAsia="宋体" w:cs="宋体"/>
          <w:spacing w:val="10"/>
          <w:sz w:val="20"/>
          <w:szCs w:val="20"/>
          <w:lang w:eastAsia="zh-CN"/>
        </w:rPr>
        <w:t>供应商之间存在或可能存在上述第二条第</w:t>
      </w:r>
      <w:r>
        <w:rPr>
          <w:rFonts w:ascii="宋体" w:hAnsi="宋体" w:eastAsia="宋体" w:cs="宋体"/>
          <w:spacing w:val="-95"/>
          <w:sz w:val="20"/>
          <w:szCs w:val="20"/>
          <w:lang w:eastAsia="zh-CN"/>
        </w:rPr>
        <w:t xml:space="preserve"> </w:t>
      </w:r>
      <w:r>
        <w:rPr>
          <w:rFonts w:ascii="宋体" w:hAnsi="宋体" w:eastAsia="宋体" w:cs="宋体"/>
          <w:spacing w:val="8"/>
          <w:sz w:val="20"/>
          <w:szCs w:val="20"/>
          <w:u w:val="single"/>
          <w:lang w:eastAsia="zh-CN"/>
        </w:rPr>
        <w:t xml:space="preserve">        </w:t>
      </w:r>
      <w:r>
        <w:rPr>
          <w:rFonts w:ascii="宋体" w:hAnsi="宋体" w:eastAsia="宋体" w:cs="宋体"/>
          <w:spacing w:val="10"/>
          <w:sz w:val="20"/>
          <w:szCs w:val="20"/>
          <w:lang w:eastAsia="zh-CN"/>
        </w:rPr>
        <w:t>项利</w:t>
      </w:r>
      <w:r>
        <w:rPr>
          <w:rFonts w:ascii="宋体" w:hAnsi="宋体" w:eastAsia="宋体" w:cs="宋体"/>
          <w:spacing w:val="4"/>
          <w:sz w:val="20"/>
          <w:szCs w:val="20"/>
          <w:lang w:eastAsia="zh-CN"/>
        </w:rPr>
        <w:t>害关系。</w:t>
      </w:r>
    </w:p>
    <w:p w14:paraId="1F600E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jc w:val="right"/>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供应商代表签名：</w:t>
      </w:r>
    </w:p>
    <w:p w14:paraId="207A5A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92" w:firstLineChars="200"/>
        <w:jc w:val="right"/>
        <w:textAlignment w:val="baseline"/>
        <w:outlineLvl w:val="0"/>
        <w:rPr>
          <w:rFonts w:ascii="宋体" w:hAnsi="宋体" w:eastAsia="宋体" w:cs="宋体"/>
          <w:sz w:val="20"/>
          <w:szCs w:val="20"/>
          <w:lang w:eastAsia="zh-CN"/>
        </w:rPr>
      </w:pPr>
      <w:r>
        <w:rPr>
          <w:rFonts w:ascii="宋体" w:hAnsi="宋体" w:eastAsia="宋体" w:cs="宋体"/>
          <w:spacing w:val="-2"/>
          <w:sz w:val="20"/>
          <w:szCs w:val="20"/>
          <w:lang w:eastAsia="zh-CN"/>
        </w:rPr>
        <w:t>年</w:t>
      </w:r>
      <w:r>
        <w:rPr>
          <w:rFonts w:ascii="宋体" w:hAnsi="宋体" w:eastAsia="宋体" w:cs="宋体"/>
          <w:spacing w:val="9"/>
          <w:sz w:val="20"/>
          <w:szCs w:val="20"/>
          <w:lang w:eastAsia="zh-CN"/>
        </w:rPr>
        <w:t xml:space="preserve">   </w:t>
      </w:r>
      <w:r>
        <w:rPr>
          <w:rFonts w:ascii="宋体" w:hAnsi="宋体" w:eastAsia="宋体" w:cs="宋体"/>
          <w:spacing w:val="-2"/>
          <w:sz w:val="20"/>
          <w:szCs w:val="20"/>
          <w:lang w:eastAsia="zh-CN"/>
        </w:rPr>
        <w:t>月</w:t>
      </w:r>
      <w:r>
        <w:rPr>
          <w:rFonts w:ascii="宋体" w:hAnsi="宋体" w:eastAsia="宋体" w:cs="宋体"/>
          <w:spacing w:val="20"/>
          <w:sz w:val="20"/>
          <w:szCs w:val="20"/>
          <w:lang w:eastAsia="zh-CN"/>
        </w:rPr>
        <w:t xml:space="preserve">   </w:t>
      </w:r>
      <w:r>
        <w:rPr>
          <w:rFonts w:ascii="宋体" w:hAnsi="宋体" w:eastAsia="宋体" w:cs="宋体"/>
          <w:spacing w:val="-2"/>
          <w:sz w:val="20"/>
          <w:szCs w:val="20"/>
          <w:lang w:eastAsia="zh-CN"/>
        </w:rPr>
        <w:t>日</w:t>
      </w:r>
    </w:p>
    <w:p w14:paraId="75AA4E0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4" w:firstLineChars="200"/>
        <w:textAlignment w:val="baseline"/>
        <w:rPr>
          <w:rFonts w:ascii="宋体" w:hAnsi="宋体" w:eastAsia="宋体" w:cs="宋体"/>
          <w:sz w:val="20"/>
          <w:szCs w:val="20"/>
          <w:lang w:eastAsia="zh-CN"/>
        </w:rPr>
      </w:pPr>
      <w:r>
        <w:rPr>
          <w:rFonts w:ascii="宋体" w:hAnsi="宋体" w:eastAsia="宋体" w:cs="宋体"/>
          <w:b/>
          <w:bCs/>
          <w:spacing w:val="8"/>
          <w:sz w:val="20"/>
          <w:szCs w:val="20"/>
          <w:lang w:eastAsia="zh-CN"/>
        </w:rPr>
        <w:t>注：1、本声明书非响应文件的组成内容，无须在响应文</w:t>
      </w:r>
      <w:r>
        <w:rPr>
          <w:rFonts w:ascii="宋体" w:hAnsi="宋体" w:eastAsia="宋体" w:cs="宋体"/>
          <w:b/>
          <w:bCs/>
          <w:spacing w:val="7"/>
          <w:sz w:val="20"/>
          <w:szCs w:val="20"/>
          <w:lang w:eastAsia="zh-CN"/>
        </w:rPr>
        <w:t>件中提供。</w:t>
      </w:r>
    </w:p>
    <w:p w14:paraId="36324E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8" w:firstLineChars="200"/>
        <w:textAlignment w:val="baseline"/>
        <w:rPr>
          <w:rFonts w:ascii="宋体" w:hAnsi="宋体" w:eastAsia="宋体" w:cs="宋体"/>
          <w:sz w:val="19"/>
          <w:szCs w:val="19"/>
          <w:lang w:eastAsia="zh-CN"/>
        </w:rPr>
      </w:pPr>
      <w:r>
        <w:rPr>
          <w:rFonts w:ascii="宋体" w:hAnsi="宋体" w:eastAsia="宋体" w:cs="宋体"/>
          <w:b/>
          <w:bCs/>
          <w:spacing w:val="4"/>
          <w:sz w:val="20"/>
          <w:szCs w:val="20"/>
          <w:lang w:eastAsia="zh-CN"/>
        </w:rPr>
        <w:t>2、各供应商需提前打印本表，待标书件解密结束后，签署完毕后扫描发送至</w:t>
      </w:r>
      <w:r>
        <w:rPr>
          <w:rFonts w:hint="eastAsia" w:ascii="宋体" w:hAnsi="宋体" w:eastAsia="宋体" w:cs="宋体"/>
          <w:b/>
          <w:bCs/>
          <w:spacing w:val="4"/>
          <w:sz w:val="20"/>
          <w:szCs w:val="20"/>
          <w:lang w:eastAsia="zh-CN"/>
        </w:rPr>
        <w:t>zjjx28100199@163.com</w:t>
      </w:r>
      <w:r>
        <w:rPr>
          <w:rFonts w:ascii="宋体" w:hAnsi="宋体" w:eastAsia="宋体" w:cs="宋体"/>
          <w:b/>
          <w:bCs/>
          <w:spacing w:val="7"/>
          <w:sz w:val="20"/>
          <w:szCs w:val="20"/>
          <w:lang w:eastAsia="zh-CN"/>
        </w:rPr>
        <w:t>邮箱，如未发送，造成的后果由供应商自行承担</w:t>
      </w:r>
      <w:r>
        <w:rPr>
          <w:rFonts w:ascii="宋体" w:hAnsi="宋体" w:eastAsia="宋体" w:cs="宋体"/>
          <w:b/>
          <w:bCs/>
          <w:spacing w:val="7"/>
          <w:sz w:val="19"/>
          <w:szCs w:val="19"/>
          <w:lang w:eastAsia="zh-CN"/>
        </w:rPr>
        <w:t>。</w:t>
      </w:r>
    </w:p>
    <w:p w14:paraId="3ED4B8E2">
      <w:pPr>
        <w:rPr>
          <w:rFonts w:ascii="宋体" w:hAnsi="宋体" w:eastAsia="宋体" w:cs="宋体"/>
          <w:sz w:val="19"/>
          <w:szCs w:val="19"/>
          <w:lang w:eastAsia="zh-CN"/>
        </w:rPr>
        <w:sectPr>
          <w:footerReference r:id="rId18" w:type="default"/>
          <w:pgSz w:w="11906" w:h="16839"/>
          <w:pgMar w:top="1431" w:right="1491" w:bottom="1270" w:left="1576" w:header="0" w:footer="992" w:gutter="0"/>
          <w:cols w:space="720" w:num="1"/>
        </w:sectPr>
      </w:pPr>
    </w:p>
    <w:p w14:paraId="2E9DA1B2">
      <w:pPr>
        <w:spacing w:before="162" w:line="224" w:lineRule="auto"/>
        <w:ind w:left="2780"/>
        <w:rPr>
          <w:rFonts w:ascii="宋体" w:hAnsi="宋体" w:eastAsia="宋体" w:cs="宋体"/>
          <w:sz w:val="31"/>
          <w:szCs w:val="31"/>
          <w:lang w:eastAsia="zh-CN"/>
        </w:rPr>
      </w:pPr>
      <w:r>
        <w:rPr>
          <w:rFonts w:ascii="宋体" w:hAnsi="宋体" w:eastAsia="宋体" w:cs="宋体"/>
          <w:b/>
          <w:bCs/>
          <w:spacing w:val="6"/>
          <w:sz w:val="31"/>
          <w:szCs w:val="31"/>
          <w:lang w:eastAsia="zh-CN"/>
        </w:rPr>
        <w:t>第六章</w:t>
      </w:r>
      <w:r>
        <w:rPr>
          <w:rFonts w:ascii="宋体" w:hAnsi="宋体" w:eastAsia="宋体" w:cs="宋体"/>
          <w:spacing w:val="6"/>
          <w:sz w:val="31"/>
          <w:szCs w:val="31"/>
          <w:lang w:eastAsia="zh-CN"/>
        </w:rPr>
        <w:t xml:space="preserve">  </w:t>
      </w:r>
      <w:r>
        <w:rPr>
          <w:rFonts w:ascii="宋体" w:hAnsi="宋体" w:eastAsia="宋体" w:cs="宋体"/>
          <w:b/>
          <w:bCs/>
          <w:spacing w:val="6"/>
          <w:sz w:val="31"/>
          <w:szCs w:val="31"/>
          <w:lang w:eastAsia="zh-CN"/>
        </w:rPr>
        <w:t>合同主要条款</w:t>
      </w:r>
    </w:p>
    <w:p w14:paraId="7EB5B90E">
      <w:pPr>
        <w:keepNext w:val="0"/>
        <w:keepLines w:val="0"/>
        <w:pageBreakBefore w:val="0"/>
        <w:widowControl/>
        <w:kinsoku w:val="0"/>
        <w:wordWrap/>
        <w:overflowPunct/>
        <w:topLinePunct w:val="0"/>
        <w:autoSpaceDE w:val="0"/>
        <w:autoSpaceDN w:val="0"/>
        <w:bidi w:val="0"/>
        <w:adjustRightInd w:val="0"/>
        <w:snapToGrid w:val="0"/>
        <w:spacing w:before="280" w:line="360" w:lineRule="auto"/>
        <w:ind w:left="26"/>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甲方</w:t>
      </w:r>
      <w:r>
        <w:rPr>
          <w:rFonts w:ascii="宋体" w:hAnsi="宋体" w:eastAsia="宋体" w:cs="宋体"/>
          <w:spacing w:val="-5"/>
          <w:sz w:val="20"/>
          <w:szCs w:val="20"/>
          <w:lang w:eastAsia="zh-CN"/>
        </w:rPr>
        <w:t>：（</w:t>
      </w:r>
      <w:r>
        <w:rPr>
          <w:rFonts w:ascii="宋体" w:hAnsi="宋体" w:eastAsia="宋体" w:cs="宋体"/>
          <w:spacing w:val="7"/>
          <w:sz w:val="20"/>
          <w:szCs w:val="20"/>
          <w:lang w:eastAsia="zh-CN"/>
        </w:rPr>
        <w:t>招标人）</w:t>
      </w:r>
    </w:p>
    <w:p w14:paraId="29DB53E6">
      <w:pPr>
        <w:pStyle w:val="3"/>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lang w:eastAsia="zh-CN"/>
        </w:rPr>
      </w:pPr>
    </w:p>
    <w:p w14:paraId="033A0FF3">
      <w:pPr>
        <w:keepNext w:val="0"/>
        <w:keepLines w:val="0"/>
        <w:pageBreakBefore w:val="0"/>
        <w:widowControl/>
        <w:kinsoku w:val="0"/>
        <w:wordWrap/>
        <w:overflowPunct/>
        <w:topLinePunct w:val="0"/>
        <w:autoSpaceDE w:val="0"/>
        <w:autoSpaceDN w:val="0"/>
        <w:bidi w:val="0"/>
        <w:adjustRightInd w:val="0"/>
        <w:snapToGrid w:val="0"/>
        <w:spacing w:before="65" w:line="360" w:lineRule="auto"/>
        <w:ind w:left="19"/>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乙方</w:t>
      </w:r>
      <w:r>
        <w:rPr>
          <w:rFonts w:ascii="宋体" w:hAnsi="宋体" w:eastAsia="宋体" w:cs="宋体"/>
          <w:spacing w:val="-5"/>
          <w:sz w:val="20"/>
          <w:szCs w:val="20"/>
          <w:lang w:eastAsia="zh-CN"/>
        </w:rPr>
        <w:t>：（</w:t>
      </w:r>
      <w:r>
        <w:rPr>
          <w:rFonts w:ascii="宋体" w:hAnsi="宋体" w:eastAsia="宋体" w:cs="宋体"/>
          <w:spacing w:val="8"/>
          <w:sz w:val="20"/>
          <w:szCs w:val="20"/>
          <w:lang w:eastAsia="zh-CN"/>
        </w:rPr>
        <w:t>中标人）</w:t>
      </w:r>
    </w:p>
    <w:p w14:paraId="5D72A29D">
      <w:pPr>
        <w:pStyle w:val="3"/>
        <w:spacing w:line="251" w:lineRule="auto"/>
        <w:rPr>
          <w:lang w:eastAsia="zh-CN"/>
        </w:rPr>
      </w:pPr>
    </w:p>
    <w:p w14:paraId="00D3293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jc w:val="both"/>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为明确双方在</w:t>
      </w:r>
      <w:r>
        <w:rPr>
          <w:rFonts w:hint="eastAsia" w:ascii="宋体" w:hAnsi="宋体" w:eastAsia="宋体" w:cs="宋体"/>
          <w:spacing w:val="8"/>
          <w:sz w:val="20"/>
          <w:szCs w:val="20"/>
          <w:u w:val="single"/>
          <w:lang w:val="en-US" w:eastAsia="zh-CN"/>
        </w:rPr>
        <w:t xml:space="preserve"> </w:t>
      </w:r>
      <w:r>
        <w:rPr>
          <w:rFonts w:ascii="宋体" w:hAnsi="宋体" w:eastAsia="宋体" w:cs="宋体"/>
          <w:spacing w:val="8"/>
          <w:sz w:val="20"/>
          <w:szCs w:val="20"/>
          <w:u w:val="single"/>
          <w:lang w:eastAsia="zh-CN"/>
        </w:rPr>
        <w:t>台州市住房公积金管理中心仙居分中心</w:t>
      </w:r>
      <w:r>
        <w:rPr>
          <w:rFonts w:hint="eastAsia" w:ascii="宋体" w:hAnsi="宋体" w:eastAsia="宋体" w:cs="宋体"/>
          <w:spacing w:val="8"/>
          <w:sz w:val="20"/>
          <w:szCs w:val="20"/>
          <w:u w:val="single"/>
          <w:lang w:val="en-US" w:eastAsia="zh-CN"/>
        </w:rPr>
        <w:t xml:space="preserve"> </w:t>
      </w:r>
      <w:r>
        <w:rPr>
          <w:rFonts w:ascii="宋体" w:hAnsi="宋体" w:eastAsia="宋体" w:cs="宋体"/>
          <w:spacing w:val="8"/>
          <w:sz w:val="20"/>
          <w:szCs w:val="20"/>
          <w:lang w:eastAsia="zh-CN"/>
        </w:rPr>
        <w:t>（单位名称）公款竞争性存放商业银</w:t>
      </w:r>
      <w:r>
        <w:rPr>
          <w:rFonts w:ascii="宋体" w:hAnsi="宋体" w:eastAsia="宋体" w:cs="宋体"/>
          <w:spacing w:val="5"/>
          <w:sz w:val="20"/>
          <w:szCs w:val="20"/>
          <w:lang w:eastAsia="zh-CN"/>
        </w:rPr>
        <w:t>行定期存款项目业务活动中的权利与义务，甲、乙双方根据</w:t>
      </w:r>
      <w:r>
        <w:rPr>
          <w:rFonts w:ascii="宋体" w:hAnsi="宋体" w:eastAsia="宋体" w:cs="宋体"/>
          <w:spacing w:val="5"/>
          <w:sz w:val="20"/>
          <w:szCs w:val="20"/>
          <w:u w:val="single"/>
          <w:lang w:eastAsia="zh-CN"/>
        </w:rPr>
        <w:t xml:space="preserve">   项目名称及编号（标项号）   </w:t>
      </w:r>
      <w:r>
        <w:rPr>
          <w:rFonts w:ascii="宋体" w:hAnsi="宋体" w:eastAsia="宋体" w:cs="宋体"/>
          <w:spacing w:val="5"/>
          <w:sz w:val="20"/>
          <w:szCs w:val="20"/>
          <w:lang w:eastAsia="zh-CN"/>
        </w:rPr>
        <w:t>公</w:t>
      </w:r>
      <w:r>
        <w:rPr>
          <w:rFonts w:ascii="宋体" w:hAnsi="宋体" w:eastAsia="宋体" w:cs="宋体"/>
          <w:spacing w:val="6"/>
          <w:sz w:val="20"/>
          <w:szCs w:val="20"/>
          <w:lang w:eastAsia="zh-CN"/>
        </w:rPr>
        <w:t>开招标的结果，甲、乙双方达成本协议。</w:t>
      </w:r>
    </w:p>
    <w:p w14:paraId="176364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z w:val="20"/>
          <w:szCs w:val="20"/>
          <w:lang w:eastAsia="zh-CN"/>
        </w:rPr>
      </w:pPr>
      <w:r>
        <w:rPr>
          <w:rFonts w:ascii="宋体" w:hAnsi="宋体" w:eastAsia="宋体" w:cs="宋体"/>
          <w:spacing w:val="6"/>
          <w:sz w:val="20"/>
          <w:szCs w:val="20"/>
          <w:lang w:eastAsia="zh-CN"/>
        </w:rPr>
        <w:t>一、总则</w:t>
      </w:r>
    </w:p>
    <w:p w14:paraId="760097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第一条    根据《中华人民共和国民法典》、《</w:t>
      </w:r>
      <w:r>
        <w:rPr>
          <w:rFonts w:ascii="宋体" w:hAnsi="宋体" w:eastAsia="宋体" w:cs="宋体"/>
          <w:spacing w:val="7"/>
          <w:sz w:val="20"/>
          <w:szCs w:val="20"/>
          <w:lang w:eastAsia="zh-CN"/>
        </w:rPr>
        <w:t>仙居县县级行政事业单位公款竞争性存放</w:t>
      </w:r>
      <w:r>
        <w:rPr>
          <w:rFonts w:ascii="宋体" w:hAnsi="宋体" w:eastAsia="宋体" w:cs="宋体"/>
          <w:spacing w:val="8"/>
          <w:sz w:val="20"/>
          <w:szCs w:val="20"/>
          <w:lang w:eastAsia="zh-CN"/>
        </w:rPr>
        <w:t>管理办法》等相关规定，经公开招标，</w:t>
      </w:r>
      <w:r>
        <w:rPr>
          <w:rFonts w:ascii="宋体" w:hAnsi="宋体" w:eastAsia="宋体" w:cs="宋体"/>
          <w:spacing w:val="-58"/>
          <w:sz w:val="20"/>
          <w:szCs w:val="20"/>
          <w:lang w:eastAsia="zh-CN"/>
        </w:rPr>
        <w:t xml:space="preserve"> </w:t>
      </w:r>
      <w:r>
        <w:rPr>
          <w:rFonts w:ascii="宋体" w:hAnsi="宋体" w:eastAsia="宋体" w:cs="宋体"/>
          <w:spacing w:val="8"/>
          <w:sz w:val="20"/>
          <w:szCs w:val="20"/>
          <w:lang w:eastAsia="zh-CN"/>
        </w:rPr>
        <w:t>甲、乙双方平等协商，签订本</w:t>
      </w:r>
      <w:r>
        <w:rPr>
          <w:rFonts w:ascii="宋体" w:hAnsi="宋体" w:eastAsia="宋体" w:cs="宋体"/>
          <w:spacing w:val="7"/>
          <w:sz w:val="20"/>
          <w:szCs w:val="20"/>
          <w:lang w:eastAsia="zh-CN"/>
        </w:rPr>
        <w:t>协议。</w:t>
      </w:r>
    </w:p>
    <w:p w14:paraId="0B80BE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第二条    甲方通过招投标方式择优确定竞争性</w:t>
      </w:r>
      <w:r>
        <w:rPr>
          <w:rFonts w:ascii="宋体" w:hAnsi="宋体" w:eastAsia="宋体" w:cs="宋体"/>
          <w:spacing w:val="7"/>
          <w:sz w:val="20"/>
          <w:szCs w:val="20"/>
          <w:lang w:eastAsia="zh-CN"/>
        </w:rPr>
        <w:t>存放的定期存款银行，其定期存款有关的</w:t>
      </w:r>
      <w:r>
        <w:rPr>
          <w:rFonts w:ascii="宋体" w:hAnsi="宋体" w:eastAsia="宋体" w:cs="宋体"/>
          <w:spacing w:val="8"/>
          <w:sz w:val="20"/>
          <w:szCs w:val="20"/>
          <w:lang w:eastAsia="zh-CN"/>
        </w:rPr>
        <w:t>资金管理、本息收回等活动适用本协议。</w:t>
      </w:r>
    </w:p>
    <w:p w14:paraId="113A8E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第三条    经招投标确定，</w:t>
      </w:r>
      <w:r>
        <w:rPr>
          <w:rFonts w:ascii="宋体" w:hAnsi="宋体" w:eastAsia="宋体" w:cs="宋体"/>
          <w:spacing w:val="-59"/>
          <w:sz w:val="20"/>
          <w:szCs w:val="20"/>
          <w:lang w:eastAsia="zh-CN"/>
        </w:rPr>
        <w:t xml:space="preserve"> </w:t>
      </w:r>
      <w:r>
        <w:rPr>
          <w:rFonts w:ascii="宋体" w:hAnsi="宋体" w:eastAsia="宋体" w:cs="宋体"/>
          <w:spacing w:val="7"/>
          <w:sz w:val="20"/>
          <w:szCs w:val="20"/>
          <w:lang w:eastAsia="zh-CN"/>
        </w:rPr>
        <w:t>甲方在乙方开立定期存款账户：</w:t>
      </w:r>
    </w:p>
    <w:p w14:paraId="6E43FE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存入定期存款</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9"/>
          <w:sz w:val="20"/>
          <w:szCs w:val="20"/>
          <w:lang w:eastAsia="zh-CN"/>
        </w:rPr>
        <w:t>万元，定期存款年利率</w:t>
      </w:r>
      <w:r>
        <w:rPr>
          <w:rFonts w:ascii="宋体" w:hAnsi="宋体" w:eastAsia="宋体" w:cs="宋体"/>
          <w:spacing w:val="-99"/>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96"/>
          <w:sz w:val="20"/>
          <w:szCs w:val="20"/>
          <w:lang w:eastAsia="zh-CN"/>
        </w:rPr>
        <w:t xml:space="preserve"> </w:t>
      </w:r>
      <w:r>
        <w:rPr>
          <w:rFonts w:ascii="宋体" w:hAnsi="宋体" w:eastAsia="宋体" w:cs="宋体"/>
          <w:spacing w:val="9"/>
          <w:sz w:val="20"/>
          <w:szCs w:val="20"/>
          <w:lang w:eastAsia="zh-CN"/>
        </w:rPr>
        <w:t>%，按人民银行同期限</w:t>
      </w:r>
      <w:r>
        <w:rPr>
          <w:rFonts w:ascii="宋体" w:hAnsi="宋体" w:eastAsia="宋体" w:cs="宋体"/>
          <w:spacing w:val="8"/>
          <w:sz w:val="20"/>
          <w:szCs w:val="20"/>
          <w:lang w:eastAsia="zh-CN"/>
        </w:rPr>
        <w:t>基准利率上</w:t>
      </w:r>
      <w:r>
        <w:rPr>
          <w:rFonts w:ascii="宋体" w:hAnsi="宋体" w:eastAsia="宋体" w:cs="宋体"/>
          <w:spacing w:val="5"/>
          <w:sz w:val="20"/>
          <w:szCs w:val="20"/>
          <w:lang w:eastAsia="zh-CN"/>
        </w:rPr>
        <w:t>浮</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5"/>
          <w:sz w:val="20"/>
          <w:szCs w:val="20"/>
          <w:lang w:eastAsia="zh-CN"/>
        </w:rPr>
        <w:t>%，存款期限</w:t>
      </w:r>
      <w:r>
        <w:rPr>
          <w:rFonts w:ascii="宋体" w:hAnsi="宋体" w:eastAsia="宋体" w:cs="宋体"/>
          <w:spacing w:val="5"/>
          <w:sz w:val="20"/>
          <w:szCs w:val="20"/>
          <w:u w:val="single"/>
          <w:lang w:eastAsia="zh-CN"/>
        </w:rPr>
        <w:t xml:space="preserve">    </w:t>
      </w:r>
      <w:r>
        <w:rPr>
          <w:rFonts w:ascii="宋体" w:hAnsi="宋体" w:eastAsia="宋体" w:cs="宋体"/>
          <w:spacing w:val="5"/>
          <w:sz w:val="20"/>
          <w:szCs w:val="20"/>
          <w:lang w:eastAsia="zh-CN"/>
        </w:rPr>
        <w:t>月（起息日为</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val="en-US" w:eastAsia="zh-CN"/>
        </w:rPr>
        <w:t xml:space="preserve">   </w:t>
      </w:r>
      <w:r>
        <w:rPr>
          <w:rFonts w:ascii="宋体" w:hAnsi="宋体" w:eastAsia="宋体" w:cs="宋体"/>
          <w:spacing w:val="-90"/>
          <w:sz w:val="20"/>
          <w:szCs w:val="20"/>
          <w:lang w:eastAsia="zh-CN"/>
        </w:rPr>
        <w:t xml:space="preserve"> </w:t>
      </w:r>
      <w:r>
        <w:rPr>
          <w:rFonts w:ascii="宋体" w:hAnsi="宋体" w:eastAsia="宋体" w:cs="宋体"/>
          <w:spacing w:val="5"/>
          <w:sz w:val="20"/>
          <w:szCs w:val="20"/>
          <w:lang w:eastAsia="zh-CN"/>
        </w:rPr>
        <w:t>年</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eastAsia="zh-CN"/>
        </w:rPr>
        <w:t xml:space="preserve">  </w:t>
      </w:r>
      <w:r>
        <w:rPr>
          <w:rFonts w:ascii="宋体" w:hAnsi="宋体" w:eastAsia="宋体" w:cs="宋体"/>
          <w:spacing w:val="4"/>
          <w:sz w:val="20"/>
          <w:szCs w:val="20"/>
          <w:lang w:eastAsia="zh-CN"/>
        </w:rPr>
        <w:t>月</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eastAsia="zh-CN"/>
        </w:rPr>
        <w:t xml:space="preserve">  </w:t>
      </w:r>
      <w:r>
        <w:rPr>
          <w:rFonts w:ascii="宋体" w:hAnsi="宋体" w:eastAsia="宋体" w:cs="宋体"/>
          <w:spacing w:val="4"/>
          <w:sz w:val="20"/>
          <w:szCs w:val="20"/>
          <w:lang w:eastAsia="zh-CN"/>
        </w:rPr>
        <w:t>日，到期日为</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val="en-US" w:eastAsia="zh-CN"/>
        </w:rPr>
        <w:t xml:space="preserve"> </w:t>
      </w:r>
      <w:r>
        <w:rPr>
          <w:rFonts w:hint="eastAsia" w:ascii="宋体" w:hAnsi="宋体" w:eastAsia="宋体" w:cs="宋体"/>
          <w:spacing w:val="4"/>
          <w:sz w:val="20"/>
          <w:szCs w:val="20"/>
          <w:u w:val="single"/>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90"/>
          <w:sz w:val="20"/>
          <w:szCs w:val="20"/>
          <w:lang w:eastAsia="zh-CN"/>
        </w:rPr>
        <w:t xml:space="preserve"> </w:t>
      </w:r>
      <w:r>
        <w:rPr>
          <w:rFonts w:ascii="宋体" w:hAnsi="宋体" w:eastAsia="宋体" w:cs="宋体"/>
          <w:spacing w:val="4"/>
          <w:sz w:val="20"/>
          <w:szCs w:val="20"/>
          <w:lang w:eastAsia="zh-CN"/>
        </w:rPr>
        <w:t>年</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eastAsia="zh-CN"/>
        </w:rPr>
        <w:t xml:space="preserve">  </w:t>
      </w:r>
      <w:r>
        <w:rPr>
          <w:rFonts w:ascii="宋体" w:hAnsi="宋体" w:eastAsia="宋体" w:cs="宋体"/>
          <w:spacing w:val="4"/>
          <w:sz w:val="20"/>
          <w:szCs w:val="20"/>
          <w:lang w:eastAsia="zh-CN"/>
        </w:rPr>
        <w:t>月</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hint="eastAsia" w:ascii="宋体" w:hAnsi="宋体" w:eastAsia="宋体" w:cs="宋体"/>
          <w:spacing w:val="4"/>
          <w:sz w:val="20"/>
          <w:szCs w:val="20"/>
          <w:u w:val="single"/>
          <w:lang w:val="en-US" w:eastAsia="zh-CN"/>
        </w:rPr>
        <w:t xml:space="preserve"> </w:t>
      </w:r>
      <w:r>
        <w:rPr>
          <w:rFonts w:hint="eastAsia" w:ascii="宋体" w:hAnsi="宋体" w:eastAsia="宋体" w:cs="宋体"/>
          <w:spacing w:val="4"/>
          <w:sz w:val="20"/>
          <w:szCs w:val="20"/>
          <w:u w:val="single"/>
          <w:lang w:eastAsia="zh-CN"/>
        </w:rPr>
        <w:t xml:space="preserve"> </w:t>
      </w:r>
      <w:r>
        <w:rPr>
          <w:rFonts w:hint="eastAsia" w:ascii="宋体" w:hAnsi="宋体" w:eastAsia="宋体" w:cs="宋体"/>
          <w:spacing w:val="-90"/>
          <w:sz w:val="20"/>
          <w:szCs w:val="20"/>
          <w:lang w:val="en-US" w:eastAsia="zh-CN"/>
        </w:rPr>
        <w:t>日</w:t>
      </w:r>
      <w:r>
        <w:rPr>
          <w:rFonts w:ascii="宋体" w:hAnsi="宋体" w:eastAsia="宋体" w:cs="宋体"/>
          <w:spacing w:val="-33"/>
          <w:sz w:val="20"/>
          <w:szCs w:val="20"/>
          <w:lang w:eastAsia="zh-CN"/>
        </w:rPr>
        <w:t>）；</w:t>
      </w:r>
    </w:p>
    <w:p w14:paraId="2571C6F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both"/>
        <w:textAlignment w:val="baseline"/>
        <w:rPr>
          <w:rFonts w:hint="eastAsia" w:ascii="宋体" w:hAnsi="宋体" w:eastAsia="宋体" w:cs="宋体"/>
          <w:sz w:val="20"/>
          <w:szCs w:val="20"/>
          <w:lang w:eastAsia="zh-CN"/>
        </w:rPr>
      </w:pPr>
      <w:r>
        <w:rPr>
          <w:rFonts w:hint="eastAsia" w:ascii="宋体" w:hAnsi="宋体" w:eastAsia="宋体" w:cs="宋体"/>
          <w:sz w:val="20"/>
          <w:szCs w:val="20"/>
          <w:lang w:eastAsia="zh-CN"/>
        </w:rPr>
        <w:t>存放金额中提前支取部分（存期按实计算）按中国人民银行活期基准利率执行，未支取部分仍按原起息日、期限及存款利率计付利息。</w:t>
      </w:r>
    </w:p>
    <w:p w14:paraId="16AE470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both"/>
        <w:textAlignment w:val="baseline"/>
        <w:rPr>
          <w:rFonts w:ascii="宋体" w:hAnsi="宋体" w:eastAsia="宋体" w:cs="宋体"/>
          <w:sz w:val="20"/>
          <w:szCs w:val="20"/>
          <w:lang w:eastAsia="zh-CN"/>
        </w:rPr>
      </w:pPr>
      <w:r>
        <w:rPr>
          <w:rFonts w:hint="eastAsia" w:ascii="宋体" w:hAnsi="宋体" w:eastAsia="宋体" w:cs="宋体"/>
          <w:sz w:val="20"/>
          <w:szCs w:val="20"/>
          <w:lang w:eastAsia="zh-CN"/>
        </w:rPr>
        <w:t>注：执行利率随利率自律约定进行调整,协议期内发生存款存入的，应不超过存款存入日各金融机构存款利率的自律约定。自律机制另有约定的除外。</w:t>
      </w:r>
    </w:p>
    <w:p w14:paraId="1694BA7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jc w:val="both"/>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存款到期后，续存原中标银行的定期存款利率应不低于县级行政事业单位</w:t>
      </w:r>
      <w:r>
        <w:rPr>
          <w:rFonts w:ascii="宋体" w:hAnsi="宋体" w:eastAsia="宋体" w:cs="宋体"/>
          <w:spacing w:val="8"/>
          <w:sz w:val="20"/>
          <w:szCs w:val="20"/>
          <w:lang w:eastAsia="zh-CN"/>
        </w:rPr>
        <w:t>在“仙居县公共</w:t>
      </w:r>
      <w:r>
        <w:rPr>
          <w:rFonts w:ascii="宋体" w:hAnsi="宋体" w:eastAsia="宋体" w:cs="宋体"/>
          <w:spacing w:val="5"/>
          <w:sz w:val="20"/>
          <w:szCs w:val="20"/>
          <w:lang w:eastAsia="zh-CN"/>
        </w:rPr>
        <w:t>资源交易中心网”上公布的最近同期限中标利率（就高原则</w:t>
      </w:r>
      <w:r>
        <w:rPr>
          <w:rFonts w:ascii="宋体" w:hAnsi="宋体" w:eastAsia="宋体" w:cs="宋体"/>
          <w:spacing w:val="-11"/>
          <w:sz w:val="20"/>
          <w:szCs w:val="20"/>
          <w:lang w:eastAsia="zh-CN"/>
        </w:rPr>
        <w:t>），</w:t>
      </w:r>
      <w:r>
        <w:rPr>
          <w:rFonts w:ascii="宋体" w:hAnsi="宋体" w:eastAsia="宋体" w:cs="宋体"/>
          <w:spacing w:val="5"/>
          <w:sz w:val="20"/>
          <w:szCs w:val="20"/>
          <w:lang w:eastAsia="zh-CN"/>
        </w:rPr>
        <w:t>甲方对乙方的满意度测</w:t>
      </w:r>
      <w:r>
        <w:rPr>
          <w:rFonts w:ascii="宋体" w:hAnsi="宋体" w:eastAsia="宋体" w:cs="宋体"/>
          <w:spacing w:val="4"/>
          <w:sz w:val="20"/>
          <w:szCs w:val="20"/>
          <w:lang w:eastAsia="zh-CN"/>
        </w:rPr>
        <w:t>评良好的，</w:t>
      </w:r>
      <w:r>
        <w:rPr>
          <w:rFonts w:ascii="宋体" w:hAnsi="宋体" w:eastAsia="宋体" w:cs="宋体"/>
          <w:spacing w:val="8"/>
          <w:sz w:val="20"/>
          <w:szCs w:val="20"/>
          <w:lang w:eastAsia="zh-CN"/>
        </w:rPr>
        <w:t>可以续签下一年度合同，且定期存款累计存期不得超过</w:t>
      </w:r>
      <w:r>
        <w:rPr>
          <w:rFonts w:ascii="宋体" w:hAnsi="宋体" w:eastAsia="宋体" w:cs="宋体"/>
          <w:spacing w:val="-30"/>
          <w:sz w:val="20"/>
          <w:szCs w:val="20"/>
          <w:lang w:eastAsia="zh-CN"/>
        </w:rPr>
        <w:t xml:space="preserve"> </w:t>
      </w:r>
      <w:r>
        <w:rPr>
          <w:rFonts w:ascii="宋体" w:hAnsi="宋体" w:eastAsia="宋体" w:cs="宋体"/>
          <w:spacing w:val="8"/>
          <w:sz w:val="20"/>
          <w:szCs w:val="20"/>
          <w:lang w:eastAsia="zh-CN"/>
        </w:rPr>
        <w:t>2</w:t>
      </w:r>
      <w:r>
        <w:rPr>
          <w:rFonts w:ascii="宋体" w:hAnsi="宋体" w:eastAsia="宋体" w:cs="宋体"/>
          <w:spacing w:val="-37"/>
          <w:sz w:val="20"/>
          <w:szCs w:val="20"/>
          <w:lang w:eastAsia="zh-CN"/>
        </w:rPr>
        <w:t xml:space="preserve"> </w:t>
      </w:r>
      <w:r>
        <w:rPr>
          <w:rFonts w:ascii="宋体" w:hAnsi="宋体" w:eastAsia="宋体" w:cs="宋体"/>
          <w:spacing w:val="8"/>
          <w:sz w:val="20"/>
          <w:szCs w:val="20"/>
          <w:lang w:eastAsia="zh-CN"/>
        </w:rPr>
        <w:t>年。</w:t>
      </w:r>
    </w:p>
    <w:p w14:paraId="1D93D3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2" w:firstLineChars="200"/>
        <w:textAlignment w:val="baseline"/>
        <w:rPr>
          <w:rFonts w:ascii="宋体" w:hAnsi="宋体" w:eastAsia="宋体" w:cs="宋体"/>
          <w:sz w:val="20"/>
          <w:szCs w:val="20"/>
          <w:lang w:eastAsia="zh-CN"/>
        </w:rPr>
      </w:pPr>
      <w:r>
        <w:rPr>
          <w:rFonts w:ascii="宋体" w:hAnsi="宋体" w:eastAsia="宋体" w:cs="宋体"/>
          <w:spacing w:val="3"/>
          <w:sz w:val="20"/>
          <w:szCs w:val="20"/>
          <w:lang w:eastAsia="zh-CN"/>
        </w:rPr>
        <w:t>二、甲方权利与义务</w:t>
      </w:r>
    </w:p>
    <w:p w14:paraId="0EEBAD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（一）监督乙方履行本协议；</w:t>
      </w:r>
    </w:p>
    <w:p w14:paraId="68A4F0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（二）要求乙方提供存款证明；</w:t>
      </w:r>
    </w:p>
    <w:p w14:paraId="159EE0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（三）对定期存款业务实施监督管理；</w:t>
      </w:r>
    </w:p>
    <w:p w14:paraId="19FF755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（四）按规定在乙方办理定期存款存放；</w:t>
      </w:r>
    </w:p>
    <w:p w14:paraId="3AFEBC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spacing w:val="5"/>
          <w:sz w:val="20"/>
          <w:szCs w:val="20"/>
          <w:lang w:eastAsia="zh-CN"/>
        </w:rPr>
      </w:pPr>
      <w:r>
        <w:rPr>
          <w:rFonts w:ascii="宋体" w:hAnsi="宋体" w:eastAsia="宋体" w:cs="宋体"/>
          <w:spacing w:val="5"/>
          <w:sz w:val="20"/>
          <w:szCs w:val="20"/>
          <w:lang w:eastAsia="zh-CN"/>
        </w:rPr>
        <w:t>（五）及时与乙方核对账务</w:t>
      </w:r>
      <w:r>
        <w:rPr>
          <w:rFonts w:hint="eastAsia" w:ascii="宋体" w:hAnsi="宋体" w:eastAsia="宋体" w:cs="宋体"/>
          <w:spacing w:val="5"/>
          <w:sz w:val="20"/>
          <w:szCs w:val="20"/>
          <w:lang w:eastAsia="zh-CN"/>
        </w:rPr>
        <w:t>。</w:t>
      </w:r>
    </w:p>
    <w:p w14:paraId="79A631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三、乙方权利与义务</w:t>
      </w:r>
    </w:p>
    <w:p w14:paraId="79F6628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（一）按中标金额取得甲方定期存款；</w:t>
      </w:r>
    </w:p>
    <w:p w14:paraId="2783FC1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（二）及时办理定期存款并向甲方提供存款证明；</w:t>
      </w:r>
    </w:p>
    <w:p w14:paraId="198A8F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（三）存款到期及时足额缴清甲方存款本息；</w:t>
      </w:r>
    </w:p>
    <w:p w14:paraId="1E23CE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（四）确保甲方定期存款在乙方存续期间的资金安全；</w:t>
      </w:r>
    </w:p>
    <w:p w14:paraId="616907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（五）接受甲方对定期存款业务的监督管理；</w:t>
      </w:r>
    </w:p>
    <w:p w14:paraId="314E0F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pacing w:val="7"/>
          <w:sz w:val="20"/>
          <w:szCs w:val="20"/>
          <w:lang w:eastAsia="zh-CN"/>
        </w:rPr>
      </w:pPr>
      <w:r>
        <w:rPr>
          <w:rFonts w:ascii="宋体" w:hAnsi="宋体" w:eastAsia="宋体" w:cs="宋体"/>
          <w:spacing w:val="7"/>
          <w:sz w:val="20"/>
          <w:szCs w:val="20"/>
          <w:lang w:eastAsia="zh-CN"/>
        </w:rPr>
        <w:t>（六）及时与甲方核对账务。</w:t>
      </w:r>
    </w:p>
    <w:p w14:paraId="5A589C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6" w:firstLineChars="200"/>
        <w:textAlignment w:val="baseline"/>
        <w:rPr>
          <w:rFonts w:ascii="宋体" w:hAnsi="宋体" w:eastAsia="宋体" w:cs="宋体"/>
          <w:sz w:val="20"/>
          <w:szCs w:val="20"/>
          <w:lang w:eastAsia="zh-CN"/>
        </w:rPr>
      </w:pPr>
      <w:r>
        <w:rPr>
          <w:rFonts w:ascii="宋体" w:hAnsi="宋体" w:eastAsia="宋体" w:cs="宋体"/>
          <w:spacing w:val="4"/>
          <w:sz w:val="20"/>
          <w:szCs w:val="20"/>
          <w:lang w:eastAsia="zh-CN"/>
        </w:rPr>
        <w:t>四、违约责任</w:t>
      </w:r>
    </w:p>
    <w:p w14:paraId="3F997FE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除发生不可抗力外，违约责任按以下条款执行：</w:t>
      </w:r>
    </w:p>
    <w:p w14:paraId="09F1146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（一）甲方未及时办理资金存放，应按未划拨资金额，以当期存款协议中定期</w:t>
      </w:r>
      <w:r>
        <w:rPr>
          <w:rFonts w:ascii="宋体" w:hAnsi="宋体" w:eastAsia="宋体" w:cs="宋体"/>
          <w:spacing w:val="7"/>
          <w:sz w:val="20"/>
          <w:szCs w:val="20"/>
          <w:lang w:eastAsia="zh-CN"/>
        </w:rPr>
        <w:t>存款利率的</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2</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倍折成日利率，按日向乙方支付违约金；</w:t>
      </w:r>
    </w:p>
    <w:p w14:paraId="6E7A83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（二）乙方对通过投标取得的定期存款在存续期间不得提前终止。若提前终止，存期利息按其中标的定期存款利率按日折算，并处以已计利息的</w:t>
      </w:r>
      <w:r>
        <w:rPr>
          <w:rFonts w:ascii="宋体" w:hAnsi="宋体" w:eastAsia="宋体" w:cs="宋体"/>
          <w:spacing w:val="-24"/>
          <w:sz w:val="20"/>
          <w:szCs w:val="20"/>
          <w:lang w:eastAsia="zh-CN"/>
        </w:rPr>
        <w:t xml:space="preserve"> </w:t>
      </w:r>
      <w:r>
        <w:rPr>
          <w:rFonts w:ascii="宋体" w:hAnsi="宋体" w:eastAsia="宋体" w:cs="宋体"/>
          <w:spacing w:val="8"/>
          <w:sz w:val="20"/>
          <w:szCs w:val="20"/>
          <w:lang w:eastAsia="zh-CN"/>
        </w:rPr>
        <w:t>1</w:t>
      </w:r>
      <w:r>
        <w:rPr>
          <w:rFonts w:ascii="宋体" w:hAnsi="宋体" w:eastAsia="宋体" w:cs="宋体"/>
          <w:spacing w:val="-38"/>
          <w:sz w:val="20"/>
          <w:szCs w:val="20"/>
          <w:lang w:eastAsia="zh-CN"/>
        </w:rPr>
        <w:t xml:space="preserve"> </w:t>
      </w:r>
      <w:r>
        <w:rPr>
          <w:rFonts w:ascii="宋体" w:hAnsi="宋体" w:eastAsia="宋体" w:cs="宋体"/>
          <w:spacing w:val="7"/>
          <w:sz w:val="20"/>
          <w:szCs w:val="20"/>
          <w:lang w:eastAsia="zh-CN"/>
        </w:rPr>
        <w:t>倍罚息。</w:t>
      </w:r>
    </w:p>
    <w:p w14:paraId="67EFF2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（三）乙方未及时向甲方缴清到期存款本息的，</w:t>
      </w:r>
      <w:r>
        <w:rPr>
          <w:rFonts w:ascii="宋体" w:hAnsi="宋体" w:eastAsia="宋体" w:cs="宋体"/>
          <w:spacing w:val="7"/>
          <w:sz w:val="20"/>
          <w:szCs w:val="20"/>
          <w:lang w:eastAsia="zh-CN"/>
        </w:rPr>
        <w:t>应以当期定期存款利率的</w:t>
      </w:r>
      <w:r>
        <w:rPr>
          <w:rFonts w:ascii="宋体" w:hAnsi="宋体" w:eastAsia="宋体" w:cs="宋体"/>
          <w:spacing w:val="-34"/>
          <w:sz w:val="20"/>
          <w:szCs w:val="20"/>
          <w:lang w:eastAsia="zh-CN"/>
        </w:rPr>
        <w:t xml:space="preserve"> </w:t>
      </w:r>
      <w:r>
        <w:rPr>
          <w:rFonts w:ascii="宋体" w:hAnsi="宋体" w:eastAsia="宋体" w:cs="宋体"/>
          <w:spacing w:val="7"/>
          <w:sz w:val="20"/>
          <w:szCs w:val="20"/>
          <w:lang w:eastAsia="zh-CN"/>
        </w:rPr>
        <w:t>2</w:t>
      </w:r>
      <w:r>
        <w:rPr>
          <w:rFonts w:ascii="宋体" w:hAnsi="宋体" w:eastAsia="宋体" w:cs="宋体"/>
          <w:spacing w:val="-38"/>
          <w:sz w:val="20"/>
          <w:szCs w:val="20"/>
          <w:lang w:eastAsia="zh-CN"/>
        </w:rPr>
        <w:t xml:space="preserve"> </w:t>
      </w:r>
      <w:r>
        <w:rPr>
          <w:rFonts w:ascii="宋体" w:hAnsi="宋体" w:eastAsia="宋体" w:cs="宋体"/>
          <w:spacing w:val="7"/>
          <w:sz w:val="20"/>
          <w:szCs w:val="20"/>
          <w:lang w:eastAsia="zh-CN"/>
        </w:rPr>
        <w:t>倍折成日利率，按日向甲方支付违约金；</w:t>
      </w:r>
    </w:p>
    <w:p w14:paraId="065690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z w:val="20"/>
          <w:szCs w:val="20"/>
          <w:lang w:eastAsia="zh-CN"/>
        </w:rPr>
      </w:pPr>
      <w:r>
        <w:rPr>
          <w:rFonts w:ascii="宋体" w:hAnsi="宋体" w:eastAsia="宋体" w:cs="宋体"/>
          <w:spacing w:val="6"/>
          <w:sz w:val="20"/>
          <w:szCs w:val="20"/>
          <w:lang w:eastAsia="zh-CN"/>
        </w:rPr>
        <w:t>（四）乙方有下列情形之一的，甲方应当提前收回定期存款</w:t>
      </w:r>
      <w:r>
        <w:rPr>
          <w:rFonts w:hint="eastAsia" w:ascii="宋体" w:hAnsi="宋体" w:eastAsia="宋体" w:cs="宋体"/>
          <w:spacing w:val="6"/>
          <w:sz w:val="20"/>
          <w:szCs w:val="20"/>
          <w:lang w:eastAsia="zh-CN"/>
        </w:rPr>
        <w:t>。</w:t>
      </w:r>
    </w:p>
    <w:p w14:paraId="5BD3FB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pacing w:val="7"/>
          <w:sz w:val="20"/>
          <w:szCs w:val="20"/>
          <w:lang w:eastAsia="zh-CN"/>
        </w:rPr>
      </w:pPr>
      <w:r>
        <w:rPr>
          <w:rFonts w:ascii="宋体" w:hAnsi="宋体" w:eastAsia="宋体" w:cs="宋体"/>
          <w:spacing w:val="7"/>
          <w:sz w:val="20"/>
          <w:szCs w:val="20"/>
          <w:lang w:eastAsia="zh-CN"/>
        </w:rPr>
        <w:t>1.出现资金安全事故、重大违法违规情况或财务状况恶化；</w:t>
      </w:r>
    </w:p>
    <w:p w14:paraId="7BD753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2.监管评级降低，人民银行评级降至</w:t>
      </w:r>
      <w:r>
        <w:rPr>
          <w:rFonts w:ascii="宋体" w:hAnsi="宋体" w:eastAsia="宋体" w:cs="宋体"/>
          <w:spacing w:val="-31"/>
          <w:sz w:val="20"/>
          <w:szCs w:val="20"/>
          <w:lang w:eastAsia="zh-CN"/>
        </w:rPr>
        <w:t xml:space="preserve"> </w:t>
      </w:r>
      <w:r>
        <w:rPr>
          <w:rFonts w:ascii="宋体" w:hAnsi="宋体" w:eastAsia="宋体" w:cs="宋体"/>
          <w:spacing w:val="7"/>
          <w:sz w:val="20"/>
          <w:szCs w:val="20"/>
          <w:lang w:eastAsia="zh-CN"/>
        </w:rPr>
        <w:t>B</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级以下；</w:t>
      </w:r>
    </w:p>
    <w:p w14:paraId="2AD243C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3.有严重不正当投标行为；</w:t>
      </w:r>
    </w:p>
    <w:p w14:paraId="6E6242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4.没有按照中标协议承诺履行相应的责任和义务；</w:t>
      </w:r>
    </w:p>
    <w:p w14:paraId="695A91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4" w:firstLineChars="200"/>
        <w:textAlignment w:val="baseline"/>
        <w:rPr>
          <w:rFonts w:ascii="宋体" w:hAnsi="宋体" w:eastAsia="宋体" w:cs="宋体"/>
          <w:spacing w:val="6"/>
          <w:sz w:val="20"/>
          <w:szCs w:val="20"/>
          <w:lang w:eastAsia="zh-CN"/>
        </w:rPr>
      </w:pPr>
      <w:r>
        <w:rPr>
          <w:rFonts w:ascii="宋体" w:hAnsi="宋体" w:eastAsia="宋体" w:cs="宋体"/>
          <w:spacing w:val="6"/>
          <w:sz w:val="20"/>
          <w:szCs w:val="20"/>
          <w:lang w:eastAsia="zh-CN"/>
        </w:rPr>
        <w:t>5.不能在规定期限内将存款本息足额缴入相关账户；</w:t>
      </w:r>
    </w:p>
    <w:p w14:paraId="020B32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8" w:firstLineChars="200"/>
        <w:textAlignment w:val="baseline"/>
        <w:rPr>
          <w:rFonts w:ascii="宋体" w:hAnsi="宋体" w:eastAsia="宋体" w:cs="宋体"/>
          <w:sz w:val="20"/>
          <w:szCs w:val="20"/>
          <w:lang w:eastAsia="zh-CN"/>
        </w:rPr>
      </w:pPr>
      <w:r>
        <w:rPr>
          <w:rFonts w:ascii="宋体" w:hAnsi="宋体" w:eastAsia="宋体" w:cs="宋体"/>
          <w:spacing w:val="7"/>
          <w:sz w:val="20"/>
          <w:szCs w:val="20"/>
          <w:lang w:eastAsia="zh-CN"/>
        </w:rPr>
        <w:t>6.其它妨害资金安全的行为。</w:t>
      </w:r>
    </w:p>
    <w:p w14:paraId="1728ED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pacing w:val="9"/>
          <w:sz w:val="20"/>
          <w:szCs w:val="20"/>
          <w:lang w:eastAsia="zh-CN"/>
        </w:rPr>
      </w:pPr>
      <w:r>
        <w:rPr>
          <w:rFonts w:ascii="宋体" w:hAnsi="宋体" w:eastAsia="宋体" w:cs="宋体"/>
          <w:spacing w:val="9"/>
          <w:sz w:val="20"/>
          <w:szCs w:val="20"/>
          <w:lang w:eastAsia="zh-CN"/>
        </w:rPr>
        <w:t>五、提前支取</w:t>
      </w:r>
    </w:p>
    <w:p w14:paraId="7E71850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经与乙方协商，甲方有权在到期日前提前支取定</w:t>
      </w:r>
      <w:r>
        <w:rPr>
          <w:rFonts w:ascii="宋体" w:hAnsi="宋体" w:eastAsia="宋体" w:cs="宋体"/>
          <w:spacing w:val="8"/>
          <w:sz w:val="20"/>
          <w:szCs w:val="20"/>
          <w:lang w:eastAsia="zh-CN"/>
        </w:rPr>
        <w:t>期存款，甲方至少应在</w:t>
      </w:r>
      <w:r>
        <w:rPr>
          <w:rFonts w:ascii="宋体" w:hAnsi="宋体" w:eastAsia="宋体" w:cs="宋体"/>
          <w:spacing w:val="-32"/>
          <w:sz w:val="20"/>
          <w:szCs w:val="20"/>
          <w:lang w:eastAsia="zh-CN"/>
        </w:rPr>
        <w:t xml:space="preserve"> </w:t>
      </w:r>
      <w:r>
        <w:rPr>
          <w:rFonts w:ascii="宋体" w:hAnsi="宋体" w:eastAsia="宋体" w:cs="宋体"/>
          <w:spacing w:val="8"/>
          <w:sz w:val="20"/>
          <w:szCs w:val="20"/>
          <w:lang w:eastAsia="zh-CN"/>
        </w:rPr>
        <w:t>5</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个工作日前通知乙方，提前支取金额按</w:t>
      </w:r>
      <w:r>
        <w:rPr>
          <w:rFonts w:ascii="宋体" w:hAnsi="宋体" w:eastAsia="宋体" w:cs="宋体"/>
          <w:spacing w:val="6"/>
          <w:sz w:val="20"/>
          <w:szCs w:val="20"/>
          <w:u w:val="single"/>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5"/>
          <w:sz w:val="20"/>
          <w:szCs w:val="20"/>
          <w:lang w:eastAsia="zh-CN"/>
        </w:rPr>
        <w:t>计付利息，存</w:t>
      </w:r>
      <w:r>
        <w:rPr>
          <w:rFonts w:ascii="宋体" w:hAnsi="宋体" w:eastAsia="宋体" w:cs="宋体"/>
          <w:spacing w:val="9"/>
          <w:sz w:val="20"/>
          <w:szCs w:val="20"/>
          <w:lang w:eastAsia="zh-CN"/>
        </w:rPr>
        <w:t>续金额仍按原起息日、期限及存款利率计付利息。</w:t>
      </w:r>
    </w:p>
    <w:p w14:paraId="74756BE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6" w:firstLineChars="200"/>
        <w:textAlignment w:val="baseline"/>
        <w:rPr>
          <w:rFonts w:ascii="宋体" w:hAnsi="宋体" w:eastAsia="宋体" w:cs="宋体"/>
          <w:sz w:val="20"/>
          <w:szCs w:val="20"/>
          <w:lang w:eastAsia="zh-CN"/>
        </w:rPr>
      </w:pPr>
      <w:r>
        <w:rPr>
          <w:rFonts w:ascii="宋体" w:hAnsi="宋体" w:eastAsia="宋体" w:cs="宋体"/>
          <w:spacing w:val="9"/>
          <w:sz w:val="20"/>
          <w:szCs w:val="20"/>
          <w:lang w:eastAsia="zh-CN"/>
        </w:rPr>
        <w:t>六、双方约定的其他事项</w:t>
      </w:r>
    </w:p>
    <w:p w14:paraId="64808E2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72" w:firstLineChars="200"/>
        <w:textAlignment w:val="baseline"/>
        <w:rPr>
          <w:rFonts w:hint="eastAsia" w:ascii="宋体" w:hAnsi="宋体" w:eastAsia="宋体" w:cs="宋体"/>
          <w:spacing w:val="1"/>
          <w:sz w:val="20"/>
          <w:szCs w:val="20"/>
          <w:lang w:val="en-US" w:eastAsia="zh-CN"/>
        </w:rPr>
      </w:pPr>
      <w:r>
        <w:rPr>
          <w:rFonts w:ascii="宋体" w:hAnsi="宋体" w:eastAsia="宋体" w:cs="宋体"/>
          <w:spacing w:val="-7"/>
          <w:sz w:val="20"/>
          <w:szCs w:val="20"/>
        </w:rPr>
        <w:t>1.</w:t>
      </w:r>
      <w:r>
        <w:rPr>
          <w:rFonts w:ascii="宋体" w:hAnsi="宋体" w:eastAsia="宋体" w:cs="宋体"/>
          <w:spacing w:val="1"/>
          <w:sz w:val="20"/>
          <w:szCs w:val="20"/>
          <w:u w:val="single"/>
        </w:rPr>
        <w:t xml:space="preserve">                                                </w:t>
      </w:r>
      <w:r>
        <w:rPr>
          <w:rFonts w:ascii="宋体" w:hAnsi="宋体" w:eastAsia="宋体" w:cs="宋体"/>
          <w:sz w:val="20"/>
          <w:szCs w:val="20"/>
          <w:u w:val="single"/>
        </w:rPr>
        <w:t xml:space="preserve">                       </w:t>
      </w:r>
      <w:r>
        <w:rPr>
          <w:rFonts w:hint="eastAsia" w:ascii="宋体" w:hAnsi="宋体" w:eastAsia="宋体" w:cs="宋体"/>
          <w:sz w:val="20"/>
          <w:szCs w:val="20"/>
          <w:u w:val="single"/>
          <w:lang w:val="en-US" w:eastAsia="zh-CN"/>
        </w:rPr>
        <w:t xml:space="preserve"> </w:t>
      </w:r>
    </w:p>
    <w:p w14:paraId="10C3F0B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96" w:firstLineChars="200"/>
        <w:textAlignment w:val="baseline"/>
        <w:rPr>
          <w:rFonts w:ascii="宋体" w:hAnsi="宋体" w:eastAsia="宋体" w:cs="宋体"/>
          <w:sz w:val="20"/>
          <w:szCs w:val="20"/>
        </w:rPr>
      </w:pPr>
      <w:r>
        <w:rPr>
          <w:rFonts w:ascii="宋体" w:hAnsi="宋体" w:eastAsia="宋体" w:cs="宋体"/>
          <w:spacing w:val="-1"/>
          <w:sz w:val="20"/>
          <w:szCs w:val="20"/>
        </w:rPr>
        <w:t>2.</w:t>
      </w:r>
      <w:r>
        <w:rPr>
          <w:rFonts w:ascii="宋体" w:hAnsi="宋体" w:eastAsia="宋体" w:cs="宋体"/>
          <w:spacing w:val="-1"/>
          <w:sz w:val="20"/>
          <w:szCs w:val="20"/>
          <w:u w:val="single"/>
        </w:rPr>
        <w:t xml:space="preserve">                                                                        </w:t>
      </w:r>
    </w:p>
    <w:p w14:paraId="58691C2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ascii="宋体" w:hAnsi="宋体" w:eastAsia="宋体" w:cs="宋体"/>
          <w:sz w:val="20"/>
          <w:szCs w:val="20"/>
          <w:lang w:eastAsia="zh-CN"/>
        </w:rPr>
      </w:pPr>
      <w:r>
        <w:rPr>
          <w:rFonts w:ascii="宋体" w:hAnsi="宋体" w:eastAsia="宋体" w:cs="宋体"/>
          <w:spacing w:val="10"/>
          <w:sz w:val="20"/>
          <w:szCs w:val="20"/>
          <w:lang w:eastAsia="zh-CN"/>
        </w:rPr>
        <w:t>七、协议期限。本协议期限自协议签订之日起至定期</w:t>
      </w:r>
      <w:r>
        <w:rPr>
          <w:rFonts w:ascii="宋体" w:hAnsi="宋体" w:eastAsia="宋体" w:cs="宋体"/>
          <w:spacing w:val="9"/>
          <w:sz w:val="20"/>
          <w:szCs w:val="20"/>
          <w:lang w:eastAsia="zh-CN"/>
        </w:rPr>
        <w:t>存款存续期间结束之日止</w:t>
      </w:r>
      <w:r>
        <w:rPr>
          <w:rFonts w:hint="eastAsia" w:ascii="宋体" w:hAnsi="宋体" w:eastAsia="宋体" w:cs="宋体"/>
          <w:spacing w:val="9"/>
          <w:sz w:val="20"/>
          <w:szCs w:val="20"/>
          <w:lang w:eastAsia="zh-CN"/>
        </w:rPr>
        <w:t>。</w:t>
      </w:r>
    </w:p>
    <w:p w14:paraId="6B180E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八、本协议自甲、乙双方签字盖章之日起生效。</w:t>
      </w:r>
    </w:p>
    <w:p w14:paraId="61D8E36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32" w:firstLineChars="200"/>
        <w:textAlignment w:val="baseline"/>
        <w:rPr>
          <w:rFonts w:ascii="宋体" w:hAnsi="宋体" w:eastAsia="宋体" w:cs="宋体"/>
          <w:sz w:val="20"/>
          <w:szCs w:val="20"/>
          <w:lang w:eastAsia="zh-CN"/>
        </w:rPr>
      </w:pPr>
      <w:r>
        <w:rPr>
          <w:rFonts w:ascii="宋体" w:hAnsi="宋体" w:eastAsia="宋体" w:cs="宋体"/>
          <w:spacing w:val="8"/>
          <w:sz w:val="20"/>
          <w:szCs w:val="20"/>
          <w:lang w:eastAsia="zh-CN"/>
        </w:rPr>
        <w:t>九、本协议一式四份，甲乙双方各执二份，具有同等法律效力。执行中如</w:t>
      </w:r>
      <w:r>
        <w:rPr>
          <w:rFonts w:ascii="宋体" w:hAnsi="宋体" w:eastAsia="宋体" w:cs="宋体"/>
          <w:spacing w:val="7"/>
          <w:sz w:val="20"/>
          <w:szCs w:val="20"/>
          <w:lang w:eastAsia="zh-CN"/>
        </w:rPr>
        <w:t>对本协议产生争</w:t>
      </w:r>
      <w:r>
        <w:rPr>
          <w:rFonts w:ascii="宋体" w:hAnsi="宋体" w:eastAsia="宋体" w:cs="宋体"/>
          <w:spacing w:val="9"/>
          <w:sz w:val="20"/>
          <w:szCs w:val="20"/>
          <w:lang w:eastAsia="zh-CN"/>
        </w:rPr>
        <w:t>议，通过协商解决。双方不能协商解决的，提交台州仲裁委员会仲裁。</w:t>
      </w:r>
    </w:p>
    <w:p w14:paraId="7CAA3F8B">
      <w:pPr>
        <w:pStyle w:val="3"/>
        <w:spacing w:line="252" w:lineRule="auto"/>
        <w:rPr>
          <w:lang w:eastAsia="zh-CN"/>
        </w:rPr>
      </w:pPr>
    </w:p>
    <w:p w14:paraId="39921DCB">
      <w:pPr>
        <w:pStyle w:val="3"/>
        <w:spacing w:line="252" w:lineRule="auto"/>
        <w:rPr>
          <w:lang w:eastAsia="zh-CN"/>
        </w:rPr>
      </w:pPr>
    </w:p>
    <w:p w14:paraId="10B9CECE">
      <w:pPr>
        <w:keepNext w:val="0"/>
        <w:keepLines w:val="0"/>
        <w:pageBreakBefore w:val="0"/>
        <w:widowControl/>
        <w:kinsoku w:val="0"/>
        <w:wordWrap/>
        <w:overflowPunct/>
        <w:topLinePunct w:val="0"/>
        <w:autoSpaceDE w:val="0"/>
        <w:autoSpaceDN w:val="0"/>
        <w:bidi w:val="0"/>
        <w:adjustRightInd w:val="0"/>
        <w:snapToGrid w:val="0"/>
        <w:spacing w:before="66" w:line="360" w:lineRule="auto"/>
        <w:ind w:left="672"/>
        <w:textAlignment w:val="baseline"/>
        <w:rPr>
          <w:rFonts w:ascii="宋体" w:hAnsi="宋体" w:eastAsia="宋体" w:cs="宋体"/>
          <w:sz w:val="20"/>
          <w:szCs w:val="20"/>
          <w:lang w:eastAsia="zh-CN"/>
        </w:rPr>
      </w:pPr>
      <w:r>
        <w:rPr>
          <w:rFonts w:ascii="宋体" w:hAnsi="宋体" w:eastAsia="宋体" w:cs="宋体"/>
          <w:spacing w:val="3"/>
          <w:sz w:val="20"/>
          <w:szCs w:val="20"/>
          <w:lang w:eastAsia="zh-CN"/>
        </w:rPr>
        <w:t xml:space="preserve">甲方（盖章）                             </w:t>
      </w:r>
      <w:r>
        <w:rPr>
          <w:rFonts w:ascii="宋体" w:hAnsi="宋体" w:eastAsia="宋体" w:cs="宋体"/>
          <w:spacing w:val="2"/>
          <w:sz w:val="20"/>
          <w:szCs w:val="20"/>
          <w:lang w:eastAsia="zh-CN"/>
        </w:rPr>
        <w:t xml:space="preserve">  乙方（盖章）</w:t>
      </w:r>
    </w:p>
    <w:p w14:paraId="69F52239">
      <w:pPr>
        <w:keepNext w:val="0"/>
        <w:keepLines w:val="0"/>
        <w:pageBreakBefore w:val="0"/>
        <w:widowControl/>
        <w:kinsoku w:val="0"/>
        <w:wordWrap/>
        <w:overflowPunct/>
        <w:topLinePunct w:val="0"/>
        <w:autoSpaceDE w:val="0"/>
        <w:autoSpaceDN w:val="0"/>
        <w:bidi w:val="0"/>
        <w:adjustRightInd w:val="0"/>
        <w:snapToGrid w:val="0"/>
        <w:spacing w:before="161" w:line="360" w:lineRule="auto"/>
        <w:ind w:left="672"/>
        <w:textAlignment w:val="baseline"/>
        <w:rPr>
          <w:rFonts w:ascii="宋体" w:hAnsi="宋体" w:eastAsia="宋体" w:cs="宋体"/>
          <w:sz w:val="20"/>
          <w:szCs w:val="20"/>
          <w:lang w:eastAsia="zh-CN"/>
        </w:rPr>
      </w:pPr>
      <w:r>
        <w:rPr>
          <w:rFonts w:ascii="宋体" w:hAnsi="宋体" w:eastAsia="宋体" w:cs="宋体"/>
          <w:spacing w:val="5"/>
          <w:sz w:val="20"/>
          <w:szCs w:val="20"/>
          <w:lang w:eastAsia="zh-CN"/>
        </w:rPr>
        <w:t>甲方代表（签字</w:t>
      </w:r>
      <w:r>
        <w:rPr>
          <w:rFonts w:ascii="宋体" w:hAnsi="宋体" w:eastAsia="宋体" w:cs="宋体"/>
          <w:spacing w:val="4"/>
          <w:sz w:val="20"/>
          <w:szCs w:val="20"/>
          <w:lang w:eastAsia="zh-CN"/>
        </w:rPr>
        <w:t>）：</w:t>
      </w:r>
      <w:r>
        <w:rPr>
          <w:rFonts w:ascii="宋体" w:hAnsi="宋体" w:eastAsia="宋体" w:cs="宋体"/>
          <w:spacing w:val="2"/>
          <w:sz w:val="20"/>
          <w:szCs w:val="20"/>
          <w:lang w:eastAsia="zh-CN"/>
        </w:rPr>
        <w:t xml:space="preserve">                         </w:t>
      </w:r>
      <w:r>
        <w:rPr>
          <w:rFonts w:ascii="宋体" w:hAnsi="宋体" w:eastAsia="宋体" w:cs="宋体"/>
          <w:spacing w:val="5"/>
          <w:sz w:val="20"/>
          <w:szCs w:val="20"/>
          <w:lang w:eastAsia="zh-CN"/>
        </w:rPr>
        <w:t>乙方代表（签字</w:t>
      </w:r>
      <w:r>
        <w:rPr>
          <w:rFonts w:ascii="宋体" w:hAnsi="宋体" w:eastAsia="宋体" w:cs="宋体"/>
          <w:spacing w:val="4"/>
          <w:sz w:val="20"/>
          <w:szCs w:val="20"/>
          <w:lang w:eastAsia="zh-CN"/>
        </w:rPr>
        <w:t>）：</w:t>
      </w:r>
    </w:p>
    <w:p w14:paraId="74D6AB00">
      <w:pPr>
        <w:keepNext w:val="0"/>
        <w:keepLines w:val="0"/>
        <w:pageBreakBefore w:val="0"/>
        <w:widowControl/>
        <w:kinsoku w:val="0"/>
        <w:wordWrap/>
        <w:overflowPunct/>
        <w:topLinePunct w:val="0"/>
        <w:autoSpaceDE w:val="0"/>
        <w:autoSpaceDN w:val="0"/>
        <w:bidi w:val="0"/>
        <w:adjustRightInd w:val="0"/>
        <w:snapToGrid w:val="0"/>
        <w:spacing w:before="161" w:line="360" w:lineRule="auto"/>
        <w:ind w:left="632"/>
        <w:textAlignment w:val="baseline"/>
        <w:rPr>
          <w:rFonts w:ascii="宋体" w:hAnsi="宋体" w:eastAsia="宋体" w:cs="宋体"/>
          <w:sz w:val="20"/>
          <w:szCs w:val="20"/>
        </w:rPr>
      </w:pPr>
      <w:r>
        <w:rPr>
          <w:rFonts w:ascii="宋体" w:hAnsi="宋体" w:eastAsia="宋体" w:cs="宋体"/>
          <w:spacing w:val="-8"/>
          <w:sz w:val="20"/>
          <w:szCs w:val="20"/>
        </w:rPr>
        <w:t>年</w:t>
      </w:r>
      <w:r>
        <w:rPr>
          <w:rFonts w:ascii="宋体" w:hAnsi="宋体" w:eastAsia="宋体" w:cs="宋体"/>
          <w:spacing w:val="9"/>
          <w:sz w:val="20"/>
          <w:szCs w:val="20"/>
        </w:rPr>
        <w:t xml:space="preserve">    </w:t>
      </w:r>
      <w:r>
        <w:rPr>
          <w:rFonts w:ascii="宋体" w:hAnsi="宋体" w:eastAsia="宋体" w:cs="宋体"/>
          <w:spacing w:val="-8"/>
          <w:sz w:val="20"/>
          <w:szCs w:val="20"/>
        </w:rPr>
        <w:t>月</w:t>
      </w:r>
      <w:r>
        <w:rPr>
          <w:rFonts w:ascii="宋体" w:hAnsi="宋体" w:eastAsia="宋体" w:cs="宋体"/>
          <w:spacing w:val="16"/>
          <w:sz w:val="20"/>
          <w:szCs w:val="20"/>
        </w:rPr>
        <w:t xml:space="preserve">    </w:t>
      </w:r>
      <w:r>
        <w:rPr>
          <w:rFonts w:ascii="宋体" w:hAnsi="宋体" w:eastAsia="宋体" w:cs="宋体"/>
          <w:spacing w:val="-8"/>
          <w:sz w:val="20"/>
          <w:szCs w:val="20"/>
        </w:rPr>
        <w:t>日</w:t>
      </w:r>
      <w:r>
        <w:rPr>
          <w:rFonts w:ascii="宋体" w:hAnsi="宋体" w:eastAsia="宋体" w:cs="宋体"/>
          <w:spacing w:val="1"/>
          <w:sz w:val="20"/>
          <w:szCs w:val="20"/>
        </w:rPr>
        <w:t xml:space="preserve">                         </w:t>
      </w:r>
      <w:r>
        <w:rPr>
          <w:rFonts w:hint="eastAsia" w:ascii="宋体" w:hAnsi="宋体" w:eastAsia="宋体" w:cs="宋体"/>
          <w:spacing w:val="1"/>
          <w:sz w:val="20"/>
          <w:szCs w:val="20"/>
          <w:lang w:eastAsia="zh-CN"/>
        </w:rPr>
        <w:t xml:space="preserve">  </w:t>
      </w:r>
      <w:r>
        <w:rPr>
          <w:rFonts w:ascii="宋体" w:hAnsi="宋体" w:eastAsia="宋体" w:cs="宋体"/>
          <w:spacing w:val="1"/>
          <w:sz w:val="20"/>
          <w:szCs w:val="20"/>
        </w:rPr>
        <w:t xml:space="preserve">  </w:t>
      </w:r>
      <w:r>
        <w:rPr>
          <w:rFonts w:ascii="宋体" w:hAnsi="宋体" w:eastAsia="宋体" w:cs="宋体"/>
          <w:spacing w:val="-8"/>
          <w:sz w:val="20"/>
          <w:szCs w:val="20"/>
        </w:rPr>
        <w:t>年</w:t>
      </w:r>
      <w:r>
        <w:rPr>
          <w:rFonts w:ascii="宋体" w:hAnsi="宋体" w:eastAsia="宋体" w:cs="宋体"/>
          <w:spacing w:val="12"/>
          <w:sz w:val="20"/>
          <w:szCs w:val="20"/>
        </w:rPr>
        <w:t xml:space="preserve">    </w:t>
      </w:r>
      <w:r>
        <w:rPr>
          <w:rFonts w:ascii="宋体" w:hAnsi="宋体" w:eastAsia="宋体" w:cs="宋体"/>
          <w:spacing w:val="-8"/>
          <w:sz w:val="20"/>
          <w:szCs w:val="20"/>
        </w:rPr>
        <w:t>月</w:t>
      </w:r>
      <w:r>
        <w:rPr>
          <w:rFonts w:ascii="宋体" w:hAnsi="宋体" w:eastAsia="宋体" w:cs="宋体"/>
          <w:spacing w:val="16"/>
          <w:sz w:val="20"/>
          <w:szCs w:val="20"/>
        </w:rPr>
        <w:t xml:space="preserve">    </w:t>
      </w:r>
      <w:r>
        <w:rPr>
          <w:rFonts w:ascii="宋体" w:hAnsi="宋体" w:eastAsia="宋体" w:cs="宋体"/>
          <w:spacing w:val="-8"/>
          <w:sz w:val="20"/>
          <w:szCs w:val="20"/>
        </w:rPr>
        <w:t>日</w:t>
      </w:r>
    </w:p>
    <w:sectPr>
      <w:footerReference r:id="rId19" w:type="default"/>
      <w:pgSz w:w="11906" w:h="16839"/>
      <w:pgMar w:top="1428" w:right="1567" w:bottom="1270" w:left="1577" w:header="0" w:footer="992"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3E1F3">
    <w:pPr>
      <w:spacing w:line="177" w:lineRule="auto"/>
      <w:ind w:left="4128"/>
      <w:rPr>
        <w:rFonts w:ascii="宋体" w:hAnsi="宋体" w:eastAsia="宋体" w:cs="宋体"/>
        <w:sz w:val="28"/>
        <w:szCs w:val="28"/>
      </w:rPr>
    </w:pPr>
    <w:r>
      <w:rPr>
        <w:rFonts w:ascii="宋体" w:hAnsi="宋体" w:eastAsia="宋体" w:cs="宋体"/>
        <w:sz w:val="28"/>
        <w:szCs w:val="2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1B0CC">
    <w:pPr>
      <w:spacing w:before="1" w:line="176" w:lineRule="auto"/>
      <w:ind w:left="4110"/>
      <w:rPr>
        <w:rFonts w:ascii="宋体" w:hAnsi="宋体" w:eastAsia="宋体" w:cs="宋体"/>
        <w:sz w:val="28"/>
        <w:szCs w:val="28"/>
      </w:rPr>
    </w:pPr>
    <w:r>
      <w:rPr>
        <w:rFonts w:ascii="宋体" w:hAnsi="宋体" w:eastAsia="宋体" w:cs="宋体"/>
        <w:sz w:val="28"/>
        <w:szCs w:val="2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79692">
    <w:pPr>
      <w:spacing w:before="1" w:line="176" w:lineRule="auto"/>
      <w:ind w:left="4206"/>
      <w:rPr>
        <w:rFonts w:ascii="宋体" w:hAnsi="宋体" w:eastAsia="宋体" w:cs="宋体"/>
        <w:sz w:val="28"/>
        <w:szCs w:val="28"/>
      </w:rPr>
    </w:pPr>
    <w:r>
      <w:rPr>
        <w:rFonts w:ascii="宋体" w:hAnsi="宋体" w:eastAsia="宋体" w:cs="宋体"/>
        <w:sz w:val="28"/>
        <w:szCs w:val="2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D344E">
    <w:pPr>
      <w:spacing w:before="1" w:line="176" w:lineRule="auto"/>
      <w:ind w:left="4199"/>
      <w:rPr>
        <w:rFonts w:ascii="宋体" w:hAnsi="宋体" w:eastAsia="宋体" w:cs="宋体"/>
        <w:sz w:val="28"/>
        <w:szCs w:val="28"/>
      </w:rPr>
    </w:pPr>
    <w:r>
      <w:rPr>
        <w:rFonts w:ascii="宋体" w:hAnsi="宋体" w:eastAsia="宋体" w:cs="宋体"/>
        <w:sz w:val="28"/>
        <w:szCs w:val="28"/>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23BCB">
    <w:pPr>
      <w:spacing w:before="1" w:line="176" w:lineRule="auto"/>
      <w:ind w:left="4202"/>
      <w:outlineLvl w:val="0"/>
      <w:rPr>
        <w:rFonts w:ascii="宋体" w:hAnsi="宋体" w:eastAsia="宋体" w:cs="宋体"/>
        <w:sz w:val="28"/>
        <w:szCs w:val="28"/>
      </w:rPr>
    </w:pPr>
    <w:r>
      <w:rPr>
        <w:rFonts w:ascii="宋体" w:hAnsi="宋体" w:eastAsia="宋体" w:cs="宋体"/>
        <w:sz w:val="28"/>
        <w:szCs w:val="28"/>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BE96E">
    <w:pPr>
      <w:spacing w:line="177" w:lineRule="auto"/>
      <w:ind w:left="4151"/>
      <w:rPr>
        <w:rFonts w:ascii="宋体" w:hAnsi="宋体" w:eastAsia="宋体" w:cs="宋体"/>
        <w:sz w:val="28"/>
        <w:szCs w:val="28"/>
      </w:rPr>
    </w:pPr>
    <w:r>
      <w:rPr>
        <w:rFonts w:ascii="宋体" w:hAnsi="宋体" w:eastAsia="宋体" w:cs="宋体"/>
        <w:spacing w:val="-15"/>
        <w:sz w:val="28"/>
        <w:szCs w:val="28"/>
      </w:rPr>
      <w:t>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E457D">
    <w:pPr>
      <w:spacing w:line="177" w:lineRule="auto"/>
      <w:ind w:left="4985"/>
      <w:rPr>
        <w:rFonts w:ascii="宋体" w:hAnsi="宋体" w:eastAsia="宋体" w:cs="宋体"/>
        <w:sz w:val="28"/>
        <w:szCs w:val="28"/>
      </w:rPr>
    </w:pPr>
    <w:r>
      <w:rPr>
        <w:rFonts w:ascii="宋体" w:hAnsi="宋体" w:eastAsia="宋体" w:cs="宋体"/>
        <w:spacing w:val="-15"/>
        <w:sz w:val="28"/>
        <w:szCs w:val="28"/>
      </w:rPr>
      <w:t>12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C91866">
    <w:pPr>
      <w:spacing w:line="177" w:lineRule="auto"/>
      <w:ind w:left="4552"/>
      <w:rPr>
        <w:rFonts w:ascii="宋体" w:hAnsi="宋体" w:eastAsia="宋体" w:cs="宋体"/>
        <w:sz w:val="28"/>
        <w:szCs w:val="28"/>
      </w:rPr>
    </w:pPr>
    <w:r>
      <w:rPr>
        <w:rFonts w:ascii="宋体" w:hAnsi="宋体" w:eastAsia="宋体" w:cs="宋体"/>
        <w:spacing w:val="-15"/>
        <w:sz w:val="28"/>
        <w:szCs w:val="28"/>
      </w:rPr>
      <w:t>15</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E0F88">
    <w:pPr>
      <w:spacing w:line="177" w:lineRule="auto"/>
      <w:ind w:left="4561"/>
      <w:rPr>
        <w:rFonts w:ascii="宋体" w:hAnsi="宋体" w:eastAsia="宋体" w:cs="宋体"/>
        <w:sz w:val="28"/>
        <w:szCs w:val="28"/>
      </w:rPr>
    </w:pPr>
    <w:r>
      <w:rPr>
        <w:rFonts w:ascii="宋体" w:hAnsi="宋体" w:eastAsia="宋体" w:cs="宋体"/>
        <w:spacing w:val="-15"/>
        <w:sz w:val="28"/>
        <w:szCs w:val="28"/>
      </w:rPr>
      <w:t>16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2AA3B">
    <w:pPr>
      <w:spacing w:line="177" w:lineRule="auto"/>
      <w:ind w:left="4555"/>
      <w:rPr>
        <w:rFonts w:ascii="宋体" w:hAnsi="宋体" w:eastAsia="宋体" w:cs="宋体"/>
        <w:sz w:val="28"/>
        <w:szCs w:val="28"/>
      </w:rPr>
    </w:pPr>
    <w:r>
      <w:rPr>
        <w:rFonts w:ascii="宋体" w:hAnsi="宋体" w:eastAsia="宋体" w:cs="宋体"/>
        <w:spacing w:val="-15"/>
        <w:sz w:val="28"/>
        <w:szCs w:val="28"/>
      </w:rPr>
      <w:t>17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8F088">
    <w:pPr>
      <w:spacing w:line="177" w:lineRule="auto"/>
      <w:ind w:left="4561"/>
      <w:rPr>
        <w:rFonts w:ascii="宋体" w:hAnsi="宋体" w:eastAsia="宋体" w:cs="宋体"/>
        <w:sz w:val="28"/>
        <w:szCs w:val="28"/>
      </w:rPr>
    </w:pPr>
    <w:r>
      <w:rPr>
        <w:rFonts w:ascii="宋体" w:hAnsi="宋体" w:eastAsia="宋体" w:cs="宋体"/>
        <w:spacing w:val="-15"/>
        <w:sz w:val="28"/>
        <w:szCs w:val="28"/>
      </w:rPr>
      <w:t>18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3C60E">
    <w:pPr>
      <w:spacing w:line="177" w:lineRule="auto"/>
      <w:ind w:left="5414"/>
      <w:rPr>
        <w:rFonts w:ascii="宋体" w:hAnsi="宋体" w:eastAsia="宋体" w:cs="宋体"/>
        <w:sz w:val="28"/>
        <w:szCs w:val="28"/>
      </w:rPr>
    </w:pPr>
    <w:r>
      <w:rPr>
        <w:rFonts w:ascii="宋体" w:hAnsi="宋体" w:eastAsia="宋体" w:cs="宋体"/>
        <w:spacing w:val="-15"/>
        <w:sz w:val="28"/>
        <w:szCs w:val="28"/>
      </w:rPr>
      <w:t>19</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8784F">
    <w:pPr>
      <w:spacing w:before="1" w:line="176" w:lineRule="auto"/>
      <w:ind w:left="4552"/>
      <w:rPr>
        <w:rFonts w:ascii="宋体" w:hAnsi="宋体" w:eastAsia="宋体" w:cs="宋体"/>
        <w:sz w:val="28"/>
        <w:szCs w:val="28"/>
      </w:rPr>
    </w:pPr>
    <w:r>
      <w:rPr>
        <w:rFonts w:ascii="宋体" w:hAnsi="宋体" w:eastAsia="宋体" w:cs="宋体"/>
        <w:spacing w:val="-7"/>
        <w:sz w:val="28"/>
        <w:szCs w:val="28"/>
      </w:rPr>
      <w:t>20</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01271">
    <w:pPr>
      <w:spacing w:line="177" w:lineRule="auto"/>
      <w:ind w:left="4544"/>
      <w:rPr>
        <w:rFonts w:ascii="宋体" w:hAnsi="宋体" w:eastAsia="宋体" w:cs="宋体"/>
        <w:sz w:val="28"/>
        <w:szCs w:val="28"/>
      </w:rPr>
    </w:pPr>
    <w:r>
      <w:rPr>
        <w:rFonts w:ascii="宋体" w:hAnsi="宋体" w:eastAsia="宋体" w:cs="宋体"/>
        <w:spacing w:val="-7"/>
        <w:sz w:val="28"/>
        <w:szCs w:val="28"/>
      </w:rPr>
      <w:t>21</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A8A49">
    <w:pPr>
      <w:spacing w:before="1" w:line="176" w:lineRule="auto"/>
      <w:ind w:left="4250"/>
      <w:rPr>
        <w:rFonts w:ascii="宋体" w:hAnsi="宋体" w:eastAsia="宋体" w:cs="宋体"/>
        <w:sz w:val="28"/>
        <w:szCs w:val="28"/>
      </w:rPr>
    </w:pPr>
    <w:r>
      <w:rPr>
        <w:rFonts w:ascii="宋体" w:hAnsi="宋体" w:eastAsia="宋体" w:cs="宋体"/>
        <w:spacing w:val="-7"/>
        <w:sz w:val="28"/>
        <w:szCs w:val="28"/>
      </w:rPr>
      <w:t>22</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00330">
    <w:pPr>
      <w:spacing w:before="1" w:line="176" w:lineRule="auto"/>
      <w:ind w:left="4249"/>
      <w:rPr>
        <w:rFonts w:ascii="宋体" w:hAnsi="宋体" w:eastAsia="宋体" w:cs="宋体"/>
        <w:sz w:val="28"/>
        <w:szCs w:val="28"/>
      </w:rPr>
    </w:pPr>
    <w:r>
      <w:rPr>
        <w:rFonts w:ascii="宋体" w:hAnsi="宋体" w:eastAsia="宋体" w:cs="宋体"/>
        <w:spacing w:val="-7"/>
        <w:sz w:val="28"/>
        <w:szCs w:val="28"/>
      </w:rPr>
      <w:t>24</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20373">
    <w:pPr>
      <w:pStyle w:val="5"/>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defaultTabStop w:val="420"/>
  <w:noPunctuationKerning w:val="1"/>
  <w:characterSpacingControl w:val="doNotCompress"/>
  <w:compat>
    <w:spaceForUL/>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00AB"/>
    <w:rsid w:val="00736CDA"/>
    <w:rsid w:val="009C00AB"/>
    <w:rsid w:val="00B22BA0"/>
    <w:rsid w:val="00B66471"/>
    <w:rsid w:val="013712F7"/>
    <w:rsid w:val="016245C6"/>
    <w:rsid w:val="01826A17"/>
    <w:rsid w:val="026D7637"/>
    <w:rsid w:val="057F6DC9"/>
    <w:rsid w:val="060E0879"/>
    <w:rsid w:val="070B125C"/>
    <w:rsid w:val="0A544D2B"/>
    <w:rsid w:val="0EBF3010"/>
    <w:rsid w:val="0F8B526F"/>
    <w:rsid w:val="1380100E"/>
    <w:rsid w:val="13AF4D1D"/>
    <w:rsid w:val="16153E32"/>
    <w:rsid w:val="193B5C7A"/>
    <w:rsid w:val="197762DD"/>
    <w:rsid w:val="19AC5F87"/>
    <w:rsid w:val="1C9A0C60"/>
    <w:rsid w:val="1E183C73"/>
    <w:rsid w:val="1F494278"/>
    <w:rsid w:val="1F4E5D32"/>
    <w:rsid w:val="22F83FEB"/>
    <w:rsid w:val="24B108F5"/>
    <w:rsid w:val="2500187D"/>
    <w:rsid w:val="2A3A313B"/>
    <w:rsid w:val="2A992557"/>
    <w:rsid w:val="2BEA293F"/>
    <w:rsid w:val="2DEB679E"/>
    <w:rsid w:val="2F94153F"/>
    <w:rsid w:val="3069477A"/>
    <w:rsid w:val="31682C84"/>
    <w:rsid w:val="39822409"/>
    <w:rsid w:val="3B590554"/>
    <w:rsid w:val="3BAA5C47"/>
    <w:rsid w:val="3CB90495"/>
    <w:rsid w:val="3E157CEF"/>
    <w:rsid w:val="3E8D5AD7"/>
    <w:rsid w:val="3FA4132B"/>
    <w:rsid w:val="414B4C58"/>
    <w:rsid w:val="437E7581"/>
    <w:rsid w:val="43BE6733"/>
    <w:rsid w:val="4538252B"/>
    <w:rsid w:val="45CC5137"/>
    <w:rsid w:val="46582BC8"/>
    <w:rsid w:val="46AC6D17"/>
    <w:rsid w:val="482D3E87"/>
    <w:rsid w:val="4B8244EA"/>
    <w:rsid w:val="4D7A654E"/>
    <w:rsid w:val="4F0E0ACA"/>
    <w:rsid w:val="5099655E"/>
    <w:rsid w:val="522F5FCA"/>
    <w:rsid w:val="53C102A5"/>
    <w:rsid w:val="54183C3E"/>
    <w:rsid w:val="5463135D"/>
    <w:rsid w:val="548542D7"/>
    <w:rsid w:val="569A6B8C"/>
    <w:rsid w:val="57C32112"/>
    <w:rsid w:val="5CC2508E"/>
    <w:rsid w:val="5D79399F"/>
    <w:rsid w:val="5DB9023F"/>
    <w:rsid w:val="5EFF6126"/>
    <w:rsid w:val="604F6C39"/>
    <w:rsid w:val="6159019F"/>
    <w:rsid w:val="64AD2180"/>
    <w:rsid w:val="651C0F9D"/>
    <w:rsid w:val="653B59DE"/>
    <w:rsid w:val="67220C03"/>
    <w:rsid w:val="67EC2FBF"/>
    <w:rsid w:val="680822C2"/>
    <w:rsid w:val="68112A26"/>
    <w:rsid w:val="68C47A98"/>
    <w:rsid w:val="6A6D7740"/>
    <w:rsid w:val="6AA979A5"/>
    <w:rsid w:val="6B056872"/>
    <w:rsid w:val="6DE035C6"/>
    <w:rsid w:val="6E855B2D"/>
    <w:rsid w:val="6F8622DD"/>
    <w:rsid w:val="6FF2313D"/>
    <w:rsid w:val="707F0E75"/>
    <w:rsid w:val="71E3257D"/>
    <w:rsid w:val="722D1FF0"/>
    <w:rsid w:val="731A1328"/>
    <w:rsid w:val="748163D8"/>
    <w:rsid w:val="748A603A"/>
    <w:rsid w:val="77940F04"/>
    <w:rsid w:val="78B10039"/>
    <w:rsid w:val="7A2465E9"/>
    <w:rsid w:val="7B4E1B6F"/>
    <w:rsid w:val="7D00333D"/>
    <w:rsid w:val="7D5E1E12"/>
    <w:rsid w:val="7EE415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无间隔1"/>
    <w:qFormat/>
    <w:uiPriority w:val="99"/>
    <w:pPr>
      <w:adjustRightInd w:val="0"/>
      <w:snapToGrid w:val="0"/>
    </w:pPr>
    <w:rPr>
      <w:rFonts w:ascii="Tahoma" w:hAnsi="Tahoma" w:eastAsia="微软雅黑" w:cs="Times New Roman"/>
      <w:sz w:val="22"/>
      <w:szCs w:val="22"/>
      <w:lang w:val="en-US" w:eastAsia="zh-CN" w:bidi="ar-SA"/>
    </w:rPr>
  </w:style>
  <w:style w:type="paragraph" w:styleId="3">
    <w:name w:val="Body Text"/>
    <w:basedOn w:val="1"/>
    <w:semiHidden/>
    <w:qFormat/>
    <w:uiPriority w:val="0"/>
  </w:style>
  <w:style w:type="paragraph" w:styleId="4">
    <w:name w:val="footer"/>
    <w:basedOn w:val="1"/>
    <w:link w:val="11"/>
    <w:qFormat/>
    <w:uiPriority w:val="0"/>
    <w:pPr>
      <w:tabs>
        <w:tab w:val="center" w:pos="4153"/>
        <w:tab w:val="right" w:pos="8306"/>
      </w:tabs>
    </w:pPr>
    <w:rPr>
      <w:sz w:val="18"/>
      <w:szCs w:val="18"/>
    </w:rPr>
  </w:style>
  <w:style w:type="paragraph" w:styleId="5">
    <w:name w:val="header"/>
    <w:basedOn w:val="1"/>
    <w:link w:val="10"/>
    <w:qFormat/>
    <w:uiPriority w:val="0"/>
    <w:pPr>
      <w:pBdr>
        <w:bottom w:val="single" w:color="auto" w:sz="6" w:space="1"/>
      </w:pBdr>
      <w:tabs>
        <w:tab w:val="center" w:pos="4153"/>
        <w:tab w:val="right" w:pos="8306"/>
      </w:tabs>
      <w:jc w:val="center"/>
    </w:pPr>
    <w:rPr>
      <w:sz w:val="18"/>
      <w:szCs w:val="18"/>
    </w:r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宋体" w:hAnsi="宋体" w:eastAsia="宋体" w:cs="宋体"/>
      <w:sz w:val="20"/>
      <w:szCs w:val="20"/>
    </w:rPr>
  </w:style>
  <w:style w:type="character" w:customStyle="1" w:styleId="10">
    <w:name w:val="页眉 Char"/>
    <w:basedOn w:val="7"/>
    <w:link w:val="5"/>
    <w:qFormat/>
    <w:uiPriority w:val="0"/>
    <w:rPr>
      <w:rFonts w:ascii="Arial" w:hAnsi="Arial" w:eastAsia="Arial" w:cs="Arial"/>
      <w:snapToGrid w:val="0"/>
      <w:color w:val="000000"/>
      <w:sz w:val="18"/>
      <w:szCs w:val="18"/>
      <w:lang w:eastAsia="en-US"/>
    </w:rPr>
  </w:style>
  <w:style w:type="character" w:customStyle="1" w:styleId="11">
    <w:name w:val="页脚 Char"/>
    <w:basedOn w:val="7"/>
    <w:link w:val="4"/>
    <w:qFormat/>
    <w:uiPriority w:val="0"/>
    <w:rPr>
      <w:rFonts w:ascii="Arial" w:hAnsi="Arial" w:eastAsia="Arial" w:cs="Arial"/>
      <w:snapToGrid w:val="0"/>
      <w:color w:val="000000"/>
      <w:sz w:val="18"/>
      <w:szCs w:val="18"/>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6.xml"/><Relationship Id="rId18" Type="http://schemas.openxmlformats.org/officeDocument/2006/relationships/footer" Target="footer15.xml"/><Relationship Id="rId17" Type="http://schemas.openxmlformats.org/officeDocument/2006/relationships/footer" Target="footer14.xml"/><Relationship Id="rId16" Type="http://schemas.openxmlformats.org/officeDocument/2006/relationships/footer" Target="footer13.xml"/><Relationship Id="rId15" Type="http://schemas.openxmlformats.org/officeDocument/2006/relationships/footer" Target="footer1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8527</Words>
  <Characters>8953</Characters>
  <Lines>116</Lines>
  <Paragraphs>32</Paragraphs>
  <TotalTime>0</TotalTime>
  <ScaleCrop>false</ScaleCrop>
  <LinksUpToDate>false</LinksUpToDate>
  <CharactersWithSpaces>9208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2024-09-06T23:50:00Z</dcterms:created>
  <dc:creator>LENOVO</dc:creator>
  <cp:lastModifiedBy>老季</cp:lastModifiedBy>
  <dcterms:modified xsi:type="dcterms:W3CDTF">2025-03-31T09:26:26Z</dcterms:modified>
  <dc:title>萧山区财政局关于2018年第一期</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2024-09-20T10:40:06Z</vt:filetime>
  </property>
  <property fmtid="{D5CDD505-2E9C-101B-9397-08002B2CF9AE}" pid="4" name="KSOTemplateDocerSaveRecord">
    <vt:lpwstr>eyJoZGlkIjoiYWU0NzRjMTU1ZTRlODMwNDQ4YTcxZjY2Y2M5NjY5M2EiLCJ1c2VySWQiOiIxOTgzMDU1OTMifQ==</vt:lpwstr>
  </property>
  <property fmtid="{D5CDD505-2E9C-101B-9397-08002B2CF9AE}" pid="5" name="KSOProductBuildVer">
    <vt:lpwstr>2052-12.1.0.20784</vt:lpwstr>
  </property>
  <property fmtid="{D5CDD505-2E9C-101B-9397-08002B2CF9AE}" pid="6" name="ICV">
    <vt:lpwstr>0654697D29654ECA86717EC3E5E01C07_13</vt:lpwstr>
  </property>
</Properties>
</file>