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916D3">
      <w:pPr>
        <w:spacing w:before="120"/>
        <w:jc w:val="center"/>
        <w:rPr>
          <w:rFonts w:hint="eastAsia"/>
          <w:b/>
          <w:color w:val="auto"/>
          <w:spacing w:val="-6"/>
          <w:sz w:val="48"/>
          <w:szCs w:val="48"/>
          <w:highlight w:val="none"/>
          <w:lang w:eastAsia="zh-CN"/>
        </w:rPr>
      </w:pPr>
    </w:p>
    <w:p w14:paraId="0D3CE5BD">
      <w:pPr>
        <w:spacing w:before="120"/>
        <w:jc w:val="center"/>
        <w:rPr>
          <w:rFonts w:hint="eastAsia" w:eastAsia="仿宋"/>
          <w:b/>
          <w:color w:val="auto"/>
          <w:spacing w:val="-6"/>
          <w:sz w:val="48"/>
          <w:szCs w:val="48"/>
          <w:highlight w:val="none"/>
          <w:lang w:eastAsia="zh-CN"/>
        </w:rPr>
      </w:pPr>
      <w:r>
        <w:rPr>
          <w:rFonts w:hint="eastAsia"/>
          <w:b/>
          <w:color w:val="auto"/>
          <w:spacing w:val="-6"/>
          <w:sz w:val="48"/>
          <w:szCs w:val="48"/>
          <w:highlight w:val="none"/>
          <w:lang w:eastAsia="zh-CN"/>
        </w:rPr>
        <w:t>杭州市富阳区卫生健康局下属25家社区卫生服务中心（行政）基本账户</w:t>
      </w:r>
    </w:p>
    <w:p w14:paraId="522CFB88">
      <w:pPr>
        <w:spacing w:before="120"/>
        <w:jc w:val="center"/>
        <w:rPr>
          <w:color w:val="auto"/>
          <w:highlight w:val="none"/>
        </w:rPr>
      </w:pPr>
      <w:bookmarkStart w:id="6" w:name="_GoBack"/>
      <w:bookmarkEnd w:id="6"/>
    </w:p>
    <w:p w14:paraId="5A446C90">
      <w:pPr>
        <w:spacing w:before="120"/>
        <w:jc w:val="center"/>
        <w:rPr>
          <w:rFonts w:hint="eastAsia" w:eastAsia="仿宋"/>
          <w:b/>
          <w:color w:val="auto"/>
          <w:spacing w:val="-6"/>
          <w:sz w:val="28"/>
          <w:szCs w:val="28"/>
          <w:highlight w:val="none"/>
          <w:lang w:val="en-US" w:eastAsia="zh-CN"/>
        </w:rPr>
      </w:pPr>
      <w:r>
        <w:rPr>
          <w:rFonts w:hint="eastAsia"/>
          <w:color w:val="auto"/>
          <w:sz w:val="28"/>
          <w:szCs w:val="28"/>
          <w:highlight w:val="none"/>
        </w:rPr>
        <w:t>项目编号：HCFYGKCF2025-012</w:t>
      </w:r>
    </w:p>
    <w:p w14:paraId="6C1EDB2C">
      <w:pPr>
        <w:pStyle w:val="35"/>
        <w:spacing w:before="124" w:after="124"/>
        <w:rPr>
          <w:b/>
          <w:color w:val="auto"/>
          <w:spacing w:val="40"/>
          <w:szCs w:val="21"/>
          <w:highlight w:val="none"/>
        </w:rPr>
      </w:pPr>
    </w:p>
    <w:p w14:paraId="7E5FA0E3">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公</w:t>
      </w:r>
    </w:p>
    <w:p w14:paraId="47A80E97">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开</w:t>
      </w:r>
    </w:p>
    <w:p w14:paraId="4F403120">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招</w:t>
      </w:r>
    </w:p>
    <w:p w14:paraId="4914B96F">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标</w:t>
      </w:r>
    </w:p>
    <w:p w14:paraId="616C7F65">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文</w:t>
      </w:r>
    </w:p>
    <w:p w14:paraId="5C38776B">
      <w:pPr>
        <w:spacing w:before="120" w:after="100" w:afterAutospacing="1" w:line="800" w:lineRule="exact"/>
        <w:ind w:right="-108"/>
        <w:jc w:val="center"/>
        <w:rPr>
          <w:b/>
          <w:color w:val="auto"/>
          <w:spacing w:val="40"/>
          <w:sz w:val="84"/>
          <w:szCs w:val="84"/>
          <w:highlight w:val="none"/>
        </w:rPr>
      </w:pPr>
      <w:r>
        <w:rPr>
          <w:rFonts w:hint="eastAsia"/>
          <w:b/>
          <w:color w:val="auto"/>
          <w:spacing w:val="40"/>
          <w:sz w:val="84"/>
          <w:szCs w:val="84"/>
          <w:highlight w:val="none"/>
        </w:rPr>
        <w:t>件</w:t>
      </w:r>
    </w:p>
    <w:p w14:paraId="5FFA1173">
      <w:pPr>
        <w:pStyle w:val="46"/>
        <w:spacing w:before="156" w:after="156" w:line="360" w:lineRule="auto"/>
        <w:jc w:val="center"/>
        <w:rPr>
          <w:rFonts w:ascii="仿宋" w:hAnsi="仿宋"/>
          <w:color w:val="auto"/>
          <w:sz w:val="32"/>
          <w:szCs w:val="32"/>
          <w:highlight w:val="none"/>
        </w:rPr>
      </w:pPr>
      <w:r>
        <w:rPr>
          <w:rFonts w:hint="eastAsia" w:ascii="仿宋" w:hAnsi="仿宋"/>
          <w:color w:val="auto"/>
          <w:sz w:val="32"/>
          <w:szCs w:val="32"/>
          <w:highlight w:val="none"/>
        </w:rPr>
        <w:t>招标人：</w:t>
      </w:r>
      <w:r>
        <w:rPr>
          <w:rFonts w:hint="eastAsia" w:ascii="仿宋" w:hAnsi="仿宋"/>
          <w:color w:val="auto"/>
          <w:sz w:val="32"/>
          <w:szCs w:val="32"/>
          <w:highlight w:val="none"/>
          <w:lang w:eastAsia="zh-CN"/>
        </w:rPr>
        <w:t>杭州市富阳区卫生健康局</w:t>
      </w:r>
      <w:r>
        <w:rPr>
          <w:rFonts w:hint="eastAsia" w:ascii="仿宋" w:hAnsi="仿宋"/>
          <w:color w:val="auto"/>
          <w:sz w:val="32"/>
          <w:szCs w:val="32"/>
          <w:highlight w:val="none"/>
        </w:rPr>
        <w:t>(盖章)</w:t>
      </w:r>
    </w:p>
    <w:p w14:paraId="7C344D1D">
      <w:pPr>
        <w:spacing w:line="500" w:lineRule="exact"/>
        <w:ind w:right="105"/>
        <w:jc w:val="center"/>
        <w:rPr>
          <w:color w:val="auto"/>
          <w:highlight w:val="none"/>
        </w:rPr>
      </w:pPr>
      <w:r>
        <w:rPr>
          <w:rFonts w:hint="eastAsia" w:cs="仿宋_GB2312"/>
          <w:color w:val="auto"/>
          <w:sz w:val="30"/>
          <w:szCs w:val="30"/>
          <w:highlight w:val="none"/>
        </w:rPr>
        <w:t>招标代理机构</w:t>
      </w:r>
      <w:r>
        <w:rPr>
          <w:rFonts w:hint="eastAsia"/>
          <w:color w:val="auto"/>
          <w:sz w:val="32"/>
          <w:szCs w:val="32"/>
          <w:highlight w:val="none"/>
        </w:rPr>
        <w:t>：华诚工程咨询集团有限公司(盖章)</w:t>
      </w:r>
    </w:p>
    <w:p w14:paraId="353D9C3F">
      <w:pPr>
        <w:spacing w:before="120"/>
        <w:rPr>
          <w:color w:val="auto"/>
          <w:sz w:val="30"/>
          <w:szCs w:val="30"/>
          <w:highlight w:val="none"/>
        </w:rPr>
      </w:pPr>
    </w:p>
    <w:p w14:paraId="3FB9823A">
      <w:pPr>
        <w:pStyle w:val="46"/>
        <w:spacing w:before="156" w:after="156" w:line="360" w:lineRule="auto"/>
        <w:rPr>
          <w:rFonts w:ascii="仿宋" w:hAnsi="仿宋"/>
          <w:color w:val="auto"/>
          <w:sz w:val="32"/>
          <w:szCs w:val="32"/>
          <w:highlight w:val="none"/>
        </w:rPr>
      </w:pPr>
    </w:p>
    <w:p w14:paraId="536F4843">
      <w:pPr>
        <w:pStyle w:val="46"/>
        <w:spacing w:before="156" w:after="156" w:line="360" w:lineRule="auto"/>
        <w:ind w:left="2143" w:hanging="883"/>
        <w:jc w:val="center"/>
        <w:rPr>
          <w:rFonts w:ascii="仿宋" w:hAnsi="仿宋"/>
          <w:b/>
          <w:color w:val="auto"/>
          <w:sz w:val="44"/>
          <w:szCs w:val="44"/>
          <w:highlight w:val="none"/>
        </w:rPr>
      </w:pPr>
    </w:p>
    <w:p w14:paraId="4182C968">
      <w:pPr>
        <w:pStyle w:val="46"/>
        <w:spacing w:before="156" w:after="156" w:line="360" w:lineRule="auto"/>
        <w:ind w:left="885" w:hanging="885"/>
        <w:jc w:val="center"/>
        <w:rPr>
          <w:rFonts w:hint="eastAsia" w:ascii="仿宋" w:hAnsi="仿宋"/>
          <w:b/>
          <w:color w:val="auto"/>
          <w:sz w:val="44"/>
          <w:szCs w:val="44"/>
          <w:highlight w:val="none"/>
        </w:rPr>
      </w:pPr>
    </w:p>
    <w:p w14:paraId="0D5471BF">
      <w:pPr>
        <w:pStyle w:val="46"/>
        <w:spacing w:before="156" w:after="156" w:line="360" w:lineRule="auto"/>
        <w:ind w:left="885" w:hanging="885"/>
        <w:jc w:val="center"/>
        <w:rPr>
          <w:rFonts w:hint="eastAsia" w:ascii="仿宋" w:hAnsi="仿宋"/>
          <w:b/>
          <w:color w:val="auto"/>
          <w:sz w:val="44"/>
          <w:szCs w:val="44"/>
          <w:highlight w:val="none"/>
        </w:rPr>
      </w:pPr>
    </w:p>
    <w:p w14:paraId="5D7DCD79">
      <w:pPr>
        <w:pStyle w:val="46"/>
        <w:spacing w:before="156" w:after="156"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14:paraId="38BD6853">
      <w:pPr>
        <w:pStyle w:val="46"/>
        <w:spacing w:before="156" w:after="156" w:line="360" w:lineRule="auto"/>
        <w:ind w:left="1900" w:hanging="640"/>
        <w:jc w:val="center"/>
        <w:rPr>
          <w:rFonts w:ascii="仿宋" w:hAnsi="仿宋"/>
          <w:color w:val="auto"/>
          <w:sz w:val="32"/>
          <w:szCs w:val="32"/>
          <w:highlight w:val="none"/>
        </w:rPr>
      </w:pPr>
    </w:p>
    <w:p w14:paraId="1379215C">
      <w:pPr>
        <w:spacing w:before="120" w:line="480" w:lineRule="exact"/>
        <w:ind w:firstLine="600" w:firstLineChars="200"/>
        <w:rPr>
          <w:color w:val="auto"/>
          <w:sz w:val="30"/>
          <w:szCs w:val="30"/>
          <w:highlight w:val="none"/>
        </w:rPr>
      </w:pPr>
      <w:r>
        <w:rPr>
          <w:rFonts w:hint="eastAsia"/>
          <w:color w:val="auto"/>
          <w:sz w:val="30"/>
          <w:szCs w:val="30"/>
          <w:highlight w:val="none"/>
        </w:rPr>
        <w:t>第一章    招标公告…………………………………………3</w:t>
      </w:r>
    </w:p>
    <w:p w14:paraId="1E46682E">
      <w:pPr>
        <w:spacing w:before="120" w:line="480" w:lineRule="exact"/>
        <w:ind w:firstLine="600" w:firstLineChars="200"/>
        <w:rPr>
          <w:rFonts w:hint="eastAsia" w:eastAsia="仿宋"/>
          <w:color w:val="auto"/>
          <w:sz w:val="30"/>
          <w:szCs w:val="30"/>
          <w:highlight w:val="none"/>
          <w:lang w:eastAsia="zh-CN"/>
        </w:rPr>
      </w:pPr>
      <w:r>
        <w:rPr>
          <w:rFonts w:hint="eastAsia"/>
          <w:color w:val="auto"/>
          <w:sz w:val="30"/>
          <w:szCs w:val="30"/>
          <w:highlight w:val="none"/>
        </w:rPr>
        <w:t>第二章    投标人须知………………………………………</w:t>
      </w:r>
      <w:r>
        <w:rPr>
          <w:rFonts w:hint="eastAsia"/>
          <w:color w:val="auto"/>
          <w:sz w:val="30"/>
          <w:szCs w:val="30"/>
          <w:highlight w:val="none"/>
          <w:lang w:val="en-US" w:eastAsia="zh-CN"/>
        </w:rPr>
        <w:t>7</w:t>
      </w:r>
    </w:p>
    <w:p w14:paraId="739BA83D">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第三章    评标办法及评分标准……………………………</w:t>
      </w:r>
      <w:r>
        <w:rPr>
          <w:rFonts w:hint="eastAsia"/>
          <w:color w:val="auto"/>
          <w:sz w:val="30"/>
          <w:szCs w:val="30"/>
          <w:highlight w:val="none"/>
          <w:lang w:val="en-US" w:eastAsia="zh-CN"/>
        </w:rPr>
        <w:t>19</w:t>
      </w:r>
    </w:p>
    <w:p w14:paraId="0F9F6C66">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w:t>
      </w:r>
      <w:r>
        <w:rPr>
          <w:rFonts w:hint="eastAsia"/>
          <w:color w:val="auto"/>
          <w:sz w:val="30"/>
          <w:szCs w:val="30"/>
          <w:highlight w:val="none"/>
          <w:lang w:val="en-US" w:eastAsia="zh-CN"/>
        </w:rPr>
        <w:t>四</w:t>
      </w:r>
      <w:r>
        <w:rPr>
          <w:rFonts w:hint="eastAsia"/>
          <w:color w:val="auto"/>
          <w:sz w:val="30"/>
          <w:szCs w:val="30"/>
          <w:highlight w:val="none"/>
        </w:rPr>
        <w:t>章    合同</w:t>
      </w:r>
      <w:r>
        <w:rPr>
          <w:rFonts w:hint="eastAsia"/>
          <w:color w:val="auto"/>
          <w:sz w:val="30"/>
          <w:szCs w:val="30"/>
          <w:highlight w:val="none"/>
          <w:lang w:val="en-US" w:eastAsia="zh-CN"/>
        </w:rPr>
        <w:t>一般和特殊条款</w:t>
      </w:r>
      <w:r>
        <w:rPr>
          <w:rFonts w:hint="eastAsia"/>
          <w:color w:val="auto"/>
          <w:sz w:val="30"/>
          <w:szCs w:val="30"/>
          <w:highlight w:val="none"/>
        </w:rPr>
        <w:t>……………………………</w:t>
      </w:r>
      <w:r>
        <w:rPr>
          <w:rFonts w:hint="eastAsia"/>
          <w:color w:val="auto"/>
          <w:sz w:val="30"/>
          <w:szCs w:val="30"/>
          <w:highlight w:val="none"/>
          <w:lang w:val="en-US" w:eastAsia="zh-CN"/>
        </w:rPr>
        <w:t>24</w:t>
      </w:r>
    </w:p>
    <w:p w14:paraId="728F26D9">
      <w:pPr>
        <w:spacing w:before="120" w:line="480" w:lineRule="exact"/>
        <w:ind w:firstLine="600" w:firstLineChars="200"/>
        <w:rPr>
          <w:rFonts w:hint="default" w:eastAsia="仿宋"/>
          <w:color w:val="auto"/>
          <w:sz w:val="30"/>
          <w:szCs w:val="30"/>
          <w:highlight w:val="none"/>
          <w:lang w:val="en-US" w:eastAsia="zh-CN"/>
        </w:rPr>
      </w:pPr>
      <w:r>
        <w:rPr>
          <w:rFonts w:hint="eastAsia"/>
          <w:color w:val="auto"/>
          <w:sz w:val="30"/>
          <w:szCs w:val="30"/>
          <w:highlight w:val="none"/>
        </w:rPr>
        <w:t>第</w:t>
      </w:r>
      <w:r>
        <w:rPr>
          <w:rFonts w:hint="eastAsia"/>
          <w:color w:val="auto"/>
          <w:sz w:val="30"/>
          <w:szCs w:val="30"/>
          <w:highlight w:val="none"/>
          <w:lang w:val="en-US" w:eastAsia="zh-CN"/>
        </w:rPr>
        <w:t>五</w:t>
      </w:r>
      <w:r>
        <w:rPr>
          <w:rFonts w:hint="eastAsia"/>
          <w:color w:val="auto"/>
          <w:sz w:val="30"/>
          <w:szCs w:val="30"/>
          <w:highlight w:val="none"/>
        </w:rPr>
        <w:t>章    投标文件格式附件………………………………</w:t>
      </w:r>
      <w:r>
        <w:rPr>
          <w:rFonts w:hint="eastAsia"/>
          <w:color w:val="auto"/>
          <w:sz w:val="30"/>
          <w:szCs w:val="30"/>
          <w:highlight w:val="none"/>
          <w:lang w:val="en-US" w:eastAsia="zh-CN"/>
        </w:rPr>
        <w:t>26</w:t>
      </w:r>
    </w:p>
    <w:p w14:paraId="5DA67CBB">
      <w:pPr>
        <w:rPr>
          <w:color w:val="auto"/>
          <w:highlight w:val="none"/>
        </w:rPr>
      </w:pPr>
    </w:p>
    <w:p w14:paraId="3B8AD56C">
      <w:pPr>
        <w:pStyle w:val="4"/>
        <w:rPr>
          <w:color w:val="auto"/>
          <w:highlight w:val="none"/>
        </w:rPr>
      </w:pPr>
      <w:r>
        <w:rPr>
          <w:color w:val="auto"/>
          <w:sz w:val="32"/>
          <w:szCs w:val="32"/>
          <w:highlight w:val="none"/>
        </w:rPr>
        <w:br w:type="page"/>
      </w:r>
      <w:bookmarkStart w:id="0" w:name="_Toc1382136464"/>
      <w:r>
        <w:rPr>
          <w:rFonts w:hint="eastAsia"/>
          <w:color w:val="auto"/>
          <w:highlight w:val="none"/>
        </w:rPr>
        <w:t>第一章  招标公告</w:t>
      </w:r>
      <w:bookmarkEnd w:id="0"/>
    </w:p>
    <w:p w14:paraId="4BD9E09D">
      <w:pPr>
        <w:keepNext w:val="0"/>
        <w:keepLines w:val="0"/>
        <w:pageBreakBefore w:val="0"/>
        <w:kinsoku/>
        <w:wordWrap w:val="0"/>
        <w:overflowPunct/>
        <w:topLine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华诚工程咨询集团有限公司</w:t>
      </w:r>
      <w:r>
        <w:rPr>
          <w:color w:val="auto"/>
          <w:highlight w:val="none"/>
        </w:rPr>
        <w:t>受</w:t>
      </w:r>
      <w:r>
        <w:rPr>
          <w:rFonts w:hint="eastAsia"/>
          <w:color w:val="auto"/>
          <w:highlight w:val="none"/>
          <w:lang w:eastAsia="zh-CN"/>
        </w:rPr>
        <w:t>杭州市富阳区卫生健康局</w:t>
      </w:r>
      <w:r>
        <w:rPr>
          <w:color w:val="auto"/>
          <w:highlight w:val="none"/>
        </w:rPr>
        <w:t>委托，</w:t>
      </w:r>
      <w:r>
        <w:rPr>
          <w:rFonts w:hint="eastAsia"/>
          <w:color w:val="auto"/>
          <w:highlight w:val="none"/>
        </w:rPr>
        <w:t>根据《杭州市富阳区财政局关于</w:t>
      </w:r>
      <w:r>
        <w:rPr>
          <w:rFonts w:hint="eastAsia"/>
          <w:color w:val="auto"/>
          <w:highlight w:val="none"/>
          <w:lang w:val="en-US" w:eastAsia="zh-CN"/>
        </w:rPr>
        <w:t>印发杭州市富阳区</w:t>
      </w:r>
      <w:r>
        <w:rPr>
          <w:rFonts w:hint="eastAsia"/>
          <w:color w:val="auto"/>
          <w:highlight w:val="none"/>
        </w:rPr>
        <w:t>区级行政事业单位公款竞争性存放管理</w:t>
      </w:r>
      <w:r>
        <w:rPr>
          <w:rFonts w:hint="eastAsia"/>
          <w:color w:val="auto"/>
          <w:highlight w:val="none"/>
          <w:lang w:val="en-US" w:eastAsia="zh-CN"/>
        </w:rPr>
        <w:t>办法</w:t>
      </w:r>
      <w:r>
        <w:rPr>
          <w:rFonts w:hint="eastAsia"/>
          <w:color w:val="auto"/>
          <w:highlight w:val="none"/>
        </w:rPr>
        <w:t>的通知》(富财预执〔20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17</w:t>
      </w:r>
      <w:r>
        <w:rPr>
          <w:rFonts w:hint="eastAsia"/>
          <w:color w:val="auto"/>
          <w:highlight w:val="none"/>
        </w:rPr>
        <w:t>号)及有关法律法规规定，</w:t>
      </w:r>
      <w:r>
        <w:rPr>
          <w:color w:val="auto"/>
          <w:highlight w:val="none"/>
        </w:rPr>
        <w:t>就</w:t>
      </w:r>
      <w:r>
        <w:rPr>
          <w:rFonts w:hint="eastAsia"/>
          <w:color w:val="auto"/>
          <w:highlight w:val="none"/>
          <w:lang w:eastAsia="zh-CN"/>
        </w:rPr>
        <w:t>杭州市富阳区卫生健康局下属25家社区卫生服务中心（行政）基本账户</w:t>
      </w:r>
      <w:r>
        <w:rPr>
          <w:color w:val="auto"/>
          <w:highlight w:val="none"/>
        </w:rPr>
        <w:t>进行公开招标，现欢迎符合条件有意参加投标的单位参加投标。</w:t>
      </w:r>
      <w:r>
        <w:rPr>
          <w:rFonts w:hint="eastAsia"/>
          <w:color w:val="auto"/>
          <w:highlight w:val="none"/>
        </w:rPr>
        <w:t>本项目的投标人应在政采云平台（https://www.zcygov.cn/）报名并获取（下载）招标文件，并于202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秒（北京时间）前递交（上传）投标文件。</w:t>
      </w:r>
    </w:p>
    <w:p w14:paraId="7FBE834C">
      <w:pPr>
        <w:keepNext w:val="0"/>
        <w:keepLines w:val="0"/>
        <w:pageBreakBefore w:val="0"/>
        <w:kinsoku/>
        <w:overflowPunct/>
        <w:autoSpaceDE/>
        <w:autoSpaceDN/>
        <w:bidi w:val="0"/>
        <w:adjustRightInd/>
        <w:spacing w:line="440" w:lineRule="exact"/>
        <w:ind w:left="0" w:leftChars="0" w:firstLine="482" w:firstLineChars="200"/>
        <w:textAlignment w:val="auto"/>
        <w:rPr>
          <w:rFonts w:hint="eastAsia" w:eastAsia="仿宋"/>
          <w:b/>
          <w:bCs/>
          <w:color w:val="auto"/>
          <w:highlight w:val="none"/>
          <w:lang w:eastAsia="zh-CN"/>
        </w:rPr>
      </w:pPr>
      <w:r>
        <w:rPr>
          <w:rFonts w:hint="eastAsia"/>
          <w:b/>
          <w:bCs/>
          <w:color w:val="auto"/>
          <w:highlight w:val="none"/>
        </w:rPr>
        <w:t>一、项目名称：</w:t>
      </w:r>
      <w:r>
        <w:rPr>
          <w:rFonts w:hint="eastAsia"/>
          <w:color w:val="auto"/>
          <w:highlight w:val="none"/>
          <w:lang w:eastAsia="zh-CN"/>
        </w:rPr>
        <w:t>杭州市富阳区卫生健康局下属25家社区卫生服务中心（行政）基本账户</w:t>
      </w:r>
    </w:p>
    <w:p w14:paraId="137E36F7">
      <w:pPr>
        <w:keepNext w:val="0"/>
        <w:keepLines w:val="0"/>
        <w:pageBreakBefore w:val="0"/>
        <w:kinsoku/>
        <w:overflowPunct/>
        <w:autoSpaceDE/>
        <w:autoSpaceDN/>
        <w:bidi w:val="0"/>
        <w:adjustRightInd/>
        <w:spacing w:line="440" w:lineRule="exact"/>
        <w:ind w:left="0" w:leftChars="0" w:firstLine="482" w:firstLineChars="200"/>
        <w:textAlignment w:val="auto"/>
        <w:rPr>
          <w:rFonts w:hint="eastAsia" w:eastAsia="仿宋"/>
          <w:b/>
          <w:bCs/>
          <w:color w:val="auto"/>
          <w:highlight w:val="none"/>
          <w:lang w:val="en-US" w:eastAsia="zh-CN"/>
        </w:rPr>
      </w:pPr>
      <w:r>
        <w:rPr>
          <w:rFonts w:hint="eastAsia"/>
          <w:b/>
          <w:bCs/>
          <w:color w:val="auto"/>
          <w:highlight w:val="none"/>
        </w:rPr>
        <w:t>二、项目编号：HCFYGKCF2025-012</w:t>
      </w:r>
    </w:p>
    <w:p w14:paraId="1EB1D196">
      <w:pPr>
        <w:keepNext w:val="0"/>
        <w:keepLines w:val="0"/>
        <w:pageBreakBefore w:val="0"/>
        <w:kinsoku/>
        <w:overflowPunct/>
        <w:autoSpaceDE/>
        <w:autoSpaceDN/>
        <w:bidi w:val="0"/>
        <w:adjustRightInd/>
        <w:spacing w:line="440" w:lineRule="exact"/>
        <w:ind w:left="0" w:leftChars="0" w:firstLine="482" w:firstLineChars="200"/>
        <w:textAlignment w:val="auto"/>
        <w:rPr>
          <w:b/>
          <w:bCs/>
          <w:color w:val="auto"/>
          <w:highlight w:val="none"/>
        </w:rPr>
      </w:pPr>
      <w:r>
        <w:rPr>
          <w:rFonts w:hint="eastAsia"/>
          <w:b/>
          <w:bCs/>
          <w:color w:val="auto"/>
          <w:highlight w:val="none"/>
        </w:rPr>
        <w:t>三、采购方式：公开招标</w:t>
      </w:r>
    </w:p>
    <w:p w14:paraId="72C71ECF">
      <w:pPr>
        <w:keepNext w:val="0"/>
        <w:keepLines w:val="0"/>
        <w:pageBreakBefore w:val="0"/>
        <w:kinsoku/>
        <w:overflowPunct/>
        <w:autoSpaceDE/>
        <w:autoSpaceDN/>
        <w:bidi w:val="0"/>
        <w:adjustRightInd/>
        <w:spacing w:line="440" w:lineRule="exact"/>
        <w:ind w:left="0" w:leftChars="0" w:firstLine="482" w:firstLineChars="200"/>
        <w:textAlignment w:val="auto"/>
        <w:rPr>
          <w:b/>
          <w:bCs/>
          <w:color w:val="auto"/>
          <w:highlight w:val="none"/>
        </w:rPr>
      </w:pPr>
      <w:r>
        <w:rPr>
          <w:rFonts w:hint="eastAsia"/>
          <w:b/>
          <w:bCs/>
          <w:color w:val="auto"/>
          <w:highlight w:val="none"/>
        </w:rPr>
        <w:t>四、</w:t>
      </w:r>
      <w:r>
        <w:rPr>
          <w:b/>
          <w:color w:val="auto"/>
          <w:highlight w:val="none"/>
        </w:rPr>
        <w:t>招标项目简要说明</w:t>
      </w:r>
      <w:r>
        <w:rPr>
          <w:rFonts w:hint="eastAsia"/>
          <w:b/>
          <w:bCs/>
          <w:color w:val="auto"/>
          <w:highlight w:val="none"/>
        </w:rPr>
        <w:t>：（详见采购需求）</w:t>
      </w:r>
    </w:p>
    <w:p w14:paraId="243E97E7">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hint="eastAsia" w:ascii="仿宋" w:hAnsi="仿宋"/>
          <w:color w:val="auto"/>
          <w:highlight w:val="none"/>
          <w:lang w:val="en-US" w:eastAsia="zh-CN"/>
        </w:rPr>
      </w:pPr>
      <w:r>
        <w:rPr>
          <w:rFonts w:hint="eastAsia" w:ascii="仿宋" w:hAnsi="仿宋"/>
          <w:color w:val="auto"/>
          <w:highlight w:val="none"/>
        </w:rPr>
        <w:t>1、本项目为</w:t>
      </w:r>
      <w:r>
        <w:rPr>
          <w:rFonts w:hint="eastAsia" w:ascii="仿宋" w:hAnsi="仿宋"/>
          <w:color w:val="auto"/>
          <w:highlight w:val="none"/>
          <w:lang w:eastAsia="zh-CN"/>
        </w:rPr>
        <w:t>杭州市富阳区卫生健康局下属25家社区卫生服务中心（行政）基本账户</w:t>
      </w:r>
      <w:r>
        <w:rPr>
          <w:rFonts w:hint="eastAsia" w:ascii="仿宋" w:hAnsi="仿宋"/>
          <w:color w:val="auto"/>
          <w:highlight w:val="none"/>
        </w:rPr>
        <w:t>的开户及管理服务</w:t>
      </w:r>
      <w:r>
        <w:rPr>
          <w:rFonts w:hint="eastAsia" w:ascii="仿宋" w:hAnsi="仿宋"/>
          <w:color w:val="auto"/>
          <w:highlight w:val="none"/>
          <w:lang w:eastAsia="zh-CN"/>
        </w:rPr>
        <w:t>，25家社区卫生服务中心（行政）基本账户</w:t>
      </w:r>
      <w:r>
        <w:rPr>
          <w:rFonts w:hint="eastAsia" w:ascii="仿宋" w:hAnsi="仿宋"/>
          <w:color w:val="auto"/>
          <w:highlight w:val="none"/>
          <w:lang w:val="en-US" w:eastAsia="zh-CN"/>
        </w:rPr>
        <w:t>清单如下：</w:t>
      </w:r>
    </w:p>
    <w:tbl>
      <w:tblPr>
        <w:tblStyle w:val="89"/>
        <w:tblW w:w="8984"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6544"/>
        <w:gridCol w:w="1165"/>
      </w:tblGrid>
      <w:tr w14:paraId="2A9A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EB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0F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账户名称</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3B5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14:paraId="31DF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C1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FA40">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杭州市富阳区富春街道社区卫生服务中心基本账户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A0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D5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6A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4EE9">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杭州市富阳区春江街道社区卫生服务中心基本账户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29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4A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24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E180">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杭州市富阳区东洲街道社区卫生服务中心基本账户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D2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A2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CC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08B9">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杭州市富阳区鹿山街道社区卫生服务中心基本账户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D8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03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C9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CDE0">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杭州市富阳区银湖街道受降社区卫生服务中心基本账户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56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22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7D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80DD">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杭州市富阳区银湖街道高桥社区卫生服务中心基本账户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53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0C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50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0C7F">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杭州市富阳区春建乡社区卫生服务中心基本账户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0F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09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25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1C6D">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杭州市富阳区环山乡社区卫生服务中心基本账户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71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2B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5D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57FC">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杭州市富阳区上官乡社区卫生服务中心基本账户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42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FE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C3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AE96">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杭州市富阳区新桐乡社区卫生服务中心基本账户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0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51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7C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7F79">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杭州市富阳区龙门镇社区卫生服务中心基本账户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98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CE4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54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F0C8">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杭州市富阳区场口社区卫生服务中心基本账户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5C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B1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49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36FA">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杭州市富阳区大源社区卫生服务中心基本账户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11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E9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50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7C59">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杭州市富阳区灵桥镇社区卫生服务中心基本账户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D9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9E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B5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ABE3">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杭州市富阳区常安镇社区卫生服务中心基本账户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99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BD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E0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20E3">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杭州市富阳区常绿镇社区卫生服务中心基本账户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D3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95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BE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17</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729B">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杭州市富阳区里山镇社区卫生服务中心基本账户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C3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A6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34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AD4D">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杭州市富阳区渔山乡社区卫生服务中心基本账户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2D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D7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D7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879A">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杭州市富阳区湖源乡社区卫生服务中心基本账户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E3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1D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6F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5AAB">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杭州市富阳区新登镇社区卫生服务中心基本账户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FE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D3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8B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B19A">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杭州市富阳区万市社区卫生服务中心基本账户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2F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F7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D3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22</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D7CA">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杭州市富阳区永昌镇社区卫生服务中心基本账户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7A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5D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42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899B">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杭州市富阳区胥口镇社区卫生服务中心基本账户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20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A3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C6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85DF">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杭州市富阳区渌渚镇社区卫生服务中心基本账户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33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BF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9A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B632">
            <w:pPr>
              <w:keepNext w:val="0"/>
              <w:keepLines w:val="0"/>
              <w:widowControl/>
              <w:suppressLineNumbers w:val="0"/>
              <w:jc w:val="center"/>
              <w:textAlignment w:val="center"/>
              <w:rPr>
                <w:rFonts w:hint="eastAsia" w:ascii="仿宋" w:hAnsi="仿宋" w:eastAsia="仿宋" w:cs="仿宋"/>
                <w:i w:val="0"/>
                <w:iCs w:val="0"/>
                <w:color w:val="auto"/>
                <w:kern w:val="3"/>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杭州市富阳区洞桥镇社区卫生服务中心基本账户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3E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7DB2C186">
      <w:pPr>
        <w:pStyle w:val="82"/>
        <w:keepNext w:val="0"/>
        <w:keepLines w:val="0"/>
        <w:pageBreakBefore w:val="0"/>
        <w:kinsoku/>
        <w:overflowPunct/>
        <w:autoSpaceDE/>
        <w:autoSpaceDN/>
        <w:bidi w:val="0"/>
        <w:adjustRightInd/>
        <w:spacing w:before="0" w:beforeAutospacing="0" w:after="0" w:afterAutospacing="0" w:line="440" w:lineRule="exact"/>
        <w:ind w:firstLine="480" w:firstLineChars="200"/>
        <w:textAlignment w:val="auto"/>
        <w:rPr>
          <w:rFonts w:hint="eastAsia" w:ascii="仿宋" w:hAnsi="仿宋" w:eastAsia="仿宋"/>
          <w:color w:val="auto"/>
          <w:highlight w:val="none"/>
          <w:lang w:eastAsia="zh-CN"/>
        </w:rPr>
      </w:pPr>
      <w:r>
        <w:rPr>
          <w:rFonts w:hint="eastAsia" w:ascii="仿宋" w:hAnsi="仿宋"/>
          <w:color w:val="auto"/>
          <w:highlight w:val="none"/>
        </w:rPr>
        <w:t>2、账户管理年限：</w:t>
      </w:r>
      <w:r>
        <w:rPr>
          <w:rFonts w:hint="eastAsia" w:ascii="仿宋" w:hAnsi="仿宋"/>
          <w:color w:val="auto"/>
          <w:highlight w:val="none"/>
          <w:lang w:eastAsia="zh-CN"/>
        </w:rPr>
        <w:t>不超过</w:t>
      </w:r>
      <w:r>
        <w:rPr>
          <w:rFonts w:hint="eastAsia" w:ascii="仿宋" w:hAnsi="仿宋"/>
          <w:color w:val="auto"/>
          <w:highlight w:val="none"/>
          <w:lang w:val="en-US" w:eastAsia="zh-CN"/>
        </w:rPr>
        <w:t>五</w:t>
      </w:r>
      <w:r>
        <w:rPr>
          <w:rFonts w:hint="eastAsia" w:ascii="仿宋" w:hAnsi="仿宋"/>
          <w:color w:val="auto"/>
          <w:highlight w:val="none"/>
        </w:rPr>
        <w:t>年</w:t>
      </w:r>
      <w:r>
        <w:rPr>
          <w:rFonts w:hint="eastAsia" w:ascii="仿宋" w:hAnsi="仿宋"/>
          <w:color w:val="auto"/>
          <w:highlight w:val="none"/>
          <w:lang w:eastAsia="zh-CN"/>
        </w:rPr>
        <w:t>。部分开立在其他银行且在账户招标合同期内的社区卫生服务中心基本账户，待原合同到期后再与中标银行签订新的账户管理合同，并将基本账户开立到中标银行，</w:t>
      </w:r>
      <w:r>
        <w:rPr>
          <w:rFonts w:hint="eastAsia" w:ascii="仿宋" w:hAnsi="仿宋"/>
          <w:color w:val="auto"/>
          <w:highlight w:val="none"/>
        </w:rPr>
        <w:t>具体时间以签订合同之日</w:t>
      </w:r>
      <w:r>
        <w:rPr>
          <w:rFonts w:hint="eastAsia" w:ascii="仿宋" w:hAnsi="仿宋"/>
          <w:color w:val="auto"/>
          <w:highlight w:val="none"/>
          <w:lang w:eastAsia="zh-CN"/>
        </w:rPr>
        <w:t>起</w:t>
      </w:r>
      <w:r>
        <w:rPr>
          <w:rFonts w:hint="eastAsia" w:ascii="仿宋" w:hAnsi="仿宋"/>
          <w:color w:val="auto"/>
          <w:highlight w:val="none"/>
        </w:rPr>
        <w:t>计算</w:t>
      </w:r>
      <w:r>
        <w:rPr>
          <w:rFonts w:hint="eastAsia" w:ascii="仿宋" w:hAnsi="仿宋"/>
          <w:color w:val="auto"/>
          <w:highlight w:val="none"/>
          <w:lang w:eastAsia="zh-CN"/>
        </w:rPr>
        <w:t>至</w:t>
      </w:r>
      <w:r>
        <w:rPr>
          <w:rFonts w:hint="eastAsia" w:ascii="仿宋" w:hAnsi="仿宋"/>
          <w:color w:val="auto"/>
          <w:highlight w:val="none"/>
          <w:lang w:val="en-US" w:eastAsia="zh-CN"/>
        </w:rPr>
        <w:t>2030年7月31日</w:t>
      </w:r>
      <w:r>
        <w:rPr>
          <w:rFonts w:hint="eastAsia" w:ascii="仿宋" w:hAnsi="仿宋"/>
          <w:color w:val="auto"/>
          <w:highlight w:val="none"/>
          <w:lang w:eastAsia="zh-CN"/>
        </w:rPr>
        <w:t>。</w:t>
      </w:r>
    </w:p>
    <w:p w14:paraId="6A05ABFF">
      <w:pPr>
        <w:keepNext w:val="0"/>
        <w:keepLines w:val="0"/>
        <w:pageBreakBefore w:val="0"/>
        <w:kinsoku/>
        <w:wordWrap w:val="0"/>
        <w:overflowPunct/>
        <w:topLinePunct/>
        <w:autoSpaceDE/>
        <w:autoSpaceDN/>
        <w:bidi w:val="0"/>
        <w:adjustRightInd/>
        <w:spacing w:line="440" w:lineRule="exact"/>
        <w:ind w:left="0" w:leftChars="0" w:firstLine="482" w:firstLineChars="200"/>
        <w:textAlignment w:val="auto"/>
        <w:rPr>
          <w:b/>
          <w:bCs/>
          <w:color w:val="auto"/>
          <w:highlight w:val="none"/>
        </w:rPr>
      </w:pPr>
      <w:r>
        <w:rPr>
          <w:rFonts w:hint="eastAsia"/>
          <w:b/>
          <w:bCs/>
          <w:color w:val="auto"/>
          <w:highlight w:val="none"/>
        </w:rPr>
        <w:t>五、合格投标人的资格要求</w:t>
      </w:r>
    </w:p>
    <w:p w14:paraId="0E54A914">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投标的银行应是在中华人民共和国境内依法设立的银行机构，并具备以下基本条件：</w:t>
      </w:r>
    </w:p>
    <w:p w14:paraId="3CCC84EA">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1、在富阳辖区内设有分支机构；</w:t>
      </w:r>
    </w:p>
    <w:p w14:paraId="6D7859CF">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2、依法开展经营活动，近3年内在经营活动中无重大违法违规记录及重大违约事件；</w:t>
      </w:r>
    </w:p>
    <w:p w14:paraId="6F013E06">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hint="eastAsia" w:ascii="仿宋" w:hAnsi="仿宋" w:eastAsia="仿宋"/>
          <w:color w:val="auto"/>
          <w:highlight w:val="none"/>
          <w:lang w:eastAsia="zh-CN"/>
        </w:rPr>
      </w:pPr>
      <w:r>
        <w:rPr>
          <w:rFonts w:hint="eastAsia" w:ascii="仿宋" w:hAnsi="仿宋"/>
          <w:color w:val="auto"/>
          <w:highlight w:val="none"/>
        </w:rPr>
        <w:t>3、财务稳健、内部管理机制健全，具有较强的风险控制能力</w:t>
      </w:r>
      <w:r>
        <w:rPr>
          <w:rFonts w:hint="eastAsia" w:ascii="仿宋" w:hAnsi="仿宋"/>
          <w:color w:val="auto"/>
          <w:highlight w:val="none"/>
          <w:lang w:eastAsia="zh-CN"/>
        </w:rPr>
        <w:t>；</w:t>
      </w:r>
    </w:p>
    <w:p w14:paraId="188E6B15">
      <w:pPr>
        <w:keepNext w:val="0"/>
        <w:keepLines w:val="0"/>
        <w:pageBreakBefore w:val="0"/>
        <w:kinsoku/>
        <w:overflowPunct/>
        <w:autoSpaceDE/>
        <w:autoSpaceDN/>
        <w:bidi w:val="0"/>
        <w:adjustRightInd/>
        <w:spacing w:line="440" w:lineRule="exact"/>
        <w:ind w:left="0" w:leftChars="0" w:firstLine="480" w:firstLineChars="200"/>
        <w:textAlignment w:val="auto"/>
        <w:rPr>
          <w:rFonts w:hint="eastAsia" w:ascii="仿宋" w:hAnsi="仿宋"/>
          <w:color w:val="auto"/>
          <w:highlight w:val="none"/>
          <w:lang w:eastAsia="zh-CN"/>
        </w:rPr>
      </w:pPr>
      <w:r>
        <w:rPr>
          <w:rFonts w:hint="eastAsia" w:ascii="仿宋" w:hAnsi="仿宋"/>
          <w:color w:val="auto"/>
          <w:highlight w:val="none"/>
        </w:rPr>
        <w:t>4、</w:t>
      </w:r>
      <w:r>
        <w:rPr>
          <w:rFonts w:hint="eastAsia" w:ascii="仿宋" w:hAnsi="仿宋"/>
          <w:color w:val="auto"/>
          <w:highlight w:val="none"/>
          <w:lang w:eastAsia="zh-CN"/>
        </w:rPr>
        <w:t>监管评级达到一定标准，中国人民银行浙江省分行2024年度综合评价应达到B级及以上</w:t>
      </w:r>
      <w:r>
        <w:rPr>
          <w:rFonts w:hint="eastAsia"/>
          <w:color w:val="auto"/>
          <w:highlight w:val="none"/>
          <w:lang w:eastAsia="zh-CN"/>
        </w:rPr>
        <w:t>；</w:t>
      </w:r>
    </w:p>
    <w:p w14:paraId="78F3E85F">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5、持中国银行行业监督管理部门颁发的《金融许可证》。</w:t>
      </w:r>
    </w:p>
    <w:p w14:paraId="19621BA1">
      <w:pPr>
        <w:keepNext w:val="0"/>
        <w:keepLines w:val="0"/>
        <w:pageBreakBefore w:val="0"/>
        <w:kinsoku/>
        <w:overflowPunct/>
        <w:autoSpaceDE/>
        <w:autoSpaceDN/>
        <w:bidi w:val="0"/>
        <w:adjustRightInd/>
        <w:spacing w:line="440" w:lineRule="exact"/>
        <w:ind w:left="0" w:leftChars="0" w:firstLine="482" w:firstLineChars="200"/>
        <w:jc w:val="left"/>
        <w:textAlignment w:val="auto"/>
        <w:rPr>
          <w:b/>
          <w:bCs/>
          <w:color w:val="auto"/>
          <w:highlight w:val="none"/>
        </w:rPr>
      </w:pPr>
      <w:r>
        <w:rPr>
          <w:rFonts w:hint="eastAsia"/>
          <w:b/>
          <w:bCs/>
          <w:color w:val="auto"/>
          <w:highlight w:val="none"/>
        </w:rPr>
        <w:t>六、报名时间期限、地点、方式及报名需线上递交的文件：</w:t>
      </w:r>
    </w:p>
    <w:p w14:paraId="1D6E06C7">
      <w:pPr>
        <w:keepNext w:val="0"/>
        <w:keepLines w:val="0"/>
        <w:pageBreakBefore w:val="0"/>
        <w:kinsoku/>
        <w:overflowPunct/>
        <w:autoSpaceDE/>
        <w:autoSpaceDN/>
        <w:bidi w:val="0"/>
        <w:adjustRightInd/>
        <w:spacing w:line="440" w:lineRule="exact"/>
        <w:ind w:left="0" w:leftChars="0" w:firstLine="480" w:firstLineChars="200"/>
        <w:jc w:val="left"/>
        <w:textAlignment w:val="auto"/>
        <w:rPr>
          <w:rFonts w:hint="eastAsia" w:eastAsia="仿宋"/>
          <w:b/>
          <w:bCs/>
          <w:color w:val="auto"/>
          <w:highlight w:val="none"/>
          <w:lang w:val="en-US" w:eastAsia="zh-CN"/>
        </w:rPr>
      </w:pPr>
      <w:r>
        <w:rPr>
          <w:rFonts w:hint="eastAsia"/>
          <w:color w:val="auto"/>
          <w:highlight w:val="none"/>
        </w:rPr>
        <w:t>1.时间期限：</w:t>
      </w:r>
      <w:r>
        <w:rPr>
          <w:rFonts w:hint="eastAsia"/>
          <w:color w:val="auto"/>
          <w:highlight w:val="none"/>
          <w:lang w:val="en-US" w:eastAsia="zh-CN"/>
        </w:rPr>
        <w:t>公告发布之日起</w:t>
      </w:r>
      <w:r>
        <w:rPr>
          <w:rFonts w:hint="eastAsia"/>
          <w:color w:val="auto"/>
          <w:highlight w:val="none"/>
        </w:rPr>
        <w:t>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r>
        <w:rPr>
          <w:rFonts w:hint="eastAsia"/>
          <w:color w:val="auto"/>
          <w:highlight w:val="none"/>
          <w:lang w:val="en-US" w:eastAsia="zh-CN"/>
        </w:rPr>
        <w:t>17:00</w:t>
      </w:r>
      <w:r>
        <w:rPr>
          <w:rFonts w:hint="eastAsia"/>
          <w:color w:val="auto"/>
          <w:highlight w:val="none"/>
        </w:rPr>
        <w:t>；</w:t>
      </w:r>
      <w:r>
        <w:rPr>
          <w:rFonts w:hint="eastAsia"/>
          <w:color w:val="auto"/>
          <w:highlight w:val="none"/>
          <w:lang w:val="en-US" w:eastAsia="zh-CN"/>
        </w:rPr>
        <w:t>(</w:t>
      </w:r>
      <w:r>
        <w:rPr>
          <w:rFonts w:hint="eastAsia" w:ascii="仿宋" w:hAnsi="仿宋" w:eastAsia="仿宋" w:cs="仿宋"/>
          <w:color w:val="auto"/>
          <w:highlight w:val="none"/>
        </w:rPr>
        <w:t>每天上午00:00至12:00，下午12:00至23:59（北京时间，线上获取法定节假日均可</w:t>
      </w:r>
      <w:r>
        <w:rPr>
          <w:rFonts w:hint="eastAsia" w:cs="仿宋"/>
          <w:color w:val="auto"/>
          <w:highlight w:val="none"/>
          <w:lang w:val="en-US" w:eastAsia="zh-CN"/>
        </w:rPr>
        <w:t>)</w:t>
      </w:r>
    </w:p>
    <w:p w14:paraId="131356C6">
      <w:pPr>
        <w:keepNext w:val="0"/>
        <w:keepLines w:val="0"/>
        <w:pageBreakBefore w:val="0"/>
        <w:kinsoku/>
        <w:overflowPunct/>
        <w:autoSpaceDE/>
        <w:autoSpaceDN/>
        <w:bidi w:val="0"/>
        <w:adjustRightInd/>
        <w:spacing w:line="440" w:lineRule="exact"/>
        <w:ind w:left="0" w:leftChars="0" w:firstLine="480" w:firstLineChars="200"/>
        <w:jc w:val="left"/>
        <w:textAlignment w:val="auto"/>
        <w:rPr>
          <w:b/>
          <w:bCs/>
          <w:color w:val="auto"/>
          <w:highlight w:val="none"/>
        </w:rPr>
      </w:pPr>
      <w:r>
        <w:rPr>
          <w:rFonts w:hint="eastAsia"/>
          <w:color w:val="auto"/>
          <w:highlight w:val="none"/>
        </w:rPr>
        <w:t>2.地点：政采云平台(https://www.zcygov.cn/)；</w:t>
      </w:r>
    </w:p>
    <w:p w14:paraId="271066F6">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3.方式：投标人登录政采云平台，注册为正式供应商，配置岗位并进入“用户中心-公款竞争性存放-竞标项目”，在“竞标项目-进行中”标签页下选择要报名的项目，点击操作栏【报名】按钮，填写报名信息进行报名，若报名一个项目中多个标项的，则需每个标项均进行报名操作；</w:t>
      </w:r>
    </w:p>
    <w:p w14:paraId="56D13695">
      <w:pPr>
        <w:keepNext w:val="0"/>
        <w:keepLines w:val="0"/>
        <w:pageBreakBefore w:val="0"/>
        <w:kinsoku/>
        <w:overflowPunct/>
        <w:autoSpaceDE/>
        <w:autoSpaceDN/>
        <w:bidi w:val="0"/>
        <w:adjustRightInd/>
        <w:spacing w:line="440" w:lineRule="exact"/>
        <w:ind w:left="0" w:leftChars="0" w:firstLine="480" w:firstLineChars="200"/>
        <w:jc w:val="left"/>
        <w:textAlignment w:val="auto"/>
        <w:rPr>
          <w:bCs/>
          <w:color w:val="auto"/>
          <w:highlight w:val="none"/>
        </w:rPr>
      </w:pPr>
      <w:r>
        <w:rPr>
          <w:rFonts w:hint="eastAsia"/>
          <w:color w:val="auto"/>
          <w:highlight w:val="none"/>
        </w:rPr>
        <w:t>4.</w:t>
      </w:r>
      <w:r>
        <w:rPr>
          <w:rFonts w:hint="eastAsia"/>
          <w:bCs/>
          <w:color w:val="auto"/>
          <w:highlight w:val="none"/>
        </w:rPr>
        <w:t>报名需线上递交的文件：</w:t>
      </w:r>
    </w:p>
    <w:p w14:paraId="6C4DCA73">
      <w:pPr>
        <w:keepNext w:val="0"/>
        <w:keepLines w:val="0"/>
        <w:pageBreakBefore w:val="0"/>
        <w:kinsoku/>
        <w:overflowPunct/>
        <w:autoSpaceDE/>
        <w:autoSpaceDN/>
        <w:bidi w:val="0"/>
        <w:adjustRightInd/>
        <w:spacing w:line="440" w:lineRule="exact"/>
        <w:ind w:left="0" w:leftChars="0" w:firstLine="480" w:firstLineChars="200"/>
        <w:jc w:val="left"/>
        <w:textAlignment w:val="auto"/>
        <w:rPr>
          <w:bCs/>
          <w:color w:val="auto"/>
          <w:highlight w:val="none"/>
        </w:rPr>
      </w:pPr>
      <w:r>
        <w:rPr>
          <w:rFonts w:hint="eastAsia"/>
          <w:bCs/>
          <w:color w:val="auto"/>
          <w:highlight w:val="none"/>
        </w:rPr>
        <w:t>（1）</w:t>
      </w:r>
      <w:r>
        <w:rPr>
          <w:bCs/>
          <w:color w:val="auto"/>
          <w:highlight w:val="none"/>
        </w:rPr>
        <w:t>法定代表人（或主要负责人）授权书或单位介绍信；</w:t>
      </w:r>
    </w:p>
    <w:p w14:paraId="1EB8A194">
      <w:pPr>
        <w:keepNext w:val="0"/>
        <w:keepLines w:val="0"/>
        <w:pageBreakBefore w:val="0"/>
        <w:kinsoku/>
        <w:overflowPunct/>
        <w:autoSpaceDE/>
        <w:autoSpaceDN/>
        <w:bidi w:val="0"/>
        <w:adjustRightInd/>
        <w:spacing w:line="440" w:lineRule="exact"/>
        <w:ind w:left="0" w:leftChars="0" w:firstLine="480" w:firstLineChars="200"/>
        <w:jc w:val="left"/>
        <w:textAlignment w:val="auto"/>
        <w:rPr>
          <w:bCs/>
          <w:color w:val="auto"/>
          <w:highlight w:val="none"/>
        </w:rPr>
      </w:pPr>
      <w:r>
        <w:rPr>
          <w:rFonts w:hint="eastAsia"/>
          <w:bCs/>
          <w:color w:val="auto"/>
          <w:highlight w:val="none"/>
        </w:rPr>
        <w:t>（2）</w:t>
      </w:r>
      <w:r>
        <w:rPr>
          <w:bCs/>
          <w:color w:val="auto"/>
          <w:highlight w:val="none"/>
        </w:rPr>
        <w:t>营业执照</w:t>
      </w:r>
      <w:r>
        <w:rPr>
          <w:rFonts w:hint="eastAsia"/>
          <w:bCs/>
          <w:color w:val="auto"/>
          <w:highlight w:val="none"/>
        </w:rPr>
        <w:t>原件或</w:t>
      </w:r>
      <w:r>
        <w:rPr>
          <w:bCs/>
          <w:color w:val="auto"/>
          <w:highlight w:val="none"/>
        </w:rPr>
        <w:t>复印件（复印件必须加盖单位公章）；</w:t>
      </w:r>
    </w:p>
    <w:p w14:paraId="0F9220B7">
      <w:pPr>
        <w:keepNext w:val="0"/>
        <w:keepLines w:val="0"/>
        <w:pageBreakBefore w:val="0"/>
        <w:kinsoku/>
        <w:overflowPunct/>
        <w:autoSpaceDE/>
        <w:autoSpaceDN/>
        <w:bidi w:val="0"/>
        <w:adjustRightInd/>
        <w:spacing w:line="440" w:lineRule="exact"/>
        <w:ind w:left="0" w:leftChars="0" w:firstLine="480" w:firstLineChars="200"/>
        <w:jc w:val="left"/>
        <w:textAlignment w:val="auto"/>
        <w:rPr>
          <w:b/>
          <w:bCs/>
          <w:color w:val="auto"/>
          <w:highlight w:val="none"/>
        </w:rPr>
      </w:pPr>
      <w:r>
        <w:rPr>
          <w:rFonts w:hint="eastAsia"/>
          <w:bCs/>
          <w:color w:val="auto"/>
          <w:highlight w:val="none"/>
        </w:rPr>
        <w:t>（3）</w:t>
      </w:r>
      <w:r>
        <w:rPr>
          <w:bCs/>
          <w:color w:val="auto"/>
          <w:highlight w:val="none"/>
        </w:rPr>
        <w:t>金融许可证</w:t>
      </w:r>
      <w:r>
        <w:rPr>
          <w:rFonts w:hint="eastAsia"/>
          <w:bCs/>
          <w:color w:val="auto"/>
          <w:highlight w:val="none"/>
        </w:rPr>
        <w:t>原件或</w:t>
      </w:r>
      <w:r>
        <w:rPr>
          <w:bCs/>
          <w:color w:val="auto"/>
          <w:highlight w:val="none"/>
        </w:rPr>
        <w:t>复印件（复印件必须加盖单位公章）。</w:t>
      </w:r>
    </w:p>
    <w:p w14:paraId="5BB6BDA8">
      <w:pPr>
        <w:keepNext w:val="0"/>
        <w:keepLines w:val="0"/>
        <w:pageBreakBefore w:val="0"/>
        <w:kinsoku/>
        <w:overflowPunct/>
        <w:autoSpaceDE/>
        <w:autoSpaceDN/>
        <w:bidi w:val="0"/>
        <w:adjustRightInd/>
        <w:spacing w:line="440" w:lineRule="exact"/>
        <w:ind w:left="0" w:leftChars="0" w:firstLine="482" w:firstLineChars="200"/>
        <w:jc w:val="left"/>
        <w:textAlignment w:val="auto"/>
        <w:rPr>
          <w:b/>
          <w:bCs/>
          <w:color w:val="auto"/>
          <w:highlight w:val="none"/>
          <w:u w:val="single"/>
        </w:rPr>
      </w:pPr>
      <w:r>
        <w:rPr>
          <w:rFonts w:hint="eastAsia"/>
          <w:b/>
          <w:bCs/>
          <w:color w:val="auto"/>
          <w:highlight w:val="none"/>
          <w:lang w:val="en-US" w:eastAsia="zh-CN"/>
        </w:rPr>
        <w:t>七</w:t>
      </w:r>
      <w:r>
        <w:rPr>
          <w:rFonts w:hint="eastAsia"/>
          <w:b/>
          <w:bCs/>
          <w:color w:val="auto"/>
          <w:highlight w:val="none"/>
        </w:rPr>
        <w:t>、电子招投标的说明</w:t>
      </w:r>
    </w:p>
    <w:p w14:paraId="5CF8B74C">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1.电子招投标：本项目以数据电文形式，依托“政府采购云平台（www.zcygov.cn）”进行招投标活动，各投标人应按照本项目招标文件和政采云平台的要求编制并递交投标文件，不接受纸质投标文件。</w:t>
      </w:r>
    </w:p>
    <w:p w14:paraId="0F6B67E8">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2.投标准备：</w:t>
      </w:r>
    </w:p>
    <w:p w14:paraId="4259C913">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①注册账号--点击“入驻中心”，选择“公款竞争性存放” 模块，进行银行注册资料填写。</w:t>
      </w:r>
    </w:p>
    <w:p w14:paraId="3296334F">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操作流程详见“政采云平台-服务中心-帮助文档-入驻与配置”</w:t>
      </w:r>
    </w:p>
    <w:p w14:paraId="3210AC46">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14:paraId="39C3FDB2">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 xml:space="preserve">办理流程详见:CA管理操作指南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14:paraId="0289D178">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CA相关热点问题TOP专题页https://service.zcygov.cn/#/knowledges/depk120BkjoVoiMyPhAJ/8QejCnEBiyELHE-ohzp-</w:t>
      </w:r>
    </w:p>
    <w:p w14:paraId="003E9DD3">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3.投标报名：使用账号登录或者使用CA登录政采云平台；进入“用户中心-公款竞争性存放-竞标项目”，在 “竞标项目-进行中”标签页下选择要报名的项目，点击【报名】按钮，填写报名信息进行报名。</w:t>
      </w:r>
    </w:p>
    <w:p w14:paraId="72D4C668">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4.招标文件的获取：使用账号登录或者使用CA登录政采云平台；报名审核通过后，进入“用户中心-公款竞争性存放-竞标项目”，在“竞标项目-进行中”标签页下，选择报名的项目，点击【获取招标文件】按钮。</w:t>
      </w:r>
    </w:p>
    <w:p w14:paraId="1F2BBB5F">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5.投标：投标人通过“政采云平台”进行投标；使用账号登录或者使用CA登录政采云平台，进入“用户中心-公款竞争性存放-竞标项目”，在“竞标项目-进行中”标签页下，选择要投标的项目，点击【投标】按钮。</w:t>
      </w:r>
    </w:p>
    <w:p w14:paraId="207FE969">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6.投标确认：投标信息提交成功后，在投标截止时间前投标人完成投标确认后才视为投标成功。使用账号登录或者使用CA登录政采云平台，进入“用户中心-公款竞争性存放-竞标项目”，在“竞标项目-进行中”标签页下，选择状态为“待确认”的项目，点击右边操作栏【确认】按钮，进行确认。</w:t>
      </w:r>
    </w:p>
    <w:p w14:paraId="58974E24">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7.查看开标情况：到达开标时间后，投标人可查看各银行投标情况；使用账号登录或者使用CA登录政采云平台，进入“用户中心-公款竞争性存放-竞标项目”，在“竞标项目-进行中”标签页下，选择状态为“评标中”的项目，点击右边操作栏【查看】按钮，进行查看。</w:t>
      </w:r>
    </w:p>
    <w:p w14:paraId="6FE03883">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8.查看开、评标信息：开标结束后，投标人可通过政采云平台查看开标信息及评标结果；使用账号登录或者使用CA登录政采云平台，进入“用户中心-公款竞争性存放-竞标项目”，在“竞标项目-全部”标签页下，可通过项目状态查看是否中标。</w:t>
      </w:r>
    </w:p>
    <w:p w14:paraId="059B7B5F">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9.查看中标通知书：中标通知书发布后，投标人可通过政采云平台查看；使用账号登录或者使用CA登录政采云平台，进入“用户中心-公款竞争性存放-中标通知书管理”，在“中标通知书管理”页面，选择状态为“已中标”的项目，点击右边操作栏【查看】按钮，进行查看。</w:t>
      </w:r>
    </w:p>
    <w:p w14:paraId="686455BD">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10.操作流程：详见政采云平台“服务中心-帮助文档-公开竞争性存放-操作流程”。</w:t>
      </w:r>
    </w:p>
    <w:p w14:paraId="1951989B">
      <w:pPr>
        <w:keepNext w:val="0"/>
        <w:keepLines w:val="0"/>
        <w:pageBreakBefore w:val="0"/>
        <w:kinsoku/>
        <w:overflowPunct/>
        <w:autoSpaceDE/>
        <w:autoSpaceDN/>
        <w:bidi w:val="0"/>
        <w:adjustRightInd/>
        <w:spacing w:line="440" w:lineRule="exact"/>
        <w:ind w:left="0" w:leftChars="0" w:firstLine="480" w:firstLineChars="200"/>
        <w:jc w:val="left"/>
        <w:textAlignment w:val="auto"/>
        <w:rPr>
          <w:color w:val="auto"/>
          <w:highlight w:val="none"/>
        </w:rPr>
      </w:pPr>
      <w:r>
        <w:rPr>
          <w:rFonts w:hint="eastAsia"/>
          <w:color w:val="auto"/>
          <w:highlight w:val="none"/>
        </w:rPr>
        <w:t>11.投标人在使用系统进行投标的过程中遇到涉及平台使用的任何问题，可致电政采云平台技术支持热线咨询，联系方式：</w:t>
      </w:r>
      <w:r>
        <w:rPr>
          <w:rFonts w:hint="eastAsia"/>
          <w:color w:val="auto"/>
          <w:highlight w:val="none"/>
          <w:lang w:val="en-US" w:eastAsia="zh-CN"/>
        </w:rPr>
        <w:t>95763</w:t>
      </w:r>
      <w:r>
        <w:rPr>
          <w:rFonts w:hint="eastAsia"/>
          <w:color w:val="auto"/>
          <w:highlight w:val="none"/>
        </w:rPr>
        <w:t>。</w:t>
      </w:r>
    </w:p>
    <w:p w14:paraId="128708A2">
      <w:pPr>
        <w:keepNext w:val="0"/>
        <w:keepLines w:val="0"/>
        <w:pageBreakBefore w:val="0"/>
        <w:kinsoku/>
        <w:overflowPunct/>
        <w:topLinePunct/>
        <w:autoSpaceDE/>
        <w:autoSpaceDN/>
        <w:bidi w:val="0"/>
        <w:adjustRightInd/>
        <w:snapToGrid w:val="0"/>
        <w:spacing w:line="440" w:lineRule="exact"/>
        <w:ind w:left="0" w:leftChars="0" w:firstLine="482" w:firstLineChars="200"/>
        <w:jc w:val="left"/>
        <w:textAlignment w:val="auto"/>
        <w:rPr>
          <w:color w:val="auto"/>
          <w:highlight w:val="none"/>
        </w:rPr>
      </w:pPr>
      <w:r>
        <w:rPr>
          <w:rFonts w:hint="eastAsia"/>
          <w:b/>
          <w:bCs/>
          <w:color w:val="auto"/>
          <w:highlight w:val="none"/>
          <w:lang w:val="en-US" w:eastAsia="zh-CN"/>
        </w:rPr>
        <w:t>八</w:t>
      </w:r>
      <w:r>
        <w:rPr>
          <w:rFonts w:hint="eastAsia"/>
          <w:b/>
          <w:bCs/>
          <w:color w:val="auto"/>
          <w:highlight w:val="none"/>
        </w:rPr>
        <w:t>、投标截止时间和地点</w:t>
      </w:r>
      <w:r>
        <w:rPr>
          <w:rFonts w:hint="eastAsia"/>
          <w:b/>
          <w:color w:val="auto"/>
          <w:highlight w:val="none"/>
        </w:rPr>
        <w:t>：</w:t>
      </w:r>
    </w:p>
    <w:p w14:paraId="489DFB79">
      <w:pPr>
        <w:keepNext w:val="0"/>
        <w:keepLines w:val="0"/>
        <w:pageBreakBefore w:val="0"/>
        <w:kinsoku/>
        <w:overflowPunct/>
        <w:topLine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1.投标截止时间：202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w:t>
      </w:r>
    </w:p>
    <w:p w14:paraId="694DD562">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2.投标人应当在投标截止时间前完成在线投标，并可以补充、修改或者撤回电子投标文件。补充或者修改电子投标文件的，应当先行撤回原文件，补充、修改后重新投标和递交。投标截止时间前未完成投标的，视为撤回投标文件。投标、响应截止时间后投标的，将被拒收。</w:t>
      </w:r>
    </w:p>
    <w:p w14:paraId="2182FCC8">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bookmarkStart w:id="1" w:name="B27_开标地点"/>
      <w:r>
        <w:rPr>
          <w:rFonts w:hint="eastAsia"/>
          <w:color w:val="auto"/>
          <w:highlight w:val="none"/>
        </w:rPr>
        <w:t>3.投标地点：</w:t>
      </w:r>
      <w:bookmarkEnd w:id="1"/>
      <w:r>
        <w:rPr>
          <w:rFonts w:hint="eastAsia"/>
          <w:color w:val="auto"/>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02"/>
          <w:rFonts w:hint="eastAsia"/>
          <w:color w:val="auto"/>
          <w:highlight w:val="none"/>
        </w:rPr>
        <w:t>https://www.zcygov.cn/</w:t>
      </w:r>
      <w:r>
        <w:rPr>
          <w:rStyle w:val="102"/>
          <w:rFonts w:hint="eastAsia"/>
          <w:color w:val="auto"/>
          <w:highlight w:val="none"/>
        </w:rPr>
        <w:fldChar w:fldCharType="end"/>
      </w:r>
      <w:r>
        <w:rPr>
          <w:rFonts w:hint="eastAsia"/>
          <w:color w:val="auto"/>
          <w:highlight w:val="none"/>
        </w:rPr>
        <w:t>)，本项目采用全流程电子化交易，无须参加现场开标会。</w:t>
      </w:r>
    </w:p>
    <w:p w14:paraId="1F06EED3">
      <w:pPr>
        <w:keepNext w:val="0"/>
        <w:keepLines w:val="0"/>
        <w:pageBreakBefore w:val="0"/>
        <w:kinsoku/>
        <w:overflowPunct/>
        <w:autoSpaceDE/>
        <w:autoSpaceDN/>
        <w:bidi w:val="0"/>
        <w:adjustRightInd/>
        <w:snapToGrid w:val="0"/>
        <w:spacing w:line="440" w:lineRule="exact"/>
        <w:ind w:left="0" w:leftChars="0" w:firstLine="482" w:firstLineChars="200"/>
        <w:textAlignment w:val="auto"/>
        <w:rPr>
          <w:b/>
          <w:color w:val="auto"/>
          <w:highlight w:val="none"/>
        </w:rPr>
      </w:pPr>
      <w:r>
        <w:rPr>
          <w:rFonts w:hint="eastAsia"/>
          <w:b/>
          <w:color w:val="auto"/>
          <w:highlight w:val="none"/>
          <w:lang w:val="en-US" w:eastAsia="zh-CN"/>
        </w:rPr>
        <w:t>九</w:t>
      </w:r>
      <w:r>
        <w:rPr>
          <w:rFonts w:hint="eastAsia"/>
          <w:b/>
          <w:color w:val="auto"/>
          <w:highlight w:val="none"/>
        </w:rPr>
        <w:t>、开标时间和地点：</w:t>
      </w:r>
    </w:p>
    <w:p w14:paraId="2A9F9585">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1.开标时间：202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w:t>
      </w:r>
    </w:p>
    <w:p w14:paraId="5B83870D">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2.开标地点：</w:t>
      </w:r>
      <w:r>
        <w:rPr>
          <w:rFonts w:hint="eastAsia" w:ascii="仿宋" w:hAnsi="仿宋"/>
          <w:color w:val="auto"/>
          <w:highlight w:val="none"/>
        </w:rPr>
        <w:t>华诚工程咨询集团有限公司开标室（杭州市富阳区富春街道</w:t>
      </w:r>
      <w:r>
        <w:rPr>
          <w:rFonts w:hint="eastAsia" w:ascii="仿宋" w:hAnsi="仿宋"/>
          <w:color w:val="auto"/>
          <w:highlight w:val="none"/>
          <w:lang w:val="en-US" w:eastAsia="zh-CN"/>
        </w:rPr>
        <w:t>恩波大道677号金富春大厦3楼</w:t>
      </w:r>
      <w:r>
        <w:rPr>
          <w:rFonts w:hint="eastAsia" w:ascii="仿宋" w:hAnsi="仿宋"/>
          <w:color w:val="auto"/>
          <w:highlight w:val="none"/>
        </w:rPr>
        <w:t>）</w:t>
      </w:r>
      <w:r>
        <w:rPr>
          <w:rFonts w:hint="eastAsia"/>
          <w:color w:val="auto"/>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02"/>
          <w:rFonts w:hint="eastAsia"/>
          <w:color w:val="auto"/>
          <w:highlight w:val="none"/>
        </w:rPr>
        <w:t>https://www.zcygov.cn/</w:t>
      </w:r>
      <w:r>
        <w:rPr>
          <w:rStyle w:val="102"/>
          <w:rFonts w:hint="eastAsia"/>
          <w:color w:val="auto"/>
          <w:highlight w:val="none"/>
        </w:rPr>
        <w:fldChar w:fldCharType="end"/>
      </w:r>
      <w:r>
        <w:rPr>
          <w:rFonts w:hint="eastAsia"/>
          <w:color w:val="auto"/>
          <w:highlight w:val="none"/>
        </w:rPr>
        <w:t>)</w:t>
      </w:r>
    </w:p>
    <w:p w14:paraId="51CA6C31">
      <w:pPr>
        <w:pStyle w:val="5"/>
        <w:keepNext w:val="0"/>
        <w:keepLines w:val="0"/>
        <w:pageBreakBefore w:val="0"/>
        <w:kinsoku/>
        <w:overflowPunct/>
        <w:autoSpaceDE/>
        <w:autoSpaceDN/>
        <w:bidi w:val="0"/>
        <w:adjustRightInd/>
        <w:spacing w:before="0" w:after="0" w:line="440" w:lineRule="exact"/>
        <w:ind w:left="0" w:leftChars="0" w:firstLine="482" w:firstLineChars="200"/>
        <w:jc w:val="both"/>
        <w:textAlignment w:val="auto"/>
        <w:rPr>
          <w:color w:val="auto"/>
          <w:sz w:val="24"/>
          <w:szCs w:val="24"/>
          <w:highlight w:val="none"/>
        </w:rPr>
      </w:pPr>
      <w:r>
        <w:rPr>
          <w:rFonts w:hint="eastAsia"/>
          <w:color w:val="auto"/>
          <w:sz w:val="24"/>
          <w:szCs w:val="24"/>
          <w:highlight w:val="none"/>
        </w:rPr>
        <w:t>十、招标答疑：</w:t>
      </w:r>
    </w:p>
    <w:p w14:paraId="3C6CCCD8">
      <w:pPr>
        <w:keepNext w:val="0"/>
        <w:keepLines w:val="0"/>
        <w:pageBreakBefore w:val="0"/>
        <w:kinsoku/>
        <w:wordWrap w:val="0"/>
        <w:overflowPunct/>
        <w:topLinePunct/>
        <w:autoSpaceDE/>
        <w:autoSpaceDN/>
        <w:bidi w:val="0"/>
        <w:adjustRightInd/>
        <w:spacing w:line="440" w:lineRule="exact"/>
        <w:ind w:left="0" w:leftChars="0" w:firstLine="480" w:firstLineChars="200"/>
        <w:jc w:val="left"/>
        <w:textAlignment w:val="auto"/>
        <w:rPr>
          <w:rFonts w:cs="仿宋_GB2312"/>
          <w:color w:val="auto"/>
          <w:highlight w:val="none"/>
        </w:rPr>
      </w:pPr>
      <w:r>
        <w:rPr>
          <w:rFonts w:hint="eastAsia" w:cs="仿宋_GB2312"/>
          <w:color w:val="auto"/>
          <w:highlight w:val="none"/>
        </w:rPr>
        <w:t>提疑截止时间：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17</w:t>
      </w:r>
      <w:r>
        <w:rPr>
          <w:rFonts w:hint="eastAsia"/>
          <w:color w:val="auto"/>
          <w:highlight w:val="none"/>
        </w:rPr>
        <w:t>日</w:t>
      </w:r>
      <w:r>
        <w:rPr>
          <w:rFonts w:hint="eastAsia" w:cs="仿宋_GB2312"/>
          <w:color w:val="auto"/>
          <w:highlight w:val="none"/>
        </w:rPr>
        <w:t>16时00分，各投标人以书面形式（传真）至0571-61772183或邮寄至招标代理机构联系地址，电子版发送至邮箱hczxfy123@126.com；</w:t>
      </w:r>
    </w:p>
    <w:p w14:paraId="1DE514E7">
      <w:pPr>
        <w:keepNext w:val="0"/>
        <w:keepLines w:val="0"/>
        <w:pageBreakBefore w:val="0"/>
        <w:kinsoku/>
        <w:wordWrap w:val="0"/>
        <w:overflowPunct/>
        <w:topLinePunct/>
        <w:autoSpaceDE/>
        <w:autoSpaceDN/>
        <w:bidi w:val="0"/>
        <w:adjustRightInd/>
        <w:spacing w:line="440" w:lineRule="exact"/>
        <w:ind w:left="0" w:leftChars="0" w:firstLine="480" w:firstLineChars="200"/>
        <w:jc w:val="left"/>
        <w:textAlignment w:val="auto"/>
        <w:rPr>
          <w:rFonts w:cs="仿宋_GB2312"/>
          <w:color w:val="auto"/>
          <w:highlight w:val="none"/>
        </w:rPr>
      </w:pPr>
      <w:r>
        <w:rPr>
          <w:rFonts w:hint="eastAsia" w:cs="仿宋_GB2312"/>
          <w:color w:val="auto"/>
          <w:highlight w:val="none"/>
        </w:rPr>
        <w:t>答疑截止时间：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r>
        <w:rPr>
          <w:rFonts w:hint="eastAsia" w:cs="仿宋_GB2312"/>
          <w:color w:val="auto"/>
          <w:highlight w:val="none"/>
        </w:rPr>
        <w:t>16时00分。</w:t>
      </w:r>
    </w:p>
    <w:p w14:paraId="7D164ECC">
      <w:pPr>
        <w:keepNext w:val="0"/>
        <w:keepLines w:val="0"/>
        <w:pageBreakBefore w:val="0"/>
        <w:kinsoku/>
        <w:wordWrap w:val="0"/>
        <w:overflowPunct/>
        <w:topLinePunct/>
        <w:autoSpaceDE/>
        <w:autoSpaceDN/>
        <w:bidi w:val="0"/>
        <w:adjustRightInd/>
        <w:spacing w:line="440" w:lineRule="exact"/>
        <w:ind w:left="0" w:leftChars="0" w:firstLine="482" w:firstLineChars="200"/>
        <w:jc w:val="left"/>
        <w:textAlignment w:val="auto"/>
        <w:rPr>
          <w:rFonts w:cs="宋体"/>
          <w:b/>
          <w:bCs/>
          <w:color w:val="auto"/>
          <w:kern w:val="0"/>
          <w:highlight w:val="none"/>
        </w:rPr>
      </w:pPr>
      <w:r>
        <w:rPr>
          <w:rFonts w:hint="eastAsia"/>
          <w:b/>
          <w:color w:val="auto"/>
          <w:highlight w:val="none"/>
        </w:rPr>
        <w:t>十</w:t>
      </w:r>
      <w:r>
        <w:rPr>
          <w:rFonts w:hint="eastAsia"/>
          <w:b/>
          <w:color w:val="auto"/>
          <w:highlight w:val="none"/>
          <w:lang w:val="en-US" w:eastAsia="zh-CN"/>
        </w:rPr>
        <w:t>一</w:t>
      </w:r>
      <w:r>
        <w:rPr>
          <w:rFonts w:hint="eastAsia"/>
          <w:b/>
          <w:color w:val="auto"/>
          <w:highlight w:val="none"/>
        </w:rPr>
        <w:t>、业务咨询：</w:t>
      </w:r>
      <w:r>
        <w:rPr>
          <w:rStyle w:val="96"/>
          <w:rFonts w:hint="eastAsia"/>
          <w:color w:val="auto"/>
          <w:highlight w:val="none"/>
        </w:rPr>
        <w:t>对本次招标提出询问、质疑、投诉，请按以下方式联系。</w:t>
      </w:r>
    </w:p>
    <w:p w14:paraId="73BE4DB8">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1.招标人信息</w:t>
      </w:r>
    </w:p>
    <w:p w14:paraId="15C2EB58">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eastAsia="仿宋"/>
          <w:color w:val="auto"/>
          <w:highlight w:val="none"/>
          <w:lang w:eastAsia="zh-CN"/>
        </w:rPr>
      </w:pPr>
      <w:r>
        <w:rPr>
          <w:rFonts w:hint="eastAsia"/>
          <w:color w:val="auto"/>
          <w:highlight w:val="none"/>
        </w:rPr>
        <w:t>名  称：</w:t>
      </w:r>
      <w:r>
        <w:rPr>
          <w:rFonts w:hint="eastAsia"/>
          <w:color w:val="auto"/>
          <w:highlight w:val="none"/>
          <w:lang w:eastAsia="zh-CN"/>
        </w:rPr>
        <w:t>杭州市富阳区卫生健康局</w:t>
      </w:r>
    </w:p>
    <w:p w14:paraId="08EA88A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eastAsia="仿宋"/>
          <w:color w:val="auto"/>
          <w:highlight w:val="none"/>
          <w:lang w:val="en-US" w:eastAsia="zh-CN"/>
        </w:rPr>
      </w:pPr>
      <w:r>
        <w:rPr>
          <w:rFonts w:hint="eastAsia"/>
          <w:color w:val="auto"/>
          <w:highlight w:val="none"/>
        </w:rPr>
        <w:t>地  址：</w:t>
      </w:r>
      <w:r>
        <w:rPr>
          <w:rFonts w:hint="eastAsia"/>
          <w:color w:val="auto"/>
          <w:highlight w:val="none"/>
          <w:lang w:val="en-US" w:eastAsia="zh-CN"/>
        </w:rPr>
        <w:t>富阳区富春街道春秋北路43号</w:t>
      </w:r>
    </w:p>
    <w:p w14:paraId="4FE2BC4E">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eastAsia="仿宋"/>
          <w:color w:val="auto"/>
          <w:highlight w:val="none"/>
          <w:lang w:val="en-US" w:eastAsia="zh-CN"/>
        </w:rPr>
      </w:pPr>
      <w:r>
        <w:rPr>
          <w:rFonts w:hint="eastAsia"/>
          <w:color w:val="auto"/>
          <w:highlight w:val="none"/>
        </w:rPr>
        <w:t>项目联系人（询问）：</w:t>
      </w:r>
      <w:r>
        <w:rPr>
          <w:rFonts w:hint="eastAsia"/>
          <w:color w:val="auto"/>
          <w:highlight w:val="none"/>
          <w:lang w:val="en-US" w:eastAsia="zh-CN"/>
        </w:rPr>
        <w:t>俞龙申</w:t>
      </w:r>
    </w:p>
    <w:p w14:paraId="1054369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0571-63322237</w:t>
      </w:r>
    </w:p>
    <w:p w14:paraId="6D2BCE6B">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2.招标代理机构信息</w:t>
      </w:r>
    </w:p>
    <w:p w14:paraId="74BF425D">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 xml:space="preserve">名  称：华诚工程咨询集团有限公司 </w:t>
      </w:r>
    </w:p>
    <w:p w14:paraId="47E76B8D">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地  址：</w:t>
      </w:r>
      <w:r>
        <w:rPr>
          <w:rFonts w:hint="eastAsia" w:ascii="仿宋" w:hAnsi="仿宋"/>
          <w:color w:val="auto"/>
          <w:highlight w:val="none"/>
        </w:rPr>
        <w:t>杭州市富阳区富春街道</w:t>
      </w:r>
      <w:r>
        <w:rPr>
          <w:rFonts w:hint="eastAsia" w:ascii="仿宋" w:hAnsi="仿宋"/>
          <w:color w:val="auto"/>
          <w:highlight w:val="none"/>
          <w:lang w:val="en-US" w:eastAsia="zh-CN"/>
        </w:rPr>
        <w:t>恩波大道677号金富春大厦3楼</w:t>
      </w:r>
    </w:p>
    <w:p w14:paraId="5A53D3BD">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邮  箱：hczxfy123@126.com</w:t>
      </w:r>
    </w:p>
    <w:p w14:paraId="2A3928A1">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项目联系人（询问）：</w:t>
      </w:r>
      <w:r>
        <w:rPr>
          <w:rFonts w:hint="eastAsia"/>
          <w:color w:val="auto"/>
          <w:highlight w:val="none"/>
          <w:lang w:val="en-US" w:eastAsia="zh-CN"/>
        </w:rPr>
        <w:t>李辰皓</w:t>
      </w:r>
    </w:p>
    <w:p w14:paraId="69D390E8">
      <w:pPr>
        <w:keepNext w:val="0"/>
        <w:keepLines w:val="0"/>
        <w:pageBreakBefore w:val="0"/>
        <w:kinsoku/>
        <w:overflowPunct/>
        <w:autoSpaceDE/>
        <w:autoSpaceDN/>
        <w:bidi w:val="0"/>
        <w:adjustRightInd/>
        <w:spacing w:line="440" w:lineRule="exact"/>
        <w:ind w:left="0" w:leftChars="0" w:firstLine="480" w:firstLineChars="200"/>
        <w:textAlignment w:val="auto"/>
        <w:rPr>
          <w:rFonts w:hint="default" w:eastAsia="仿宋"/>
          <w:color w:val="auto"/>
          <w:highlight w:val="none"/>
          <w:lang w:val="en-US" w:eastAsia="zh-CN"/>
        </w:rPr>
      </w:pPr>
      <w:r>
        <w:rPr>
          <w:rFonts w:hint="eastAsia"/>
          <w:color w:val="auto"/>
          <w:highlight w:val="none"/>
        </w:rPr>
        <w:t>项目联系方式（询问）：</w:t>
      </w:r>
      <w:r>
        <w:rPr>
          <w:rFonts w:hint="eastAsia"/>
          <w:color w:val="auto"/>
          <w:highlight w:val="none"/>
          <w:lang w:val="en-US" w:eastAsia="zh-CN"/>
        </w:rPr>
        <w:t>18268005770</w:t>
      </w:r>
    </w:p>
    <w:p w14:paraId="6D749423">
      <w:pPr>
        <w:keepNext w:val="0"/>
        <w:keepLines w:val="0"/>
        <w:pageBreakBefore w:val="0"/>
        <w:kinsoku/>
        <w:overflowPunct/>
        <w:autoSpaceDE/>
        <w:autoSpaceDN/>
        <w:bidi w:val="0"/>
        <w:adjustRightInd/>
        <w:spacing w:line="440" w:lineRule="exact"/>
        <w:ind w:left="0" w:leftChars="0" w:firstLine="480" w:firstLineChars="200"/>
        <w:textAlignment w:val="auto"/>
        <w:rPr>
          <w:rFonts w:hint="eastAsia" w:eastAsia="仿宋"/>
          <w:color w:val="auto"/>
          <w:highlight w:val="none"/>
          <w:lang w:eastAsia="zh-CN"/>
        </w:rPr>
      </w:pPr>
      <w:r>
        <w:rPr>
          <w:rFonts w:hint="eastAsia"/>
          <w:color w:val="auto"/>
          <w:highlight w:val="none"/>
        </w:rPr>
        <w:t>质疑联系人：</w:t>
      </w:r>
      <w:r>
        <w:rPr>
          <w:rFonts w:hint="eastAsia"/>
          <w:color w:val="auto"/>
          <w:highlight w:val="none"/>
          <w:lang w:val="en-US" w:eastAsia="zh-CN"/>
        </w:rPr>
        <w:t>徐银华</w:t>
      </w:r>
    </w:p>
    <w:p w14:paraId="00F2FAD0">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质疑联系方式： 0571-61772168</w:t>
      </w:r>
    </w:p>
    <w:p w14:paraId="3241C654">
      <w:pPr>
        <w:keepNext w:val="0"/>
        <w:keepLines w:val="0"/>
        <w:pageBreakBefore w:val="0"/>
        <w:kinsoku/>
        <w:overflowPunct/>
        <w:autoSpaceDE/>
        <w:autoSpaceDN/>
        <w:bidi w:val="0"/>
        <w:adjustRightInd/>
        <w:spacing w:line="440" w:lineRule="exact"/>
        <w:ind w:left="0" w:leftChars="0" w:firstLine="482" w:firstLineChars="200"/>
        <w:textAlignment w:val="auto"/>
        <w:rPr>
          <w:color w:val="auto"/>
          <w:highlight w:val="none"/>
        </w:rPr>
      </w:pPr>
      <w:r>
        <w:rPr>
          <w:rFonts w:hint="eastAsia"/>
          <w:b/>
          <w:bCs/>
          <w:color w:val="auto"/>
          <w:highlight w:val="none"/>
        </w:rPr>
        <w:t>若对项目招标电子交易平台操作有疑问，可登录政采云（https://www.zcygov.cn/），点击右侧咨询小采，获取采小蜜智能服务管家帮助，或拨打政采云服务热线</w:t>
      </w:r>
      <w:r>
        <w:rPr>
          <w:rFonts w:hint="eastAsia"/>
          <w:b/>
          <w:bCs/>
          <w:color w:val="auto"/>
          <w:highlight w:val="none"/>
          <w:lang w:val="en-US" w:eastAsia="zh-CN"/>
        </w:rPr>
        <w:t>95763</w:t>
      </w:r>
      <w:r>
        <w:rPr>
          <w:rFonts w:hint="eastAsia"/>
          <w:b/>
          <w:bCs/>
          <w:color w:val="auto"/>
          <w:highlight w:val="none"/>
        </w:rPr>
        <w:t>获取热线服务帮助。</w:t>
      </w:r>
      <w:r>
        <w:rPr>
          <w:rFonts w:hint="eastAsia"/>
          <w:b/>
          <w:bCs/>
          <w:color w:val="auto"/>
          <w:highlight w:val="none"/>
        </w:rPr>
        <w:br w:type="textWrapping"/>
      </w:r>
      <w:r>
        <w:rPr>
          <w:rFonts w:hint="eastAsia"/>
          <w:b/>
          <w:bCs/>
          <w:color w:val="auto"/>
          <w:highlight w:val="none"/>
        </w:rPr>
        <w:t xml:space="preserve">    CA问题联系电话（人工）：汇信CA 400-888-4636；天谷CA 400-087-8198。</w:t>
      </w:r>
    </w:p>
    <w:p w14:paraId="20EF728A">
      <w:pPr>
        <w:keepNext w:val="0"/>
        <w:keepLines w:val="0"/>
        <w:pageBreakBefore w:val="0"/>
        <w:kinsoku/>
        <w:overflowPunct/>
        <w:autoSpaceDE/>
        <w:autoSpaceDN/>
        <w:bidi w:val="0"/>
        <w:adjustRightInd/>
        <w:spacing w:line="460" w:lineRule="exact"/>
        <w:jc w:val="right"/>
        <w:textAlignment w:val="auto"/>
        <w:rPr>
          <w:rFonts w:hint="eastAsia"/>
          <w:color w:val="auto"/>
          <w:highlight w:val="none"/>
          <w:lang w:eastAsia="zh-CN"/>
        </w:rPr>
      </w:pPr>
    </w:p>
    <w:p w14:paraId="50B40B0D">
      <w:pPr>
        <w:keepNext w:val="0"/>
        <w:keepLines w:val="0"/>
        <w:pageBreakBefore w:val="0"/>
        <w:kinsoku/>
        <w:overflowPunct/>
        <w:autoSpaceDE/>
        <w:autoSpaceDN/>
        <w:bidi w:val="0"/>
        <w:adjustRightInd/>
        <w:spacing w:line="460" w:lineRule="exact"/>
        <w:jc w:val="right"/>
        <w:textAlignment w:val="auto"/>
        <w:rPr>
          <w:rFonts w:hint="eastAsia" w:eastAsia="仿宋"/>
          <w:color w:val="auto"/>
          <w:highlight w:val="none"/>
          <w:lang w:eastAsia="zh-CN"/>
        </w:rPr>
      </w:pPr>
      <w:r>
        <w:rPr>
          <w:rFonts w:hint="eastAsia"/>
          <w:color w:val="auto"/>
          <w:highlight w:val="none"/>
          <w:lang w:eastAsia="zh-CN"/>
        </w:rPr>
        <w:t>杭州市富阳区卫生健康局</w:t>
      </w:r>
    </w:p>
    <w:p w14:paraId="3870ADC8">
      <w:pPr>
        <w:keepNext w:val="0"/>
        <w:keepLines w:val="0"/>
        <w:pageBreakBefore w:val="0"/>
        <w:kinsoku/>
        <w:overflowPunct/>
        <w:autoSpaceDE/>
        <w:autoSpaceDN/>
        <w:bidi w:val="0"/>
        <w:adjustRightInd/>
        <w:spacing w:line="460" w:lineRule="exact"/>
        <w:jc w:val="right"/>
        <w:textAlignment w:val="auto"/>
        <w:rPr>
          <w:color w:val="auto"/>
          <w:highlight w:val="none"/>
        </w:rPr>
      </w:pPr>
      <w:r>
        <w:rPr>
          <w:rFonts w:hint="eastAsia"/>
          <w:color w:val="auto"/>
          <w:highlight w:val="none"/>
        </w:rPr>
        <w:t>华诚工程咨询集团有限公司</w:t>
      </w:r>
    </w:p>
    <w:p w14:paraId="67984E97">
      <w:pPr>
        <w:keepNext w:val="0"/>
        <w:keepLines w:val="0"/>
        <w:pageBreakBefore w:val="0"/>
        <w:kinsoku/>
        <w:overflowPunct/>
        <w:autoSpaceDE/>
        <w:autoSpaceDN/>
        <w:bidi w:val="0"/>
        <w:adjustRightInd/>
        <w:spacing w:line="460" w:lineRule="exact"/>
        <w:jc w:val="right"/>
        <w:textAlignment w:val="auto"/>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11</w:t>
      </w:r>
      <w:r>
        <w:rPr>
          <w:rFonts w:hint="eastAsia"/>
          <w:color w:val="auto"/>
          <w:highlight w:val="none"/>
        </w:rPr>
        <w:t>日</w:t>
      </w:r>
    </w:p>
    <w:p w14:paraId="7876569B">
      <w:pPr>
        <w:keepNext w:val="0"/>
        <w:keepLines w:val="0"/>
        <w:pageBreakBefore w:val="0"/>
        <w:kinsoku/>
        <w:overflowPunct/>
        <w:autoSpaceDE/>
        <w:autoSpaceDN/>
        <w:bidi w:val="0"/>
        <w:adjustRightInd/>
        <w:spacing w:line="460" w:lineRule="exact"/>
        <w:textAlignment w:val="auto"/>
        <w:rPr>
          <w:b/>
          <w:color w:val="auto"/>
          <w:sz w:val="36"/>
          <w:szCs w:val="36"/>
          <w:highlight w:val="none"/>
        </w:rPr>
      </w:pPr>
      <w:r>
        <w:rPr>
          <w:b/>
          <w:color w:val="auto"/>
          <w:sz w:val="36"/>
          <w:szCs w:val="36"/>
          <w:highlight w:val="none"/>
        </w:rPr>
        <w:br w:type="page"/>
      </w:r>
    </w:p>
    <w:p w14:paraId="072B8944">
      <w:pPr>
        <w:pStyle w:val="4"/>
        <w:pageBreakBefore w:val="0"/>
        <w:widowControl w:val="0"/>
        <w:kinsoku/>
        <w:wordWrap/>
        <w:overflowPunct/>
        <w:topLinePunct w:val="0"/>
        <w:bidi w:val="0"/>
        <w:snapToGrid/>
        <w:spacing w:line="440" w:lineRule="exact"/>
        <w:ind w:left="0"/>
        <w:textAlignment w:val="auto"/>
        <w:rPr>
          <w:color w:val="auto"/>
          <w:highlight w:val="none"/>
        </w:rPr>
      </w:pPr>
      <w:bookmarkStart w:id="2" w:name="_Toc236940849"/>
      <w:r>
        <w:rPr>
          <w:rFonts w:hint="eastAsia"/>
          <w:color w:val="auto"/>
          <w:highlight w:val="none"/>
        </w:rPr>
        <w:t>第二章  投标人须知</w:t>
      </w:r>
      <w:bookmarkEnd w:id="2"/>
    </w:p>
    <w:p w14:paraId="147B6491">
      <w:pPr>
        <w:pStyle w:val="5"/>
        <w:pageBreakBefore w:val="0"/>
        <w:widowControl w:val="0"/>
        <w:kinsoku/>
        <w:wordWrap/>
        <w:overflowPunct/>
        <w:topLinePunct w:val="0"/>
        <w:bidi w:val="0"/>
        <w:snapToGrid/>
        <w:spacing w:before="0" w:after="0" w:line="440" w:lineRule="exact"/>
        <w:ind w:left="0" w:hanging="578"/>
        <w:textAlignment w:val="auto"/>
        <w:rPr>
          <w:color w:val="auto"/>
          <w:highlight w:val="none"/>
        </w:rPr>
      </w:pPr>
      <w:r>
        <w:rPr>
          <w:rFonts w:hint="eastAsia"/>
          <w:color w:val="auto"/>
          <w:highlight w:val="none"/>
        </w:rPr>
        <w:t>前附表</w:t>
      </w:r>
    </w:p>
    <w:tbl>
      <w:tblPr>
        <w:tblStyle w:val="89"/>
        <w:tblW w:w="96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85"/>
        <w:gridCol w:w="7227"/>
      </w:tblGrid>
      <w:tr w14:paraId="6FBD4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B81EDE4">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序号</w:t>
            </w:r>
          </w:p>
        </w:tc>
        <w:tc>
          <w:tcPr>
            <w:tcW w:w="8912" w:type="dxa"/>
            <w:gridSpan w:val="2"/>
            <w:tcBorders>
              <w:top w:val="single" w:color="auto" w:sz="4" w:space="0"/>
              <w:left w:val="single" w:color="auto" w:sz="4" w:space="0"/>
              <w:bottom w:val="single" w:color="auto" w:sz="4" w:space="0"/>
              <w:right w:val="single" w:color="auto" w:sz="4" w:space="0"/>
            </w:tcBorders>
            <w:vAlign w:val="center"/>
          </w:tcPr>
          <w:p w14:paraId="64450A91">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内容说明及要求</w:t>
            </w:r>
          </w:p>
        </w:tc>
      </w:tr>
      <w:tr w14:paraId="0A477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2B8F160">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w:t>
            </w:r>
          </w:p>
        </w:tc>
        <w:tc>
          <w:tcPr>
            <w:tcW w:w="1685" w:type="dxa"/>
            <w:tcBorders>
              <w:top w:val="single" w:color="auto" w:sz="4" w:space="0"/>
              <w:left w:val="single" w:color="auto" w:sz="4" w:space="0"/>
              <w:bottom w:val="single" w:color="auto" w:sz="4" w:space="0"/>
              <w:right w:val="single" w:color="auto" w:sz="4" w:space="0"/>
            </w:tcBorders>
            <w:vAlign w:val="center"/>
          </w:tcPr>
          <w:p w14:paraId="53D012A5">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项目名称</w:t>
            </w:r>
          </w:p>
        </w:tc>
        <w:tc>
          <w:tcPr>
            <w:tcW w:w="7227" w:type="dxa"/>
            <w:tcBorders>
              <w:top w:val="single" w:color="auto" w:sz="4" w:space="0"/>
              <w:left w:val="single" w:color="auto" w:sz="4" w:space="0"/>
              <w:bottom w:val="single" w:color="auto" w:sz="4" w:space="0"/>
              <w:right w:val="single" w:color="auto" w:sz="4" w:space="0"/>
            </w:tcBorders>
            <w:vAlign w:val="center"/>
          </w:tcPr>
          <w:p w14:paraId="1D454641">
            <w:pPr>
              <w:keepNext w:val="0"/>
              <w:keepLines w:val="0"/>
              <w:pageBreakBefore w:val="0"/>
              <w:kinsoku/>
              <w:overflowPunct/>
              <w:topLinePunct/>
              <w:bidi w:val="0"/>
              <w:adjustRightInd/>
              <w:snapToGrid/>
              <w:spacing w:line="440" w:lineRule="exact"/>
              <w:rPr>
                <w:rFonts w:hint="eastAsia" w:eastAsia="仿宋"/>
                <w:color w:val="auto"/>
                <w:highlight w:val="none"/>
                <w:lang w:eastAsia="zh-CN"/>
              </w:rPr>
            </w:pPr>
            <w:r>
              <w:rPr>
                <w:rFonts w:hint="eastAsia"/>
                <w:color w:val="auto"/>
                <w:highlight w:val="none"/>
                <w:lang w:eastAsia="zh-CN"/>
              </w:rPr>
              <w:t>杭州市富阳区卫生健康局下属25家社区卫生服务中心（行政）基本账户</w:t>
            </w:r>
          </w:p>
        </w:tc>
      </w:tr>
      <w:tr w14:paraId="16B70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A690A9">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2</w:t>
            </w:r>
          </w:p>
        </w:tc>
        <w:tc>
          <w:tcPr>
            <w:tcW w:w="1685" w:type="dxa"/>
            <w:tcBorders>
              <w:top w:val="single" w:color="auto" w:sz="4" w:space="0"/>
              <w:left w:val="single" w:color="auto" w:sz="4" w:space="0"/>
              <w:bottom w:val="single" w:color="auto" w:sz="4" w:space="0"/>
              <w:right w:val="single" w:color="auto" w:sz="4" w:space="0"/>
            </w:tcBorders>
            <w:vAlign w:val="center"/>
          </w:tcPr>
          <w:p w14:paraId="4574C8D0">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账户管理年限</w:t>
            </w:r>
          </w:p>
        </w:tc>
        <w:tc>
          <w:tcPr>
            <w:tcW w:w="7227" w:type="dxa"/>
            <w:tcBorders>
              <w:top w:val="single" w:color="auto" w:sz="4" w:space="0"/>
              <w:left w:val="single" w:color="auto" w:sz="4" w:space="0"/>
              <w:bottom w:val="single" w:color="auto" w:sz="4" w:space="0"/>
              <w:right w:val="single" w:color="auto" w:sz="4" w:space="0"/>
            </w:tcBorders>
            <w:vAlign w:val="center"/>
          </w:tcPr>
          <w:p w14:paraId="573DBB15">
            <w:pPr>
              <w:keepNext w:val="0"/>
              <w:keepLines w:val="0"/>
              <w:pageBreakBefore w:val="0"/>
              <w:kinsoku/>
              <w:overflowPunct/>
              <w:topLinePunct/>
              <w:bidi w:val="0"/>
              <w:adjustRightInd/>
              <w:snapToGrid/>
              <w:spacing w:line="440" w:lineRule="exact"/>
              <w:rPr>
                <w:color w:val="auto"/>
                <w:highlight w:val="none"/>
              </w:rPr>
            </w:pPr>
            <w:r>
              <w:rPr>
                <w:rFonts w:hint="eastAsia" w:cs="Arial"/>
                <w:color w:val="auto"/>
                <w:highlight w:val="none"/>
                <w:lang w:val="en-US" w:eastAsia="zh-CN"/>
              </w:rPr>
              <w:t>五</w:t>
            </w:r>
            <w:r>
              <w:rPr>
                <w:rFonts w:hint="eastAsia" w:cs="Arial"/>
                <w:color w:val="auto"/>
                <w:highlight w:val="none"/>
              </w:rPr>
              <w:t>年</w:t>
            </w:r>
          </w:p>
        </w:tc>
      </w:tr>
      <w:tr w14:paraId="14B5A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017406D">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3</w:t>
            </w:r>
          </w:p>
        </w:tc>
        <w:tc>
          <w:tcPr>
            <w:tcW w:w="1685" w:type="dxa"/>
            <w:tcBorders>
              <w:top w:val="single" w:color="auto" w:sz="4" w:space="0"/>
              <w:left w:val="single" w:color="auto" w:sz="4" w:space="0"/>
              <w:bottom w:val="single" w:color="auto" w:sz="4" w:space="0"/>
              <w:right w:val="single" w:color="auto" w:sz="4" w:space="0"/>
            </w:tcBorders>
            <w:vAlign w:val="center"/>
          </w:tcPr>
          <w:p w14:paraId="061B3F37">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投标文件递交截止时间与地点</w:t>
            </w:r>
          </w:p>
        </w:tc>
        <w:tc>
          <w:tcPr>
            <w:tcW w:w="7227" w:type="dxa"/>
            <w:tcBorders>
              <w:top w:val="single" w:color="auto" w:sz="4" w:space="0"/>
              <w:left w:val="single" w:color="auto" w:sz="4" w:space="0"/>
              <w:bottom w:val="single" w:color="auto" w:sz="4" w:space="0"/>
              <w:right w:val="single" w:color="auto" w:sz="4" w:space="0"/>
            </w:tcBorders>
            <w:vAlign w:val="center"/>
          </w:tcPr>
          <w:p w14:paraId="11CBA3B3">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（1）投标文件递交截止时间：202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秒止</w:t>
            </w:r>
          </w:p>
          <w:p w14:paraId="71DBE801">
            <w:pPr>
              <w:pStyle w:val="106"/>
              <w:keepNext w:val="0"/>
              <w:keepLines w:val="0"/>
              <w:pageBreakBefore w:val="0"/>
              <w:kinsoku/>
              <w:overflowPunct/>
              <w:topLinePunct/>
              <w:bidi w:val="0"/>
              <w:adjustRightInd/>
              <w:snapToGrid/>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投标文件递交地点：政采云平台(https://www.zcygov.cn/)；</w:t>
            </w:r>
          </w:p>
        </w:tc>
      </w:tr>
      <w:tr w14:paraId="2276F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A358CF">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4</w:t>
            </w:r>
          </w:p>
        </w:tc>
        <w:tc>
          <w:tcPr>
            <w:tcW w:w="1685" w:type="dxa"/>
            <w:tcBorders>
              <w:top w:val="single" w:color="auto" w:sz="4" w:space="0"/>
              <w:left w:val="single" w:color="auto" w:sz="4" w:space="0"/>
              <w:bottom w:val="single" w:color="auto" w:sz="4" w:space="0"/>
              <w:right w:val="single" w:color="auto" w:sz="4" w:space="0"/>
            </w:tcBorders>
            <w:vAlign w:val="center"/>
          </w:tcPr>
          <w:p w14:paraId="60EB3B1A">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开标时间与地点</w:t>
            </w:r>
          </w:p>
        </w:tc>
        <w:tc>
          <w:tcPr>
            <w:tcW w:w="7227" w:type="dxa"/>
            <w:tcBorders>
              <w:top w:val="single" w:color="auto" w:sz="4" w:space="0"/>
              <w:left w:val="single" w:color="auto" w:sz="4" w:space="0"/>
              <w:bottom w:val="single" w:color="auto" w:sz="4" w:space="0"/>
              <w:right w:val="single" w:color="auto" w:sz="4" w:space="0"/>
            </w:tcBorders>
            <w:vAlign w:val="center"/>
          </w:tcPr>
          <w:p w14:paraId="19E47CA7">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（1）开标时间：202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9</w:t>
            </w:r>
            <w:r>
              <w:rPr>
                <w:rFonts w:hint="eastAsia"/>
                <w:color w:val="auto"/>
                <w:highlight w:val="none"/>
              </w:rPr>
              <w:t>点</w:t>
            </w:r>
            <w:r>
              <w:rPr>
                <w:rFonts w:hint="eastAsia"/>
                <w:color w:val="auto"/>
                <w:highlight w:val="none"/>
                <w:lang w:val="en-US" w:eastAsia="zh-CN"/>
              </w:rPr>
              <w:t>00</w:t>
            </w:r>
            <w:r>
              <w:rPr>
                <w:rFonts w:hint="eastAsia"/>
                <w:color w:val="auto"/>
                <w:highlight w:val="none"/>
              </w:rPr>
              <w:t>分</w:t>
            </w:r>
            <w:r>
              <w:rPr>
                <w:rFonts w:hint="eastAsia"/>
                <w:color w:val="auto"/>
                <w:highlight w:val="none"/>
                <w:lang w:val="en-US" w:eastAsia="zh-CN"/>
              </w:rPr>
              <w:t>00</w:t>
            </w:r>
            <w:r>
              <w:rPr>
                <w:rFonts w:hint="eastAsia"/>
                <w:color w:val="auto"/>
                <w:highlight w:val="none"/>
              </w:rPr>
              <w:t>秒止</w:t>
            </w:r>
          </w:p>
          <w:p w14:paraId="43DF2739">
            <w:pPr>
              <w:pStyle w:val="106"/>
              <w:keepNext w:val="0"/>
              <w:keepLines w:val="0"/>
              <w:pageBreakBefore w:val="0"/>
              <w:widowControl w:val="0"/>
              <w:kinsoku/>
              <w:wordWrap w:val="0"/>
              <w:overflowPunct/>
              <w:topLinePunct/>
              <w:bidi w:val="0"/>
              <w:adjustRightInd/>
              <w:snapToGrid/>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olor w:val="auto"/>
                <w:highlight w:val="none"/>
              </w:rPr>
              <w:t>华诚工程咨询集团有限公司开标室（杭州市富阳区富春街道</w:t>
            </w:r>
            <w:r>
              <w:rPr>
                <w:rFonts w:hint="eastAsia" w:ascii="仿宋" w:hAnsi="仿宋"/>
                <w:color w:val="auto"/>
                <w:highlight w:val="none"/>
                <w:lang w:val="en-US" w:eastAsia="zh-CN"/>
              </w:rPr>
              <w:t>恩波大道677号金富春大厦3楼</w:t>
            </w:r>
            <w:r>
              <w:rPr>
                <w:rFonts w:hint="eastAsia" w:ascii="仿宋" w:hAnsi="仿宋"/>
                <w:color w:val="auto"/>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102"/>
                <w:rFonts w:hint="eastAsia" w:ascii="仿宋" w:hAnsi="仿宋"/>
                <w:color w:val="auto"/>
                <w:highlight w:val="none"/>
              </w:rPr>
              <w:t>https://www.zcygov.cn/</w:t>
            </w:r>
            <w:r>
              <w:rPr>
                <w:rStyle w:val="102"/>
                <w:rFonts w:hint="eastAsia" w:ascii="仿宋" w:hAnsi="仿宋"/>
                <w:color w:val="auto"/>
                <w:highlight w:val="none"/>
              </w:rPr>
              <w:fldChar w:fldCharType="end"/>
            </w:r>
            <w:r>
              <w:rPr>
                <w:rFonts w:hint="eastAsia" w:ascii="仿宋" w:hAnsi="仿宋"/>
                <w:color w:val="auto"/>
                <w:highlight w:val="none"/>
              </w:rPr>
              <w:t>)</w:t>
            </w:r>
            <w:r>
              <w:rPr>
                <w:rFonts w:hint="eastAsia" w:ascii="仿宋" w:hAnsi="仿宋"/>
                <w:color w:val="auto"/>
                <w:szCs w:val="24"/>
                <w:highlight w:val="none"/>
              </w:rPr>
              <w:t>；本项目全流程电子标，无须参加现场开标会议。</w:t>
            </w:r>
          </w:p>
        </w:tc>
      </w:tr>
      <w:tr w14:paraId="0285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BDE58DE">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5</w:t>
            </w:r>
          </w:p>
        </w:tc>
        <w:tc>
          <w:tcPr>
            <w:tcW w:w="1685" w:type="dxa"/>
            <w:tcBorders>
              <w:top w:val="single" w:color="auto" w:sz="4" w:space="0"/>
              <w:left w:val="single" w:color="auto" w:sz="4" w:space="0"/>
              <w:bottom w:val="single" w:color="auto" w:sz="4" w:space="0"/>
              <w:right w:val="single" w:color="auto" w:sz="4" w:space="0"/>
            </w:tcBorders>
            <w:vAlign w:val="center"/>
          </w:tcPr>
          <w:p w14:paraId="5FF01B1E">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s="Arial"/>
                <w:color w:val="auto"/>
                <w:highlight w:val="none"/>
              </w:rPr>
              <w:t>投标报价及费用</w:t>
            </w:r>
          </w:p>
        </w:tc>
        <w:tc>
          <w:tcPr>
            <w:tcW w:w="7227" w:type="dxa"/>
            <w:tcBorders>
              <w:top w:val="single" w:color="auto" w:sz="4" w:space="0"/>
              <w:left w:val="single" w:color="auto" w:sz="4" w:space="0"/>
              <w:bottom w:val="single" w:color="auto" w:sz="4" w:space="0"/>
              <w:right w:val="single" w:color="auto" w:sz="4" w:space="0"/>
            </w:tcBorders>
            <w:vAlign w:val="center"/>
          </w:tcPr>
          <w:p w14:paraId="068ADFB3">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（1）本项目投标应以人民币报价。</w:t>
            </w:r>
          </w:p>
          <w:p w14:paraId="0C92D947">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（2）不论投标结果如何，投标人均应自行承担所有与投标有关的全部费用。</w:t>
            </w:r>
          </w:p>
          <w:p w14:paraId="771C1A68">
            <w:pPr>
              <w:pStyle w:val="106"/>
              <w:keepNext w:val="0"/>
              <w:keepLines w:val="0"/>
              <w:pageBreakBefore w:val="0"/>
              <w:kinsoku/>
              <w:overflowPunct/>
              <w:topLinePunct/>
              <w:bidi w:val="0"/>
              <w:adjustRightInd/>
              <w:snapToGrid/>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（3）本项目不接受选择性报价。</w:t>
            </w:r>
          </w:p>
        </w:tc>
      </w:tr>
      <w:tr w14:paraId="0634A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38750F">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6</w:t>
            </w:r>
          </w:p>
        </w:tc>
        <w:tc>
          <w:tcPr>
            <w:tcW w:w="1685" w:type="dxa"/>
            <w:tcBorders>
              <w:top w:val="single" w:color="auto" w:sz="4" w:space="0"/>
              <w:left w:val="single" w:color="auto" w:sz="4" w:space="0"/>
              <w:bottom w:val="single" w:color="auto" w:sz="4" w:space="0"/>
              <w:right w:val="single" w:color="auto" w:sz="4" w:space="0"/>
            </w:tcBorders>
            <w:vAlign w:val="center"/>
          </w:tcPr>
          <w:p w14:paraId="6526A06D">
            <w:pPr>
              <w:keepNext w:val="0"/>
              <w:keepLines w:val="0"/>
              <w:pageBreakBefore w:val="0"/>
              <w:kinsoku/>
              <w:wordWrap w:val="0"/>
              <w:overflowPunct/>
              <w:topLinePunct/>
              <w:bidi w:val="0"/>
              <w:adjustRightInd/>
              <w:snapToGrid/>
              <w:spacing w:line="440" w:lineRule="exact"/>
              <w:jc w:val="center"/>
              <w:rPr>
                <w:rFonts w:cs="Arial"/>
                <w:color w:val="auto"/>
                <w:highlight w:val="none"/>
              </w:rPr>
            </w:pPr>
            <w:r>
              <w:rPr>
                <w:rFonts w:hint="eastAsia" w:cs="Arial"/>
                <w:color w:val="auto"/>
                <w:highlight w:val="none"/>
              </w:rPr>
              <w:t>转包与分包</w:t>
            </w:r>
          </w:p>
        </w:tc>
        <w:tc>
          <w:tcPr>
            <w:tcW w:w="7227" w:type="dxa"/>
            <w:tcBorders>
              <w:top w:val="single" w:color="auto" w:sz="4" w:space="0"/>
              <w:left w:val="single" w:color="auto" w:sz="4" w:space="0"/>
              <w:bottom w:val="single" w:color="auto" w:sz="4" w:space="0"/>
              <w:right w:val="single" w:color="auto" w:sz="4" w:space="0"/>
            </w:tcBorders>
            <w:vAlign w:val="center"/>
          </w:tcPr>
          <w:p w14:paraId="003A450C">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（1）本项目不允许转包</w:t>
            </w:r>
          </w:p>
          <w:p w14:paraId="51B092B8">
            <w:pPr>
              <w:pStyle w:val="106"/>
              <w:keepNext w:val="0"/>
              <w:keepLines w:val="0"/>
              <w:pageBreakBefore w:val="0"/>
              <w:kinsoku/>
              <w:overflowPunct/>
              <w:topLinePunct/>
              <w:bidi w:val="0"/>
              <w:adjustRightInd/>
              <w:snapToGrid/>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14:paraId="60868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2D4DF2D">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8</w:t>
            </w:r>
          </w:p>
        </w:tc>
        <w:tc>
          <w:tcPr>
            <w:tcW w:w="1685" w:type="dxa"/>
            <w:tcBorders>
              <w:top w:val="single" w:color="auto" w:sz="4" w:space="0"/>
              <w:left w:val="single" w:color="auto" w:sz="4" w:space="0"/>
              <w:bottom w:val="single" w:color="auto" w:sz="4" w:space="0"/>
              <w:right w:val="single" w:color="auto" w:sz="4" w:space="0"/>
            </w:tcBorders>
            <w:vAlign w:val="center"/>
          </w:tcPr>
          <w:p w14:paraId="6BB25D3A">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评标办法及标准</w:t>
            </w:r>
          </w:p>
        </w:tc>
        <w:tc>
          <w:tcPr>
            <w:tcW w:w="7227" w:type="dxa"/>
            <w:tcBorders>
              <w:top w:val="single" w:color="auto" w:sz="4" w:space="0"/>
              <w:left w:val="single" w:color="auto" w:sz="4" w:space="0"/>
              <w:bottom w:val="single" w:color="auto" w:sz="4" w:space="0"/>
              <w:right w:val="single" w:color="auto" w:sz="4" w:space="0"/>
            </w:tcBorders>
            <w:vAlign w:val="center"/>
          </w:tcPr>
          <w:p w14:paraId="70C59E0E">
            <w:pPr>
              <w:keepNext w:val="0"/>
              <w:keepLines w:val="0"/>
              <w:pageBreakBefore w:val="0"/>
              <w:kinsoku/>
              <w:overflowPunct/>
              <w:topLinePunct/>
              <w:bidi w:val="0"/>
              <w:adjustRightInd/>
              <w:snapToGrid/>
              <w:spacing w:line="440" w:lineRule="exact"/>
              <w:rPr>
                <w:rFonts w:cs="Arial"/>
                <w:color w:val="auto"/>
                <w:highlight w:val="none"/>
              </w:rPr>
            </w:pPr>
            <w:r>
              <w:rPr>
                <w:rFonts w:hint="eastAsia"/>
                <w:color w:val="auto"/>
                <w:highlight w:val="none"/>
              </w:rPr>
              <w:t>按照招标文件第三章评标办法及评分标准。</w:t>
            </w:r>
          </w:p>
        </w:tc>
      </w:tr>
      <w:tr w14:paraId="11E51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0BB549">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9</w:t>
            </w:r>
          </w:p>
        </w:tc>
        <w:tc>
          <w:tcPr>
            <w:tcW w:w="1685" w:type="dxa"/>
            <w:tcBorders>
              <w:top w:val="single" w:color="auto" w:sz="4" w:space="0"/>
              <w:left w:val="single" w:color="auto" w:sz="4" w:space="0"/>
              <w:bottom w:val="single" w:color="auto" w:sz="4" w:space="0"/>
              <w:right w:val="single" w:color="auto" w:sz="4" w:space="0"/>
            </w:tcBorders>
            <w:vAlign w:val="center"/>
          </w:tcPr>
          <w:p w14:paraId="449C92B6">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评标结果公示、公告</w:t>
            </w:r>
          </w:p>
        </w:tc>
        <w:tc>
          <w:tcPr>
            <w:tcW w:w="7227" w:type="dxa"/>
            <w:tcBorders>
              <w:top w:val="single" w:color="auto" w:sz="4" w:space="0"/>
              <w:left w:val="single" w:color="auto" w:sz="4" w:space="0"/>
              <w:bottom w:val="single" w:color="auto" w:sz="4" w:space="0"/>
              <w:right w:val="single" w:color="auto" w:sz="4" w:space="0"/>
            </w:tcBorders>
            <w:vAlign w:val="center"/>
          </w:tcPr>
          <w:p w14:paraId="7CE53275">
            <w:pPr>
              <w:keepNext w:val="0"/>
              <w:keepLines w:val="0"/>
              <w:pageBreakBefore w:val="0"/>
              <w:kinsoku/>
              <w:wordWrap w:val="0"/>
              <w:overflowPunct/>
              <w:topLinePunct/>
              <w:bidi w:val="0"/>
              <w:adjustRightInd/>
              <w:snapToGrid/>
              <w:spacing w:line="440" w:lineRule="exact"/>
              <w:rPr>
                <w:color w:val="auto"/>
                <w:highlight w:val="none"/>
              </w:rPr>
            </w:pPr>
            <w:r>
              <w:rPr>
                <w:rFonts w:hint="eastAsia" w:ascii="仿宋" w:hAnsi="仿宋" w:eastAsia="仿宋"/>
                <w:color w:val="auto"/>
                <w:highlight w:val="none"/>
              </w:rPr>
              <w:t>评标结束后7个工作日内发布评标结果，公示于</w:t>
            </w:r>
            <w:r>
              <w:rPr>
                <w:rFonts w:hint="eastAsia" w:ascii="仿宋" w:hAnsi="仿宋" w:eastAsia="仿宋" w:cs="Arial"/>
                <w:color w:val="auto"/>
                <w:highlight w:val="none"/>
              </w:rPr>
              <w:t>浙江政府采购网(http://www.zjzfcg.gov.cn)、杭州市富阳区人民政府网（</w:t>
            </w:r>
            <w:r>
              <w:rPr>
                <w:rFonts w:ascii="仿宋" w:hAnsi="仿宋" w:eastAsia="仿宋" w:cs="Arial"/>
                <w:color w:val="auto"/>
                <w:highlight w:val="none"/>
              </w:rPr>
              <w:t>http://www.fuyang.gov.cn</w:t>
            </w:r>
            <w:r>
              <w:rPr>
                <w:rFonts w:hint="eastAsia" w:ascii="仿宋" w:hAnsi="仿宋" w:eastAsia="仿宋" w:cs="Arial"/>
                <w:color w:val="auto"/>
                <w:highlight w:val="none"/>
              </w:rPr>
              <w:t>）</w:t>
            </w:r>
            <w:r>
              <w:rPr>
                <w:rFonts w:hint="eastAsia" w:ascii="仿宋" w:hAnsi="仿宋" w:eastAsia="仿宋"/>
                <w:color w:val="auto"/>
                <w:highlight w:val="none"/>
              </w:rPr>
              <w:t>。</w:t>
            </w:r>
          </w:p>
        </w:tc>
      </w:tr>
      <w:tr w14:paraId="67A6E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832B85">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10</w:t>
            </w:r>
          </w:p>
        </w:tc>
        <w:tc>
          <w:tcPr>
            <w:tcW w:w="1685" w:type="dxa"/>
            <w:tcBorders>
              <w:top w:val="single" w:color="auto" w:sz="4" w:space="0"/>
              <w:left w:val="single" w:color="auto" w:sz="4" w:space="0"/>
              <w:bottom w:val="single" w:color="auto" w:sz="4" w:space="0"/>
              <w:right w:val="single" w:color="auto" w:sz="4" w:space="0"/>
            </w:tcBorders>
            <w:vAlign w:val="center"/>
          </w:tcPr>
          <w:p w14:paraId="4489F5A6">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签订合同时间</w:t>
            </w:r>
          </w:p>
        </w:tc>
        <w:tc>
          <w:tcPr>
            <w:tcW w:w="7227" w:type="dxa"/>
            <w:tcBorders>
              <w:top w:val="single" w:color="auto" w:sz="4" w:space="0"/>
              <w:left w:val="single" w:color="auto" w:sz="4" w:space="0"/>
              <w:bottom w:val="single" w:color="auto" w:sz="4" w:space="0"/>
              <w:right w:val="single" w:color="auto" w:sz="4" w:space="0"/>
            </w:tcBorders>
            <w:vAlign w:val="center"/>
          </w:tcPr>
          <w:p w14:paraId="1C48FCC3">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中标通知书发出后5个工作日内。</w:t>
            </w:r>
          </w:p>
        </w:tc>
      </w:tr>
      <w:tr w14:paraId="4ED62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1C4B27">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11</w:t>
            </w:r>
          </w:p>
        </w:tc>
        <w:tc>
          <w:tcPr>
            <w:tcW w:w="1685" w:type="dxa"/>
            <w:tcBorders>
              <w:top w:val="single" w:color="auto" w:sz="4" w:space="0"/>
              <w:left w:val="single" w:color="auto" w:sz="4" w:space="0"/>
              <w:bottom w:val="single" w:color="auto" w:sz="4" w:space="0"/>
              <w:right w:val="single" w:color="auto" w:sz="4" w:space="0"/>
            </w:tcBorders>
            <w:vAlign w:val="center"/>
          </w:tcPr>
          <w:p w14:paraId="3C958BE8">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s="仿宋_GB2312"/>
                <w:color w:val="auto"/>
                <w:highlight w:val="none"/>
              </w:rPr>
              <w:t>招标答疑</w:t>
            </w:r>
          </w:p>
        </w:tc>
        <w:tc>
          <w:tcPr>
            <w:tcW w:w="7227" w:type="dxa"/>
            <w:tcBorders>
              <w:top w:val="single" w:color="auto" w:sz="4" w:space="0"/>
              <w:left w:val="single" w:color="auto" w:sz="4" w:space="0"/>
              <w:bottom w:val="single" w:color="auto" w:sz="4" w:space="0"/>
              <w:right w:val="single" w:color="auto" w:sz="4" w:space="0"/>
            </w:tcBorders>
            <w:vAlign w:val="center"/>
          </w:tcPr>
          <w:p w14:paraId="42EAC73C">
            <w:pPr>
              <w:keepNext w:val="0"/>
              <w:keepLines w:val="0"/>
              <w:pageBreakBefore w:val="0"/>
              <w:kinsoku/>
              <w:wordWrap w:val="0"/>
              <w:overflowPunct/>
              <w:topLinePunct/>
              <w:autoSpaceDE/>
              <w:autoSpaceDN/>
              <w:bidi w:val="0"/>
              <w:adjustRightInd/>
              <w:spacing w:line="440" w:lineRule="exact"/>
              <w:jc w:val="left"/>
              <w:textAlignment w:val="auto"/>
              <w:rPr>
                <w:rFonts w:cs="仿宋_GB2312"/>
                <w:color w:val="auto"/>
                <w:highlight w:val="none"/>
              </w:rPr>
            </w:pPr>
            <w:r>
              <w:rPr>
                <w:rFonts w:hint="eastAsia" w:cs="仿宋_GB2312"/>
                <w:color w:val="auto"/>
                <w:highlight w:val="none"/>
              </w:rPr>
              <w:t>招标答疑：提疑截止时间：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17</w:t>
            </w:r>
            <w:r>
              <w:rPr>
                <w:rFonts w:hint="eastAsia"/>
                <w:color w:val="auto"/>
                <w:highlight w:val="none"/>
              </w:rPr>
              <w:t>日</w:t>
            </w:r>
            <w:r>
              <w:rPr>
                <w:rFonts w:hint="eastAsia" w:cs="仿宋_GB2312"/>
                <w:color w:val="auto"/>
                <w:highlight w:val="none"/>
              </w:rPr>
              <w:t>16时00分，各投标人以书面形式（传真）至0571-61772183或邮寄至招标代理机构联系地址，电子版发送至邮箱hczxfy123@126.com；</w:t>
            </w:r>
          </w:p>
          <w:p w14:paraId="5830C712">
            <w:pPr>
              <w:keepNext w:val="0"/>
              <w:keepLines w:val="0"/>
              <w:pageBreakBefore w:val="0"/>
              <w:kinsoku/>
              <w:wordWrap w:val="0"/>
              <w:overflowPunct/>
              <w:topLinePunct/>
              <w:autoSpaceDE/>
              <w:autoSpaceDN/>
              <w:bidi w:val="0"/>
              <w:adjustRightInd/>
              <w:spacing w:line="440" w:lineRule="exact"/>
              <w:jc w:val="left"/>
              <w:textAlignment w:val="auto"/>
              <w:rPr>
                <w:rFonts w:hint="eastAsia" w:eastAsia="仿宋"/>
                <w:color w:val="auto"/>
                <w:highlight w:val="none"/>
                <w:lang w:val="en-US" w:eastAsia="zh-CN"/>
              </w:rPr>
            </w:pPr>
            <w:r>
              <w:rPr>
                <w:rFonts w:hint="eastAsia" w:cs="仿宋_GB2312"/>
                <w:color w:val="auto"/>
                <w:highlight w:val="none"/>
              </w:rPr>
              <w:t>答疑截止时间：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r>
              <w:rPr>
                <w:rFonts w:hint="eastAsia" w:cs="仿宋_GB2312"/>
                <w:color w:val="auto"/>
                <w:highlight w:val="none"/>
              </w:rPr>
              <w:t>16时00分</w:t>
            </w:r>
            <w:r>
              <w:rPr>
                <w:rFonts w:hint="eastAsia" w:cs="仿宋_GB2312"/>
                <w:color w:val="auto"/>
                <w:highlight w:val="none"/>
                <w:lang w:eastAsia="zh-CN"/>
              </w:rPr>
              <w:t>。</w:t>
            </w:r>
          </w:p>
        </w:tc>
      </w:tr>
      <w:tr w14:paraId="4ECF0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5D7E0FB">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12</w:t>
            </w:r>
          </w:p>
        </w:tc>
        <w:tc>
          <w:tcPr>
            <w:tcW w:w="1685" w:type="dxa"/>
            <w:tcBorders>
              <w:top w:val="single" w:color="auto" w:sz="4" w:space="0"/>
              <w:left w:val="single" w:color="auto" w:sz="4" w:space="0"/>
              <w:bottom w:val="single" w:color="auto" w:sz="4" w:space="0"/>
              <w:right w:val="single" w:color="auto" w:sz="4" w:space="0"/>
            </w:tcBorders>
            <w:vAlign w:val="center"/>
          </w:tcPr>
          <w:p w14:paraId="64F3AC3E">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投标保证金</w:t>
            </w:r>
          </w:p>
        </w:tc>
        <w:tc>
          <w:tcPr>
            <w:tcW w:w="7227" w:type="dxa"/>
            <w:tcBorders>
              <w:top w:val="single" w:color="auto" w:sz="4" w:space="0"/>
              <w:left w:val="single" w:color="auto" w:sz="4" w:space="0"/>
              <w:bottom w:val="single" w:color="auto" w:sz="4" w:space="0"/>
              <w:right w:val="single" w:color="auto" w:sz="4" w:space="0"/>
            </w:tcBorders>
            <w:vAlign w:val="center"/>
          </w:tcPr>
          <w:p w14:paraId="319F64D8">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本项目不需要交纳投标保证金。</w:t>
            </w:r>
          </w:p>
        </w:tc>
      </w:tr>
      <w:tr w14:paraId="47709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80E854">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13</w:t>
            </w:r>
          </w:p>
        </w:tc>
        <w:tc>
          <w:tcPr>
            <w:tcW w:w="1685" w:type="dxa"/>
            <w:tcBorders>
              <w:top w:val="single" w:color="auto" w:sz="4" w:space="0"/>
              <w:left w:val="single" w:color="auto" w:sz="4" w:space="0"/>
              <w:bottom w:val="single" w:color="auto" w:sz="4" w:space="0"/>
              <w:right w:val="single" w:color="auto" w:sz="4" w:space="0"/>
            </w:tcBorders>
            <w:vAlign w:val="center"/>
          </w:tcPr>
          <w:p w14:paraId="30D54622">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投标有效期</w:t>
            </w:r>
          </w:p>
        </w:tc>
        <w:tc>
          <w:tcPr>
            <w:tcW w:w="7227" w:type="dxa"/>
            <w:tcBorders>
              <w:top w:val="single" w:color="auto" w:sz="4" w:space="0"/>
              <w:left w:val="single" w:color="auto" w:sz="4" w:space="0"/>
              <w:bottom w:val="single" w:color="auto" w:sz="4" w:space="0"/>
              <w:right w:val="single" w:color="auto" w:sz="4" w:space="0"/>
            </w:tcBorders>
            <w:vAlign w:val="center"/>
          </w:tcPr>
          <w:p w14:paraId="6956DE78">
            <w:pPr>
              <w:keepNext w:val="0"/>
              <w:keepLines w:val="0"/>
              <w:pageBreakBefore w:val="0"/>
              <w:kinsoku/>
              <w:overflowPunct/>
              <w:topLinePunct/>
              <w:bidi w:val="0"/>
              <w:adjustRightInd/>
              <w:snapToGrid/>
              <w:spacing w:line="440" w:lineRule="exact"/>
              <w:rPr>
                <w:color w:val="auto"/>
                <w:highlight w:val="none"/>
              </w:rPr>
            </w:pPr>
            <w:r>
              <w:rPr>
                <w:b/>
                <w:bCs/>
                <w:color w:val="auto"/>
                <w:highlight w:val="none"/>
              </w:rPr>
              <w:t>60日历天（从投标截止之日算起）。</w:t>
            </w:r>
          </w:p>
        </w:tc>
      </w:tr>
      <w:tr w14:paraId="741B1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79EEEB1">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14</w:t>
            </w:r>
          </w:p>
        </w:tc>
        <w:tc>
          <w:tcPr>
            <w:tcW w:w="1685" w:type="dxa"/>
            <w:tcBorders>
              <w:top w:val="single" w:color="auto" w:sz="4" w:space="0"/>
              <w:left w:val="single" w:color="auto" w:sz="4" w:space="0"/>
              <w:bottom w:val="single" w:color="auto" w:sz="4" w:space="0"/>
              <w:right w:val="single" w:color="auto" w:sz="4" w:space="0"/>
            </w:tcBorders>
            <w:vAlign w:val="center"/>
          </w:tcPr>
          <w:p w14:paraId="0E16EFC0">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全流程电子化项目投标说明</w:t>
            </w:r>
          </w:p>
        </w:tc>
        <w:tc>
          <w:tcPr>
            <w:tcW w:w="7227" w:type="dxa"/>
            <w:tcBorders>
              <w:top w:val="single" w:color="auto" w:sz="4" w:space="0"/>
              <w:left w:val="single" w:color="auto" w:sz="4" w:space="0"/>
              <w:bottom w:val="single" w:color="auto" w:sz="4" w:space="0"/>
              <w:right w:val="single" w:color="auto" w:sz="4" w:space="0"/>
            </w:tcBorders>
            <w:vAlign w:val="center"/>
          </w:tcPr>
          <w:p w14:paraId="2086F90C">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本项目实行电子投标。电子投标文件，按政采云平台用户中心-公款竞争性存放电子招投标操作指南及本招标文件要求递交。</w:t>
            </w:r>
          </w:p>
          <w:p w14:paraId="5D5FB55C">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w:t>
            </w:r>
            <w:r>
              <w:rPr>
                <w:rFonts w:hint="eastAsia"/>
                <w:b/>
                <w:bCs/>
                <w:color w:val="auto"/>
                <w:highlight w:val="none"/>
              </w:rPr>
              <w:t>投标人须在投标截止时间前完成投标确认后才视为投标成功，规定时间未完成投标确认的，投标无效。</w:t>
            </w:r>
          </w:p>
          <w:p w14:paraId="4645B1EE">
            <w:pPr>
              <w:keepNext w:val="0"/>
              <w:keepLines w:val="0"/>
              <w:pageBreakBefore w:val="0"/>
              <w:kinsoku/>
              <w:overflowPunct/>
              <w:topLinePunct/>
              <w:bidi w:val="0"/>
              <w:adjustRightInd/>
              <w:snapToGrid/>
              <w:spacing w:line="440" w:lineRule="exact"/>
              <w:rPr>
                <w:color w:val="auto"/>
                <w:highlight w:val="none"/>
              </w:rPr>
            </w:pPr>
            <w:r>
              <w:rPr>
                <w:rFonts w:hint="eastAsia"/>
                <w:color w:val="auto"/>
                <w:highlight w:val="none"/>
              </w:rPr>
              <w:t>▲</w:t>
            </w:r>
            <w:r>
              <w:rPr>
                <w:rFonts w:hint="eastAsia"/>
                <w:b/>
                <w:bCs/>
                <w:color w:val="auto"/>
                <w:highlight w:val="none"/>
              </w:rPr>
              <w:t>未传输递交电子投标文件的，投标无效。</w:t>
            </w:r>
          </w:p>
        </w:tc>
      </w:tr>
      <w:tr w14:paraId="07772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4FB2DC">
            <w:pPr>
              <w:keepNext w:val="0"/>
              <w:keepLines w:val="0"/>
              <w:pageBreakBefore w:val="0"/>
              <w:kinsoku/>
              <w:wordWrap w:val="0"/>
              <w:overflowPunct/>
              <w:topLinePunct/>
              <w:bidi w:val="0"/>
              <w:adjustRightInd/>
              <w:snapToGrid/>
              <w:spacing w:line="440" w:lineRule="exact"/>
              <w:jc w:val="center"/>
              <w:rPr>
                <w:color w:val="auto"/>
                <w:highlight w:val="none"/>
              </w:rPr>
            </w:pPr>
            <w:r>
              <w:rPr>
                <w:rFonts w:hint="eastAsia"/>
                <w:color w:val="auto"/>
                <w:highlight w:val="none"/>
              </w:rPr>
              <w:t>15</w:t>
            </w:r>
          </w:p>
        </w:tc>
        <w:tc>
          <w:tcPr>
            <w:tcW w:w="1685" w:type="dxa"/>
            <w:tcBorders>
              <w:top w:val="single" w:color="auto" w:sz="4" w:space="0"/>
              <w:left w:val="single" w:color="auto" w:sz="4" w:space="0"/>
              <w:bottom w:val="single" w:color="auto" w:sz="4" w:space="0"/>
              <w:right w:val="single" w:color="auto" w:sz="4" w:space="0"/>
            </w:tcBorders>
            <w:vAlign w:val="center"/>
          </w:tcPr>
          <w:p w14:paraId="01BE6EB7">
            <w:pPr>
              <w:keepNext w:val="0"/>
              <w:keepLines w:val="0"/>
              <w:pageBreakBefore w:val="0"/>
              <w:kinsoku/>
              <w:wordWrap w:val="0"/>
              <w:overflowPunct/>
              <w:topLinePunct/>
              <w:autoSpaceDE w:val="0"/>
              <w:autoSpaceDN w:val="0"/>
              <w:bidi w:val="0"/>
              <w:adjustRightInd/>
              <w:snapToGrid/>
              <w:spacing w:line="440" w:lineRule="exact"/>
              <w:jc w:val="center"/>
              <w:textAlignment w:val="bottom"/>
              <w:rPr>
                <w:color w:val="auto"/>
                <w:highlight w:val="none"/>
              </w:rPr>
            </w:pPr>
            <w:r>
              <w:rPr>
                <w:rFonts w:hint="eastAsia"/>
                <w:color w:val="auto"/>
                <w:highlight w:val="none"/>
              </w:rPr>
              <w:t>解释</w:t>
            </w:r>
          </w:p>
        </w:tc>
        <w:tc>
          <w:tcPr>
            <w:tcW w:w="7227" w:type="dxa"/>
            <w:tcBorders>
              <w:top w:val="single" w:color="auto" w:sz="4" w:space="0"/>
              <w:left w:val="single" w:color="auto" w:sz="4" w:space="0"/>
              <w:bottom w:val="single" w:color="auto" w:sz="4" w:space="0"/>
              <w:right w:val="single" w:color="auto" w:sz="4" w:space="0"/>
            </w:tcBorders>
            <w:vAlign w:val="center"/>
          </w:tcPr>
          <w:p w14:paraId="28DCA351">
            <w:pPr>
              <w:keepNext w:val="0"/>
              <w:keepLines w:val="0"/>
              <w:pageBreakBefore w:val="0"/>
              <w:kinsoku/>
              <w:overflowPunct/>
              <w:topLinePunct/>
              <w:autoSpaceDE w:val="0"/>
              <w:autoSpaceDN w:val="0"/>
              <w:bidi w:val="0"/>
              <w:adjustRightInd/>
              <w:snapToGrid/>
              <w:spacing w:line="440" w:lineRule="exact"/>
              <w:textAlignment w:val="bottom"/>
              <w:rPr>
                <w:color w:val="auto"/>
                <w:highlight w:val="none"/>
              </w:rPr>
            </w:pPr>
            <w:r>
              <w:rPr>
                <w:rFonts w:hint="eastAsia"/>
                <w:color w:val="auto"/>
                <w:highlight w:val="none"/>
              </w:rPr>
              <w:t>本招标文件的解释权属于华诚工程咨询集团有限公司和招标人。</w:t>
            </w:r>
          </w:p>
        </w:tc>
      </w:tr>
    </w:tbl>
    <w:p w14:paraId="2E8128B3">
      <w:pPr>
        <w:pStyle w:val="5"/>
        <w:keepNext w:val="0"/>
        <w:keepLines w:val="0"/>
        <w:pageBreakBefore w:val="0"/>
        <w:widowControl w:val="0"/>
        <w:kinsoku/>
        <w:wordWrap w:val="0"/>
        <w:overflowPunct/>
        <w:topLinePunct/>
        <w:autoSpaceDE/>
        <w:autoSpaceDN/>
        <w:bidi w:val="0"/>
        <w:adjustRightInd/>
        <w:snapToGrid/>
        <w:spacing w:before="0" w:after="0" w:line="440" w:lineRule="exact"/>
        <w:ind w:left="0" w:firstLine="0"/>
        <w:textAlignment w:val="auto"/>
        <w:rPr>
          <w:color w:val="auto"/>
          <w:highlight w:val="none"/>
        </w:rPr>
      </w:pPr>
      <w:r>
        <w:rPr>
          <w:color w:val="auto"/>
          <w:sz w:val="30"/>
          <w:szCs w:val="30"/>
          <w:highlight w:val="none"/>
        </w:rPr>
        <w:br w:type="page"/>
      </w:r>
      <w:r>
        <w:rPr>
          <w:rStyle w:val="248"/>
          <w:rFonts w:hint="eastAsia"/>
          <w:b/>
          <w:bCs/>
          <w:color w:val="auto"/>
          <w:highlight w:val="none"/>
        </w:rPr>
        <w:t>一、总则</w:t>
      </w:r>
    </w:p>
    <w:p w14:paraId="6C927C10">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（一）招标方式</w:t>
      </w:r>
    </w:p>
    <w:p w14:paraId="0AB58EC1">
      <w:pPr>
        <w:keepNext w:val="0"/>
        <w:keepLines w:val="0"/>
        <w:pageBreakBefore w:val="0"/>
        <w:kinsoku/>
        <w:wordWrap w:val="0"/>
        <w:overflowPunct/>
        <w:topLinePunct/>
        <w:autoSpaceDE/>
        <w:autoSpaceDN/>
        <w:bidi w:val="0"/>
        <w:adjustRightInd/>
        <w:snapToGrid/>
        <w:spacing w:line="440" w:lineRule="exact"/>
        <w:ind w:firstLine="456" w:firstLineChars="200"/>
        <w:textAlignment w:val="auto"/>
        <w:rPr>
          <w:color w:val="auto"/>
          <w:highlight w:val="none"/>
        </w:rPr>
      </w:pPr>
      <w:r>
        <w:rPr>
          <w:rFonts w:hint="eastAsia" w:cs="仿宋_GB2312"/>
          <w:color w:val="auto"/>
          <w:spacing w:val="-6"/>
          <w:highlight w:val="none"/>
        </w:rPr>
        <w:t>本次招标采取公开招标方式，招标公告信息发布渠道为：</w:t>
      </w:r>
      <w:r>
        <w:rPr>
          <w:rFonts w:hint="eastAsia" w:cs="仿宋_GB2312"/>
          <w:color w:val="auto"/>
          <w:spacing w:val="-6"/>
          <w:highlight w:val="none"/>
          <w:lang w:eastAsia="zh-CN"/>
        </w:rPr>
        <w:t>“</w:t>
      </w:r>
      <w:r>
        <w:rPr>
          <w:rFonts w:hint="eastAsia" w:cs="仿宋_GB2312"/>
          <w:color w:val="auto"/>
          <w:spacing w:val="-6"/>
          <w:highlight w:val="none"/>
          <w:lang w:val="en-US" w:eastAsia="zh-CN"/>
        </w:rPr>
        <w:t>杭州市富阳区人民政府网</w:t>
      </w:r>
      <w:r>
        <w:rPr>
          <w:rFonts w:hint="eastAsia" w:cs="仿宋_GB2312"/>
          <w:color w:val="auto"/>
          <w:spacing w:val="-6"/>
          <w:highlight w:val="none"/>
          <w:lang w:eastAsia="zh-CN"/>
        </w:rPr>
        <w:t>”</w:t>
      </w:r>
      <w:r>
        <w:rPr>
          <w:rFonts w:hint="eastAsia" w:cs="仿宋_GB2312"/>
          <w:color w:val="auto"/>
          <w:spacing w:val="-6"/>
          <w:highlight w:val="none"/>
        </w:rPr>
        <w:t>“浙江政府采购网”。本招标文件仅适用于招标公告中所述</w:t>
      </w:r>
      <w:r>
        <w:rPr>
          <w:rFonts w:hint="eastAsia"/>
          <w:color w:val="auto"/>
          <w:highlight w:val="none"/>
          <w:lang w:eastAsia="zh-CN"/>
        </w:rPr>
        <w:t xml:space="preserve"> 杭州市富阳区卫生健康局下属25家社区卫生服务中心（行政）基本账户</w:t>
      </w:r>
      <w:r>
        <w:rPr>
          <w:rFonts w:hint="eastAsia" w:cs="仿宋_GB2312"/>
          <w:color w:val="auto"/>
          <w:spacing w:val="-6"/>
          <w:highlight w:val="none"/>
        </w:rPr>
        <w:t>。</w:t>
      </w:r>
    </w:p>
    <w:p w14:paraId="04FA81FC">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（二）合格的投标人</w:t>
      </w:r>
    </w:p>
    <w:p w14:paraId="01B47E20">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投标的银行应是在中华人民共和国境内依法设立的银行机构，并具备以下基本条件：</w:t>
      </w:r>
    </w:p>
    <w:p w14:paraId="00C6D92C">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1、在富阳辖区内设有分支机构；</w:t>
      </w:r>
    </w:p>
    <w:p w14:paraId="17DFF09E">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ascii="仿宋" w:hAnsi="仿宋"/>
          <w:color w:val="auto"/>
          <w:highlight w:val="none"/>
        </w:rPr>
      </w:pPr>
      <w:r>
        <w:rPr>
          <w:rFonts w:hint="eastAsia" w:ascii="仿宋" w:hAnsi="仿宋"/>
          <w:color w:val="auto"/>
          <w:highlight w:val="none"/>
        </w:rPr>
        <w:t>2、依法开展经营活动，近3年内在经营活动中无重大违法违规记录及重大违约事件；</w:t>
      </w:r>
    </w:p>
    <w:p w14:paraId="0883F4A2">
      <w:pPr>
        <w:pStyle w:val="82"/>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textAlignment w:val="auto"/>
        <w:rPr>
          <w:rFonts w:hint="eastAsia" w:ascii="仿宋" w:hAnsi="仿宋" w:eastAsia="仿宋"/>
          <w:color w:val="auto"/>
          <w:highlight w:val="none"/>
          <w:lang w:eastAsia="zh-CN"/>
        </w:rPr>
      </w:pPr>
      <w:r>
        <w:rPr>
          <w:rFonts w:hint="eastAsia" w:ascii="仿宋" w:hAnsi="仿宋"/>
          <w:color w:val="auto"/>
          <w:highlight w:val="none"/>
        </w:rPr>
        <w:t>3、财务稳健、内部管理机制健全，具有较强的风险控制能力</w:t>
      </w:r>
      <w:r>
        <w:rPr>
          <w:rFonts w:hint="eastAsia" w:ascii="仿宋" w:hAnsi="仿宋"/>
          <w:color w:val="auto"/>
          <w:highlight w:val="none"/>
          <w:lang w:eastAsia="zh-CN"/>
        </w:rPr>
        <w:t>；</w:t>
      </w:r>
    </w:p>
    <w:p w14:paraId="285E62F5">
      <w:pPr>
        <w:keepNext w:val="0"/>
        <w:keepLines w:val="0"/>
        <w:pageBreakBefore w:val="0"/>
        <w:kinsoku/>
        <w:overflowPunct/>
        <w:autoSpaceDE/>
        <w:autoSpaceDN/>
        <w:bidi w:val="0"/>
        <w:adjustRightInd/>
        <w:spacing w:line="440" w:lineRule="exact"/>
        <w:ind w:left="0" w:leftChars="0" w:firstLine="480" w:firstLineChars="200"/>
        <w:textAlignment w:val="auto"/>
        <w:rPr>
          <w:rFonts w:hint="eastAsia" w:ascii="仿宋" w:hAnsi="仿宋"/>
          <w:color w:val="auto"/>
          <w:highlight w:val="none"/>
          <w:lang w:eastAsia="zh-CN"/>
        </w:rPr>
      </w:pPr>
      <w:r>
        <w:rPr>
          <w:rFonts w:hint="eastAsia" w:ascii="仿宋" w:hAnsi="仿宋"/>
          <w:color w:val="auto"/>
          <w:highlight w:val="none"/>
        </w:rPr>
        <w:t>4、</w:t>
      </w:r>
      <w:r>
        <w:rPr>
          <w:rFonts w:hint="eastAsia" w:ascii="仿宋" w:hAnsi="仿宋"/>
          <w:color w:val="auto"/>
          <w:highlight w:val="none"/>
          <w:lang w:eastAsia="zh-CN"/>
        </w:rPr>
        <w:t>监管评级达到一定标准，中国人民银行浙江省分行2024年度综合评价应达到B级及以上</w:t>
      </w:r>
      <w:r>
        <w:rPr>
          <w:rFonts w:hint="eastAsia"/>
          <w:color w:val="auto"/>
          <w:highlight w:val="none"/>
          <w:lang w:eastAsia="zh-CN"/>
        </w:rPr>
        <w:t>；</w:t>
      </w:r>
    </w:p>
    <w:p w14:paraId="0C5E563A">
      <w:pPr>
        <w:keepNext w:val="0"/>
        <w:keepLines w:val="0"/>
        <w:pageBreakBefore w:val="0"/>
        <w:kinsoku/>
        <w:overflowPunct/>
        <w:autoSpaceDE/>
        <w:autoSpaceDN/>
        <w:bidi w:val="0"/>
        <w:adjustRightInd/>
        <w:spacing w:line="440" w:lineRule="exact"/>
        <w:ind w:left="0" w:leftChars="0" w:firstLine="480" w:firstLineChars="200"/>
        <w:textAlignment w:val="auto"/>
        <w:rPr>
          <w:color w:val="auto"/>
          <w:highlight w:val="none"/>
        </w:rPr>
      </w:pPr>
      <w:r>
        <w:rPr>
          <w:rFonts w:hint="eastAsia"/>
          <w:color w:val="auto"/>
          <w:highlight w:val="none"/>
        </w:rPr>
        <w:t>5、持中国银行行业监督管理部门颁发的《金融许可证》。</w:t>
      </w:r>
    </w:p>
    <w:p w14:paraId="71193CDE">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（三）投标费用</w:t>
      </w:r>
    </w:p>
    <w:p w14:paraId="0F14D742">
      <w:pPr>
        <w:keepNext w:val="0"/>
        <w:keepLines w:val="0"/>
        <w:pageBreakBefore w:val="0"/>
        <w:kinsoku/>
        <w:overflow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无论投标过程和结果如何，投标人均应自行承担所有与投标有关的全部费用。</w:t>
      </w:r>
    </w:p>
    <w:p w14:paraId="742B92EE">
      <w:pPr>
        <w:keepNext w:val="0"/>
        <w:keepLines w:val="0"/>
        <w:pageBreakBefore w:val="0"/>
        <w:kinsoku/>
        <w:overflowPunct/>
        <w:autoSpaceDE/>
        <w:autoSpaceDN/>
        <w:bidi w:val="0"/>
        <w:adjustRightInd/>
        <w:snapToGrid/>
        <w:spacing w:line="440" w:lineRule="exact"/>
        <w:ind w:firstLine="482" w:firstLineChars="200"/>
        <w:textAlignment w:val="auto"/>
        <w:rPr>
          <w:rFonts w:hint="eastAsia"/>
          <w:b/>
          <w:bCs/>
          <w:color w:val="auto"/>
          <w:highlight w:val="none"/>
        </w:rPr>
      </w:pPr>
      <w:r>
        <w:rPr>
          <w:rFonts w:hint="eastAsia"/>
          <w:b/>
          <w:bCs/>
          <w:color w:val="auto"/>
          <w:highlight w:val="none"/>
        </w:rPr>
        <w:t>本项目招标代理费</w:t>
      </w:r>
      <w:r>
        <w:rPr>
          <w:rFonts w:hint="eastAsia"/>
          <w:b/>
          <w:bCs/>
          <w:color w:val="auto"/>
          <w:highlight w:val="none"/>
          <w:lang w:val="en-US" w:eastAsia="zh-CN"/>
        </w:rPr>
        <w:t>每个账户2000</w:t>
      </w:r>
      <w:r>
        <w:rPr>
          <w:rFonts w:hint="eastAsia"/>
          <w:b/>
          <w:bCs/>
          <w:color w:val="auto"/>
          <w:highlight w:val="none"/>
        </w:rPr>
        <w:t>元整由中标单位支付，中标单位在领取中标通知书时支付给招标代理机构，请各投标单位在投标时综合考虑。</w:t>
      </w:r>
    </w:p>
    <w:p w14:paraId="5ABCF5C9">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（四）招标文件的约束力</w:t>
      </w:r>
    </w:p>
    <w:p w14:paraId="24F38EBA">
      <w:pPr>
        <w:keepNext w:val="0"/>
        <w:keepLines w:val="0"/>
        <w:pageBreakBefore w:val="0"/>
        <w:kinsoku/>
        <w:wordWrap w:val="0"/>
        <w:overflowPunct/>
        <w:topLinePunct/>
        <w:autoSpaceDE/>
        <w:autoSpaceDN/>
        <w:bidi w:val="0"/>
        <w:adjustRightInd/>
        <w:snapToGrid/>
        <w:spacing w:line="440" w:lineRule="exact"/>
        <w:ind w:firstLine="456" w:firstLineChars="200"/>
        <w:textAlignment w:val="auto"/>
        <w:rPr>
          <w:b/>
          <w:bCs/>
          <w:color w:val="auto"/>
          <w:highlight w:val="none"/>
        </w:rPr>
      </w:pPr>
      <w:r>
        <w:rPr>
          <w:rFonts w:hint="eastAsia" w:cs="仿宋_GB2312"/>
          <w:color w:val="auto"/>
          <w:spacing w:val="-6"/>
          <w:highlight w:val="none"/>
        </w:rPr>
        <w:t>投标人一旦确认参加投标，即被认为接受了本招标文件中的所有条件和规定。</w:t>
      </w:r>
      <w:r>
        <w:rPr>
          <w:rFonts w:hint="eastAsia"/>
          <w:color w:val="auto"/>
          <w:highlight w:val="none"/>
        </w:rPr>
        <w:t>投标人应仔细阅读招标文件的所有内容，按照招标文件的要求提交投标文件，并对所提供的全部资料的真实性承担法律责任。</w:t>
      </w:r>
    </w:p>
    <w:p w14:paraId="67E4040E">
      <w:pPr>
        <w:pStyle w:val="5"/>
        <w:keepNext w:val="0"/>
        <w:keepLines w:val="0"/>
        <w:pageBreakBefore w:val="0"/>
        <w:widowControl w:val="0"/>
        <w:kinsoku/>
        <w:wordWrap/>
        <w:overflowPunct/>
        <w:topLinePunct w:val="0"/>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二、招标文件</w:t>
      </w:r>
    </w:p>
    <w:p w14:paraId="4C2F1052">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（一）招标文件的澄清</w:t>
      </w:r>
    </w:p>
    <w:p w14:paraId="6716690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投标人应认真阅读本招标文件，发现其中有误或有不合理要求的，投标人应当在前附表规定时间前以书面形式（加盖公章的纸质信件和数据电文，包括传真、电子数据交换和电子邮件）（下同）向招标代理机构提出。招标代理机构将在规定时间内，以书面形式予以答复，答复中包括原提出的问题，但不包括问题的来源。如规定时间内未收到任何质疑，则视为各投标人均对此无异议。</w:t>
      </w:r>
    </w:p>
    <w:p w14:paraId="6007CDF8">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 招标代理机构将视情况确定是否有必要在开标前对招标文件进行澄清，如有必要，招标代理机构将通过更正公告形式发布澄清通知并视情况决定是否延长开标日期。</w:t>
      </w:r>
    </w:p>
    <w:p w14:paraId="54223F6E">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（二）招标文件的修改</w:t>
      </w:r>
    </w:p>
    <w:p w14:paraId="33D64DE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1.在投标截止期前任何时候，招标代理机构（招标人）无论是出于何种原因，均可对招标文件进行修改，并将修改的内容以更正公告的形式在相关网站发布。</w:t>
      </w:r>
    </w:p>
    <w:p w14:paraId="6A50FE29">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14:paraId="0C8EEFB3">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3.为使投标人有足够的时间按招标文件修改要求修正投标文件，招标代理机构可酌情推迟投标的截止日期和开标日期，并将修改的内容以更正公告的形式在相关网站发布。</w:t>
      </w:r>
    </w:p>
    <w:p w14:paraId="40EBB791">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4.更正公告的内容将作为招标文件的组成部分，对所有投标人均具有约束力。</w:t>
      </w:r>
    </w:p>
    <w:p w14:paraId="58557167">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b/>
          <w:bCs/>
          <w:color w:val="auto"/>
          <w:highlight w:val="none"/>
        </w:rPr>
      </w:pPr>
      <w:r>
        <w:rPr>
          <w:rFonts w:hint="eastAsia"/>
          <w:b/>
          <w:bCs/>
          <w:color w:val="auto"/>
          <w:highlight w:val="none"/>
        </w:rPr>
        <w:t>▲投标文件未按招标文件的最终澄清、修改的内容进行编制的，投标无效。</w:t>
      </w:r>
    </w:p>
    <w:p w14:paraId="631BBACD">
      <w:pPr>
        <w:pStyle w:val="5"/>
        <w:keepNext w:val="0"/>
        <w:keepLines w:val="0"/>
        <w:pageBreakBefore w:val="0"/>
        <w:widowControl w:val="0"/>
        <w:kinsoku/>
        <w:wordWrap/>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三、投标文件</w:t>
      </w:r>
    </w:p>
    <w:p w14:paraId="1478A05E">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4B58E2B8">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b/>
          <w:bCs/>
          <w:color w:val="auto"/>
          <w:highlight w:val="none"/>
        </w:rPr>
      </w:pPr>
      <w:r>
        <w:rPr>
          <w:rFonts w:hint="eastAsia"/>
          <w:color w:val="auto"/>
          <w:highlight w:val="none"/>
        </w:rPr>
        <w:t>本项目以数据电文形式，依托“政府采购云平台（www.zcygov.cn）”进行招投标活动，各投标人应按照本项目招标文件和政采云平台的要求编制并递交投标文件，不接受纸质投标文件。</w:t>
      </w:r>
    </w:p>
    <w:p w14:paraId="4BE37C2D">
      <w:pPr>
        <w:pStyle w:val="6"/>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color w:val="auto"/>
          <w:sz w:val="24"/>
          <w:szCs w:val="24"/>
          <w:highlight w:val="none"/>
        </w:rPr>
      </w:pPr>
      <w:r>
        <w:rPr>
          <w:rFonts w:hint="eastAsia"/>
          <w:color w:val="auto"/>
          <w:sz w:val="24"/>
          <w:szCs w:val="24"/>
          <w:highlight w:val="none"/>
        </w:rPr>
        <w:t>（一）投标文件的语言及计量</w:t>
      </w:r>
    </w:p>
    <w:p w14:paraId="332C776B">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1.投标人的投标文件以及与招标人就有关投标事宜的所有来往函电，均应以中文汉语书写。除签名、盖章、专用名称等特殊情形外，以中文汉语以外的文字表述的投标文件及函电，招标人将不予接受。</w:t>
      </w:r>
    </w:p>
    <w:p w14:paraId="4EEE2004">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14:paraId="595DD7D2">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14:paraId="58994F34">
      <w:pPr>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b/>
          <w:bCs/>
          <w:color w:val="auto"/>
          <w:highlight w:val="none"/>
        </w:rPr>
      </w:pPr>
      <w:r>
        <w:rPr>
          <w:rFonts w:hint="eastAsia"/>
          <w:b/>
          <w:bCs/>
          <w:color w:val="auto"/>
          <w:highlight w:val="none"/>
        </w:rPr>
        <w:t>（二）投标文件的组成</w:t>
      </w:r>
    </w:p>
    <w:p w14:paraId="79F46113">
      <w:pPr>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b/>
          <w:bCs/>
          <w:color w:val="auto"/>
          <w:highlight w:val="none"/>
        </w:rPr>
      </w:pPr>
      <w:r>
        <w:rPr>
          <w:rFonts w:hint="eastAsia"/>
          <w:b/>
          <w:bCs/>
          <w:color w:val="auto"/>
          <w:highlight w:val="none"/>
        </w:rPr>
        <w:t>投标文件为电子投标文件。电子投标文件按“政采云平台-用户中心</w:t>
      </w:r>
      <w:r>
        <w:rPr>
          <w:b/>
          <w:bCs/>
          <w:color w:val="auto"/>
          <w:highlight w:val="none"/>
        </w:rPr>
        <w:t>-公款竞争性存放电子招投标操作指南</w:t>
      </w:r>
      <w:r>
        <w:rPr>
          <w:rFonts w:hint="eastAsia"/>
          <w:b/>
          <w:bCs/>
          <w:color w:val="auto"/>
          <w:highlight w:val="none"/>
        </w:rPr>
        <w:t>”及本招标文件要求制作并递交。电子投标文件的应包括（但不仅限于）下列部分：</w:t>
      </w:r>
    </w:p>
    <w:p w14:paraId="578AA44A">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（1）投标文件封面及目录</w:t>
      </w:r>
    </w:p>
    <w:p w14:paraId="6BAAA556">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（2）</w:t>
      </w:r>
      <w:r>
        <w:rPr>
          <w:rFonts w:hint="eastAsia" w:cs="黑体"/>
          <w:bCs/>
          <w:color w:val="auto"/>
          <w:highlight w:val="none"/>
        </w:rPr>
        <w:t>营业执照、税务登记证、组织机构代码证书（“五证合一”仅需提供营业执照）</w:t>
      </w:r>
      <w:r>
        <w:rPr>
          <w:rFonts w:hint="eastAsia"/>
          <w:color w:val="auto"/>
          <w:highlight w:val="none"/>
        </w:rPr>
        <w:t>（复印件必须加盖单位公章）；</w:t>
      </w:r>
    </w:p>
    <w:p w14:paraId="2C263175">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（3）</w:t>
      </w:r>
      <w:r>
        <w:rPr>
          <w:rFonts w:hint="eastAsia" w:cs="黑体"/>
          <w:bCs/>
          <w:color w:val="auto"/>
          <w:highlight w:val="none"/>
        </w:rPr>
        <w:t>中国银行行业监督管理部门颁发的《金融许可证》</w:t>
      </w:r>
      <w:r>
        <w:rPr>
          <w:rFonts w:hint="eastAsia"/>
          <w:color w:val="auto"/>
          <w:highlight w:val="none"/>
        </w:rPr>
        <w:t>（复印件必须加盖单位公章）</w:t>
      </w:r>
      <w:r>
        <w:rPr>
          <w:rFonts w:hint="eastAsia" w:cs="黑体"/>
          <w:bCs/>
          <w:color w:val="auto"/>
          <w:highlight w:val="none"/>
        </w:rPr>
        <w:t>；</w:t>
      </w:r>
    </w:p>
    <w:p w14:paraId="144954D5">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（4）提供有效的法定代表人授权委托书（格式见附件）；（如法定代表人直接参加投标并对相应文件签字的，只需提供其身份证正反面）</w:t>
      </w:r>
    </w:p>
    <w:p w14:paraId="625C3FCF">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（5）人民银行上年度综合评价应达到B级及以上证明文件；（上年度综合评价未出的，可提供仅有且最新的评级）</w:t>
      </w:r>
    </w:p>
    <w:p w14:paraId="01551222">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（6）近三年内在经营活动中无重大违法违规记录及重大违约事件的承诺函；（格式见附件）</w:t>
      </w:r>
    </w:p>
    <w:p w14:paraId="7E752D47">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（7）符合参与采购活动的资格条件并且没有税收缴纳、社会保障等方面的失信记录的承诺函；（格式见附件）；</w:t>
      </w:r>
    </w:p>
    <w:p w14:paraId="67D01495">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（8）偿付能力；（提供书面证明材料）</w:t>
      </w:r>
    </w:p>
    <w:p w14:paraId="1E2DC92C">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（9）纳税及社保情况 (格式见附件)；</w:t>
      </w:r>
    </w:p>
    <w:p w14:paraId="1154F072">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（10）服务减免情况 (格式见附件)；</w:t>
      </w:r>
    </w:p>
    <w:p w14:paraId="60ADE13D">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（11）以往履约合作情况(格式见附件)；</w:t>
      </w:r>
    </w:p>
    <w:p w14:paraId="6430F68F">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（12）银行兑换零钱服务情况(格式见附件)；</w:t>
      </w:r>
    </w:p>
    <w:p w14:paraId="2E193E96">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（13）服务网点情况(格式见附件)；</w:t>
      </w:r>
    </w:p>
    <w:p w14:paraId="33D7AE2F">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（14）廉政承诺书 (格式见附件)；</w:t>
      </w:r>
    </w:p>
    <w:p w14:paraId="3DB91955">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（15）投标承诺函（格式见附件）；</w:t>
      </w:r>
    </w:p>
    <w:p w14:paraId="1E893AAB">
      <w:pPr>
        <w:keepNext w:val="0"/>
        <w:keepLines w:val="0"/>
        <w:pageBreakBefore w:val="0"/>
        <w:widowControl w:val="0"/>
        <w:kinsoku/>
        <w:wordWrap/>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（16）报价一览表（格式见附件）；</w:t>
      </w:r>
    </w:p>
    <w:p w14:paraId="21C481DC">
      <w:pPr>
        <w:keepNext w:val="0"/>
        <w:keepLines w:val="0"/>
        <w:pageBreakBefore w:val="0"/>
        <w:widowControl w:val="0"/>
        <w:kinsoku/>
        <w:overflowPunct/>
        <w:topLinePunct/>
        <w:autoSpaceDE/>
        <w:autoSpaceDN/>
        <w:bidi w:val="0"/>
        <w:adjustRightInd/>
        <w:snapToGrid/>
        <w:spacing w:line="440" w:lineRule="exact"/>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（17）投标人认为需要的其他文件或说明（如有）。</w:t>
      </w:r>
    </w:p>
    <w:p w14:paraId="49AA0B42">
      <w:pPr>
        <w:pStyle w:val="6"/>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color w:val="auto"/>
          <w:sz w:val="24"/>
          <w:szCs w:val="24"/>
          <w:highlight w:val="none"/>
        </w:rPr>
      </w:pPr>
      <w:r>
        <w:rPr>
          <w:rFonts w:hint="eastAsia"/>
          <w:color w:val="auto"/>
          <w:sz w:val="24"/>
          <w:szCs w:val="24"/>
          <w:highlight w:val="none"/>
        </w:rPr>
        <w:t>（三）投标文件的编制、签署</w:t>
      </w:r>
    </w:p>
    <w:p w14:paraId="2669EB83">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组成投标文件的各项资料均应遵守本条：</w:t>
      </w:r>
    </w:p>
    <w:p w14:paraId="7BA75AC9">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1.投标文件的签署、盖章：</w:t>
      </w:r>
    </w:p>
    <w:p w14:paraId="078F4A74">
      <w:pPr>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b/>
          <w:bCs/>
          <w:color w:val="auto"/>
          <w:highlight w:val="none"/>
        </w:rPr>
      </w:pPr>
      <w:r>
        <w:rPr>
          <w:rFonts w:hint="eastAsia"/>
          <w:color w:val="auto"/>
          <w:highlight w:val="none"/>
        </w:rPr>
        <w:t>投标文件按照招标文件格式要求进行签署、盖章。</w:t>
      </w:r>
      <w:r>
        <w:rPr>
          <w:rFonts w:hint="eastAsia"/>
          <w:b/>
          <w:bCs/>
          <w:color w:val="auto"/>
          <w:highlight w:val="none"/>
        </w:rPr>
        <w:t>▲投标人的投标文件未按照招标文件要求签署、盖章的，其投标无效。</w:t>
      </w:r>
    </w:p>
    <w:p w14:paraId="792CBA5F">
      <w:pPr>
        <w:keepNext w:val="0"/>
        <w:keepLines w:val="0"/>
        <w:pageBreakBefore w:val="0"/>
        <w:widowControl w:val="0"/>
        <w:kinsoku/>
        <w:overflowPunct/>
        <w:autoSpaceDE/>
        <w:autoSpaceDN/>
        <w:bidi w:val="0"/>
        <w:adjustRightInd/>
        <w:snapToGrid/>
        <w:spacing w:line="440" w:lineRule="exact"/>
        <w:ind w:left="0" w:leftChars="0" w:firstLine="482" w:firstLineChars="200"/>
        <w:textAlignment w:val="auto"/>
        <w:rPr>
          <w:b/>
          <w:bCs/>
          <w:color w:val="auto"/>
          <w:highlight w:val="none"/>
        </w:rPr>
      </w:pPr>
      <w:r>
        <w:rPr>
          <w:rFonts w:hint="eastAsia"/>
          <w:b/>
          <w:bCs/>
          <w:color w:val="auto"/>
          <w:highlight w:val="none"/>
        </w:rPr>
        <w:t>▲2.投标文件须由法定代表人或其授权代表签署。应由投标人法定代表人或授权代表签字的，须签名或电子签名或盖章，否则按无效标处理。</w:t>
      </w:r>
    </w:p>
    <w:p w14:paraId="1BF33BA0">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3.投标文件应字迹清楚、内容齐全、格式规范，如有修改，修改处须有法定代表人或其授权代表签名或电子签名并加盖投标人公章。投标文件因字迹潦草或表达不清所引起的后果由投标人负责。</w:t>
      </w:r>
    </w:p>
    <w:p w14:paraId="3FECE33F">
      <w:pPr>
        <w:pStyle w:val="6"/>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color w:val="auto"/>
          <w:sz w:val="24"/>
          <w:szCs w:val="24"/>
          <w:highlight w:val="none"/>
        </w:rPr>
      </w:pPr>
      <w:r>
        <w:rPr>
          <w:rFonts w:hint="eastAsia"/>
          <w:color w:val="auto"/>
          <w:sz w:val="24"/>
          <w:szCs w:val="24"/>
          <w:highlight w:val="none"/>
        </w:rPr>
        <w:t>（四）投标报价</w:t>
      </w:r>
    </w:p>
    <w:p w14:paraId="6E913272">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1.所有投标报价均以人民币元为计算单位。</w:t>
      </w:r>
      <w:r>
        <w:rPr>
          <w:rFonts w:hint="eastAsia" w:cs="仿宋_GB2312"/>
          <w:color w:val="auto"/>
          <w:highlight w:val="none"/>
        </w:rPr>
        <w:t>有关本项目所需的一切费用均计入报价。投标人应根据《投标报价一览表》填写相关内容。</w:t>
      </w:r>
      <w:r>
        <w:rPr>
          <w:rFonts w:hint="eastAsia"/>
          <w:color w:val="auto"/>
          <w:highlight w:val="none"/>
        </w:rPr>
        <w:t>投标报价应是唯一的，招标人将拒绝有选择的报价，投标报价应按招标文件中相关附表格式填报。</w:t>
      </w:r>
    </w:p>
    <w:p w14:paraId="1EDC3098">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29DB2AFF">
      <w:pPr>
        <w:pStyle w:val="6"/>
        <w:keepNext w:val="0"/>
        <w:keepLines w:val="0"/>
        <w:pageBreakBefore w:val="0"/>
        <w:widowControl w:val="0"/>
        <w:kinsoku/>
        <w:wordWrap w:val="0"/>
        <w:overflowPunct/>
        <w:topLinePunct/>
        <w:autoSpaceDE/>
        <w:autoSpaceDN/>
        <w:bidi w:val="0"/>
        <w:adjustRightInd/>
        <w:snapToGrid/>
        <w:spacing w:line="440" w:lineRule="exact"/>
        <w:ind w:left="0" w:leftChars="0" w:firstLine="482" w:firstLineChars="200"/>
        <w:textAlignment w:val="auto"/>
        <w:rPr>
          <w:color w:val="auto"/>
          <w:sz w:val="24"/>
          <w:szCs w:val="24"/>
          <w:highlight w:val="none"/>
        </w:rPr>
      </w:pPr>
      <w:r>
        <w:rPr>
          <w:rFonts w:hint="eastAsia"/>
          <w:color w:val="auto"/>
          <w:sz w:val="24"/>
          <w:szCs w:val="24"/>
          <w:highlight w:val="none"/>
        </w:rPr>
        <w:t>（五）投标文件的递交、补充和修改</w:t>
      </w:r>
    </w:p>
    <w:p w14:paraId="66F9B238">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1.在投标截止时间前，除投标人补充、修改或者撤回投标文件外，任何单位和个人不得提取投标文件。</w:t>
      </w:r>
    </w:p>
    <w:p w14:paraId="000BB0A6">
      <w:pPr>
        <w:keepNext w:val="0"/>
        <w:keepLines w:val="0"/>
        <w:pageBreakBefore w:val="0"/>
        <w:widowControl w:val="0"/>
        <w:kinsoku/>
        <w:overflowPunct/>
        <w:autoSpaceDE/>
        <w:autoSpaceDN/>
        <w:bidi w:val="0"/>
        <w:adjustRightInd/>
        <w:snapToGrid/>
        <w:spacing w:line="440" w:lineRule="exact"/>
        <w:ind w:left="0" w:leftChars="0" w:firstLine="480" w:firstLineChars="200"/>
        <w:textAlignment w:val="auto"/>
        <w:rPr>
          <w:color w:val="auto"/>
          <w:highlight w:val="none"/>
        </w:rPr>
      </w:pPr>
      <w:r>
        <w:rPr>
          <w:rFonts w:hint="eastAsia"/>
          <w:color w:val="auto"/>
          <w:highlight w:val="none"/>
        </w:rPr>
        <w:t>2.投标文件的补充和修改</w:t>
      </w:r>
    </w:p>
    <w:p w14:paraId="24AB6D06">
      <w:pPr>
        <w:keepNext w:val="0"/>
        <w:keepLines w:val="0"/>
        <w:pageBreakBefore w:val="0"/>
        <w:widowControl w:val="0"/>
        <w:kinsoku/>
        <w:overflowPunct/>
        <w:autoSpaceDE/>
        <w:autoSpaceDN/>
        <w:bidi w:val="0"/>
        <w:adjustRightInd/>
        <w:snapToGrid/>
        <w:spacing w:line="440" w:lineRule="exact"/>
        <w:ind w:left="0" w:leftChars="0" w:firstLine="482" w:firstLineChars="200"/>
        <w:textAlignment w:val="auto"/>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2DC0F6D">
      <w:pPr>
        <w:pStyle w:val="476"/>
        <w:keepNext w:val="0"/>
        <w:keepLines w:val="0"/>
        <w:pageBreakBefore w:val="0"/>
        <w:widowControl w:val="0"/>
        <w:kinsoku/>
        <w:overflowPunct/>
        <w:autoSpaceDE/>
        <w:autoSpaceDN/>
        <w:bidi w:val="0"/>
        <w:adjustRightInd/>
        <w:snapToGrid/>
        <w:spacing w:beforeLines="0" w:afterLines="0" w:line="440" w:lineRule="exact"/>
        <w:ind w:left="0" w:leftChars="0" w:firstLine="480" w:firstLineChars="200"/>
        <w:textAlignment w:val="auto"/>
        <w:rPr>
          <w:color w:val="auto"/>
          <w:highlight w:val="none"/>
        </w:rPr>
      </w:pPr>
      <w:r>
        <w:rPr>
          <w:rFonts w:hint="eastAsia"/>
          <w:color w:val="auto"/>
          <w:highlight w:val="none"/>
        </w:rPr>
        <w:t>3.投标截止时间和有效时间</w:t>
      </w:r>
    </w:p>
    <w:p w14:paraId="1782765D">
      <w:pPr>
        <w:pStyle w:val="476"/>
        <w:keepNext w:val="0"/>
        <w:keepLines w:val="0"/>
        <w:pageBreakBefore w:val="0"/>
        <w:widowControl w:val="0"/>
        <w:kinsoku/>
        <w:wordWrap w:val="0"/>
        <w:overflowPunct/>
        <w:topLinePunct/>
        <w:autoSpaceDE/>
        <w:autoSpaceDN/>
        <w:bidi w:val="0"/>
        <w:adjustRightInd/>
        <w:snapToGrid/>
        <w:spacing w:beforeLines="0" w:afterLines="0" w:line="440" w:lineRule="exact"/>
        <w:ind w:left="0" w:leftChars="0" w:firstLine="480" w:firstLineChars="200"/>
        <w:textAlignment w:val="auto"/>
        <w:rPr>
          <w:color w:val="auto"/>
          <w:highlight w:val="none"/>
        </w:rPr>
      </w:pPr>
      <w:r>
        <w:rPr>
          <w:rFonts w:hint="eastAsia"/>
          <w:color w:val="auto"/>
          <w:highlight w:val="none"/>
        </w:rPr>
        <w:t>（1）投标截止时间见前附表。如因电子交易平台原因影响投标截止时间的，招标人可以视情况延长投标文件提交的截止时间。在上述情况下，招标人与投标人在之前投标截止期方面的全部权利、责任和义务，将适用于延长至新的投标截止期。</w:t>
      </w:r>
    </w:p>
    <w:p w14:paraId="2F88277A">
      <w:pPr>
        <w:pStyle w:val="476"/>
        <w:keepNext w:val="0"/>
        <w:keepLines w:val="0"/>
        <w:pageBreakBefore w:val="0"/>
        <w:widowControl w:val="0"/>
        <w:kinsoku/>
        <w:wordWrap w:val="0"/>
        <w:overflowPunct/>
        <w:topLinePunct/>
        <w:autoSpaceDE/>
        <w:autoSpaceDN/>
        <w:bidi w:val="0"/>
        <w:adjustRightInd/>
        <w:snapToGrid/>
        <w:spacing w:beforeLines="0" w:afterLines="0" w:line="440" w:lineRule="exact"/>
        <w:ind w:left="0" w:leftChars="0" w:firstLine="480" w:firstLineChars="200"/>
        <w:textAlignment w:val="auto"/>
        <w:rPr>
          <w:color w:val="auto"/>
          <w:highlight w:val="none"/>
        </w:rPr>
      </w:pPr>
      <w:r>
        <w:rPr>
          <w:rFonts w:hint="eastAsia"/>
          <w:color w:val="auto"/>
          <w:highlight w:val="none"/>
        </w:rPr>
        <w:t>（2）投标有效期为从提交投标文件的截止之日起60天。投标文件合格投递后，自投标截止日期起，在投标有效期内有效。在原定投标有效期满之前，如果出现特殊情况，招标人可以以书面形式通知投标人延长投标有效期。投标人同意延长的，不得要求或被允许修改其投标文件，投标人拒绝延长的，视同放弃投标。</w:t>
      </w:r>
    </w:p>
    <w:p w14:paraId="52B186F7">
      <w:pPr>
        <w:pStyle w:val="5"/>
        <w:keepNext w:val="0"/>
        <w:keepLines w:val="0"/>
        <w:pageBreakBefore w:val="0"/>
        <w:widowControl w:val="0"/>
        <w:kinsoku/>
        <w:wordWrap/>
        <w:overflowPunct/>
        <w:topLinePunct w:val="0"/>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四、开标</w:t>
      </w:r>
    </w:p>
    <w:p w14:paraId="7CEDFA28">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color w:val="auto"/>
          <w:highlight w:val="none"/>
        </w:rPr>
      </w:pPr>
      <w:r>
        <w:rPr>
          <w:rFonts w:hint="eastAsia"/>
          <w:b/>
          <w:bCs/>
          <w:color w:val="auto"/>
          <w:highlight w:val="none"/>
        </w:rPr>
        <w:t>（一）开标程序</w:t>
      </w:r>
    </w:p>
    <w:p w14:paraId="73A9C6E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电子招投标开标及评审程序：</w:t>
      </w:r>
    </w:p>
    <w:p w14:paraId="14FE6BF8">
      <w:pPr>
        <w:keepNext w:val="0"/>
        <w:keepLines w:val="0"/>
        <w:pageBreakBefore w:val="0"/>
        <w:widowControl w:val="0"/>
        <w:kinsoku/>
        <w:overflow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1.开标会由招标代理机构主持，主持人宣布开标会议开始；</w:t>
      </w:r>
    </w:p>
    <w:p w14:paraId="5E04C89A">
      <w:pPr>
        <w:keepNext w:val="0"/>
        <w:keepLines w:val="0"/>
        <w:pageBreakBefore w:val="0"/>
        <w:widowControl w:val="0"/>
        <w:kinsoku/>
        <w:overflow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2.主持人介绍参加开标会的成员，宣布开标期间的有关事项、开标纪律、应当回避的情形等注意事项；</w:t>
      </w:r>
    </w:p>
    <w:p w14:paraId="62A9E6CC">
      <w:pPr>
        <w:keepNext w:val="0"/>
        <w:keepLines w:val="0"/>
        <w:pageBreakBefore w:val="0"/>
        <w:widowControl w:val="0"/>
        <w:kinsoku/>
        <w:overflow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3.投标截止时间后，电子交易平台按开标时间自动提取所有投标文件，主持人宣读在线递交电子投标文件的投标人名单。投标人不足三家的，不得开标。</w:t>
      </w:r>
    </w:p>
    <w:p w14:paraId="3C51C582">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开标后，招标人或招标代理机构依法对投标人的符合性进行审查，依据法律法规和招标文件的规定，对投标人的响应文件进行符合性审查。投标人未按照招标文件要求提供有效响应资料的，视为投标人不符合招标文件中规定的要求，其投标无效。对未通过符合性审查的投标人，招标人或招标代理机构告知其未通过的原因，如投标有效供应商不足三家，评标委员会确定为废标。</w:t>
      </w:r>
    </w:p>
    <w:p w14:paraId="03F167B8">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5.评标委员会对通过符合性审查的投标人的响应文件进行评审。在电子交易平台系统上公开有效投标的评分结果。</w:t>
      </w:r>
    </w:p>
    <w:p w14:paraId="608B25A3">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6.在电子交易平台系统上公布评审结果。评标结束，公布有效投标人的评分结果和推荐的中标候选人，主持人宣布本次开标会议结束。</w:t>
      </w:r>
    </w:p>
    <w:p w14:paraId="150FC377">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color w:val="auto"/>
          <w:highlight w:val="none"/>
        </w:rPr>
      </w:pPr>
      <w:r>
        <w:rPr>
          <w:rFonts w:hint="eastAsia"/>
          <w:b/>
          <w:bCs/>
          <w:color w:val="auto"/>
          <w:highlight w:val="none"/>
        </w:rPr>
        <w:t>特别说明：</w:t>
      </w:r>
    </w:p>
    <w:p w14:paraId="25843371">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1、政采云公司如对电子化开标及评审程序有调整的，按调整后的程序操作。</w:t>
      </w:r>
    </w:p>
    <w:p w14:paraId="75D04F2B">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2、目前公款竞争性存放招标全流程电子化交易。</w:t>
      </w:r>
    </w:p>
    <w:p w14:paraId="028807A4">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3、本项目原则上采用政采云电子招投标开标及评审程序，但有下情形之一的，按以下情况处理：</w:t>
      </w:r>
    </w:p>
    <w:p w14:paraId="3A5CE6EB">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（1）若因政采云平台原因无法读取或电子开评标无法正常进行，代理机构将情况上报行业监管部门同意后，重新组织招标活动。</w:t>
      </w:r>
    </w:p>
    <w:p w14:paraId="62DE2CD8">
      <w:pPr>
        <w:pStyle w:val="5"/>
        <w:keepNext w:val="0"/>
        <w:keepLines w:val="0"/>
        <w:pageBreakBefore w:val="0"/>
        <w:widowControl w:val="0"/>
        <w:kinsoku/>
        <w:wordWrap/>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五、评标</w:t>
      </w:r>
    </w:p>
    <w:p w14:paraId="54FE6817">
      <w:pPr>
        <w:pStyle w:val="6"/>
        <w:keepNext w:val="0"/>
        <w:keepLines w:val="0"/>
        <w:pageBreakBefore w:val="0"/>
        <w:widowControl w:val="0"/>
        <w:kinsoku/>
        <w:wordWrap w:val="0"/>
        <w:overflowPunct/>
        <w:topLinePunct/>
        <w:autoSpaceDE/>
        <w:autoSpaceDN/>
        <w:bidi w:val="0"/>
        <w:adjustRightInd/>
        <w:snapToGrid/>
        <w:spacing w:line="440" w:lineRule="exact"/>
        <w:ind w:left="0" w:firstLine="482" w:firstLineChars="200"/>
        <w:textAlignment w:val="auto"/>
        <w:rPr>
          <w:color w:val="auto"/>
          <w:sz w:val="24"/>
          <w:szCs w:val="24"/>
          <w:highlight w:val="none"/>
        </w:rPr>
      </w:pPr>
      <w:r>
        <w:rPr>
          <w:rFonts w:hint="eastAsia"/>
          <w:color w:val="auto"/>
          <w:sz w:val="24"/>
          <w:szCs w:val="24"/>
          <w:highlight w:val="none"/>
        </w:rPr>
        <w:t>（一）评标委员会</w:t>
      </w:r>
    </w:p>
    <w:p w14:paraId="1D564951">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color w:val="auto"/>
          <w:highlight w:val="none"/>
        </w:rPr>
      </w:pPr>
      <w:r>
        <w:rPr>
          <w:rFonts w:hint="eastAsia"/>
          <w:b/>
          <w:bCs/>
          <w:color w:val="auto"/>
          <w:highlight w:val="none"/>
        </w:rPr>
        <w:t>1.评标委员会的组成。</w:t>
      </w:r>
      <w:r>
        <w:rPr>
          <w:rFonts w:hint="eastAsia"/>
          <w:color w:val="auto"/>
          <w:highlight w:val="none"/>
        </w:rPr>
        <w:t>评标委员会依法由相关专家和招标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4E67C0DA">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rFonts w:cs="Times New Roman"/>
          <w:color w:val="auto"/>
          <w:highlight w:val="none"/>
        </w:rPr>
      </w:pPr>
      <w:r>
        <w:rPr>
          <w:rFonts w:hint="eastAsia" w:cs="Times New Roman"/>
          <w:b/>
          <w:bCs/>
          <w:color w:val="auto"/>
          <w:highlight w:val="none"/>
        </w:rPr>
        <w:t>2.评标委员会组成人员的回避。</w:t>
      </w:r>
      <w:r>
        <w:rPr>
          <w:rFonts w:hint="eastAsia" w:cs="Times New Roman"/>
          <w:color w:val="auto"/>
          <w:highlight w:val="none"/>
        </w:rPr>
        <w:t>在采购活动中，评标委员会的组成人员与供应商有下列利害关系之一的，应当回避：</w:t>
      </w:r>
    </w:p>
    <w:p w14:paraId="5FC53F41">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（1）参加采购活动前3年内与供应商存在劳动关系；</w:t>
      </w:r>
    </w:p>
    <w:p w14:paraId="0EC416F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（2）参加采购活动前3年内担任供应商的董事、监事；</w:t>
      </w:r>
    </w:p>
    <w:p w14:paraId="6E867A03">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（3）参加采购活动前3年内是供应商的控股股东或者实际控制人；</w:t>
      </w:r>
    </w:p>
    <w:p w14:paraId="04200A60">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（4）与供应商的法定代表人或者负责人有夫妻、直系血亲、三代以内旁系血亲或者近姻亲关系；</w:t>
      </w:r>
    </w:p>
    <w:p w14:paraId="10A88EE8">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（5）与供应商有其他可能影响政府采购活动公平、公正进行的关系。</w:t>
      </w:r>
    </w:p>
    <w:p w14:paraId="2801A203">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rFonts w:cs="Times New Roman"/>
          <w:b/>
          <w:bCs/>
          <w:color w:val="auto"/>
          <w:highlight w:val="none"/>
        </w:rPr>
      </w:pPr>
      <w:r>
        <w:rPr>
          <w:rFonts w:hint="eastAsia" w:cs="Times New Roman"/>
          <w:b/>
          <w:bCs/>
          <w:color w:val="auto"/>
          <w:highlight w:val="none"/>
        </w:rPr>
        <w:t>3.评标委员会负责具体评标事务，并独立履行下列职责：</w:t>
      </w:r>
    </w:p>
    <w:p w14:paraId="3C74DDCF">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（1）审查、评价投标文件是否符合招标文件的商务、技术等实质性要求；</w:t>
      </w:r>
    </w:p>
    <w:p w14:paraId="5D062654">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（2）要求投标人对投标文件有关事项作出澄清或者说明；</w:t>
      </w:r>
    </w:p>
    <w:p w14:paraId="52858189">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（3）对投标文件进行比较和评价；</w:t>
      </w:r>
    </w:p>
    <w:p w14:paraId="6240B107">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（4）确定中标候选人名单，以及根据招标人委托直接确定中标人；</w:t>
      </w:r>
    </w:p>
    <w:p w14:paraId="5CE39992">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（5）向招标人、招标人或者有关部门报告评标中发现的违法行为；</w:t>
      </w:r>
    </w:p>
    <w:p w14:paraId="4D0AC686">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cs="Times New Roman"/>
          <w:color w:val="auto"/>
          <w:highlight w:val="none"/>
        </w:rPr>
      </w:pPr>
      <w:r>
        <w:rPr>
          <w:rFonts w:hint="eastAsia" w:cs="Times New Roman"/>
          <w:color w:val="auto"/>
          <w:highlight w:val="none"/>
        </w:rPr>
        <w:t>（6）法律、法规、规章、招标文件等规定的其它事项。</w:t>
      </w:r>
    </w:p>
    <w:p w14:paraId="05419091">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color w:val="auto"/>
          <w:highlight w:val="none"/>
        </w:rPr>
      </w:pPr>
      <w:r>
        <w:rPr>
          <w:rFonts w:hint="eastAsia"/>
          <w:b/>
          <w:color w:val="auto"/>
          <w:highlight w:val="none"/>
        </w:rPr>
        <w:t>（二）评标原则</w:t>
      </w:r>
    </w:p>
    <w:p w14:paraId="0670DECD">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14:paraId="3AB55F8B">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54F0F7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3.在评标过程中，评标委员会及有关工作人员不得私下与投标人接触，在招标工作结束后，凡与评标情况有接触的人不得向外界透露任何与评标有关的内容。招标人不向落标方解释落标原因。</w:t>
      </w:r>
    </w:p>
    <w:p w14:paraId="79DCDDFA">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14:paraId="0353C59D">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5、评标方法及评分标准等，详见招标文件“第三章  评标办法及评分标准”。</w:t>
      </w:r>
    </w:p>
    <w:p w14:paraId="0B15FE29">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bCs/>
          <w:color w:val="auto"/>
          <w:highlight w:val="none"/>
        </w:rPr>
      </w:pPr>
      <w:r>
        <w:rPr>
          <w:rFonts w:hint="eastAsia"/>
          <w:b/>
          <w:bCs/>
          <w:color w:val="auto"/>
          <w:highlight w:val="none"/>
        </w:rPr>
        <w:t>（三）评标程序</w:t>
      </w:r>
    </w:p>
    <w:p w14:paraId="40E1EA44">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本项目评标一般将按以下程序进行：投标文件审查、投标文件的澄清、投标文件的比较与评价、推荐中标候选人和编写评标报告等。</w:t>
      </w:r>
    </w:p>
    <w:p w14:paraId="5127583C">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b/>
          <w:color w:val="auto"/>
          <w:highlight w:val="none"/>
        </w:rPr>
      </w:pPr>
      <w:r>
        <w:rPr>
          <w:rFonts w:hint="eastAsia"/>
          <w:b/>
          <w:color w:val="auto"/>
          <w:highlight w:val="none"/>
        </w:rPr>
        <w:t>1.投标文件审查</w:t>
      </w:r>
    </w:p>
    <w:p w14:paraId="45838952">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rPr>
          <w:color w:val="auto"/>
          <w:highlight w:val="none"/>
        </w:rPr>
      </w:pPr>
      <w:r>
        <w:rPr>
          <w:rFonts w:hint="eastAsia"/>
          <w:b/>
          <w:color w:val="auto"/>
          <w:highlight w:val="none"/>
        </w:rPr>
        <w:t>符合性检查：供应商应在投标文件符合性模块中上传完整有效的投标文件，</w:t>
      </w:r>
      <w:r>
        <w:rPr>
          <w:rFonts w:hint="eastAsia"/>
          <w:color w:val="auto"/>
          <w:highlight w:val="none"/>
        </w:rPr>
        <w:t>评标委员会依据招标文件的规定，从投标文件的有效性、完整性和对招标文件的响应程度进行审查、比较和评估，以确定是否对招标文件的实质性要求作出响应。符合性检查不合格的投标人，投标文件审查结论不合格。如投标有效供应商不足三家，评标委员会确定为废标。</w:t>
      </w:r>
    </w:p>
    <w:p w14:paraId="5A04981A">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b/>
          <w:color w:val="auto"/>
          <w:highlight w:val="none"/>
        </w:rPr>
      </w:pPr>
      <w:r>
        <w:rPr>
          <w:rFonts w:hint="eastAsia"/>
          <w:b/>
          <w:color w:val="auto"/>
          <w:highlight w:val="none"/>
        </w:rPr>
        <w:t>2.投标文件的澄清</w:t>
      </w:r>
    </w:p>
    <w:p w14:paraId="14F874FA">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不得超出投标文件的范围或者改变投标文件的实质性内容。</w:t>
      </w:r>
      <w:r>
        <w:rPr>
          <w:rFonts w:hint="eastAsia" w:cs="仿宋_GB2312"/>
          <w:bCs/>
          <w:color w:val="auto"/>
          <w:highlight w:val="none"/>
        </w:rPr>
        <w:t>评委会将允许修正投标文件中不构成重大偏离的、微小的、非正规的、不一致的或不规则的地方，但这些修改不能影响任何投标人相应的名次排列。</w:t>
      </w:r>
    </w:p>
    <w:p w14:paraId="33BDBBC8">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b/>
          <w:color w:val="auto"/>
          <w:highlight w:val="none"/>
        </w:rPr>
      </w:pPr>
      <w:r>
        <w:rPr>
          <w:rFonts w:hint="eastAsia"/>
          <w:b/>
          <w:color w:val="auto"/>
          <w:highlight w:val="none"/>
        </w:rPr>
        <w:t>3.投标文件的比较与评价</w:t>
      </w:r>
    </w:p>
    <w:p w14:paraId="66707DCC">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评标委员会对投标文件审查结论合格的投标人进行评审。评审结束后，在电子交易平台系统上公开评审结果。</w:t>
      </w:r>
    </w:p>
    <w:p w14:paraId="42CEE1BE">
      <w:pPr>
        <w:keepNext w:val="0"/>
        <w:keepLines w:val="0"/>
        <w:pageBreakBefore w:val="0"/>
        <w:widowControl w:val="0"/>
        <w:kinsoku/>
        <w:wordWrap w:val="0"/>
        <w:overflowPunct/>
        <w:topLinePunct/>
        <w:autoSpaceDE/>
        <w:autoSpaceDN/>
        <w:bidi w:val="0"/>
        <w:adjustRightInd/>
        <w:snapToGrid/>
        <w:spacing w:line="440" w:lineRule="exact"/>
        <w:ind w:firstLine="472" w:firstLineChars="196"/>
        <w:textAlignment w:val="auto"/>
        <w:rPr>
          <w:b/>
          <w:color w:val="auto"/>
          <w:highlight w:val="none"/>
        </w:rPr>
      </w:pPr>
      <w:r>
        <w:rPr>
          <w:rFonts w:hint="eastAsia"/>
          <w:b/>
          <w:color w:val="auto"/>
          <w:highlight w:val="none"/>
        </w:rPr>
        <w:t>4.推荐中标候选人与编写评标报告</w:t>
      </w:r>
    </w:p>
    <w:p w14:paraId="48ACF3BB">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0B77260C">
      <w:pPr>
        <w:keepNext w:val="0"/>
        <w:keepLines w:val="0"/>
        <w:pageBreakBefore w:val="0"/>
        <w:widowControl w:val="0"/>
        <w:kinsoku/>
        <w:overflowPunct/>
        <w:topLinePunct/>
        <w:autoSpaceDE/>
        <w:autoSpaceDN/>
        <w:bidi w:val="0"/>
        <w:adjustRightInd/>
        <w:snapToGrid/>
        <w:spacing w:line="440" w:lineRule="exact"/>
        <w:jc w:val="center"/>
        <w:textAlignment w:val="auto"/>
        <w:outlineLvl w:val="0"/>
        <w:rPr>
          <w:b/>
          <w:bCs/>
          <w:color w:val="auto"/>
          <w:sz w:val="32"/>
          <w:szCs w:val="32"/>
          <w:highlight w:val="none"/>
        </w:rPr>
      </w:pPr>
      <w:r>
        <w:rPr>
          <w:rFonts w:hint="eastAsia"/>
          <w:b/>
          <w:bCs/>
          <w:color w:val="auto"/>
          <w:sz w:val="32"/>
          <w:szCs w:val="32"/>
          <w:highlight w:val="none"/>
        </w:rPr>
        <w:t>六、无效的投标</w:t>
      </w:r>
    </w:p>
    <w:p w14:paraId="473BBF43">
      <w:pPr>
        <w:keepNext w:val="0"/>
        <w:keepLines w:val="0"/>
        <w:pageBreakBefore w:val="0"/>
        <w:widowControl w:val="0"/>
        <w:kinsoku/>
        <w:wordWrap w:val="0"/>
        <w:overflowPunct/>
        <w:topLinePunct/>
        <w:autoSpaceDE/>
        <w:autoSpaceDN/>
        <w:bidi w:val="0"/>
        <w:adjustRightInd/>
        <w:snapToGrid/>
        <w:spacing w:line="440" w:lineRule="exact"/>
        <w:ind w:firstLine="482" w:firstLineChars="200"/>
        <w:textAlignment w:val="auto"/>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478716E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（一）投标截止时间前未传输递交电子投标文件的；</w:t>
      </w:r>
    </w:p>
    <w:p w14:paraId="659127D6">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（二）投标文件组成漏项或未按规定的格式编制，内容不全或内容字迹模糊辨认不清影响评标的；</w:t>
      </w:r>
    </w:p>
    <w:p w14:paraId="1D134DCA">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（三）投标人未能通过符合性审查的：未按照招标文件要求提供有效响应文件证明材料的；</w:t>
      </w:r>
    </w:p>
    <w:p w14:paraId="26D434D5">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（四）不符合浙江省市场利率定价自律机制会议要求的利率范围的；</w:t>
      </w:r>
    </w:p>
    <w:p w14:paraId="694DB65D">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五）未按规定出具廉政承诺书。竞标银行竞标时，应当按要求出具廉政承诺书（格式见附件），承诺不得向单位领导以及相关业务部门负责人输送任何利益，不得将资金存放与上述人员在本竞标单位的配偶、子女及其配偶以及其他特定关系人的业绩、收入挂钩。</w:t>
      </w:r>
    </w:p>
    <w:p w14:paraId="22FEA827">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（六）递交两个或多个内容不同的投标方案的，或投标报价有选择性的；</w:t>
      </w:r>
    </w:p>
    <w:p w14:paraId="170AC1EC">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57369D39">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rFonts w:cs="仿宋_GB2312"/>
          <w:color w:val="auto"/>
          <w:kern w:val="0"/>
          <w:highlight w:val="none"/>
        </w:rPr>
      </w:pPr>
      <w:r>
        <w:rPr>
          <w:rFonts w:hint="eastAsia" w:cs="仿宋_GB2312"/>
          <w:color w:val="auto"/>
          <w:kern w:val="0"/>
          <w:highlight w:val="none"/>
        </w:rPr>
        <w:t>（八）投标文件未按招标文件的最新澄清、修改的内容进行编制的；</w:t>
      </w:r>
    </w:p>
    <w:p w14:paraId="471BC9A4">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（九）投标文件应盖而未盖公章或盖非公司公章的、未有效授权，报价一览表、</w:t>
      </w:r>
      <w:r>
        <w:rPr>
          <w:rFonts w:hint="eastAsia" w:ascii="仿宋" w:hAnsi="仿宋" w:eastAsia="仿宋" w:cs="仿宋"/>
          <w:color w:val="auto"/>
          <w:szCs w:val="24"/>
          <w:highlight w:val="none"/>
        </w:rPr>
        <w:t>法定代表人授权委托书</w:t>
      </w:r>
      <w:r>
        <w:rPr>
          <w:rFonts w:hint="eastAsia" w:ascii="仿宋" w:hAnsi="仿宋" w:eastAsia="仿宋" w:cs="仿宋_GB2312"/>
          <w:color w:val="auto"/>
          <w:kern w:val="0"/>
          <w:szCs w:val="22"/>
          <w:highlight w:val="none"/>
        </w:rPr>
        <w:t>等填写不完整或有涂改的；</w:t>
      </w:r>
    </w:p>
    <w:p w14:paraId="39A6675F">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（十）投标报价超过本项目规定限价的；</w:t>
      </w:r>
    </w:p>
    <w:p w14:paraId="1E9AD3B5">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（十一）投标人提供虚假材料投标的（包括但不限于以下情节）：</w:t>
      </w:r>
    </w:p>
    <w:p w14:paraId="057FD55D">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462B55ED">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6AF3B3D4">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6482B0D9">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10A7F730">
      <w:pPr>
        <w:pStyle w:val="190"/>
        <w:keepNext w:val="0"/>
        <w:keepLines w:val="0"/>
        <w:pageBreakBefore w:val="0"/>
        <w:widowControl w:val="0"/>
        <w:kinsoku/>
        <w:overflowPunct/>
        <w:autoSpaceDE/>
        <w:autoSpaceDN/>
        <w:bidi w:val="0"/>
        <w:adjustRightInd/>
        <w:snapToGrid/>
        <w:spacing w:before="0" w:line="440" w:lineRule="exact"/>
        <w:ind w:firstLine="480"/>
        <w:textAlignment w:val="auto"/>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23A5889E">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（十二）投标人有串通投标、弄虚作假、行贿等违法违规行为；</w:t>
      </w:r>
    </w:p>
    <w:p w14:paraId="4CCFE8FB">
      <w:pPr>
        <w:pStyle w:val="190"/>
        <w:keepNext w:val="0"/>
        <w:keepLines w:val="0"/>
        <w:pageBreakBefore w:val="0"/>
        <w:widowControl w:val="0"/>
        <w:kinsoku/>
        <w:wordWrap w:val="0"/>
        <w:overflowPunct/>
        <w:topLinePunct/>
        <w:autoSpaceDE/>
        <w:autoSpaceDN/>
        <w:bidi w:val="0"/>
        <w:adjustRightInd/>
        <w:snapToGrid/>
        <w:spacing w:before="0" w:line="440" w:lineRule="exact"/>
        <w:ind w:firstLine="480"/>
        <w:jc w:val="both"/>
        <w:textAlignment w:val="auto"/>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（十三）招</w:t>
      </w:r>
      <w:r>
        <w:rPr>
          <w:rFonts w:hint="eastAsia" w:ascii="仿宋" w:hAnsi="仿宋" w:eastAsia="仿宋" w:cs="仿宋"/>
          <w:color w:val="auto"/>
          <w:kern w:val="0"/>
          <w:highlight w:val="none"/>
        </w:rPr>
        <w:t>标文件有其他规定为无效投标情形的；</w:t>
      </w:r>
    </w:p>
    <w:p w14:paraId="4ED57E86">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kern w:val="0"/>
          <w:highlight w:val="none"/>
        </w:rPr>
      </w:pPr>
      <w:r>
        <w:rPr>
          <w:rFonts w:hint="eastAsia"/>
          <w:color w:val="auto"/>
          <w:kern w:val="0"/>
          <w:highlight w:val="none"/>
        </w:rPr>
        <w:t>（十四）出现影响采购公正的违法违规行为；</w:t>
      </w:r>
    </w:p>
    <w:p w14:paraId="7E07461F">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kern w:val="0"/>
          <w:highlight w:val="none"/>
        </w:rPr>
      </w:pPr>
      <w:r>
        <w:rPr>
          <w:rFonts w:hint="eastAsia"/>
          <w:color w:val="auto"/>
          <w:kern w:val="0"/>
          <w:highlight w:val="none"/>
        </w:rPr>
        <w:t>（十五）投标文件含有招标人不能接受的附加条件的；</w:t>
      </w:r>
    </w:p>
    <w:p w14:paraId="25C24049">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kern w:val="0"/>
          <w:highlight w:val="none"/>
        </w:rPr>
      </w:pPr>
      <w:r>
        <w:rPr>
          <w:rFonts w:hint="eastAsia"/>
          <w:color w:val="auto"/>
          <w:kern w:val="0"/>
          <w:highlight w:val="none"/>
        </w:rPr>
        <w:t>（十六）不符合法律、法规和本招标文件规定的其他实质性要求的。</w:t>
      </w:r>
    </w:p>
    <w:p w14:paraId="528D0922">
      <w:pPr>
        <w:keepNext w:val="0"/>
        <w:keepLines w:val="0"/>
        <w:pageBreakBefore w:val="0"/>
        <w:widowControl w:val="0"/>
        <w:kinsoku/>
        <w:wordWrap w:val="0"/>
        <w:overflowPunct/>
        <w:topLinePunct/>
        <w:autoSpaceDE/>
        <w:autoSpaceDN/>
        <w:bidi w:val="0"/>
        <w:adjustRightInd/>
        <w:snapToGrid/>
        <w:spacing w:line="440" w:lineRule="exact"/>
        <w:jc w:val="center"/>
        <w:textAlignment w:val="auto"/>
        <w:rPr>
          <w:b/>
          <w:bCs/>
          <w:color w:val="auto"/>
          <w:sz w:val="32"/>
          <w:szCs w:val="32"/>
          <w:highlight w:val="none"/>
        </w:rPr>
      </w:pPr>
      <w:r>
        <w:rPr>
          <w:rFonts w:hint="eastAsia"/>
          <w:b/>
          <w:bCs/>
          <w:color w:val="auto"/>
          <w:sz w:val="32"/>
          <w:szCs w:val="32"/>
          <w:highlight w:val="none"/>
        </w:rPr>
        <w:t>七.电子交易活动的中止</w:t>
      </w:r>
    </w:p>
    <w:p w14:paraId="00D5F872">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招标过程中出现以下情形，导致电子交易平台无法正常运行，或者无法保证电子交易的公平、公正和安全时，招标代理机构可中止电子交易活动：</w:t>
      </w:r>
    </w:p>
    <w:p w14:paraId="16E6707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 xml:space="preserve">（一）电子交易平台发生故障而无法登录访问的； </w:t>
      </w:r>
    </w:p>
    <w:p w14:paraId="499C2799">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（二）电子交易平台应用或数据库出现错误，不能进行正常操作的；</w:t>
      </w:r>
    </w:p>
    <w:p w14:paraId="7E919BBD">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（三）电子交易平台发现严重安全漏洞，有潜在泄密危险的；</w:t>
      </w:r>
    </w:p>
    <w:p w14:paraId="2396D880">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 xml:space="preserve">（四）病毒发作导致不能进行正常操作的； </w:t>
      </w:r>
    </w:p>
    <w:p w14:paraId="1ACF4CE6">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outlineLvl w:val="0"/>
        <w:rPr>
          <w:color w:val="auto"/>
          <w:highlight w:val="none"/>
        </w:rPr>
      </w:pPr>
      <w:r>
        <w:rPr>
          <w:rFonts w:hint="eastAsia"/>
          <w:color w:val="auto"/>
          <w:highlight w:val="none"/>
        </w:rPr>
        <w:t>（五）其他无法保证电子交易的公平、公正和安全的情况。</w:t>
      </w:r>
    </w:p>
    <w:p w14:paraId="6ECD3993">
      <w:pPr>
        <w:pStyle w:val="5"/>
        <w:keepNext w:val="0"/>
        <w:keepLines w:val="0"/>
        <w:pageBreakBefore w:val="0"/>
        <w:widowControl w:val="0"/>
        <w:kinsoku/>
        <w:overflowPunct/>
        <w:topLinePunct/>
        <w:autoSpaceDE/>
        <w:autoSpaceDN/>
        <w:bidi w:val="0"/>
        <w:adjustRightInd/>
        <w:snapToGrid/>
        <w:spacing w:before="0" w:after="0" w:line="440" w:lineRule="exact"/>
        <w:ind w:left="0" w:firstLine="480" w:firstLineChars="200"/>
        <w:jc w:val="both"/>
        <w:textAlignment w:val="auto"/>
        <w:rPr>
          <w:b w:val="0"/>
          <w:bCs w:val="0"/>
          <w:color w:val="auto"/>
          <w:sz w:val="24"/>
          <w:szCs w:val="24"/>
          <w:highlight w:val="none"/>
        </w:rPr>
      </w:pPr>
      <w:r>
        <w:rPr>
          <w:rFonts w:hint="eastAsia"/>
          <w:b w:val="0"/>
          <w:bCs w:val="0"/>
          <w:color w:val="auto"/>
          <w:sz w:val="24"/>
          <w:szCs w:val="24"/>
          <w:highlight w:val="none"/>
        </w:rPr>
        <w:t>出现以上情形，不影响采购公平、公正性的，招标代理机构可以待上述情形消除后继续</w:t>
      </w:r>
    </w:p>
    <w:p w14:paraId="275674E0">
      <w:pPr>
        <w:pStyle w:val="5"/>
        <w:keepNext w:val="0"/>
        <w:keepLines w:val="0"/>
        <w:pageBreakBefore w:val="0"/>
        <w:widowControl w:val="0"/>
        <w:kinsoku/>
        <w:wordWrap w:val="0"/>
        <w:overflowPunct/>
        <w:topLinePunct/>
        <w:autoSpaceDE/>
        <w:autoSpaceDN/>
        <w:bidi w:val="0"/>
        <w:adjustRightInd/>
        <w:snapToGrid/>
        <w:spacing w:before="0" w:after="0" w:line="440" w:lineRule="exact"/>
        <w:ind w:left="0" w:firstLine="0"/>
        <w:jc w:val="both"/>
        <w:textAlignment w:val="auto"/>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40851DDA">
      <w:pPr>
        <w:pStyle w:val="5"/>
        <w:keepNext w:val="0"/>
        <w:keepLines w:val="0"/>
        <w:pageBreakBefore w:val="0"/>
        <w:widowControl w:val="0"/>
        <w:kinsoku/>
        <w:wordWrap w:val="0"/>
        <w:overflowPunct/>
        <w:topLinePunct/>
        <w:autoSpaceDE/>
        <w:autoSpaceDN/>
        <w:bidi w:val="0"/>
        <w:adjustRightInd/>
        <w:snapToGrid/>
        <w:spacing w:before="0" w:after="0" w:line="440" w:lineRule="exact"/>
        <w:ind w:left="0" w:firstLine="0"/>
        <w:jc w:val="both"/>
        <w:textAlignment w:val="auto"/>
        <w:rPr>
          <w:b w:val="0"/>
          <w:bCs w:val="0"/>
          <w:color w:val="auto"/>
          <w:sz w:val="24"/>
          <w:szCs w:val="24"/>
          <w:highlight w:val="none"/>
        </w:rPr>
      </w:pPr>
      <w:r>
        <w:rPr>
          <w:rFonts w:hint="eastAsia"/>
          <w:b w:val="0"/>
          <w:bCs w:val="0"/>
          <w:color w:val="auto"/>
          <w:sz w:val="24"/>
          <w:szCs w:val="24"/>
          <w:highlight w:val="none"/>
        </w:rPr>
        <w:t>性的，应当重新采购。</w:t>
      </w:r>
    </w:p>
    <w:p w14:paraId="6F283DA4">
      <w:pPr>
        <w:pStyle w:val="5"/>
        <w:keepNext w:val="0"/>
        <w:keepLines w:val="0"/>
        <w:pageBreakBefore w:val="0"/>
        <w:widowControl w:val="0"/>
        <w:kinsoku/>
        <w:wordWrap/>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八、废标</w:t>
      </w:r>
    </w:p>
    <w:p w14:paraId="3CB59267">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在采购中，出现下列情形之一的，应予废标：</w:t>
      </w:r>
    </w:p>
    <w:p w14:paraId="6A8F3282">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（一）符合专业条件的供应商或者对采购文件作实质响应的供应商不足三家的；</w:t>
      </w:r>
    </w:p>
    <w:p w14:paraId="7E55B326">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（二）出现影响采购公正的违法、违规行为的；</w:t>
      </w:r>
    </w:p>
    <w:p w14:paraId="1F66A2F8">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（三）投标人的报价均超过了项目最高限价的；</w:t>
      </w:r>
    </w:p>
    <w:p w14:paraId="0BBCB6C5">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（四）因重大变故，采购任务取消的；</w:t>
      </w:r>
    </w:p>
    <w:p w14:paraId="5BF04B21">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废标后，招标代理机构应当将废标理由通知所有投标人。</w:t>
      </w:r>
    </w:p>
    <w:p w14:paraId="7428BAB6">
      <w:pPr>
        <w:pStyle w:val="5"/>
        <w:keepNext w:val="0"/>
        <w:keepLines w:val="0"/>
        <w:pageBreakBefore w:val="0"/>
        <w:kinsoku/>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九、重新组织采购</w:t>
      </w:r>
    </w:p>
    <w:p w14:paraId="606BDC0C">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一）修改招标文件，重新组织招标活动。评标委员会发现招标文件存在歧义、重大缺陷导致评标工作无法进行，或者招标文件内容违反国家有关强制性规定的，将停止评标工作，并与招标人、招标代理机构沟通并作书面记录。招标人、招标代理机构确认后，将修改招标文件，重新组织采购活动。</w:t>
      </w:r>
    </w:p>
    <w:p w14:paraId="35E192B5">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（二）</w:t>
      </w:r>
      <w:r>
        <w:rPr>
          <w:rFonts w:hint="eastAsia" w:cs="仿宋_GB2312"/>
          <w:bCs/>
          <w:color w:val="auto"/>
          <w:highlight w:val="none"/>
        </w:rPr>
        <w:t>最终有效的投标人或者对招标文件作实质响应的投标人不足三家的，经评标委员会确认后，重新组织招标。</w:t>
      </w:r>
    </w:p>
    <w:p w14:paraId="1B284893">
      <w:pPr>
        <w:pStyle w:val="5"/>
        <w:keepNext w:val="0"/>
        <w:keepLines w:val="0"/>
        <w:pageBreakBefore w:val="0"/>
        <w:kinsoku/>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十、定标</w:t>
      </w:r>
    </w:p>
    <w:p w14:paraId="03248608">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（一）本项目由评标委员会根据招标文件和有关规定推荐中标候选人，</w:t>
      </w:r>
      <w:r>
        <w:rPr>
          <w:rFonts w:hint="eastAsia" w:cs="仿宋_GB2312"/>
          <w:bCs/>
          <w:color w:val="auto"/>
          <w:highlight w:val="none"/>
        </w:rPr>
        <w:t>评标委员会首先对所有合格投标人按第三章中“评标方法”相关标准进行打分，推荐投标人综合得分排名第一的作为的中标单位，综合得分排名第二的为中标备选单位。</w:t>
      </w:r>
    </w:p>
    <w:p w14:paraId="4BE7718E">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二）本项目由评标委员会根据招标文件和有关规定推荐中标候选人，采购结果由招标人代表签字确认。招标人自收到评审报告之日起5个工作日内，将通过电子交易平台在评审报告推荐的中标候选人中按顺序确定中标人。</w:t>
      </w:r>
    </w:p>
    <w:p w14:paraId="305120B5">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三）自中标人确定之日起2个工作日内，招标代理机构通过纸质形式或电子交易平台向中标人发出中标通知书，同时在浙江省政府采购网发布采购结果公告，中标结果公告内容包括招标人及其委托的招标代理机构的名称、地址、联系方式，项目名称和项目编号，中标人名称、地址和中标金额，主要中标标的服务要求，中标公告期限。公告期限为3个工作日。</w:t>
      </w:r>
      <w:r>
        <w:rPr>
          <w:rFonts w:hint="eastAsia" w:cs="仿宋_GB2312"/>
          <w:bCs/>
          <w:color w:val="auto"/>
          <w:highlight w:val="none"/>
        </w:rPr>
        <w:t>招标人对中标结果不负责解释。</w:t>
      </w:r>
    </w:p>
    <w:p w14:paraId="1EAAB18D">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（四）</w:t>
      </w:r>
      <w:r>
        <w:rPr>
          <w:rFonts w:hint="eastAsia" w:cs="仿宋_GB2312"/>
          <w:color w:val="auto"/>
          <w:highlight w:val="none"/>
        </w:rPr>
        <w:t>在招标人发出中标通知书前，中标候选人有违反有关法律法规和本项目要求行为的，则取消其预中标资格，并根据评标委员会推荐的中标候选人先后顺序，将下一顺序单位作为中标公示单位，或由招标人组织评标委员会复议后提出重新组织招标等建议。</w:t>
      </w:r>
    </w:p>
    <w:p w14:paraId="1874015A">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rFonts w:cs="仿宋_GB2312"/>
          <w:color w:val="auto"/>
          <w:spacing w:val="-6"/>
          <w:highlight w:val="none"/>
        </w:rPr>
      </w:pPr>
      <w:r>
        <w:rPr>
          <w:rFonts w:hint="eastAsia"/>
          <w:color w:val="auto"/>
          <w:highlight w:val="none"/>
        </w:rPr>
        <w:t>（五）中标公示期内无异议后，由招标人向中标人签发中标通知书，</w:t>
      </w:r>
      <w:r>
        <w:rPr>
          <w:rFonts w:hint="eastAsia" w:cs="仿宋_GB2312"/>
          <w:color w:val="auto"/>
          <w:spacing w:val="-6"/>
          <w:highlight w:val="none"/>
        </w:rPr>
        <w:t>投标人全部接受合同条件并签订合同后，中标通知书亦成为合同的组成部分。</w:t>
      </w:r>
      <w:r>
        <w:rPr>
          <w:rFonts w:hint="eastAsia"/>
          <w:color w:val="auto"/>
          <w:highlight w:val="none"/>
        </w:rPr>
        <w:t>中标通知书对招标人和中标人具有同等法律效力。</w:t>
      </w:r>
    </w:p>
    <w:p w14:paraId="650E6127">
      <w:pPr>
        <w:keepNext w:val="0"/>
        <w:keepLines w:val="0"/>
        <w:pageBreakBefore w:val="0"/>
        <w:kinsoku/>
        <w:wordWrap w:val="0"/>
        <w:overflowPunct/>
        <w:topLinePunct/>
        <w:autoSpaceDE/>
        <w:autoSpaceDN/>
        <w:bidi w:val="0"/>
        <w:adjustRightInd/>
        <w:snapToGrid/>
        <w:spacing w:line="440" w:lineRule="exact"/>
        <w:ind w:firstLine="456" w:firstLineChars="200"/>
        <w:textAlignment w:val="auto"/>
        <w:rPr>
          <w:b/>
          <w:bCs/>
          <w:color w:val="auto"/>
          <w:highlight w:val="none"/>
        </w:rPr>
      </w:pPr>
      <w:r>
        <w:rPr>
          <w:rFonts w:hint="eastAsia" w:cs="仿宋_GB2312"/>
          <w:color w:val="auto"/>
          <w:spacing w:val="-6"/>
          <w:highlight w:val="none"/>
        </w:rPr>
        <w:t>（六）</w:t>
      </w:r>
      <w:r>
        <w:rPr>
          <w:rFonts w:hint="eastAsia"/>
          <w:color w:val="auto"/>
          <w:highlight w:val="none"/>
        </w:rPr>
        <w:t>中标通知书发出后，</w:t>
      </w:r>
      <w:r>
        <w:rPr>
          <w:rFonts w:hint="eastAsia" w:cs="仿宋_GB2312"/>
          <w:color w:val="auto"/>
          <w:highlight w:val="none"/>
        </w:rPr>
        <w:t>如中标人拒绝承担中标的项目，或提出招标人不能接受的条件，致使合同无法签订，招标人将取消其中标资格并承担相应法律责任，并根据评标委员会推荐的中标候选人先后顺序，将下一顺序单位作为预中标公示单位，或由招标人组织评标委员会复议后提出重新组织招标等建议。</w:t>
      </w:r>
    </w:p>
    <w:p w14:paraId="30607706">
      <w:pPr>
        <w:pStyle w:val="5"/>
        <w:keepNext w:val="0"/>
        <w:keepLines w:val="0"/>
        <w:pageBreakBefore w:val="0"/>
        <w:kinsoku/>
        <w:overflowPunct/>
        <w:topLinePunct/>
        <w:autoSpaceDE/>
        <w:autoSpaceDN/>
        <w:bidi w:val="0"/>
        <w:adjustRightInd/>
        <w:snapToGrid/>
        <w:spacing w:before="0" w:after="0" w:line="440" w:lineRule="exact"/>
        <w:ind w:left="0" w:firstLine="0"/>
        <w:textAlignment w:val="auto"/>
        <w:rPr>
          <w:color w:val="auto"/>
          <w:highlight w:val="none"/>
        </w:rPr>
      </w:pPr>
      <w:r>
        <w:rPr>
          <w:rFonts w:hint="eastAsia"/>
          <w:color w:val="auto"/>
          <w:highlight w:val="none"/>
        </w:rPr>
        <w:t>十一、合同签订及其他</w:t>
      </w:r>
    </w:p>
    <w:p w14:paraId="3F1DDEBC">
      <w:pPr>
        <w:keepNext w:val="0"/>
        <w:keepLines w:val="0"/>
        <w:pageBreakBefore w:val="0"/>
        <w:kinsoku/>
        <w:wordWrap w:val="0"/>
        <w:overflowPunct/>
        <w:topLinePunct/>
        <w:autoSpaceDE/>
        <w:autoSpaceDN/>
        <w:bidi w:val="0"/>
        <w:adjustRightInd/>
        <w:snapToGrid/>
        <w:spacing w:line="440" w:lineRule="exact"/>
        <w:ind w:firstLine="482" w:firstLineChars="200"/>
        <w:textAlignment w:val="auto"/>
        <w:rPr>
          <w:color w:val="auto"/>
          <w:highlight w:val="none"/>
        </w:rPr>
      </w:pPr>
      <w:r>
        <w:rPr>
          <w:rFonts w:hint="eastAsia"/>
          <w:b/>
          <w:bCs/>
          <w:color w:val="auto"/>
          <w:highlight w:val="none"/>
        </w:rPr>
        <w:t>（一）签订合同</w:t>
      </w:r>
    </w:p>
    <w:p w14:paraId="6E42F045">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1.招标人与中标人应当在《中标通知书》发出之日起5个工作日内按照招标文件及投标文件确定的事项签订合同</w:t>
      </w:r>
      <w:r>
        <w:rPr>
          <w:rFonts w:hint="eastAsia" w:cs="仿宋_GB2312"/>
          <w:color w:val="auto"/>
          <w:highlight w:val="none"/>
        </w:rPr>
        <w:t>并办理具体事宜</w:t>
      </w:r>
      <w:r>
        <w:rPr>
          <w:rFonts w:hint="eastAsia"/>
          <w:color w:val="auto"/>
          <w:highlight w:val="none"/>
        </w:rPr>
        <w:t>。</w:t>
      </w:r>
    </w:p>
    <w:p w14:paraId="7FBA413D">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2.招标文件、中标人的投标文件、澄清文件及中标通知书等，均为签订合同的依据。</w:t>
      </w:r>
    </w:p>
    <w:p w14:paraId="64DEF51A">
      <w:pPr>
        <w:keepNext w:val="0"/>
        <w:keepLines w:val="0"/>
        <w:pageBreakBefore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3.中标人拖延、拒签合同的，或提出招标人不能接受的条件，致使合同无法签订，除按照合同条款处理外，招标人将书面报告财政部门。招标人将取消其中标资格，按照评审报告推荐的中标或者成交候选人名单排序，确定下一次序中标候选人签订合同或另行组织采购，也可以重新开展招标活动。</w:t>
      </w:r>
    </w:p>
    <w:p w14:paraId="7A623536">
      <w:pPr>
        <w:pStyle w:val="1025"/>
        <w:keepNext w:val="0"/>
        <w:keepLines w:val="0"/>
        <w:pageBreakBefore w:val="0"/>
        <w:shd w:val="clear" w:color="auto" w:fill="FFFFFF"/>
        <w:kinsoku/>
        <w:wordWrap w:val="0"/>
        <w:overflowPunct/>
        <w:topLinePunct/>
        <w:autoSpaceDE/>
        <w:autoSpaceDN/>
        <w:bidi w:val="0"/>
        <w:adjustRightInd/>
        <w:snapToGrid/>
        <w:spacing w:before="0" w:beforeAutospacing="0" w:after="0" w:afterAutospacing="0" w:line="440" w:lineRule="exact"/>
        <w:ind w:firstLine="480" w:firstLineChars="200"/>
        <w:contextualSpacing/>
        <w:textAlignment w:val="auto"/>
        <w:rPr>
          <w:rFonts w:ascii="仿宋" w:hAnsi="仿宋" w:cs="仿宋"/>
          <w:color w:val="auto"/>
          <w:kern w:val="2"/>
          <w:szCs w:val="22"/>
          <w:highlight w:val="none"/>
        </w:rPr>
        <w:sectPr>
          <w:headerReference r:id="rId5" w:type="default"/>
          <w:footerReference r:id="rId6" w:type="default"/>
          <w:pgSz w:w="11906" w:h="16838"/>
          <w:pgMar w:top="1418" w:right="1133" w:bottom="1418" w:left="1134" w:header="851" w:footer="992" w:gutter="0"/>
          <w:cols w:space="720" w:num="1"/>
          <w:docGrid w:type="lines" w:linePitch="312" w:charSpace="0"/>
        </w:sectPr>
      </w:pPr>
    </w:p>
    <w:p w14:paraId="2C8DA6F0">
      <w:pPr>
        <w:pStyle w:val="4"/>
        <w:keepNext w:val="0"/>
        <w:keepLines w:val="0"/>
        <w:pageBreakBefore w:val="0"/>
        <w:widowControl w:val="0"/>
        <w:kinsoku/>
        <w:overflowPunct/>
        <w:bidi w:val="0"/>
        <w:spacing w:line="440" w:lineRule="exact"/>
        <w:ind w:left="0"/>
        <w:textAlignment w:val="auto"/>
        <w:rPr>
          <w:color w:val="auto"/>
          <w:highlight w:val="none"/>
        </w:rPr>
      </w:pPr>
      <w:bookmarkStart w:id="3" w:name="_Toc830167605"/>
      <w:r>
        <w:rPr>
          <w:rFonts w:hint="eastAsia"/>
          <w:color w:val="auto"/>
          <w:highlight w:val="none"/>
        </w:rPr>
        <w:t>第三章  评标办法及评分标准</w:t>
      </w:r>
      <w:bookmarkEnd w:id="3"/>
    </w:p>
    <w:p w14:paraId="7079A4A9">
      <w:pPr>
        <w:pStyle w:val="22"/>
        <w:keepNext w:val="0"/>
        <w:keepLines w:val="0"/>
        <w:pageBreakBefore w:val="0"/>
        <w:widowControl w:val="0"/>
        <w:kinsoku/>
        <w:wordWrap w:val="0"/>
        <w:overflowPunct/>
        <w:topLinePunct/>
        <w:bidi w:val="0"/>
        <w:snapToGrid w:val="0"/>
        <w:spacing w:line="440" w:lineRule="exact"/>
        <w:ind w:left="0" w:firstLine="482" w:firstLineChars="200"/>
        <w:textAlignment w:val="auto"/>
        <w:rPr>
          <w:b/>
          <w:color w:val="auto"/>
          <w:szCs w:val="24"/>
          <w:highlight w:val="none"/>
        </w:rPr>
      </w:pPr>
      <w:r>
        <w:rPr>
          <w:rFonts w:hint="eastAsia"/>
          <w:b/>
          <w:color w:val="auto"/>
          <w:szCs w:val="24"/>
          <w:highlight w:val="none"/>
        </w:rPr>
        <w:t>一、评分指标：</w:t>
      </w:r>
    </w:p>
    <w:p w14:paraId="3C908E08">
      <w:pPr>
        <w:keepNext w:val="0"/>
        <w:keepLines w:val="0"/>
        <w:pageBreakBefore w:val="0"/>
        <w:widowControl w:val="0"/>
        <w:kinsoku/>
        <w:overflowPunct/>
        <w:bidi w:val="0"/>
        <w:snapToGrid w:val="0"/>
        <w:spacing w:line="440" w:lineRule="exact"/>
        <w:ind w:left="0" w:firstLine="480" w:firstLineChars="200"/>
        <w:textAlignment w:val="auto"/>
        <w:rPr>
          <w:color w:val="auto"/>
          <w:highlight w:val="none"/>
        </w:rPr>
      </w:pPr>
      <w:r>
        <w:rPr>
          <w:rFonts w:hint="eastAsia"/>
          <w:color w:val="auto"/>
          <w:highlight w:val="none"/>
        </w:rPr>
        <w:t>本项目均采用综合评分法，</w:t>
      </w:r>
      <w:r>
        <w:rPr>
          <w:rFonts w:hint="eastAsia" w:cs="仿宋_GB2312"/>
          <w:color w:val="auto"/>
          <w:spacing w:val="-6"/>
          <w:highlight w:val="none"/>
        </w:rPr>
        <w:t>评标委员会将对各投标人的投标文件</w:t>
      </w:r>
      <w:r>
        <w:rPr>
          <w:rFonts w:hint="eastAsia" w:cs="仿宋_GB2312"/>
          <w:bCs/>
          <w:color w:val="auto"/>
          <w:spacing w:val="-6"/>
          <w:highlight w:val="none"/>
        </w:rPr>
        <w:t>和</w:t>
      </w:r>
      <w:r>
        <w:rPr>
          <w:rFonts w:hint="eastAsia" w:cs="仿宋_GB2312"/>
          <w:color w:val="auto"/>
          <w:spacing w:val="-6"/>
          <w:highlight w:val="none"/>
        </w:rPr>
        <w:t>投标人的经营状况、服务水平、经济发展贡献、利率水平等指标进行综合评审，满分为100分（评标委员会先对每个有效投标人的投标文件独立进行评价及打分，计算各评标委员会最终得分后取平均值，作为投标单位综合得分）。推荐综合得分排名第一的为中标人，综合得分排名第二的为中标备选人，以此类推</w:t>
      </w:r>
      <w:r>
        <w:rPr>
          <w:rFonts w:hint="eastAsia" w:cs="仿宋_GB2312"/>
          <w:color w:val="auto"/>
          <w:highlight w:val="none"/>
        </w:rPr>
        <w:t>，</w:t>
      </w:r>
      <w:r>
        <w:rPr>
          <w:rFonts w:hint="eastAsia" w:cs="仿宋_GB2312"/>
          <w:color w:val="auto"/>
          <w:spacing w:val="-6"/>
          <w:highlight w:val="none"/>
        </w:rPr>
        <w:t>并形成评标意见（如得分相同，按评分指标顺序高低确定）</w:t>
      </w:r>
      <w:r>
        <w:rPr>
          <w:rFonts w:hint="eastAsia" w:cs="宋体"/>
          <w:color w:val="auto"/>
          <w:highlight w:val="none"/>
        </w:rPr>
        <w:t>。</w:t>
      </w:r>
    </w:p>
    <w:p w14:paraId="07BA2FD6">
      <w:pPr>
        <w:pStyle w:val="22"/>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bCs/>
          <w:color w:val="auto"/>
          <w:szCs w:val="24"/>
          <w:highlight w:val="none"/>
        </w:rPr>
      </w:pPr>
      <w:r>
        <w:rPr>
          <w:rFonts w:hint="eastAsia"/>
          <w:color w:val="auto"/>
          <w:szCs w:val="24"/>
          <w:highlight w:val="none"/>
        </w:rPr>
        <w:t>评分过程中采用四舍五入法，</w:t>
      </w:r>
      <w:r>
        <w:rPr>
          <w:rFonts w:hint="eastAsia"/>
          <w:bCs/>
          <w:color w:val="auto"/>
          <w:szCs w:val="24"/>
          <w:highlight w:val="none"/>
        </w:rPr>
        <w:t>并保留小数2位。</w:t>
      </w:r>
    </w:p>
    <w:p w14:paraId="141C9727">
      <w:pPr>
        <w:pStyle w:val="22"/>
        <w:keepNext w:val="0"/>
        <w:keepLines w:val="0"/>
        <w:pageBreakBefore w:val="0"/>
        <w:widowControl w:val="0"/>
        <w:kinsoku/>
        <w:wordWrap w:val="0"/>
        <w:overflowPunct/>
        <w:topLinePunct/>
        <w:bidi w:val="0"/>
        <w:snapToGrid w:val="0"/>
        <w:spacing w:line="440" w:lineRule="exact"/>
        <w:ind w:left="0" w:firstLine="480" w:firstLineChars="200"/>
        <w:textAlignment w:val="auto"/>
        <w:rPr>
          <w:rFonts w:hint="eastAsia"/>
          <w:color w:val="auto"/>
          <w:szCs w:val="24"/>
          <w:highlight w:val="none"/>
        </w:rPr>
      </w:pPr>
      <w:r>
        <w:rPr>
          <w:rFonts w:hint="eastAsia"/>
          <w:color w:val="auto"/>
          <w:szCs w:val="24"/>
          <w:highlight w:val="none"/>
        </w:rPr>
        <w:t>评分指标内容如下：</w:t>
      </w:r>
    </w:p>
    <w:tbl>
      <w:tblPr>
        <w:tblStyle w:val="89"/>
        <w:tblW w:w="9637" w:type="dxa"/>
        <w:tblInd w:w="-317" w:type="dxa"/>
        <w:tblLayout w:type="autofit"/>
        <w:tblCellMar>
          <w:top w:w="0" w:type="dxa"/>
          <w:left w:w="108" w:type="dxa"/>
          <w:bottom w:w="0" w:type="dxa"/>
          <w:right w:w="108" w:type="dxa"/>
        </w:tblCellMar>
      </w:tblPr>
      <w:tblGrid>
        <w:gridCol w:w="825"/>
        <w:gridCol w:w="693"/>
        <w:gridCol w:w="1771"/>
        <w:gridCol w:w="4394"/>
        <w:gridCol w:w="792"/>
        <w:gridCol w:w="1162"/>
      </w:tblGrid>
      <w:tr w14:paraId="1933ECBE">
        <w:tblPrEx>
          <w:tblCellMar>
            <w:top w:w="0" w:type="dxa"/>
            <w:left w:w="108" w:type="dxa"/>
            <w:bottom w:w="0" w:type="dxa"/>
            <w:right w:w="108" w:type="dxa"/>
          </w:tblCellMar>
        </w:tblPrEx>
        <w:trPr>
          <w:trHeight w:val="88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D04BF70">
            <w:pPr>
              <w:widowControl/>
              <w:spacing w:line="240" w:lineRule="auto"/>
              <w:jc w:val="left"/>
              <w:rPr>
                <w:rFonts w:hint="eastAsia" w:cs="宋体"/>
                <w:b/>
                <w:bCs/>
                <w:color w:val="auto"/>
                <w:kern w:val="0"/>
                <w:sz w:val="22"/>
                <w:szCs w:val="22"/>
                <w:highlight w:val="none"/>
              </w:rPr>
            </w:pPr>
            <w:bookmarkStart w:id="4" w:name="_Toc425682676"/>
            <w:r>
              <w:rPr>
                <w:rFonts w:hint="eastAsia" w:cs="宋体"/>
                <w:b/>
                <w:bCs/>
                <w:color w:val="auto"/>
                <w:kern w:val="0"/>
                <w:sz w:val="22"/>
                <w:szCs w:val="22"/>
                <w:highlight w:val="none"/>
              </w:rPr>
              <w:t>指标类型</w:t>
            </w:r>
          </w:p>
        </w:tc>
        <w:tc>
          <w:tcPr>
            <w:tcW w:w="693" w:type="dxa"/>
            <w:tcBorders>
              <w:top w:val="single" w:color="auto" w:sz="4" w:space="0"/>
              <w:left w:val="nil"/>
              <w:bottom w:val="single" w:color="auto" w:sz="4" w:space="0"/>
              <w:right w:val="single" w:color="auto" w:sz="4" w:space="0"/>
            </w:tcBorders>
            <w:shd w:val="clear" w:color="auto" w:fill="auto"/>
            <w:vAlign w:val="center"/>
          </w:tcPr>
          <w:p w14:paraId="7A310D17">
            <w:pPr>
              <w:widowControl/>
              <w:spacing w:line="240" w:lineRule="auto"/>
              <w:jc w:val="center"/>
              <w:rPr>
                <w:rFonts w:hint="eastAsia" w:cs="宋体"/>
                <w:b/>
                <w:bCs/>
                <w:color w:val="auto"/>
                <w:kern w:val="0"/>
                <w:sz w:val="22"/>
                <w:szCs w:val="22"/>
                <w:highlight w:val="none"/>
              </w:rPr>
            </w:pPr>
            <w:r>
              <w:rPr>
                <w:rFonts w:hint="eastAsia" w:cs="宋体"/>
                <w:b/>
                <w:bCs/>
                <w:color w:val="auto"/>
                <w:kern w:val="0"/>
                <w:sz w:val="22"/>
                <w:szCs w:val="22"/>
                <w:highlight w:val="none"/>
              </w:rPr>
              <w:t>指标名称</w:t>
            </w:r>
          </w:p>
        </w:tc>
        <w:tc>
          <w:tcPr>
            <w:tcW w:w="1771" w:type="dxa"/>
            <w:tcBorders>
              <w:top w:val="single" w:color="auto" w:sz="4" w:space="0"/>
              <w:left w:val="nil"/>
              <w:bottom w:val="single" w:color="auto" w:sz="4" w:space="0"/>
              <w:right w:val="single" w:color="auto" w:sz="4" w:space="0"/>
            </w:tcBorders>
            <w:shd w:val="clear" w:color="auto" w:fill="auto"/>
            <w:vAlign w:val="center"/>
          </w:tcPr>
          <w:p w14:paraId="46D030A7">
            <w:pPr>
              <w:widowControl/>
              <w:spacing w:line="240" w:lineRule="auto"/>
              <w:jc w:val="center"/>
              <w:rPr>
                <w:rFonts w:hint="eastAsia" w:cs="宋体"/>
                <w:b/>
                <w:bCs/>
                <w:color w:val="auto"/>
                <w:kern w:val="0"/>
                <w:sz w:val="22"/>
                <w:szCs w:val="22"/>
                <w:highlight w:val="none"/>
              </w:rPr>
            </w:pPr>
            <w:r>
              <w:rPr>
                <w:rFonts w:hint="eastAsia" w:cs="宋体"/>
                <w:b/>
                <w:bCs/>
                <w:color w:val="auto"/>
                <w:kern w:val="0"/>
                <w:sz w:val="22"/>
                <w:szCs w:val="22"/>
                <w:highlight w:val="none"/>
              </w:rPr>
              <w:t>具体内容</w:t>
            </w:r>
          </w:p>
        </w:tc>
        <w:tc>
          <w:tcPr>
            <w:tcW w:w="4394" w:type="dxa"/>
            <w:tcBorders>
              <w:top w:val="single" w:color="auto" w:sz="4" w:space="0"/>
              <w:left w:val="nil"/>
              <w:bottom w:val="single" w:color="auto" w:sz="4" w:space="0"/>
              <w:right w:val="single" w:color="auto" w:sz="4" w:space="0"/>
            </w:tcBorders>
            <w:shd w:val="clear" w:color="auto" w:fill="auto"/>
            <w:vAlign w:val="center"/>
          </w:tcPr>
          <w:p w14:paraId="3BE755E7">
            <w:pPr>
              <w:widowControl/>
              <w:spacing w:line="240" w:lineRule="auto"/>
              <w:jc w:val="center"/>
              <w:rPr>
                <w:rFonts w:hint="eastAsia" w:cs="宋体"/>
                <w:b/>
                <w:bCs/>
                <w:color w:val="auto"/>
                <w:kern w:val="0"/>
                <w:sz w:val="22"/>
                <w:szCs w:val="22"/>
                <w:highlight w:val="none"/>
              </w:rPr>
            </w:pPr>
            <w:r>
              <w:rPr>
                <w:rFonts w:hint="eastAsia" w:cs="宋体"/>
                <w:b/>
                <w:bCs/>
                <w:color w:val="auto"/>
                <w:kern w:val="0"/>
                <w:sz w:val="22"/>
                <w:szCs w:val="22"/>
                <w:highlight w:val="none"/>
              </w:rPr>
              <w:t>计分方法</w:t>
            </w:r>
          </w:p>
        </w:tc>
        <w:tc>
          <w:tcPr>
            <w:tcW w:w="792" w:type="dxa"/>
            <w:tcBorders>
              <w:top w:val="single" w:color="auto" w:sz="4" w:space="0"/>
              <w:left w:val="nil"/>
              <w:bottom w:val="single" w:color="auto" w:sz="4" w:space="0"/>
              <w:right w:val="single" w:color="auto" w:sz="4" w:space="0"/>
            </w:tcBorders>
            <w:shd w:val="clear" w:color="auto" w:fill="auto"/>
            <w:vAlign w:val="center"/>
          </w:tcPr>
          <w:p w14:paraId="34D75397">
            <w:pPr>
              <w:widowControl/>
              <w:spacing w:line="240" w:lineRule="auto"/>
              <w:jc w:val="center"/>
              <w:rPr>
                <w:rFonts w:hint="eastAsia" w:cs="宋体"/>
                <w:b/>
                <w:bCs/>
                <w:color w:val="auto"/>
                <w:kern w:val="0"/>
                <w:sz w:val="22"/>
                <w:szCs w:val="22"/>
                <w:highlight w:val="none"/>
              </w:rPr>
            </w:pPr>
            <w:r>
              <w:rPr>
                <w:rFonts w:hint="eastAsia" w:cs="宋体"/>
                <w:b/>
                <w:bCs/>
                <w:color w:val="auto"/>
                <w:kern w:val="0"/>
                <w:sz w:val="22"/>
                <w:szCs w:val="22"/>
                <w:highlight w:val="none"/>
              </w:rPr>
              <w:t>指标分值</w:t>
            </w:r>
          </w:p>
        </w:tc>
        <w:tc>
          <w:tcPr>
            <w:tcW w:w="1162" w:type="dxa"/>
            <w:tcBorders>
              <w:top w:val="single" w:color="auto" w:sz="4" w:space="0"/>
              <w:left w:val="nil"/>
              <w:bottom w:val="single" w:color="auto" w:sz="4" w:space="0"/>
              <w:right w:val="single" w:color="auto" w:sz="4" w:space="0"/>
            </w:tcBorders>
            <w:shd w:val="clear" w:color="auto" w:fill="auto"/>
            <w:vAlign w:val="center"/>
          </w:tcPr>
          <w:p w14:paraId="43AE8512">
            <w:pPr>
              <w:widowControl/>
              <w:spacing w:line="240" w:lineRule="auto"/>
              <w:jc w:val="center"/>
              <w:rPr>
                <w:rFonts w:hint="eastAsia" w:cs="宋体"/>
                <w:b/>
                <w:bCs/>
                <w:color w:val="auto"/>
                <w:kern w:val="0"/>
                <w:sz w:val="22"/>
                <w:szCs w:val="22"/>
                <w:highlight w:val="none"/>
              </w:rPr>
            </w:pPr>
            <w:r>
              <w:rPr>
                <w:rFonts w:hint="eastAsia" w:cs="宋体"/>
                <w:b/>
                <w:bCs/>
                <w:color w:val="auto"/>
                <w:kern w:val="0"/>
                <w:sz w:val="22"/>
                <w:szCs w:val="22"/>
                <w:highlight w:val="none"/>
              </w:rPr>
              <w:t>指标数据</w:t>
            </w:r>
            <w:r>
              <w:rPr>
                <w:rFonts w:hint="eastAsia" w:cs="宋体"/>
                <w:b/>
                <w:bCs/>
                <w:color w:val="auto"/>
                <w:kern w:val="0"/>
                <w:sz w:val="22"/>
                <w:szCs w:val="22"/>
                <w:highlight w:val="none"/>
              </w:rPr>
              <w:br w:type="textWrapping"/>
            </w:r>
            <w:r>
              <w:rPr>
                <w:rFonts w:hint="eastAsia" w:cs="宋体"/>
                <w:b/>
                <w:bCs/>
                <w:color w:val="auto"/>
                <w:kern w:val="0"/>
                <w:sz w:val="22"/>
                <w:szCs w:val="22"/>
                <w:highlight w:val="none"/>
              </w:rPr>
              <w:t>提供单位</w:t>
            </w:r>
          </w:p>
        </w:tc>
      </w:tr>
      <w:tr w14:paraId="50F95481">
        <w:tblPrEx>
          <w:tblCellMar>
            <w:top w:w="0" w:type="dxa"/>
            <w:left w:w="108" w:type="dxa"/>
            <w:bottom w:w="0" w:type="dxa"/>
            <w:right w:w="108" w:type="dxa"/>
          </w:tblCellMar>
        </w:tblPrEx>
        <w:trPr>
          <w:trHeight w:val="1104" w:hRule="atLeast"/>
        </w:trPr>
        <w:tc>
          <w:tcPr>
            <w:tcW w:w="825" w:type="dxa"/>
            <w:vMerge w:val="restart"/>
            <w:tcBorders>
              <w:top w:val="nil"/>
              <w:left w:val="single" w:color="auto" w:sz="4" w:space="0"/>
              <w:bottom w:val="single" w:color="auto" w:sz="4" w:space="0"/>
              <w:right w:val="single" w:color="auto" w:sz="4" w:space="0"/>
            </w:tcBorders>
            <w:shd w:val="clear" w:color="auto" w:fill="auto"/>
            <w:vAlign w:val="center"/>
          </w:tcPr>
          <w:p w14:paraId="780DE965">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利率水平</w:t>
            </w:r>
            <w:r>
              <w:rPr>
                <w:rFonts w:hint="eastAsia" w:cs="宋体"/>
                <w:color w:val="auto"/>
                <w:kern w:val="0"/>
                <w:sz w:val="22"/>
                <w:szCs w:val="22"/>
                <w:highlight w:val="none"/>
              </w:rPr>
              <w:br w:type="textWrapping"/>
            </w:r>
            <w:r>
              <w:rPr>
                <w:rFonts w:hint="eastAsia" w:cs="宋体"/>
                <w:color w:val="auto"/>
                <w:kern w:val="0"/>
                <w:sz w:val="22"/>
                <w:szCs w:val="22"/>
                <w:highlight w:val="none"/>
              </w:rPr>
              <w:t>（10分）</w:t>
            </w:r>
          </w:p>
        </w:tc>
        <w:tc>
          <w:tcPr>
            <w:tcW w:w="693" w:type="dxa"/>
            <w:tcBorders>
              <w:top w:val="nil"/>
              <w:left w:val="nil"/>
              <w:bottom w:val="single" w:color="auto" w:sz="4" w:space="0"/>
              <w:right w:val="single" w:color="auto" w:sz="4" w:space="0"/>
            </w:tcBorders>
            <w:shd w:val="clear" w:color="000000" w:fill="FFFFFF"/>
            <w:vAlign w:val="center"/>
          </w:tcPr>
          <w:p w14:paraId="48BFC69F">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活期存款利率</w:t>
            </w:r>
          </w:p>
        </w:tc>
        <w:tc>
          <w:tcPr>
            <w:tcW w:w="1771" w:type="dxa"/>
            <w:tcBorders>
              <w:top w:val="nil"/>
              <w:left w:val="nil"/>
              <w:bottom w:val="single" w:color="auto" w:sz="4" w:space="0"/>
              <w:right w:val="single" w:color="auto" w:sz="4" w:space="0"/>
            </w:tcBorders>
            <w:shd w:val="clear" w:color="000000" w:fill="FFFFFF"/>
            <w:vAlign w:val="center"/>
          </w:tcPr>
          <w:p w14:paraId="00339037">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反映竞标银行在国家相关政策规定范围内给出的活期存款利率</w:t>
            </w:r>
          </w:p>
        </w:tc>
        <w:tc>
          <w:tcPr>
            <w:tcW w:w="4394" w:type="dxa"/>
            <w:tcBorders>
              <w:top w:val="nil"/>
              <w:left w:val="nil"/>
              <w:bottom w:val="single" w:color="auto" w:sz="4" w:space="0"/>
              <w:right w:val="single" w:color="auto" w:sz="4" w:space="0"/>
            </w:tcBorders>
            <w:shd w:val="clear" w:color="000000" w:fill="FFFFFF"/>
            <w:vAlign w:val="center"/>
          </w:tcPr>
          <w:p w14:paraId="55304846">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活期存款利率最高的竞标银行为第1名，得满分，其他银行按与第1名的占比计分，计算公式=活期存款利率/第1名活期存款利率×分值。</w:t>
            </w:r>
          </w:p>
        </w:tc>
        <w:tc>
          <w:tcPr>
            <w:tcW w:w="792" w:type="dxa"/>
            <w:tcBorders>
              <w:top w:val="nil"/>
              <w:left w:val="nil"/>
              <w:bottom w:val="single" w:color="auto" w:sz="4" w:space="0"/>
              <w:right w:val="single" w:color="auto" w:sz="4" w:space="0"/>
            </w:tcBorders>
            <w:shd w:val="clear" w:color="000000" w:fill="FFFFFF"/>
            <w:vAlign w:val="center"/>
          </w:tcPr>
          <w:p w14:paraId="38518B69">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2B5E052D">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50F52F91">
        <w:tblPrEx>
          <w:tblCellMar>
            <w:top w:w="0" w:type="dxa"/>
            <w:left w:w="108" w:type="dxa"/>
            <w:bottom w:w="0" w:type="dxa"/>
            <w:right w:w="108" w:type="dxa"/>
          </w:tblCellMar>
        </w:tblPrEx>
        <w:trPr>
          <w:trHeight w:val="1035" w:hRule="atLeast"/>
        </w:trPr>
        <w:tc>
          <w:tcPr>
            <w:tcW w:w="825" w:type="dxa"/>
            <w:vMerge w:val="continue"/>
            <w:tcBorders>
              <w:top w:val="nil"/>
              <w:left w:val="single" w:color="auto" w:sz="4" w:space="0"/>
              <w:bottom w:val="single" w:color="auto" w:sz="4" w:space="0"/>
              <w:right w:val="single" w:color="auto" w:sz="4" w:space="0"/>
            </w:tcBorders>
            <w:vAlign w:val="center"/>
          </w:tcPr>
          <w:p w14:paraId="082BCBCF">
            <w:pPr>
              <w:widowControl/>
              <w:spacing w:line="240" w:lineRule="auto"/>
              <w:jc w:val="left"/>
              <w:rPr>
                <w:rFonts w:hint="eastAsia" w:cs="宋体"/>
                <w:color w:val="auto"/>
                <w:kern w:val="0"/>
                <w:sz w:val="22"/>
                <w:szCs w:val="22"/>
                <w:highlight w:val="none"/>
              </w:rPr>
            </w:pPr>
          </w:p>
        </w:tc>
        <w:tc>
          <w:tcPr>
            <w:tcW w:w="693" w:type="dxa"/>
            <w:tcBorders>
              <w:top w:val="nil"/>
              <w:left w:val="nil"/>
              <w:bottom w:val="single" w:color="auto" w:sz="4" w:space="0"/>
              <w:right w:val="single" w:color="auto" w:sz="4" w:space="0"/>
            </w:tcBorders>
            <w:shd w:val="clear" w:color="000000" w:fill="FFFFFF"/>
            <w:vAlign w:val="center"/>
          </w:tcPr>
          <w:p w14:paraId="133669BE">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协定存款起存点</w:t>
            </w:r>
          </w:p>
        </w:tc>
        <w:tc>
          <w:tcPr>
            <w:tcW w:w="1771" w:type="dxa"/>
            <w:tcBorders>
              <w:top w:val="nil"/>
              <w:left w:val="nil"/>
              <w:bottom w:val="single" w:color="auto" w:sz="4" w:space="0"/>
              <w:right w:val="single" w:color="auto" w:sz="4" w:space="0"/>
            </w:tcBorders>
            <w:shd w:val="clear" w:color="000000" w:fill="FFFFFF"/>
            <w:vAlign w:val="center"/>
          </w:tcPr>
          <w:p w14:paraId="29835193">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反映竞标银行在国家相关政策规定范围内给出的协定存款起存金额</w:t>
            </w:r>
          </w:p>
        </w:tc>
        <w:tc>
          <w:tcPr>
            <w:tcW w:w="4394" w:type="dxa"/>
            <w:tcBorders>
              <w:top w:val="nil"/>
              <w:left w:val="nil"/>
              <w:bottom w:val="single" w:color="auto" w:sz="4" w:space="0"/>
              <w:right w:val="single" w:color="auto" w:sz="4" w:space="0"/>
            </w:tcBorders>
            <w:shd w:val="clear" w:color="000000" w:fill="FFFFFF"/>
            <w:vAlign w:val="center"/>
          </w:tcPr>
          <w:p w14:paraId="2DDD4D0B">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按起存金额排名，起存点最低的竞标银行为第1名，得满分，其他银行按与第1名的占比计分，每递减一名扣减的分值为“该项分值/竞标银行数量”。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1DE17444">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6D36234D">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1147AC2C">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692EAB69">
            <w:pPr>
              <w:widowControl/>
              <w:spacing w:line="240" w:lineRule="auto"/>
              <w:jc w:val="left"/>
              <w:rPr>
                <w:rFonts w:hint="eastAsia" w:cs="宋体"/>
                <w:color w:val="auto"/>
                <w:kern w:val="0"/>
                <w:sz w:val="22"/>
                <w:szCs w:val="22"/>
                <w:highlight w:val="none"/>
              </w:rPr>
            </w:pPr>
          </w:p>
        </w:tc>
        <w:tc>
          <w:tcPr>
            <w:tcW w:w="693" w:type="dxa"/>
            <w:vMerge w:val="restart"/>
            <w:tcBorders>
              <w:top w:val="nil"/>
              <w:left w:val="single" w:color="auto" w:sz="4" w:space="0"/>
              <w:bottom w:val="single" w:color="auto" w:sz="4" w:space="0"/>
              <w:right w:val="single" w:color="auto" w:sz="4" w:space="0"/>
            </w:tcBorders>
            <w:shd w:val="clear" w:color="000000" w:fill="FFFFFF"/>
            <w:vAlign w:val="center"/>
          </w:tcPr>
          <w:p w14:paraId="3E72BDE7">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协定存款利率</w:t>
            </w:r>
          </w:p>
        </w:tc>
        <w:tc>
          <w:tcPr>
            <w:tcW w:w="1771" w:type="dxa"/>
            <w:tcBorders>
              <w:top w:val="nil"/>
              <w:left w:val="nil"/>
              <w:bottom w:val="single" w:color="auto" w:sz="4" w:space="0"/>
              <w:right w:val="single" w:color="auto" w:sz="4" w:space="0"/>
            </w:tcBorders>
            <w:shd w:val="clear" w:color="000000" w:fill="FFFFFF"/>
            <w:vAlign w:val="center"/>
          </w:tcPr>
          <w:p w14:paraId="52EC09D4">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反映竞标银行在国家相关政策规定范围内给出的协定存款利率</w:t>
            </w:r>
          </w:p>
        </w:tc>
        <w:tc>
          <w:tcPr>
            <w:tcW w:w="4394" w:type="dxa"/>
            <w:tcBorders>
              <w:top w:val="nil"/>
              <w:left w:val="nil"/>
              <w:bottom w:val="single" w:color="auto" w:sz="4" w:space="0"/>
              <w:right w:val="single" w:color="auto" w:sz="4" w:space="0"/>
            </w:tcBorders>
            <w:shd w:val="clear" w:color="000000" w:fill="FFFFFF"/>
            <w:vAlign w:val="center"/>
          </w:tcPr>
          <w:p w14:paraId="4441EBB9">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协定存款利率最高的竞标银行为第1名，得满分，其他银行按与第1名的占比计分，计算公式=协定存款利率/第1名活期存款利率×分值。</w:t>
            </w:r>
          </w:p>
        </w:tc>
        <w:tc>
          <w:tcPr>
            <w:tcW w:w="792" w:type="dxa"/>
            <w:tcBorders>
              <w:top w:val="nil"/>
              <w:left w:val="nil"/>
              <w:bottom w:val="single" w:color="auto" w:sz="4" w:space="0"/>
              <w:right w:val="single" w:color="auto" w:sz="4" w:space="0"/>
            </w:tcBorders>
            <w:shd w:val="clear" w:color="000000" w:fill="FFFFFF"/>
            <w:vAlign w:val="center"/>
          </w:tcPr>
          <w:p w14:paraId="2FFCECA7">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6</w:t>
            </w:r>
          </w:p>
        </w:tc>
        <w:tc>
          <w:tcPr>
            <w:tcW w:w="1162" w:type="dxa"/>
            <w:tcBorders>
              <w:top w:val="nil"/>
              <w:left w:val="nil"/>
              <w:bottom w:val="single" w:color="auto" w:sz="4" w:space="0"/>
              <w:right w:val="single" w:color="auto" w:sz="4" w:space="0"/>
            </w:tcBorders>
            <w:shd w:val="clear" w:color="000000" w:fill="FFFFFF"/>
            <w:vAlign w:val="center"/>
          </w:tcPr>
          <w:p w14:paraId="150F9158">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520A224E">
        <w:tblPrEx>
          <w:tblCellMar>
            <w:top w:w="0" w:type="dxa"/>
            <w:left w:w="108" w:type="dxa"/>
            <w:bottom w:w="0" w:type="dxa"/>
            <w:right w:w="108" w:type="dxa"/>
          </w:tblCellMar>
        </w:tblPrEx>
        <w:trPr>
          <w:trHeight w:val="1020" w:hRule="atLeast"/>
        </w:trPr>
        <w:tc>
          <w:tcPr>
            <w:tcW w:w="825" w:type="dxa"/>
            <w:vMerge w:val="continue"/>
            <w:tcBorders>
              <w:top w:val="nil"/>
              <w:left w:val="single" w:color="auto" w:sz="4" w:space="0"/>
              <w:bottom w:val="single" w:color="auto" w:sz="4" w:space="0"/>
              <w:right w:val="single" w:color="auto" w:sz="4" w:space="0"/>
            </w:tcBorders>
            <w:vAlign w:val="center"/>
          </w:tcPr>
          <w:p w14:paraId="05A4C73D">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vAlign w:val="center"/>
          </w:tcPr>
          <w:p w14:paraId="1D7C2BEE">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000000" w:fill="FFFFFF"/>
            <w:vAlign w:val="center"/>
          </w:tcPr>
          <w:p w14:paraId="3FAE08DA">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反映竞标银行在国家相关政策规定范围内给出的协定存款利率达到自律机制约定范围</w:t>
            </w:r>
          </w:p>
        </w:tc>
        <w:tc>
          <w:tcPr>
            <w:tcW w:w="4394" w:type="dxa"/>
            <w:tcBorders>
              <w:top w:val="nil"/>
              <w:left w:val="nil"/>
              <w:bottom w:val="single" w:color="auto" w:sz="4" w:space="0"/>
              <w:right w:val="single" w:color="auto" w:sz="4" w:space="0"/>
            </w:tcBorders>
            <w:shd w:val="clear" w:color="000000" w:fill="FFFFFF"/>
            <w:vAlign w:val="center"/>
          </w:tcPr>
          <w:p w14:paraId="1296604D">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投标利率达到市场利率定价自律机制约定范围上限的为满分，得分=分值×投标利率÷市场利率定价自律机制约定范围上限利率。</w:t>
            </w:r>
          </w:p>
        </w:tc>
        <w:tc>
          <w:tcPr>
            <w:tcW w:w="792" w:type="dxa"/>
            <w:tcBorders>
              <w:top w:val="nil"/>
              <w:left w:val="nil"/>
              <w:bottom w:val="single" w:color="auto" w:sz="4" w:space="0"/>
              <w:right w:val="single" w:color="auto" w:sz="4" w:space="0"/>
            </w:tcBorders>
            <w:shd w:val="clear" w:color="000000" w:fill="FFFFFF"/>
            <w:vAlign w:val="center"/>
          </w:tcPr>
          <w:p w14:paraId="2DF919EE">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2</w:t>
            </w:r>
          </w:p>
        </w:tc>
        <w:tc>
          <w:tcPr>
            <w:tcW w:w="1162" w:type="dxa"/>
            <w:tcBorders>
              <w:top w:val="nil"/>
              <w:left w:val="nil"/>
              <w:bottom w:val="single" w:color="auto" w:sz="4" w:space="0"/>
              <w:right w:val="single" w:color="auto" w:sz="4" w:space="0"/>
            </w:tcBorders>
            <w:shd w:val="clear" w:color="000000" w:fill="FFFFFF"/>
            <w:vAlign w:val="center"/>
          </w:tcPr>
          <w:p w14:paraId="48647C87">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6A14737B">
        <w:tblPrEx>
          <w:tblCellMar>
            <w:top w:w="0" w:type="dxa"/>
            <w:left w:w="108" w:type="dxa"/>
            <w:bottom w:w="0" w:type="dxa"/>
            <w:right w:w="108" w:type="dxa"/>
          </w:tblCellMar>
        </w:tblPrEx>
        <w:trPr>
          <w:trHeight w:val="900" w:hRule="atLeast"/>
        </w:trPr>
        <w:tc>
          <w:tcPr>
            <w:tcW w:w="825" w:type="dxa"/>
            <w:vMerge w:val="restart"/>
            <w:tcBorders>
              <w:top w:val="nil"/>
              <w:left w:val="single" w:color="auto" w:sz="4" w:space="0"/>
              <w:bottom w:val="single" w:color="auto" w:sz="4" w:space="0"/>
              <w:right w:val="single" w:color="auto" w:sz="4" w:space="0"/>
            </w:tcBorders>
            <w:shd w:val="clear" w:color="auto" w:fill="auto"/>
            <w:vAlign w:val="center"/>
          </w:tcPr>
          <w:p w14:paraId="69D2ED50">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经营状况</w:t>
            </w:r>
            <w:r>
              <w:rPr>
                <w:rFonts w:hint="eastAsia" w:cs="宋体"/>
                <w:color w:val="auto"/>
                <w:kern w:val="0"/>
                <w:sz w:val="22"/>
                <w:szCs w:val="22"/>
                <w:highlight w:val="none"/>
              </w:rPr>
              <w:br w:type="textWrapping"/>
            </w:r>
            <w:r>
              <w:rPr>
                <w:rFonts w:hint="eastAsia" w:cs="宋体"/>
                <w:color w:val="auto"/>
                <w:kern w:val="0"/>
                <w:sz w:val="22"/>
                <w:szCs w:val="22"/>
                <w:highlight w:val="none"/>
              </w:rPr>
              <w:t>（30分）</w:t>
            </w:r>
          </w:p>
        </w:tc>
        <w:tc>
          <w:tcPr>
            <w:tcW w:w="693" w:type="dxa"/>
            <w:tcBorders>
              <w:top w:val="nil"/>
              <w:left w:val="nil"/>
              <w:bottom w:val="single" w:color="auto" w:sz="4" w:space="0"/>
              <w:right w:val="single" w:color="auto" w:sz="4" w:space="0"/>
            </w:tcBorders>
            <w:shd w:val="clear" w:color="auto" w:fill="auto"/>
            <w:vAlign w:val="center"/>
          </w:tcPr>
          <w:p w14:paraId="5BE7143E">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金融机构考核评分指标</w:t>
            </w:r>
          </w:p>
        </w:tc>
        <w:tc>
          <w:tcPr>
            <w:tcW w:w="1771" w:type="dxa"/>
            <w:tcBorders>
              <w:top w:val="nil"/>
              <w:left w:val="nil"/>
              <w:bottom w:val="single" w:color="auto" w:sz="4" w:space="0"/>
              <w:right w:val="single" w:color="auto" w:sz="4" w:space="0"/>
            </w:tcBorders>
            <w:shd w:val="clear" w:color="auto" w:fill="auto"/>
            <w:vAlign w:val="center"/>
          </w:tcPr>
          <w:p w14:paraId="4B0063DE">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反映金融机构考核评分结果</w:t>
            </w:r>
          </w:p>
        </w:tc>
        <w:tc>
          <w:tcPr>
            <w:tcW w:w="4394" w:type="dxa"/>
            <w:tcBorders>
              <w:top w:val="nil"/>
              <w:left w:val="nil"/>
              <w:bottom w:val="single" w:color="auto" w:sz="4" w:space="0"/>
              <w:right w:val="single" w:color="auto" w:sz="4" w:space="0"/>
            </w:tcBorders>
            <w:shd w:val="clear" w:color="000000" w:fill="FFFFFF"/>
            <w:vAlign w:val="center"/>
          </w:tcPr>
          <w:p w14:paraId="69041137">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按各竞标银行最新年度金融机构考核评分结果计算得分。新设立金融机构得平均分。一等奖得10分，二等奖得6分，三等奖得2分。</w:t>
            </w:r>
          </w:p>
        </w:tc>
        <w:tc>
          <w:tcPr>
            <w:tcW w:w="792" w:type="dxa"/>
            <w:tcBorders>
              <w:top w:val="nil"/>
              <w:left w:val="nil"/>
              <w:bottom w:val="single" w:color="auto" w:sz="4" w:space="0"/>
              <w:right w:val="single" w:color="auto" w:sz="4" w:space="0"/>
            </w:tcBorders>
            <w:shd w:val="clear" w:color="000000" w:fill="FFFFFF"/>
            <w:vAlign w:val="center"/>
          </w:tcPr>
          <w:p w14:paraId="5C155574">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10</w:t>
            </w:r>
          </w:p>
        </w:tc>
        <w:tc>
          <w:tcPr>
            <w:tcW w:w="1162" w:type="dxa"/>
            <w:tcBorders>
              <w:top w:val="nil"/>
              <w:left w:val="nil"/>
              <w:bottom w:val="single" w:color="auto" w:sz="4" w:space="0"/>
              <w:right w:val="single" w:color="auto" w:sz="4" w:space="0"/>
            </w:tcBorders>
            <w:shd w:val="clear" w:color="000000" w:fill="FFFFFF"/>
            <w:vAlign w:val="center"/>
          </w:tcPr>
          <w:p w14:paraId="397C2140">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区府办</w:t>
            </w:r>
          </w:p>
        </w:tc>
      </w:tr>
      <w:tr w14:paraId="327EF0C2">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2D9F30B8">
            <w:pPr>
              <w:widowControl/>
              <w:spacing w:line="240" w:lineRule="auto"/>
              <w:jc w:val="left"/>
              <w:rPr>
                <w:rFonts w:hint="eastAsia" w:cs="宋体"/>
                <w:color w:val="auto"/>
                <w:kern w:val="0"/>
                <w:sz w:val="22"/>
                <w:szCs w:val="22"/>
                <w:highlight w:val="none"/>
              </w:rPr>
            </w:pPr>
          </w:p>
        </w:tc>
        <w:tc>
          <w:tcPr>
            <w:tcW w:w="693" w:type="dxa"/>
            <w:vMerge w:val="restart"/>
            <w:tcBorders>
              <w:top w:val="nil"/>
              <w:left w:val="single" w:color="auto" w:sz="4" w:space="0"/>
              <w:bottom w:val="single" w:color="auto" w:sz="4" w:space="0"/>
              <w:right w:val="single" w:color="auto" w:sz="4" w:space="0"/>
            </w:tcBorders>
            <w:shd w:val="clear" w:color="auto" w:fill="auto"/>
            <w:vAlign w:val="center"/>
          </w:tcPr>
          <w:p w14:paraId="4F1CC00F">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净收入指标</w:t>
            </w:r>
          </w:p>
        </w:tc>
        <w:tc>
          <w:tcPr>
            <w:tcW w:w="1771" w:type="dxa"/>
            <w:tcBorders>
              <w:top w:val="nil"/>
              <w:left w:val="nil"/>
              <w:bottom w:val="single" w:color="auto" w:sz="4" w:space="0"/>
              <w:right w:val="single" w:color="auto" w:sz="4" w:space="0"/>
            </w:tcBorders>
            <w:shd w:val="clear" w:color="auto" w:fill="auto"/>
            <w:vAlign w:val="center"/>
          </w:tcPr>
          <w:p w14:paraId="1D00E8A7">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截至上季度末竞标银行利息净收入和手续费及佣金累计净收入排名</w:t>
            </w:r>
          </w:p>
        </w:tc>
        <w:tc>
          <w:tcPr>
            <w:tcW w:w="4394" w:type="dxa"/>
            <w:tcBorders>
              <w:top w:val="nil"/>
              <w:left w:val="nil"/>
              <w:bottom w:val="single" w:color="auto" w:sz="4" w:space="0"/>
              <w:right w:val="single" w:color="auto" w:sz="4" w:space="0"/>
            </w:tcBorders>
            <w:shd w:val="clear" w:color="000000" w:fill="FFFFFF"/>
            <w:vAlign w:val="center"/>
          </w:tcPr>
          <w:p w14:paraId="46EA030B">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截至2025年一季度末竞标银行利息净收入和手续费及佣金累计净收入排名，第一名满分,每递减一名扣减的分值为“该项分值/竞标银行数量”。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1A839590">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4</w:t>
            </w:r>
          </w:p>
        </w:tc>
        <w:tc>
          <w:tcPr>
            <w:tcW w:w="1162" w:type="dxa"/>
            <w:tcBorders>
              <w:top w:val="nil"/>
              <w:left w:val="nil"/>
              <w:bottom w:val="single" w:color="auto" w:sz="4" w:space="0"/>
              <w:right w:val="single" w:color="auto" w:sz="4" w:space="0"/>
            </w:tcBorders>
            <w:shd w:val="clear" w:color="000000" w:fill="FFFFFF"/>
            <w:vAlign w:val="center"/>
          </w:tcPr>
          <w:p w14:paraId="450D839D">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区府办</w:t>
            </w:r>
          </w:p>
        </w:tc>
      </w:tr>
      <w:tr w14:paraId="22077717">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4AE70A55">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1C844023">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189D4FB7">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截至上季度末竞标银行利息净收入和手续费及佣金累计净收入增量排名（上年同比）</w:t>
            </w:r>
          </w:p>
        </w:tc>
        <w:tc>
          <w:tcPr>
            <w:tcW w:w="4394" w:type="dxa"/>
            <w:tcBorders>
              <w:top w:val="nil"/>
              <w:left w:val="nil"/>
              <w:bottom w:val="single" w:color="auto" w:sz="4" w:space="0"/>
              <w:right w:val="single" w:color="auto" w:sz="4" w:space="0"/>
            </w:tcBorders>
            <w:shd w:val="clear" w:color="000000" w:fill="FFFFFF"/>
            <w:vAlign w:val="center"/>
          </w:tcPr>
          <w:p w14:paraId="6607E084">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按竞标银行2025年一季度利息净收入和手续费及佣金累计净收入增量排名，第一名满分,每递减一名扣减的分值为“该项分值/竞标银行数量”。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573D1B44">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3</w:t>
            </w:r>
          </w:p>
        </w:tc>
        <w:tc>
          <w:tcPr>
            <w:tcW w:w="1162" w:type="dxa"/>
            <w:tcBorders>
              <w:top w:val="nil"/>
              <w:left w:val="nil"/>
              <w:bottom w:val="single" w:color="auto" w:sz="4" w:space="0"/>
              <w:right w:val="single" w:color="auto" w:sz="4" w:space="0"/>
            </w:tcBorders>
            <w:shd w:val="clear" w:color="000000" w:fill="FFFFFF"/>
            <w:vAlign w:val="center"/>
          </w:tcPr>
          <w:p w14:paraId="5E4BEE72">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区府办</w:t>
            </w:r>
          </w:p>
        </w:tc>
      </w:tr>
      <w:tr w14:paraId="3EDD4E83">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13706182">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59597BE3">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58F28E20">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截至上季度末竞标银行利息净收入和手续费及佣金累计净收入增速排名（上年同比）</w:t>
            </w:r>
          </w:p>
        </w:tc>
        <w:tc>
          <w:tcPr>
            <w:tcW w:w="4394" w:type="dxa"/>
            <w:tcBorders>
              <w:top w:val="nil"/>
              <w:left w:val="nil"/>
              <w:bottom w:val="single" w:color="auto" w:sz="4" w:space="0"/>
              <w:right w:val="single" w:color="auto" w:sz="4" w:space="0"/>
            </w:tcBorders>
            <w:shd w:val="clear" w:color="000000" w:fill="FFFFFF"/>
            <w:vAlign w:val="center"/>
          </w:tcPr>
          <w:p w14:paraId="6C435995">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按竞标银行2025年一季度利息净收入和手续费及佣金累计净收入增速排名，第一名满分,每递减一名扣减的分值为“该项分值/竞标银行数量”。新设立金融机构得平均分。</w:t>
            </w:r>
          </w:p>
        </w:tc>
        <w:tc>
          <w:tcPr>
            <w:tcW w:w="792" w:type="dxa"/>
            <w:tcBorders>
              <w:top w:val="nil"/>
              <w:left w:val="nil"/>
              <w:bottom w:val="single" w:color="auto" w:sz="4" w:space="0"/>
              <w:right w:val="single" w:color="auto" w:sz="4" w:space="0"/>
            </w:tcBorders>
            <w:shd w:val="clear" w:color="000000" w:fill="FFFFFF"/>
            <w:vAlign w:val="center"/>
          </w:tcPr>
          <w:p w14:paraId="6ED0A1E9">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3</w:t>
            </w:r>
          </w:p>
        </w:tc>
        <w:tc>
          <w:tcPr>
            <w:tcW w:w="1162" w:type="dxa"/>
            <w:tcBorders>
              <w:top w:val="nil"/>
              <w:left w:val="nil"/>
              <w:bottom w:val="single" w:color="auto" w:sz="4" w:space="0"/>
              <w:right w:val="single" w:color="auto" w:sz="4" w:space="0"/>
            </w:tcBorders>
            <w:shd w:val="clear" w:color="000000" w:fill="FFFFFF"/>
            <w:vAlign w:val="center"/>
          </w:tcPr>
          <w:p w14:paraId="54E0605A">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区府办</w:t>
            </w:r>
          </w:p>
        </w:tc>
      </w:tr>
      <w:tr w14:paraId="4F021509">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4B19CE0F">
            <w:pPr>
              <w:widowControl/>
              <w:spacing w:line="240" w:lineRule="auto"/>
              <w:jc w:val="left"/>
              <w:rPr>
                <w:rFonts w:hint="eastAsia" w:cs="宋体"/>
                <w:color w:val="auto"/>
                <w:kern w:val="0"/>
                <w:sz w:val="22"/>
                <w:szCs w:val="22"/>
                <w:highlight w:val="none"/>
              </w:rPr>
            </w:pPr>
          </w:p>
        </w:tc>
        <w:tc>
          <w:tcPr>
            <w:tcW w:w="693" w:type="dxa"/>
            <w:vMerge w:val="restart"/>
            <w:tcBorders>
              <w:top w:val="nil"/>
              <w:left w:val="single" w:color="auto" w:sz="4" w:space="0"/>
              <w:bottom w:val="single" w:color="auto" w:sz="4" w:space="0"/>
              <w:right w:val="single" w:color="auto" w:sz="4" w:space="0"/>
            </w:tcBorders>
            <w:shd w:val="clear" w:color="auto" w:fill="auto"/>
            <w:vAlign w:val="center"/>
          </w:tcPr>
          <w:p w14:paraId="3802E074">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贷款指标</w:t>
            </w:r>
          </w:p>
        </w:tc>
        <w:tc>
          <w:tcPr>
            <w:tcW w:w="1771" w:type="dxa"/>
            <w:tcBorders>
              <w:top w:val="nil"/>
              <w:left w:val="nil"/>
              <w:bottom w:val="single" w:color="auto" w:sz="4" w:space="0"/>
              <w:right w:val="single" w:color="auto" w:sz="4" w:space="0"/>
            </w:tcBorders>
            <w:shd w:val="clear" w:color="auto" w:fill="auto"/>
            <w:vAlign w:val="center"/>
          </w:tcPr>
          <w:p w14:paraId="61699529">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截至上季度末竞标银行本外币贷款余额排名</w:t>
            </w:r>
          </w:p>
        </w:tc>
        <w:tc>
          <w:tcPr>
            <w:tcW w:w="4394" w:type="dxa"/>
            <w:tcBorders>
              <w:top w:val="nil"/>
              <w:left w:val="nil"/>
              <w:bottom w:val="single" w:color="auto" w:sz="4" w:space="0"/>
              <w:right w:val="single" w:color="auto" w:sz="4" w:space="0"/>
            </w:tcBorders>
            <w:shd w:val="clear" w:color="000000" w:fill="FFFFFF"/>
            <w:vAlign w:val="center"/>
          </w:tcPr>
          <w:p w14:paraId="2A8C29A0">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对竞标银行2025年一季度的本外币贷款余额排名计算得分；第一名满分,每递减一名扣减的分值为“该项分值/竞标银行数量”。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5E25AFE5">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5</w:t>
            </w:r>
          </w:p>
        </w:tc>
        <w:tc>
          <w:tcPr>
            <w:tcW w:w="1162" w:type="dxa"/>
            <w:tcBorders>
              <w:top w:val="nil"/>
              <w:left w:val="nil"/>
              <w:bottom w:val="single" w:color="auto" w:sz="4" w:space="0"/>
              <w:right w:val="single" w:color="auto" w:sz="4" w:space="0"/>
            </w:tcBorders>
            <w:shd w:val="clear" w:color="000000" w:fill="FFFFFF"/>
            <w:vAlign w:val="center"/>
          </w:tcPr>
          <w:p w14:paraId="66D9DD0C">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4455A7C2">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1DEDE7E4">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4AE5E5B4">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70A9F5FE">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截至上季度末竞标银行本外币贷款增量额排名（与年初比）</w:t>
            </w:r>
          </w:p>
        </w:tc>
        <w:tc>
          <w:tcPr>
            <w:tcW w:w="4394" w:type="dxa"/>
            <w:tcBorders>
              <w:top w:val="nil"/>
              <w:left w:val="nil"/>
              <w:bottom w:val="single" w:color="auto" w:sz="4" w:space="0"/>
              <w:right w:val="single" w:color="auto" w:sz="4" w:space="0"/>
            </w:tcBorders>
            <w:shd w:val="clear" w:color="000000" w:fill="FFFFFF"/>
            <w:vAlign w:val="center"/>
          </w:tcPr>
          <w:p w14:paraId="434EF5AD">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对竞标银行2025年一季度的本外币贷款新增余额排名计算得分；第一名满分,每递减一名扣减的分值为“该项分值/竞标银行数量”。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4733D6F9">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2ACAE23A">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4CAE4699">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25118B67">
            <w:pPr>
              <w:widowControl/>
              <w:spacing w:line="240" w:lineRule="auto"/>
              <w:jc w:val="left"/>
              <w:rPr>
                <w:rFonts w:hint="eastAsia" w:cs="宋体"/>
                <w:color w:val="auto"/>
                <w:kern w:val="0"/>
                <w:sz w:val="22"/>
                <w:szCs w:val="22"/>
                <w:highlight w:val="none"/>
              </w:rPr>
            </w:pPr>
          </w:p>
        </w:tc>
        <w:tc>
          <w:tcPr>
            <w:tcW w:w="693" w:type="dxa"/>
            <w:vMerge w:val="restart"/>
            <w:tcBorders>
              <w:top w:val="nil"/>
              <w:left w:val="nil"/>
              <w:right w:val="single" w:color="auto" w:sz="4" w:space="0"/>
            </w:tcBorders>
            <w:shd w:val="clear" w:color="auto" w:fill="auto"/>
            <w:vAlign w:val="center"/>
          </w:tcPr>
          <w:p w14:paraId="2D1DC4A9">
            <w:pPr>
              <w:widowControl/>
              <w:spacing w:line="240" w:lineRule="auto"/>
              <w:jc w:val="center"/>
              <w:rPr>
                <w:rFonts w:hint="eastAsia" w:cs="宋体"/>
                <w:color w:val="auto"/>
                <w:kern w:val="0"/>
                <w:sz w:val="22"/>
                <w:szCs w:val="22"/>
                <w:highlight w:val="none"/>
              </w:rPr>
            </w:pPr>
            <w:r>
              <w:rPr>
                <w:rFonts w:hint="eastAsia"/>
                <w:color w:val="auto"/>
                <w:highlight w:val="none"/>
              </w:rPr>
              <w:t>资产质量指标</w:t>
            </w:r>
          </w:p>
        </w:tc>
        <w:tc>
          <w:tcPr>
            <w:tcW w:w="1771" w:type="dxa"/>
            <w:tcBorders>
              <w:top w:val="nil"/>
              <w:left w:val="nil"/>
              <w:bottom w:val="single" w:color="auto" w:sz="4" w:space="0"/>
              <w:right w:val="single" w:color="auto" w:sz="4" w:space="0"/>
            </w:tcBorders>
            <w:shd w:val="clear" w:color="auto" w:fill="auto"/>
            <w:vAlign w:val="center"/>
          </w:tcPr>
          <w:p w14:paraId="6A0E63DB">
            <w:pPr>
              <w:widowControl/>
              <w:spacing w:line="240" w:lineRule="auto"/>
              <w:jc w:val="left"/>
              <w:rPr>
                <w:rFonts w:hint="eastAsia" w:cs="宋体"/>
                <w:color w:val="auto"/>
                <w:kern w:val="0"/>
                <w:sz w:val="22"/>
                <w:szCs w:val="22"/>
                <w:highlight w:val="none"/>
              </w:rPr>
            </w:pPr>
            <w:r>
              <w:rPr>
                <w:rFonts w:hint="eastAsia"/>
                <w:color w:val="auto"/>
                <w:highlight w:val="none"/>
              </w:rPr>
              <w:t>截至上季度末竞标银行期末不良贷款余额排名</w:t>
            </w:r>
          </w:p>
        </w:tc>
        <w:tc>
          <w:tcPr>
            <w:tcW w:w="4394" w:type="dxa"/>
            <w:tcBorders>
              <w:top w:val="nil"/>
              <w:left w:val="nil"/>
              <w:bottom w:val="single" w:color="auto" w:sz="4" w:space="0"/>
              <w:right w:val="single" w:color="auto" w:sz="4" w:space="0"/>
            </w:tcBorders>
            <w:shd w:val="clear" w:color="auto" w:fill="auto"/>
            <w:vAlign w:val="center"/>
          </w:tcPr>
          <w:p w14:paraId="4519A7F1">
            <w:pPr>
              <w:widowControl/>
              <w:spacing w:line="240" w:lineRule="auto"/>
              <w:jc w:val="left"/>
              <w:rPr>
                <w:rFonts w:hint="eastAsia" w:cs="宋体"/>
                <w:color w:val="auto"/>
                <w:kern w:val="0"/>
                <w:sz w:val="22"/>
                <w:szCs w:val="22"/>
                <w:highlight w:val="none"/>
              </w:rPr>
            </w:pPr>
            <w:r>
              <w:rPr>
                <w:rFonts w:hint="eastAsia"/>
                <w:color w:val="auto"/>
                <w:sz w:val="22"/>
                <w:szCs w:val="22"/>
                <w:highlight w:val="none"/>
              </w:rPr>
              <w:t>对2025年一季度竞标银行的不良贷款余额排名计算得分；不良贷款余额最低的竞标银行为第一名得满分，每递增一名扣减的分值为“该项分值/竞标银行数量”。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044CAB29">
            <w:pPr>
              <w:widowControl/>
              <w:spacing w:line="240" w:lineRule="auto"/>
              <w:jc w:val="center"/>
              <w:rPr>
                <w:rFonts w:hint="eastAsia" w:cs="宋体"/>
                <w:color w:val="auto"/>
                <w:kern w:val="0"/>
                <w:sz w:val="22"/>
                <w:szCs w:val="22"/>
                <w:highlight w:val="none"/>
              </w:rPr>
            </w:pPr>
            <w:r>
              <w:rPr>
                <w:rFonts w:hint="eastAsia"/>
                <w:color w:val="auto"/>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0C4EF8DF">
            <w:pPr>
              <w:widowControl/>
              <w:spacing w:line="240" w:lineRule="auto"/>
              <w:jc w:val="center"/>
              <w:rPr>
                <w:rFonts w:hint="eastAsia" w:cs="宋体"/>
                <w:color w:val="auto"/>
                <w:kern w:val="0"/>
                <w:sz w:val="22"/>
                <w:szCs w:val="22"/>
                <w:highlight w:val="none"/>
              </w:rPr>
            </w:pPr>
            <w:r>
              <w:rPr>
                <w:rFonts w:hint="eastAsia"/>
                <w:color w:val="auto"/>
                <w:highlight w:val="none"/>
              </w:rPr>
              <w:t>富阳金融监管支局</w:t>
            </w:r>
          </w:p>
        </w:tc>
      </w:tr>
      <w:tr w14:paraId="32B317DF">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671EE9CD">
            <w:pPr>
              <w:widowControl/>
              <w:spacing w:line="240" w:lineRule="auto"/>
              <w:jc w:val="left"/>
              <w:rPr>
                <w:rFonts w:hint="eastAsia" w:cs="宋体"/>
                <w:color w:val="auto"/>
                <w:kern w:val="0"/>
                <w:sz w:val="22"/>
                <w:szCs w:val="22"/>
                <w:highlight w:val="none"/>
              </w:rPr>
            </w:pPr>
          </w:p>
        </w:tc>
        <w:tc>
          <w:tcPr>
            <w:tcW w:w="693" w:type="dxa"/>
            <w:vMerge w:val="continue"/>
            <w:tcBorders>
              <w:left w:val="nil"/>
              <w:bottom w:val="single" w:color="auto" w:sz="4" w:space="0"/>
              <w:right w:val="single" w:color="auto" w:sz="4" w:space="0"/>
            </w:tcBorders>
            <w:shd w:val="clear" w:color="auto" w:fill="auto"/>
            <w:vAlign w:val="center"/>
          </w:tcPr>
          <w:p w14:paraId="27FC4C4B">
            <w:pPr>
              <w:widowControl/>
              <w:spacing w:line="240" w:lineRule="auto"/>
              <w:jc w:val="center"/>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1507A587">
            <w:pPr>
              <w:widowControl/>
              <w:spacing w:line="240" w:lineRule="auto"/>
              <w:jc w:val="left"/>
              <w:rPr>
                <w:rFonts w:hint="eastAsia" w:cs="宋体"/>
                <w:color w:val="auto"/>
                <w:kern w:val="0"/>
                <w:sz w:val="22"/>
                <w:szCs w:val="22"/>
                <w:highlight w:val="none"/>
              </w:rPr>
            </w:pPr>
            <w:r>
              <w:rPr>
                <w:rFonts w:hint="eastAsia"/>
                <w:color w:val="auto"/>
                <w:highlight w:val="none"/>
              </w:rPr>
              <w:t>截至上季度末竞标银行期末不良贷款率排名</w:t>
            </w:r>
          </w:p>
        </w:tc>
        <w:tc>
          <w:tcPr>
            <w:tcW w:w="4394" w:type="dxa"/>
            <w:tcBorders>
              <w:top w:val="nil"/>
              <w:left w:val="nil"/>
              <w:bottom w:val="single" w:color="auto" w:sz="4" w:space="0"/>
              <w:right w:val="single" w:color="auto" w:sz="4" w:space="0"/>
            </w:tcBorders>
            <w:shd w:val="clear" w:color="auto" w:fill="auto"/>
            <w:vAlign w:val="center"/>
          </w:tcPr>
          <w:p w14:paraId="6165DC12">
            <w:pPr>
              <w:widowControl/>
              <w:spacing w:line="240" w:lineRule="auto"/>
              <w:jc w:val="left"/>
              <w:rPr>
                <w:rFonts w:hint="eastAsia" w:cs="宋体"/>
                <w:color w:val="auto"/>
                <w:kern w:val="0"/>
                <w:sz w:val="22"/>
                <w:szCs w:val="22"/>
                <w:highlight w:val="none"/>
              </w:rPr>
            </w:pPr>
            <w:r>
              <w:rPr>
                <w:rFonts w:hint="eastAsia"/>
                <w:color w:val="auto"/>
                <w:sz w:val="22"/>
                <w:szCs w:val="22"/>
                <w:highlight w:val="none"/>
              </w:rPr>
              <w:t>对2025年一季度竞标银行的不良贷款率排名计算得分；不良贷款率最低的竞标银行为第一名得满分，每递增一名扣减的分值为“该项分值/竞标银行数量”。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1BB888F1">
            <w:pPr>
              <w:widowControl/>
              <w:spacing w:line="240" w:lineRule="auto"/>
              <w:jc w:val="center"/>
              <w:rPr>
                <w:rFonts w:hint="eastAsia" w:cs="宋体"/>
                <w:color w:val="auto"/>
                <w:kern w:val="0"/>
                <w:sz w:val="22"/>
                <w:szCs w:val="22"/>
                <w:highlight w:val="none"/>
              </w:rPr>
            </w:pPr>
            <w:r>
              <w:rPr>
                <w:rFonts w:hint="eastAsia"/>
                <w:color w:val="auto"/>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116A3655">
            <w:pPr>
              <w:widowControl/>
              <w:spacing w:line="240" w:lineRule="auto"/>
              <w:jc w:val="center"/>
              <w:rPr>
                <w:rFonts w:hint="eastAsia" w:cs="宋体"/>
                <w:color w:val="auto"/>
                <w:kern w:val="0"/>
                <w:sz w:val="22"/>
                <w:szCs w:val="22"/>
                <w:highlight w:val="none"/>
              </w:rPr>
            </w:pPr>
            <w:r>
              <w:rPr>
                <w:rFonts w:hint="eastAsia"/>
                <w:color w:val="auto"/>
                <w:highlight w:val="none"/>
              </w:rPr>
              <w:t>富阳金融监管支局</w:t>
            </w:r>
          </w:p>
        </w:tc>
      </w:tr>
      <w:tr w14:paraId="114246E9">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54D72F47">
            <w:pPr>
              <w:widowControl/>
              <w:spacing w:line="240" w:lineRule="auto"/>
              <w:jc w:val="left"/>
              <w:rPr>
                <w:rFonts w:hint="eastAsia" w:cs="宋体"/>
                <w:color w:val="auto"/>
                <w:kern w:val="0"/>
                <w:sz w:val="22"/>
                <w:szCs w:val="22"/>
                <w:highlight w:val="none"/>
              </w:rPr>
            </w:pPr>
          </w:p>
        </w:tc>
        <w:tc>
          <w:tcPr>
            <w:tcW w:w="693" w:type="dxa"/>
            <w:tcBorders>
              <w:top w:val="nil"/>
              <w:left w:val="nil"/>
              <w:bottom w:val="single" w:color="auto" w:sz="4" w:space="0"/>
              <w:right w:val="single" w:color="auto" w:sz="4" w:space="0"/>
            </w:tcBorders>
            <w:shd w:val="clear" w:color="auto" w:fill="auto"/>
            <w:vAlign w:val="center"/>
          </w:tcPr>
          <w:p w14:paraId="5E3D8C82">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偿付能力</w:t>
            </w:r>
          </w:p>
        </w:tc>
        <w:tc>
          <w:tcPr>
            <w:tcW w:w="1771" w:type="dxa"/>
            <w:tcBorders>
              <w:top w:val="nil"/>
              <w:left w:val="nil"/>
              <w:bottom w:val="single" w:color="auto" w:sz="4" w:space="0"/>
              <w:right w:val="single" w:color="auto" w:sz="4" w:space="0"/>
            </w:tcBorders>
            <w:shd w:val="clear" w:color="auto" w:fill="auto"/>
            <w:vAlign w:val="center"/>
          </w:tcPr>
          <w:p w14:paraId="7A444FA2">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上一年度竞标银行拨备覆盖率</w:t>
            </w:r>
          </w:p>
        </w:tc>
        <w:tc>
          <w:tcPr>
            <w:tcW w:w="4394" w:type="dxa"/>
            <w:tcBorders>
              <w:top w:val="nil"/>
              <w:left w:val="nil"/>
              <w:bottom w:val="single" w:color="auto" w:sz="4" w:space="0"/>
              <w:right w:val="single" w:color="auto" w:sz="4" w:space="0"/>
            </w:tcBorders>
            <w:shd w:val="clear" w:color="000000" w:fill="FFFFFF"/>
            <w:vAlign w:val="center"/>
          </w:tcPr>
          <w:p w14:paraId="29AFF616">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竞标银行2024年度拨备覆盖率达到150%（含）以上或书面证据证明该指标符合监管要求的得满分，低于150%且未取得书面证明的不得分。</w:t>
            </w:r>
          </w:p>
        </w:tc>
        <w:tc>
          <w:tcPr>
            <w:tcW w:w="792" w:type="dxa"/>
            <w:tcBorders>
              <w:top w:val="nil"/>
              <w:left w:val="nil"/>
              <w:bottom w:val="single" w:color="auto" w:sz="4" w:space="0"/>
              <w:right w:val="single" w:color="auto" w:sz="4" w:space="0"/>
            </w:tcBorders>
            <w:shd w:val="clear" w:color="000000" w:fill="FFFFFF"/>
            <w:vAlign w:val="center"/>
          </w:tcPr>
          <w:p w14:paraId="5E8063C3">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2</w:t>
            </w:r>
          </w:p>
        </w:tc>
        <w:tc>
          <w:tcPr>
            <w:tcW w:w="1162" w:type="dxa"/>
            <w:tcBorders>
              <w:top w:val="nil"/>
              <w:left w:val="nil"/>
              <w:bottom w:val="single" w:color="auto" w:sz="4" w:space="0"/>
              <w:right w:val="single" w:color="auto" w:sz="4" w:space="0"/>
            </w:tcBorders>
            <w:shd w:val="clear" w:color="000000" w:fill="FFFFFF"/>
            <w:vAlign w:val="center"/>
          </w:tcPr>
          <w:p w14:paraId="7E800B66">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1FA7105C">
        <w:tblPrEx>
          <w:tblCellMar>
            <w:top w:w="0" w:type="dxa"/>
            <w:left w:w="108" w:type="dxa"/>
            <w:bottom w:w="0" w:type="dxa"/>
            <w:right w:w="108" w:type="dxa"/>
          </w:tblCellMar>
        </w:tblPrEx>
        <w:trPr>
          <w:trHeight w:val="900" w:hRule="atLeast"/>
        </w:trPr>
        <w:tc>
          <w:tcPr>
            <w:tcW w:w="825" w:type="dxa"/>
            <w:vMerge w:val="restart"/>
            <w:tcBorders>
              <w:top w:val="nil"/>
              <w:left w:val="single" w:color="auto" w:sz="4" w:space="0"/>
              <w:bottom w:val="single" w:color="auto" w:sz="4" w:space="0"/>
              <w:right w:val="single" w:color="auto" w:sz="4" w:space="0"/>
            </w:tcBorders>
            <w:shd w:val="clear" w:color="auto" w:fill="auto"/>
            <w:vAlign w:val="center"/>
          </w:tcPr>
          <w:p w14:paraId="36A7200D">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经济贡献度</w:t>
            </w:r>
            <w:r>
              <w:rPr>
                <w:rFonts w:hint="eastAsia" w:cs="宋体"/>
                <w:color w:val="auto"/>
                <w:kern w:val="0"/>
                <w:sz w:val="22"/>
                <w:szCs w:val="22"/>
                <w:highlight w:val="none"/>
              </w:rPr>
              <w:br w:type="textWrapping"/>
            </w:r>
            <w:r>
              <w:rPr>
                <w:rFonts w:hint="eastAsia" w:cs="宋体"/>
                <w:color w:val="auto"/>
                <w:kern w:val="0"/>
                <w:sz w:val="22"/>
                <w:szCs w:val="22"/>
                <w:highlight w:val="none"/>
              </w:rPr>
              <w:t>（42分）</w:t>
            </w:r>
          </w:p>
        </w:tc>
        <w:tc>
          <w:tcPr>
            <w:tcW w:w="693" w:type="dxa"/>
            <w:vMerge w:val="restart"/>
            <w:tcBorders>
              <w:top w:val="nil"/>
              <w:left w:val="single" w:color="auto" w:sz="4" w:space="0"/>
              <w:bottom w:val="single" w:color="auto" w:sz="4" w:space="0"/>
              <w:right w:val="single" w:color="auto" w:sz="4" w:space="0"/>
            </w:tcBorders>
            <w:shd w:val="clear" w:color="auto" w:fill="auto"/>
            <w:vAlign w:val="center"/>
          </w:tcPr>
          <w:p w14:paraId="44857088">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支持城市建设指标</w:t>
            </w:r>
          </w:p>
        </w:tc>
        <w:tc>
          <w:tcPr>
            <w:tcW w:w="1771" w:type="dxa"/>
            <w:tcBorders>
              <w:top w:val="nil"/>
              <w:left w:val="nil"/>
              <w:bottom w:val="single" w:color="auto" w:sz="4" w:space="0"/>
              <w:right w:val="single" w:color="auto" w:sz="4" w:space="0"/>
            </w:tcBorders>
            <w:shd w:val="clear" w:color="auto" w:fill="auto"/>
            <w:vAlign w:val="center"/>
          </w:tcPr>
          <w:p w14:paraId="4E3AFB21">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截至上季度末竞标银行城市建设贷款余额排名</w:t>
            </w:r>
          </w:p>
        </w:tc>
        <w:tc>
          <w:tcPr>
            <w:tcW w:w="4394" w:type="dxa"/>
            <w:tcBorders>
              <w:top w:val="nil"/>
              <w:left w:val="nil"/>
              <w:bottom w:val="single" w:color="auto" w:sz="4" w:space="0"/>
              <w:right w:val="single" w:color="auto" w:sz="4" w:space="0"/>
            </w:tcBorders>
            <w:shd w:val="clear" w:color="000000" w:fill="FFFFFF"/>
            <w:vAlign w:val="center"/>
          </w:tcPr>
          <w:p w14:paraId="47C10624">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w:t>
            </w:r>
            <w:r>
              <w:rPr>
                <w:rFonts w:hint="eastAsia"/>
                <w:color w:val="auto"/>
                <w:sz w:val="22"/>
                <w:szCs w:val="22"/>
                <w:highlight w:val="none"/>
              </w:rPr>
              <w:t>2025年一季度</w:t>
            </w:r>
            <w:r>
              <w:rPr>
                <w:rFonts w:hint="eastAsia" w:cs="宋体"/>
                <w:color w:val="auto"/>
                <w:kern w:val="0"/>
                <w:sz w:val="22"/>
                <w:szCs w:val="22"/>
                <w:highlight w:val="none"/>
              </w:rPr>
              <w:t>末竞标银行对城市建设贷款余额排名，第一名满分，每递减一名扣减的分值为“该项分值/竞标银行数量”。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53157529">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5</w:t>
            </w:r>
          </w:p>
        </w:tc>
        <w:tc>
          <w:tcPr>
            <w:tcW w:w="1162" w:type="dxa"/>
            <w:tcBorders>
              <w:top w:val="nil"/>
              <w:left w:val="nil"/>
              <w:bottom w:val="single" w:color="auto" w:sz="4" w:space="0"/>
              <w:right w:val="single" w:color="auto" w:sz="4" w:space="0"/>
            </w:tcBorders>
            <w:shd w:val="clear" w:color="000000" w:fill="FFFFFF"/>
            <w:vAlign w:val="center"/>
          </w:tcPr>
          <w:p w14:paraId="793C76D0">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区国企投融资协调小组</w:t>
            </w:r>
          </w:p>
        </w:tc>
      </w:tr>
      <w:tr w14:paraId="0D2287BF">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672B6A91">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07A43204">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411F882A">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截至上季度末竞标银行城市建设净增贷款排名（与年初比）</w:t>
            </w:r>
          </w:p>
        </w:tc>
        <w:tc>
          <w:tcPr>
            <w:tcW w:w="4394" w:type="dxa"/>
            <w:tcBorders>
              <w:top w:val="nil"/>
              <w:left w:val="nil"/>
              <w:bottom w:val="single" w:color="auto" w:sz="4" w:space="0"/>
              <w:right w:val="single" w:color="auto" w:sz="4" w:space="0"/>
            </w:tcBorders>
            <w:shd w:val="clear" w:color="000000" w:fill="FFFFFF"/>
            <w:vAlign w:val="center"/>
          </w:tcPr>
          <w:p w14:paraId="71B77C63">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w:t>
            </w:r>
            <w:r>
              <w:rPr>
                <w:rFonts w:hint="eastAsia"/>
                <w:color w:val="auto"/>
                <w:sz w:val="22"/>
                <w:szCs w:val="22"/>
                <w:highlight w:val="none"/>
              </w:rPr>
              <w:t>2025年一季度</w:t>
            </w:r>
            <w:r>
              <w:rPr>
                <w:rFonts w:hint="eastAsia" w:cs="宋体"/>
                <w:color w:val="auto"/>
                <w:kern w:val="0"/>
                <w:sz w:val="22"/>
                <w:szCs w:val="22"/>
                <w:highlight w:val="none"/>
              </w:rPr>
              <w:t>末竞标银行对城市建设净增贷款排名，第一名满分，每递减一名扣减的分值为“该项分值/竞标银行数量”。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272BC698">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5</w:t>
            </w:r>
          </w:p>
        </w:tc>
        <w:tc>
          <w:tcPr>
            <w:tcW w:w="1162" w:type="dxa"/>
            <w:tcBorders>
              <w:top w:val="nil"/>
              <w:left w:val="nil"/>
              <w:bottom w:val="single" w:color="auto" w:sz="4" w:space="0"/>
              <w:right w:val="single" w:color="auto" w:sz="4" w:space="0"/>
            </w:tcBorders>
            <w:shd w:val="clear" w:color="000000" w:fill="FFFFFF"/>
            <w:vAlign w:val="center"/>
          </w:tcPr>
          <w:p w14:paraId="556E8CF5">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区国企投融资协调小组</w:t>
            </w:r>
          </w:p>
        </w:tc>
      </w:tr>
      <w:tr w14:paraId="45BA8E97">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00BE5DB7">
            <w:pPr>
              <w:widowControl/>
              <w:spacing w:line="240" w:lineRule="auto"/>
              <w:jc w:val="left"/>
              <w:rPr>
                <w:rFonts w:hint="eastAsia" w:cs="宋体"/>
                <w:color w:val="auto"/>
                <w:kern w:val="0"/>
                <w:sz w:val="22"/>
                <w:szCs w:val="22"/>
                <w:highlight w:val="none"/>
              </w:rPr>
            </w:pPr>
          </w:p>
        </w:tc>
        <w:tc>
          <w:tcPr>
            <w:tcW w:w="693" w:type="dxa"/>
            <w:vMerge w:val="restart"/>
            <w:tcBorders>
              <w:top w:val="nil"/>
              <w:left w:val="single" w:color="auto" w:sz="4" w:space="0"/>
              <w:bottom w:val="single" w:color="auto" w:sz="4" w:space="0"/>
              <w:right w:val="single" w:color="auto" w:sz="4" w:space="0"/>
            </w:tcBorders>
            <w:shd w:val="clear" w:color="auto" w:fill="auto"/>
            <w:vAlign w:val="center"/>
          </w:tcPr>
          <w:p w14:paraId="221DF938">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支持制造业情况</w:t>
            </w:r>
          </w:p>
        </w:tc>
        <w:tc>
          <w:tcPr>
            <w:tcW w:w="1771" w:type="dxa"/>
            <w:tcBorders>
              <w:top w:val="nil"/>
              <w:left w:val="nil"/>
              <w:bottom w:val="single" w:color="auto" w:sz="4" w:space="0"/>
              <w:right w:val="single" w:color="auto" w:sz="4" w:space="0"/>
            </w:tcBorders>
            <w:shd w:val="clear" w:color="auto" w:fill="auto"/>
            <w:vAlign w:val="center"/>
          </w:tcPr>
          <w:p w14:paraId="72EE949C">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截至上季度末竞标银行对制造业企业的期末贷款余额排名</w:t>
            </w:r>
          </w:p>
        </w:tc>
        <w:tc>
          <w:tcPr>
            <w:tcW w:w="4394" w:type="dxa"/>
            <w:tcBorders>
              <w:top w:val="nil"/>
              <w:left w:val="nil"/>
              <w:bottom w:val="single" w:color="auto" w:sz="4" w:space="0"/>
              <w:right w:val="single" w:color="auto" w:sz="4" w:space="0"/>
            </w:tcBorders>
            <w:shd w:val="clear" w:color="000000" w:fill="FFFFFF"/>
            <w:vAlign w:val="center"/>
          </w:tcPr>
          <w:p w14:paraId="45C82403">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对2025年一季度竞标银行对制造业企业贷款余额排名，第一名满分,每递减一名扣减的分值为“该项分值/竞标银行数量”。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2A1A6893">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5</w:t>
            </w:r>
          </w:p>
        </w:tc>
        <w:tc>
          <w:tcPr>
            <w:tcW w:w="1162" w:type="dxa"/>
            <w:tcBorders>
              <w:top w:val="nil"/>
              <w:left w:val="nil"/>
              <w:bottom w:val="single" w:color="auto" w:sz="4" w:space="0"/>
              <w:right w:val="single" w:color="auto" w:sz="4" w:space="0"/>
            </w:tcBorders>
            <w:shd w:val="clear" w:color="000000" w:fill="FFFFFF"/>
            <w:vAlign w:val="center"/>
          </w:tcPr>
          <w:p w14:paraId="522A8EF1">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0ADA7175">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20FD04EF">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25B302A4">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5F7921CC">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截至上季度末竞标银行对制造业企业的贷款增量排名（与年初比）</w:t>
            </w:r>
          </w:p>
        </w:tc>
        <w:tc>
          <w:tcPr>
            <w:tcW w:w="4394" w:type="dxa"/>
            <w:tcBorders>
              <w:top w:val="nil"/>
              <w:left w:val="nil"/>
              <w:bottom w:val="single" w:color="auto" w:sz="4" w:space="0"/>
              <w:right w:val="single" w:color="auto" w:sz="4" w:space="0"/>
            </w:tcBorders>
            <w:shd w:val="clear" w:color="000000" w:fill="FFFFFF"/>
            <w:vAlign w:val="center"/>
          </w:tcPr>
          <w:p w14:paraId="45126F3E">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对2025年一季度竞标银行对制造业企业增量排名，第一名满分,每递减一名扣减的分值为“该项分值/竞标银行数量”。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6F427915">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642C197B">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3B2D8C18">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793F4CF3">
            <w:pPr>
              <w:widowControl/>
              <w:spacing w:line="240" w:lineRule="auto"/>
              <w:jc w:val="left"/>
              <w:rPr>
                <w:rFonts w:hint="eastAsia" w:cs="宋体"/>
                <w:color w:val="auto"/>
                <w:kern w:val="0"/>
                <w:sz w:val="22"/>
                <w:szCs w:val="22"/>
                <w:highlight w:val="none"/>
              </w:rPr>
            </w:pPr>
          </w:p>
        </w:tc>
        <w:tc>
          <w:tcPr>
            <w:tcW w:w="693" w:type="dxa"/>
            <w:vMerge w:val="restart"/>
            <w:tcBorders>
              <w:top w:val="nil"/>
              <w:left w:val="single" w:color="auto" w:sz="4" w:space="0"/>
              <w:bottom w:val="single" w:color="auto" w:sz="4" w:space="0"/>
              <w:right w:val="single" w:color="auto" w:sz="4" w:space="0"/>
            </w:tcBorders>
            <w:shd w:val="clear" w:color="auto" w:fill="auto"/>
            <w:vAlign w:val="center"/>
          </w:tcPr>
          <w:p w14:paraId="0C77F001">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支持小微企业情况</w:t>
            </w:r>
          </w:p>
        </w:tc>
        <w:tc>
          <w:tcPr>
            <w:tcW w:w="1771" w:type="dxa"/>
            <w:tcBorders>
              <w:top w:val="nil"/>
              <w:left w:val="nil"/>
              <w:bottom w:val="single" w:color="auto" w:sz="4" w:space="0"/>
              <w:right w:val="single" w:color="auto" w:sz="4" w:space="0"/>
            </w:tcBorders>
            <w:shd w:val="clear" w:color="auto" w:fill="auto"/>
            <w:vAlign w:val="center"/>
          </w:tcPr>
          <w:p w14:paraId="703F153A">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截至上季度末竞标银行对小微企业的期末贷款余额排名</w:t>
            </w:r>
          </w:p>
        </w:tc>
        <w:tc>
          <w:tcPr>
            <w:tcW w:w="4394" w:type="dxa"/>
            <w:tcBorders>
              <w:top w:val="nil"/>
              <w:left w:val="nil"/>
              <w:bottom w:val="single" w:color="auto" w:sz="4" w:space="0"/>
              <w:right w:val="single" w:color="auto" w:sz="4" w:space="0"/>
            </w:tcBorders>
            <w:shd w:val="clear" w:color="000000" w:fill="FFFFFF"/>
            <w:vAlign w:val="center"/>
          </w:tcPr>
          <w:p w14:paraId="3F1E3B1F">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对2025年一季度竞标银行对小微企业贷款余额排名，第一名满分,每递减一名扣减的分值为“该项分值/竞标银行数量”。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05CEE138">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5</w:t>
            </w:r>
          </w:p>
        </w:tc>
        <w:tc>
          <w:tcPr>
            <w:tcW w:w="1162" w:type="dxa"/>
            <w:tcBorders>
              <w:top w:val="nil"/>
              <w:left w:val="nil"/>
              <w:bottom w:val="single" w:color="auto" w:sz="4" w:space="0"/>
              <w:right w:val="single" w:color="auto" w:sz="4" w:space="0"/>
            </w:tcBorders>
            <w:shd w:val="clear" w:color="000000" w:fill="FFFFFF"/>
            <w:vAlign w:val="center"/>
          </w:tcPr>
          <w:p w14:paraId="6CA2C35C">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4F201FFF">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5D644F4E">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6C435453">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6E06F10E">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截至上季度末竞标银行对小微企业的贷款增量排名（与年初比）</w:t>
            </w:r>
          </w:p>
        </w:tc>
        <w:tc>
          <w:tcPr>
            <w:tcW w:w="4394" w:type="dxa"/>
            <w:tcBorders>
              <w:top w:val="nil"/>
              <w:left w:val="nil"/>
              <w:bottom w:val="single" w:color="auto" w:sz="4" w:space="0"/>
              <w:right w:val="single" w:color="auto" w:sz="4" w:space="0"/>
            </w:tcBorders>
            <w:shd w:val="clear" w:color="000000" w:fill="FFFFFF"/>
            <w:vAlign w:val="center"/>
          </w:tcPr>
          <w:p w14:paraId="1B5A9E80">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对2025年一季度竞标银行对小微企业贷款增量排名，第一名满分,每递减一名扣减的分值为“该项分值/竞标银行数量”。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7E7F4413">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73639A37">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0ACD7B07">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1E7868C2">
            <w:pPr>
              <w:widowControl/>
              <w:spacing w:line="240" w:lineRule="auto"/>
              <w:jc w:val="left"/>
              <w:rPr>
                <w:rFonts w:hint="eastAsia" w:cs="宋体"/>
                <w:color w:val="auto"/>
                <w:kern w:val="0"/>
                <w:sz w:val="22"/>
                <w:szCs w:val="22"/>
                <w:highlight w:val="none"/>
              </w:rPr>
            </w:pPr>
          </w:p>
        </w:tc>
        <w:tc>
          <w:tcPr>
            <w:tcW w:w="693" w:type="dxa"/>
            <w:vMerge w:val="restart"/>
            <w:tcBorders>
              <w:top w:val="nil"/>
              <w:left w:val="single" w:color="auto" w:sz="4" w:space="0"/>
              <w:bottom w:val="single" w:color="auto" w:sz="4" w:space="0"/>
              <w:right w:val="single" w:color="auto" w:sz="4" w:space="0"/>
            </w:tcBorders>
            <w:shd w:val="clear" w:color="auto" w:fill="auto"/>
            <w:vAlign w:val="center"/>
          </w:tcPr>
          <w:p w14:paraId="0C579C44">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支持私人控股（民营）企业情况</w:t>
            </w:r>
          </w:p>
        </w:tc>
        <w:tc>
          <w:tcPr>
            <w:tcW w:w="1771" w:type="dxa"/>
            <w:tcBorders>
              <w:top w:val="nil"/>
              <w:left w:val="nil"/>
              <w:bottom w:val="single" w:color="auto" w:sz="4" w:space="0"/>
              <w:right w:val="single" w:color="auto" w:sz="4" w:space="0"/>
            </w:tcBorders>
            <w:shd w:val="clear" w:color="auto" w:fill="auto"/>
            <w:vAlign w:val="center"/>
          </w:tcPr>
          <w:p w14:paraId="1812A29D">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截至上季度末竞标银行对私人控股（民营）企业的期末贷款余额排名</w:t>
            </w:r>
          </w:p>
        </w:tc>
        <w:tc>
          <w:tcPr>
            <w:tcW w:w="4394" w:type="dxa"/>
            <w:tcBorders>
              <w:top w:val="nil"/>
              <w:left w:val="nil"/>
              <w:bottom w:val="single" w:color="auto" w:sz="4" w:space="0"/>
              <w:right w:val="single" w:color="auto" w:sz="4" w:space="0"/>
            </w:tcBorders>
            <w:shd w:val="clear" w:color="000000" w:fill="FFFFFF"/>
            <w:vAlign w:val="center"/>
          </w:tcPr>
          <w:p w14:paraId="1DF52692">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对2025年一季度竞标银行对私人控股（民营）企业贷款余额排名，第一名满分,每递减一名扣减的分值为“该项分值/竞标银行数量”。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60D57818">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5</w:t>
            </w:r>
          </w:p>
        </w:tc>
        <w:tc>
          <w:tcPr>
            <w:tcW w:w="1162" w:type="dxa"/>
            <w:tcBorders>
              <w:top w:val="nil"/>
              <w:left w:val="nil"/>
              <w:bottom w:val="single" w:color="auto" w:sz="4" w:space="0"/>
              <w:right w:val="single" w:color="auto" w:sz="4" w:space="0"/>
            </w:tcBorders>
            <w:shd w:val="clear" w:color="000000" w:fill="FFFFFF"/>
            <w:vAlign w:val="center"/>
          </w:tcPr>
          <w:p w14:paraId="786D0E60">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0120E869">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07F582A7">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70A2029A">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124AC828">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截至上季度末竞标银行对私人控股（民营）企业的贷款增量排名（与年初比）</w:t>
            </w:r>
          </w:p>
        </w:tc>
        <w:tc>
          <w:tcPr>
            <w:tcW w:w="4394" w:type="dxa"/>
            <w:tcBorders>
              <w:top w:val="nil"/>
              <w:left w:val="nil"/>
              <w:bottom w:val="single" w:color="auto" w:sz="4" w:space="0"/>
              <w:right w:val="single" w:color="auto" w:sz="4" w:space="0"/>
            </w:tcBorders>
            <w:shd w:val="clear" w:color="000000" w:fill="FFFFFF"/>
            <w:vAlign w:val="center"/>
          </w:tcPr>
          <w:p w14:paraId="59ED63E5">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对2025年一季度竞标银行对私人控股（民营）企业贷款增量排名，第一名满分,每递减一名扣减的分值为“该项分值/竞标银行数量”。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031E3F55">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3A704C03">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3466778C">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6680BC0A">
            <w:pPr>
              <w:widowControl/>
              <w:spacing w:line="240" w:lineRule="auto"/>
              <w:jc w:val="left"/>
              <w:rPr>
                <w:rFonts w:hint="eastAsia" w:cs="宋体"/>
                <w:color w:val="auto"/>
                <w:kern w:val="0"/>
                <w:sz w:val="22"/>
                <w:szCs w:val="22"/>
                <w:highlight w:val="none"/>
              </w:rPr>
            </w:pPr>
          </w:p>
        </w:tc>
        <w:tc>
          <w:tcPr>
            <w:tcW w:w="693" w:type="dxa"/>
            <w:vMerge w:val="restart"/>
            <w:tcBorders>
              <w:top w:val="nil"/>
              <w:left w:val="single" w:color="auto" w:sz="4" w:space="0"/>
              <w:bottom w:val="single" w:color="auto" w:sz="4" w:space="0"/>
              <w:right w:val="single" w:color="auto" w:sz="4" w:space="0"/>
            </w:tcBorders>
            <w:shd w:val="clear" w:color="auto" w:fill="auto"/>
            <w:vAlign w:val="center"/>
          </w:tcPr>
          <w:p w14:paraId="73BAB8CD">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支持涉农信贷情况</w:t>
            </w:r>
          </w:p>
        </w:tc>
        <w:tc>
          <w:tcPr>
            <w:tcW w:w="1771" w:type="dxa"/>
            <w:tcBorders>
              <w:top w:val="nil"/>
              <w:left w:val="nil"/>
              <w:bottom w:val="single" w:color="auto" w:sz="4" w:space="0"/>
              <w:right w:val="single" w:color="auto" w:sz="4" w:space="0"/>
            </w:tcBorders>
            <w:shd w:val="clear" w:color="auto" w:fill="auto"/>
            <w:vAlign w:val="center"/>
          </w:tcPr>
          <w:p w14:paraId="5D508EBA">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截至上季度末竞标银行对涉农信贷的期末贷款余额排名</w:t>
            </w:r>
          </w:p>
        </w:tc>
        <w:tc>
          <w:tcPr>
            <w:tcW w:w="4394" w:type="dxa"/>
            <w:tcBorders>
              <w:top w:val="nil"/>
              <w:left w:val="nil"/>
              <w:bottom w:val="single" w:color="auto" w:sz="4" w:space="0"/>
              <w:right w:val="single" w:color="auto" w:sz="4" w:space="0"/>
            </w:tcBorders>
            <w:shd w:val="clear" w:color="000000" w:fill="FFFFFF"/>
            <w:vAlign w:val="center"/>
          </w:tcPr>
          <w:p w14:paraId="768051F4">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对2025年一季度竞标银行对涉农信贷贷款余额排名，第一名满分,每递减一名扣减的分值为“该项分值/竞标银行数量”。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33D4FC6C">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5</w:t>
            </w:r>
          </w:p>
        </w:tc>
        <w:tc>
          <w:tcPr>
            <w:tcW w:w="1162" w:type="dxa"/>
            <w:tcBorders>
              <w:top w:val="nil"/>
              <w:left w:val="nil"/>
              <w:bottom w:val="single" w:color="auto" w:sz="4" w:space="0"/>
              <w:right w:val="single" w:color="auto" w:sz="4" w:space="0"/>
            </w:tcBorders>
            <w:shd w:val="clear" w:color="000000" w:fill="FFFFFF"/>
            <w:vAlign w:val="center"/>
          </w:tcPr>
          <w:p w14:paraId="0CE47B9A">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2CCE5A1D">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5A04FCF7">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0C697809">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452E9EC0">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截至上季度末各竞标银行对涉农信贷的贷款增量排名（与年初比）</w:t>
            </w:r>
          </w:p>
        </w:tc>
        <w:tc>
          <w:tcPr>
            <w:tcW w:w="4394" w:type="dxa"/>
            <w:tcBorders>
              <w:top w:val="nil"/>
              <w:left w:val="nil"/>
              <w:bottom w:val="single" w:color="auto" w:sz="4" w:space="0"/>
              <w:right w:val="single" w:color="auto" w:sz="4" w:space="0"/>
            </w:tcBorders>
            <w:shd w:val="clear" w:color="000000" w:fill="FFFFFF"/>
            <w:vAlign w:val="center"/>
          </w:tcPr>
          <w:p w14:paraId="288D0F68">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对2025年一季度竞标银行对涉农信贷贷款增量排名，第一名满分,每递减一名扣减的分值为“该项分值/竞标银行数量”。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4694D296">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565F9B1C">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富阳金融监管支局</w:t>
            </w:r>
          </w:p>
        </w:tc>
      </w:tr>
      <w:tr w14:paraId="1AFDE078">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0363D551">
            <w:pPr>
              <w:widowControl/>
              <w:spacing w:line="240" w:lineRule="auto"/>
              <w:jc w:val="left"/>
              <w:rPr>
                <w:rFonts w:hint="eastAsia" w:cs="宋体"/>
                <w:color w:val="auto"/>
                <w:kern w:val="0"/>
                <w:sz w:val="22"/>
                <w:szCs w:val="22"/>
                <w:highlight w:val="none"/>
              </w:rPr>
            </w:pPr>
          </w:p>
        </w:tc>
        <w:tc>
          <w:tcPr>
            <w:tcW w:w="693" w:type="dxa"/>
            <w:vMerge w:val="restart"/>
            <w:tcBorders>
              <w:top w:val="nil"/>
              <w:left w:val="single" w:color="auto" w:sz="4" w:space="0"/>
              <w:bottom w:val="single" w:color="auto" w:sz="4" w:space="0"/>
              <w:right w:val="single" w:color="auto" w:sz="4" w:space="0"/>
            </w:tcBorders>
            <w:shd w:val="clear" w:color="auto" w:fill="auto"/>
            <w:vAlign w:val="center"/>
          </w:tcPr>
          <w:p w14:paraId="27FB428B">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纳税及社保指标</w:t>
            </w:r>
          </w:p>
        </w:tc>
        <w:tc>
          <w:tcPr>
            <w:tcW w:w="1771" w:type="dxa"/>
            <w:tcBorders>
              <w:top w:val="nil"/>
              <w:left w:val="nil"/>
              <w:bottom w:val="single" w:color="auto" w:sz="4" w:space="0"/>
              <w:right w:val="single" w:color="auto" w:sz="4" w:space="0"/>
            </w:tcBorders>
            <w:shd w:val="clear" w:color="auto" w:fill="auto"/>
            <w:vAlign w:val="center"/>
          </w:tcPr>
          <w:p w14:paraId="6D349839">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竞标银行上一年度纳税总额排名</w:t>
            </w:r>
          </w:p>
        </w:tc>
        <w:tc>
          <w:tcPr>
            <w:tcW w:w="4394" w:type="dxa"/>
            <w:tcBorders>
              <w:top w:val="nil"/>
              <w:left w:val="nil"/>
              <w:bottom w:val="single" w:color="auto" w:sz="4" w:space="0"/>
              <w:right w:val="single" w:color="auto" w:sz="4" w:space="0"/>
            </w:tcBorders>
            <w:shd w:val="clear" w:color="000000" w:fill="FFFFFF"/>
            <w:vAlign w:val="center"/>
          </w:tcPr>
          <w:p w14:paraId="15C0B8B9">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竞标银行2024年度纳税额总额排名计算得分。第一名满分,每递减一名扣减的分值为“该项分值/竞标银行数量”。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1D7B47FB">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5</w:t>
            </w:r>
          </w:p>
        </w:tc>
        <w:tc>
          <w:tcPr>
            <w:tcW w:w="1162" w:type="dxa"/>
            <w:tcBorders>
              <w:top w:val="nil"/>
              <w:left w:val="nil"/>
              <w:bottom w:val="single" w:color="auto" w:sz="4" w:space="0"/>
              <w:right w:val="single" w:color="auto" w:sz="4" w:space="0"/>
            </w:tcBorders>
            <w:shd w:val="clear" w:color="000000" w:fill="FFFFFF"/>
            <w:vAlign w:val="center"/>
          </w:tcPr>
          <w:p w14:paraId="1D85398F">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5BA2EB0B">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189913F1">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439ECECE">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3E708EE6">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竞标银行上一年度纳税总额增速排名</w:t>
            </w:r>
          </w:p>
        </w:tc>
        <w:tc>
          <w:tcPr>
            <w:tcW w:w="4394" w:type="dxa"/>
            <w:tcBorders>
              <w:top w:val="nil"/>
              <w:left w:val="nil"/>
              <w:bottom w:val="single" w:color="auto" w:sz="4" w:space="0"/>
              <w:right w:val="single" w:color="auto" w:sz="4" w:space="0"/>
            </w:tcBorders>
            <w:shd w:val="clear" w:color="000000" w:fill="FFFFFF"/>
            <w:vAlign w:val="center"/>
          </w:tcPr>
          <w:p w14:paraId="7F26F421">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竞标银行在2024年度纳税总额的增速排名计算得分。第一名满分,每递减一名扣减的分值为“该项分值/竞标银行数量”。新设立金融机构得平均分。</w:t>
            </w:r>
          </w:p>
        </w:tc>
        <w:tc>
          <w:tcPr>
            <w:tcW w:w="792" w:type="dxa"/>
            <w:tcBorders>
              <w:top w:val="nil"/>
              <w:left w:val="nil"/>
              <w:bottom w:val="single" w:color="auto" w:sz="4" w:space="0"/>
              <w:right w:val="single" w:color="auto" w:sz="4" w:space="0"/>
            </w:tcBorders>
            <w:shd w:val="clear" w:color="000000" w:fill="FFFFFF"/>
            <w:vAlign w:val="center"/>
          </w:tcPr>
          <w:p w14:paraId="14708961">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3C531D97">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104E38D0">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141FDFE3">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25DCC79B">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21E24B5E">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竞标银行上一年度个人所得税缴纳额排名</w:t>
            </w:r>
          </w:p>
        </w:tc>
        <w:tc>
          <w:tcPr>
            <w:tcW w:w="4394" w:type="dxa"/>
            <w:tcBorders>
              <w:top w:val="nil"/>
              <w:left w:val="nil"/>
              <w:bottom w:val="single" w:color="auto" w:sz="4" w:space="0"/>
              <w:right w:val="single" w:color="auto" w:sz="4" w:space="0"/>
            </w:tcBorders>
            <w:shd w:val="clear" w:color="000000" w:fill="FFFFFF"/>
            <w:vAlign w:val="center"/>
          </w:tcPr>
          <w:p w14:paraId="0172289F">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竞标银行在2024年度个人所得税缴纳额排名计算得分。第一名满分,每递减一名扣减的分值为“该项分值/竞标银行数量”。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138D1C94">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278E11D1">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147E31D5">
        <w:tblPrEx>
          <w:tblCellMar>
            <w:top w:w="0" w:type="dxa"/>
            <w:left w:w="108" w:type="dxa"/>
            <w:bottom w:w="0" w:type="dxa"/>
            <w:right w:w="108" w:type="dxa"/>
          </w:tblCellMar>
        </w:tblPrEx>
        <w:trPr>
          <w:trHeight w:val="900" w:hRule="atLeast"/>
        </w:trPr>
        <w:tc>
          <w:tcPr>
            <w:tcW w:w="825" w:type="dxa"/>
            <w:vMerge w:val="continue"/>
            <w:tcBorders>
              <w:top w:val="nil"/>
              <w:left w:val="single" w:color="auto" w:sz="4" w:space="0"/>
              <w:bottom w:val="single" w:color="auto" w:sz="4" w:space="0"/>
              <w:right w:val="single" w:color="auto" w:sz="4" w:space="0"/>
            </w:tcBorders>
            <w:vAlign w:val="center"/>
          </w:tcPr>
          <w:p w14:paraId="23E63009">
            <w:pPr>
              <w:widowControl/>
              <w:spacing w:line="240" w:lineRule="auto"/>
              <w:jc w:val="left"/>
              <w:rPr>
                <w:rFonts w:hint="eastAsia" w:cs="宋体"/>
                <w:color w:val="auto"/>
                <w:kern w:val="0"/>
                <w:sz w:val="22"/>
                <w:szCs w:val="22"/>
                <w:highlight w:val="none"/>
              </w:rPr>
            </w:pPr>
          </w:p>
        </w:tc>
        <w:tc>
          <w:tcPr>
            <w:tcW w:w="693" w:type="dxa"/>
            <w:vMerge w:val="continue"/>
            <w:tcBorders>
              <w:top w:val="nil"/>
              <w:left w:val="single" w:color="auto" w:sz="4" w:space="0"/>
              <w:bottom w:val="single" w:color="auto" w:sz="4" w:space="0"/>
              <w:right w:val="single" w:color="auto" w:sz="4" w:space="0"/>
            </w:tcBorders>
            <w:shd w:val="clear" w:color="auto" w:fill="auto"/>
            <w:vAlign w:val="center"/>
          </w:tcPr>
          <w:p w14:paraId="50CD8865">
            <w:pPr>
              <w:widowControl/>
              <w:spacing w:line="240" w:lineRule="auto"/>
              <w:jc w:val="left"/>
              <w:rPr>
                <w:rFonts w:hint="eastAsia" w:cs="宋体"/>
                <w:color w:val="auto"/>
                <w:kern w:val="0"/>
                <w:sz w:val="22"/>
                <w:szCs w:val="22"/>
                <w:highlight w:val="none"/>
              </w:rPr>
            </w:pPr>
          </w:p>
        </w:tc>
        <w:tc>
          <w:tcPr>
            <w:tcW w:w="1771" w:type="dxa"/>
            <w:tcBorders>
              <w:top w:val="nil"/>
              <w:left w:val="nil"/>
              <w:bottom w:val="single" w:color="auto" w:sz="4" w:space="0"/>
              <w:right w:val="single" w:color="auto" w:sz="4" w:space="0"/>
            </w:tcBorders>
            <w:shd w:val="clear" w:color="auto" w:fill="auto"/>
            <w:vAlign w:val="center"/>
          </w:tcPr>
          <w:p w14:paraId="77F678F2">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竞标银行上一年度在本辖区内参保人数排名</w:t>
            </w:r>
          </w:p>
        </w:tc>
        <w:tc>
          <w:tcPr>
            <w:tcW w:w="4394" w:type="dxa"/>
            <w:tcBorders>
              <w:top w:val="nil"/>
              <w:left w:val="nil"/>
              <w:bottom w:val="single" w:color="auto" w:sz="4" w:space="0"/>
              <w:right w:val="single" w:color="auto" w:sz="4" w:space="0"/>
            </w:tcBorders>
            <w:shd w:val="clear" w:color="000000" w:fill="FFFFFF"/>
            <w:vAlign w:val="center"/>
          </w:tcPr>
          <w:p w14:paraId="458AD3CD">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竞标银行在2024年度在本辖区参加基本社会养老保险和基本医疗保险合计人数排名计算得分。第一名满分,每递减一名扣减的分值为“该项分值/竞标银行数量”。</w:t>
            </w:r>
          </w:p>
        </w:tc>
        <w:tc>
          <w:tcPr>
            <w:tcW w:w="792" w:type="dxa"/>
            <w:tcBorders>
              <w:top w:val="nil"/>
              <w:left w:val="nil"/>
              <w:bottom w:val="single" w:color="auto" w:sz="4" w:space="0"/>
              <w:right w:val="single" w:color="auto" w:sz="4" w:space="0"/>
            </w:tcBorders>
            <w:shd w:val="clear" w:color="000000" w:fill="FFFFFF"/>
            <w:vAlign w:val="center"/>
          </w:tcPr>
          <w:p w14:paraId="79EC2AEC">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1</w:t>
            </w:r>
          </w:p>
        </w:tc>
        <w:tc>
          <w:tcPr>
            <w:tcW w:w="1162" w:type="dxa"/>
            <w:tcBorders>
              <w:top w:val="nil"/>
              <w:left w:val="nil"/>
              <w:bottom w:val="single" w:color="auto" w:sz="4" w:space="0"/>
              <w:right w:val="single" w:color="auto" w:sz="4" w:space="0"/>
            </w:tcBorders>
            <w:shd w:val="clear" w:color="000000" w:fill="FFFFFF"/>
            <w:vAlign w:val="center"/>
          </w:tcPr>
          <w:p w14:paraId="74379C90">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6A94DFA9">
        <w:tblPrEx>
          <w:tblCellMar>
            <w:top w:w="0" w:type="dxa"/>
            <w:left w:w="108" w:type="dxa"/>
            <w:bottom w:w="0" w:type="dxa"/>
            <w:right w:w="108" w:type="dxa"/>
          </w:tblCellMar>
        </w:tblPrEx>
        <w:trPr>
          <w:trHeight w:val="1350"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4A730C">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服务水平</w:t>
            </w:r>
            <w:r>
              <w:rPr>
                <w:rFonts w:hint="eastAsia" w:cs="宋体"/>
                <w:color w:val="auto"/>
                <w:kern w:val="0"/>
                <w:sz w:val="22"/>
                <w:szCs w:val="22"/>
                <w:highlight w:val="none"/>
              </w:rPr>
              <w:br w:type="textWrapping"/>
            </w:r>
            <w:r>
              <w:rPr>
                <w:rFonts w:hint="eastAsia" w:cs="宋体"/>
                <w:color w:val="auto"/>
                <w:kern w:val="0"/>
                <w:sz w:val="22"/>
                <w:szCs w:val="22"/>
                <w:highlight w:val="none"/>
              </w:rPr>
              <w:t>（18分）</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2C75D0">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服务评价</w:t>
            </w:r>
          </w:p>
        </w:tc>
        <w:tc>
          <w:tcPr>
            <w:tcW w:w="1771" w:type="dxa"/>
            <w:tcBorders>
              <w:top w:val="single" w:color="auto" w:sz="4" w:space="0"/>
              <w:left w:val="nil"/>
              <w:bottom w:val="single" w:color="auto" w:sz="4" w:space="0"/>
              <w:right w:val="single" w:color="auto" w:sz="4" w:space="0"/>
            </w:tcBorders>
            <w:shd w:val="clear" w:color="auto" w:fill="auto"/>
            <w:vAlign w:val="center"/>
          </w:tcPr>
          <w:p w14:paraId="23B0A054">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 xml:space="preserve">按上一年度竞标银行国库集中支付代理业务考核等级、财政专户开户银行履约水平等级、非税收入账户业务评价情况综合评分                                                                                                                                                                                                                                                                                                                                                                                                                                                                                                                                                                                                                                                                                                                                                                                                                                                                                                                                                                                                                                                                                                                                                                                                                                                                                                                                                                                                                                                                                                                                                                                                                                                                                                                                                                                                                                                                                                                                                                                                                                                                                                                                                                                                                                                                                                                                                                                                                                                                                                                                                                                                                                                                                                                                                                                                                                                                                                                                                                                                                                                                                                                                                                                                                                                                                                                                                                                                                                                                                                                                                                                                           </w:t>
            </w:r>
          </w:p>
        </w:tc>
        <w:tc>
          <w:tcPr>
            <w:tcW w:w="4394" w:type="dxa"/>
            <w:tcBorders>
              <w:top w:val="single" w:color="auto" w:sz="4" w:space="0"/>
              <w:left w:val="nil"/>
              <w:bottom w:val="single" w:color="auto" w:sz="4" w:space="0"/>
              <w:right w:val="single" w:color="auto" w:sz="4" w:space="0"/>
            </w:tcBorders>
            <w:shd w:val="clear" w:color="000000" w:fill="FFFFFF"/>
            <w:vAlign w:val="center"/>
          </w:tcPr>
          <w:p w14:paraId="4A03826B">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按2024年度竞标银行国库集中支付代理业务考核等级、财政专户开户银行履约水平等级、非税收入账户业务评价情况综合评分排名，按三项业务总得分排名，第一名满分,每递减一名扣减的分值为“该项分值/竞标银行数量”。</w:t>
            </w:r>
          </w:p>
        </w:tc>
        <w:tc>
          <w:tcPr>
            <w:tcW w:w="792" w:type="dxa"/>
            <w:tcBorders>
              <w:top w:val="single" w:color="auto" w:sz="4" w:space="0"/>
              <w:left w:val="nil"/>
              <w:bottom w:val="single" w:color="auto" w:sz="4" w:space="0"/>
              <w:right w:val="single" w:color="auto" w:sz="4" w:space="0"/>
            </w:tcBorders>
            <w:shd w:val="clear" w:color="000000" w:fill="FFFFFF"/>
            <w:vAlign w:val="center"/>
          </w:tcPr>
          <w:p w14:paraId="03AF1CCA">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3</w:t>
            </w:r>
          </w:p>
        </w:tc>
        <w:tc>
          <w:tcPr>
            <w:tcW w:w="1162" w:type="dxa"/>
            <w:tcBorders>
              <w:top w:val="single" w:color="auto" w:sz="4" w:space="0"/>
              <w:left w:val="nil"/>
              <w:bottom w:val="single" w:color="auto" w:sz="4" w:space="0"/>
              <w:right w:val="single" w:color="auto" w:sz="4" w:space="0"/>
            </w:tcBorders>
            <w:shd w:val="clear" w:color="000000" w:fill="FFFFFF"/>
            <w:vAlign w:val="center"/>
          </w:tcPr>
          <w:p w14:paraId="6FF023A8">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区财政局</w:t>
            </w:r>
          </w:p>
        </w:tc>
      </w:tr>
      <w:tr w14:paraId="65446510">
        <w:tblPrEx>
          <w:tblCellMar>
            <w:top w:w="0" w:type="dxa"/>
            <w:left w:w="108" w:type="dxa"/>
            <w:bottom w:w="0" w:type="dxa"/>
            <w:right w:w="108" w:type="dxa"/>
          </w:tblCellMar>
        </w:tblPrEx>
        <w:trPr>
          <w:trHeight w:val="1035"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C554B81">
            <w:pPr>
              <w:spacing w:line="240" w:lineRule="auto"/>
              <w:jc w:val="center"/>
              <w:rPr>
                <w:rFonts w:hint="eastAsia" w:cs="宋体"/>
                <w:color w:val="auto"/>
                <w:kern w:val="0"/>
                <w:sz w:val="22"/>
                <w:szCs w:val="22"/>
                <w:highlight w:val="none"/>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E9065">
            <w:pPr>
              <w:widowControl/>
              <w:spacing w:line="240" w:lineRule="auto"/>
              <w:jc w:val="center"/>
              <w:rPr>
                <w:rFonts w:hint="eastAsia" w:cs="宋体"/>
                <w:color w:val="auto"/>
                <w:kern w:val="0"/>
                <w:sz w:val="22"/>
                <w:szCs w:val="22"/>
                <w:highlight w:val="none"/>
              </w:rPr>
            </w:pPr>
          </w:p>
        </w:tc>
        <w:tc>
          <w:tcPr>
            <w:tcW w:w="1771" w:type="dxa"/>
            <w:tcBorders>
              <w:top w:val="single" w:color="auto" w:sz="4" w:space="0"/>
              <w:left w:val="nil"/>
              <w:bottom w:val="single" w:color="auto" w:sz="4" w:space="0"/>
              <w:right w:val="single" w:color="auto" w:sz="4" w:space="0"/>
            </w:tcBorders>
            <w:shd w:val="clear" w:color="auto" w:fill="auto"/>
            <w:vAlign w:val="center"/>
          </w:tcPr>
          <w:p w14:paraId="3E364856">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上一年度竞标银行对辖区内行政事业单位开立账户的履约情况</w:t>
            </w:r>
          </w:p>
        </w:tc>
        <w:tc>
          <w:tcPr>
            <w:tcW w:w="4394" w:type="dxa"/>
            <w:tcBorders>
              <w:top w:val="single" w:color="auto" w:sz="4" w:space="0"/>
              <w:left w:val="nil"/>
              <w:bottom w:val="single" w:color="auto" w:sz="4" w:space="0"/>
              <w:right w:val="single" w:color="auto" w:sz="4" w:space="0"/>
            </w:tcBorders>
            <w:shd w:val="clear" w:color="000000" w:fill="FFFFFF"/>
            <w:vAlign w:val="center"/>
          </w:tcPr>
          <w:p w14:paraId="4381D652">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在2024年度内，在审计、巡察、专项检查中被反映或通报竞标银行对行政事业单位服务协议履约存在违规情况的，每次扣0.5分。</w:t>
            </w:r>
          </w:p>
        </w:tc>
        <w:tc>
          <w:tcPr>
            <w:tcW w:w="792" w:type="dxa"/>
            <w:tcBorders>
              <w:top w:val="single" w:color="auto" w:sz="4" w:space="0"/>
              <w:left w:val="nil"/>
              <w:bottom w:val="single" w:color="auto" w:sz="4" w:space="0"/>
              <w:right w:val="single" w:color="auto" w:sz="4" w:space="0"/>
            </w:tcBorders>
            <w:shd w:val="clear" w:color="000000" w:fill="FFFFFF"/>
            <w:vAlign w:val="center"/>
          </w:tcPr>
          <w:p w14:paraId="6707E1C7">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2</w:t>
            </w:r>
          </w:p>
        </w:tc>
        <w:tc>
          <w:tcPr>
            <w:tcW w:w="1162" w:type="dxa"/>
            <w:tcBorders>
              <w:top w:val="single" w:color="auto" w:sz="4" w:space="0"/>
              <w:left w:val="nil"/>
              <w:bottom w:val="single" w:color="auto" w:sz="4" w:space="0"/>
              <w:right w:val="single" w:color="auto" w:sz="4" w:space="0"/>
            </w:tcBorders>
            <w:shd w:val="clear" w:color="000000" w:fill="FFFFFF"/>
            <w:vAlign w:val="center"/>
          </w:tcPr>
          <w:p w14:paraId="346D6EE7">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区财政局</w:t>
            </w:r>
          </w:p>
        </w:tc>
      </w:tr>
      <w:tr w14:paraId="105B74CB">
        <w:tblPrEx>
          <w:tblCellMar>
            <w:top w:w="0" w:type="dxa"/>
            <w:left w:w="108" w:type="dxa"/>
            <w:bottom w:w="0" w:type="dxa"/>
            <w:right w:w="108" w:type="dxa"/>
          </w:tblCellMar>
        </w:tblPrEx>
        <w:trPr>
          <w:trHeight w:val="1035"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2C0265E">
            <w:pPr>
              <w:spacing w:line="240" w:lineRule="auto"/>
              <w:jc w:val="center"/>
              <w:rPr>
                <w:rFonts w:hint="eastAsia" w:cs="宋体"/>
                <w:color w:val="auto"/>
                <w:kern w:val="0"/>
                <w:sz w:val="22"/>
                <w:szCs w:val="22"/>
                <w:highlight w:val="none"/>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308CD72A">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服务承诺</w:t>
            </w:r>
          </w:p>
        </w:tc>
        <w:tc>
          <w:tcPr>
            <w:tcW w:w="1771" w:type="dxa"/>
            <w:tcBorders>
              <w:top w:val="single" w:color="auto" w:sz="4" w:space="0"/>
              <w:left w:val="nil"/>
              <w:bottom w:val="single" w:color="auto" w:sz="4" w:space="0"/>
              <w:right w:val="single" w:color="auto" w:sz="4" w:space="0"/>
            </w:tcBorders>
            <w:shd w:val="clear" w:color="auto" w:fill="auto"/>
            <w:vAlign w:val="center"/>
          </w:tcPr>
          <w:p w14:paraId="26273921">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该指标反映竞标银行相关业务收费减免承诺</w:t>
            </w:r>
          </w:p>
        </w:tc>
        <w:tc>
          <w:tcPr>
            <w:tcW w:w="4394" w:type="dxa"/>
            <w:tcBorders>
              <w:top w:val="single" w:color="auto" w:sz="4" w:space="0"/>
              <w:left w:val="nil"/>
              <w:bottom w:val="single" w:color="auto" w:sz="4" w:space="0"/>
              <w:right w:val="single" w:color="auto" w:sz="4" w:space="0"/>
            </w:tcBorders>
            <w:shd w:val="clear" w:color="000000" w:fill="FFFFFF"/>
            <w:vAlign w:val="center"/>
          </w:tcPr>
          <w:p w14:paraId="49C77CC8">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承诺各项服务收费免费的得50%分值，（包括但不仅限于网银产品费、年费、账户管理费等）每增加一样收费扣10%分值，扣完为止。承诺提供专业上门服务得50%分值，包括但不限于网银安装、对账单递送等日常业务），不承诺不得分。</w:t>
            </w:r>
          </w:p>
        </w:tc>
        <w:tc>
          <w:tcPr>
            <w:tcW w:w="792" w:type="dxa"/>
            <w:tcBorders>
              <w:top w:val="single" w:color="auto" w:sz="4" w:space="0"/>
              <w:left w:val="nil"/>
              <w:bottom w:val="single" w:color="auto" w:sz="4" w:space="0"/>
              <w:right w:val="single" w:color="auto" w:sz="4" w:space="0"/>
            </w:tcBorders>
            <w:shd w:val="clear" w:color="000000" w:fill="FFFFFF"/>
            <w:vAlign w:val="center"/>
          </w:tcPr>
          <w:p w14:paraId="050ADDAD">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2</w:t>
            </w:r>
          </w:p>
        </w:tc>
        <w:tc>
          <w:tcPr>
            <w:tcW w:w="1162" w:type="dxa"/>
            <w:tcBorders>
              <w:top w:val="single" w:color="auto" w:sz="4" w:space="0"/>
              <w:left w:val="nil"/>
              <w:bottom w:val="single" w:color="auto" w:sz="4" w:space="0"/>
              <w:right w:val="single" w:color="auto" w:sz="4" w:space="0"/>
            </w:tcBorders>
            <w:shd w:val="clear" w:color="000000" w:fill="FFFFFF"/>
            <w:vAlign w:val="center"/>
          </w:tcPr>
          <w:p w14:paraId="0CE6E13C">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56B55629">
        <w:tblPrEx>
          <w:tblCellMar>
            <w:top w:w="0" w:type="dxa"/>
            <w:left w:w="108" w:type="dxa"/>
            <w:bottom w:w="0" w:type="dxa"/>
            <w:right w:w="108" w:type="dxa"/>
          </w:tblCellMar>
        </w:tblPrEx>
        <w:trPr>
          <w:trHeight w:val="1035"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2FA333ED">
            <w:pPr>
              <w:spacing w:line="240" w:lineRule="auto"/>
              <w:jc w:val="center"/>
              <w:rPr>
                <w:rFonts w:hint="eastAsia" w:cs="宋体"/>
                <w:color w:val="auto"/>
                <w:kern w:val="0"/>
                <w:sz w:val="22"/>
                <w:szCs w:val="22"/>
                <w:highlight w:val="none"/>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230BD8F3">
            <w:pPr>
              <w:widowControl/>
              <w:spacing w:line="240" w:lineRule="auto"/>
              <w:jc w:val="center"/>
              <w:rPr>
                <w:rFonts w:hint="eastAsia" w:cs="宋体"/>
                <w:color w:val="auto"/>
                <w:kern w:val="0"/>
                <w:sz w:val="22"/>
                <w:szCs w:val="22"/>
                <w:highlight w:val="none"/>
              </w:rPr>
            </w:pPr>
            <w:r>
              <w:rPr>
                <w:rFonts w:hint="eastAsia"/>
                <w:color w:val="auto"/>
                <w:spacing w:val="-2"/>
                <w:sz w:val="22"/>
                <w:szCs w:val="22"/>
                <w:highlight w:val="none"/>
              </w:rPr>
              <w:t>以往履约合作</w:t>
            </w:r>
          </w:p>
        </w:tc>
        <w:tc>
          <w:tcPr>
            <w:tcW w:w="1771" w:type="dxa"/>
            <w:tcBorders>
              <w:top w:val="single" w:color="auto" w:sz="4" w:space="0"/>
              <w:left w:val="nil"/>
              <w:bottom w:val="single" w:color="auto" w:sz="4" w:space="0"/>
              <w:right w:val="single" w:color="auto" w:sz="4" w:space="0"/>
            </w:tcBorders>
            <w:shd w:val="clear" w:color="auto" w:fill="auto"/>
            <w:vAlign w:val="center"/>
          </w:tcPr>
          <w:p w14:paraId="188EB18E">
            <w:pPr>
              <w:widowControl/>
              <w:spacing w:line="240" w:lineRule="auto"/>
              <w:jc w:val="left"/>
              <w:rPr>
                <w:rFonts w:hint="eastAsia" w:cs="宋体"/>
                <w:color w:val="auto"/>
                <w:kern w:val="0"/>
                <w:sz w:val="22"/>
                <w:szCs w:val="22"/>
                <w:highlight w:val="none"/>
              </w:rPr>
            </w:pPr>
            <w:r>
              <w:rPr>
                <w:rFonts w:hint="eastAsia"/>
                <w:color w:val="auto"/>
                <w:spacing w:val="-2"/>
                <w:sz w:val="22"/>
                <w:szCs w:val="22"/>
                <w:highlight w:val="none"/>
              </w:rPr>
              <w:t>该指标反映竞标银行以往履约合作情况</w:t>
            </w:r>
          </w:p>
        </w:tc>
        <w:tc>
          <w:tcPr>
            <w:tcW w:w="4394" w:type="dxa"/>
            <w:tcBorders>
              <w:top w:val="single" w:color="auto" w:sz="4" w:space="0"/>
              <w:left w:val="nil"/>
              <w:bottom w:val="single" w:color="auto" w:sz="4" w:space="0"/>
              <w:right w:val="single" w:color="auto" w:sz="4" w:space="0"/>
            </w:tcBorders>
            <w:shd w:val="clear" w:color="000000" w:fill="FFFFFF"/>
          </w:tcPr>
          <w:p w14:paraId="353E4ECE">
            <w:pPr>
              <w:widowControl/>
              <w:spacing w:line="240" w:lineRule="auto"/>
              <w:jc w:val="left"/>
              <w:rPr>
                <w:rFonts w:hint="eastAsia" w:cs="宋体"/>
                <w:color w:val="auto"/>
                <w:kern w:val="0"/>
                <w:sz w:val="22"/>
                <w:szCs w:val="22"/>
                <w:highlight w:val="none"/>
              </w:rPr>
            </w:pPr>
            <w:r>
              <w:rPr>
                <w:rFonts w:hint="eastAsia"/>
                <w:color w:val="auto"/>
                <w:spacing w:val="-2"/>
                <w:sz w:val="22"/>
                <w:szCs w:val="22"/>
                <w:highlight w:val="none"/>
              </w:rPr>
              <w:t>招标单位下属社卫中心对开立基本账户的投标银行以往履约、服务情况打分，每个满意的得0.5分，不满意的不得分（0-5分），需提供证明。</w:t>
            </w:r>
          </w:p>
        </w:tc>
        <w:tc>
          <w:tcPr>
            <w:tcW w:w="792" w:type="dxa"/>
            <w:tcBorders>
              <w:top w:val="single" w:color="auto" w:sz="4" w:space="0"/>
              <w:left w:val="nil"/>
              <w:bottom w:val="single" w:color="auto" w:sz="4" w:space="0"/>
              <w:right w:val="single" w:color="auto" w:sz="4" w:space="0"/>
            </w:tcBorders>
            <w:shd w:val="clear" w:color="000000" w:fill="FFFFFF"/>
            <w:vAlign w:val="center"/>
          </w:tcPr>
          <w:p w14:paraId="326213D9">
            <w:pPr>
              <w:widowControl/>
              <w:spacing w:line="240" w:lineRule="auto"/>
              <w:jc w:val="center"/>
              <w:rPr>
                <w:rFonts w:hint="eastAsia" w:cs="宋体"/>
                <w:color w:val="auto"/>
                <w:kern w:val="0"/>
                <w:sz w:val="22"/>
                <w:szCs w:val="22"/>
                <w:highlight w:val="none"/>
              </w:rPr>
            </w:pPr>
            <w:r>
              <w:rPr>
                <w:rFonts w:hint="eastAsia"/>
                <w:color w:val="auto"/>
                <w:spacing w:val="-2"/>
                <w:sz w:val="22"/>
                <w:szCs w:val="22"/>
                <w:highlight w:val="none"/>
              </w:rPr>
              <w:t>5</w:t>
            </w:r>
          </w:p>
        </w:tc>
        <w:tc>
          <w:tcPr>
            <w:tcW w:w="1162" w:type="dxa"/>
            <w:tcBorders>
              <w:top w:val="single" w:color="auto" w:sz="4" w:space="0"/>
              <w:left w:val="nil"/>
              <w:bottom w:val="single" w:color="auto" w:sz="4" w:space="0"/>
              <w:right w:val="single" w:color="auto" w:sz="4" w:space="0"/>
            </w:tcBorders>
            <w:shd w:val="clear" w:color="000000" w:fill="FFFFFF"/>
            <w:vAlign w:val="center"/>
          </w:tcPr>
          <w:p w14:paraId="77A02B98">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715A49DB">
        <w:tblPrEx>
          <w:tblCellMar>
            <w:top w:w="0" w:type="dxa"/>
            <w:left w:w="108" w:type="dxa"/>
            <w:bottom w:w="0" w:type="dxa"/>
            <w:right w:w="108" w:type="dxa"/>
          </w:tblCellMar>
        </w:tblPrEx>
        <w:trPr>
          <w:trHeight w:val="1035"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7D225CB1">
            <w:pPr>
              <w:spacing w:line="240" w:lineRule="auto"/>
              <w:jc w:val="center"/>
              <w:rPr>
                <w:rFonts w:hint="eastAsia" w:cs="宋体"/>
                <w:color w:val="auto"/>
                <w:kern w:val="0"/>
                <w:sz w:val="22"/>
                <w:szCs w:val="22"/>
                <w:highlight w:val="none"/>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14:paraId="2A4AF0DB">
            <w:pPr>
              <w:widowControl/>
              <w:spacing w:line="240" w:lineRule="auto"/>
              <w:jc w:val="center"/>
              <w:rPr>
                <w:rFonts w:hint="eastAsia" w:cs="宋体"/>
                <w:color w:val="auto"/>
                <w:kern w:val="0"/>
                <w:sz w:val="22"/>
                <w:szCs w:val="22"/>
                <w:highlight w:val="none"/>
              </w:rPr>
            </w:pPr>
            <w:r>
              <w:rPr>
                <w:rFonts w:hint="eastAsia"/>
                <w:color w:val="auto"/>
                <w:spacing w:val="-2"/>
                <w:sz w:val="22"/>
                <w:szCs w:val="22"/>
                <w:highlight w:val="none"/>
              </w:rPr>
              <w:t>兑换零钱服务</w:t>
            </w:r>
          </w:p>
        </w:tc>
        <w:tc>
          <w:tcPr>
            <w:tcW w:w="1771" w:type="dxa"/>
            <w:tcBorders>
              <w:top w:val="single" w:color="auto" w:sz="4" w:space="0"/>
              <w:left w:val="nil"/>
              <w:bottom w:val="single" w:color="auto" w:sz="4" w:space="0"/>
              <w:right w:val="single" w:color="auto" w:sz="4" w:space="0"/>
            </w:tcBorders>
            <w:shd w:val="clear" w:color="auto" w:fill="auto"/>
            <w:vAlign w:val="center"/>
          </w:tcPr>
          <w:p w14:paraId="1806D375">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该指标反映竞标银行兑换零钱服务</w:t>
            </w:r>
          </w:p>
        </w:tc>
        <w:tc>
          <w:tcPr>
            <w:tcW w:w="4394" w:type="dxa"/>
            <w:tcBorders>
              <w:top w:val="single" w:color="auto" w:sz="4" w:space="0"/>
              <w:left w:val="nil"/>
              <w:bottom w:val="single" w:color="auto" w:sz="4" w:space="0"/>
              <w:right w:val="single" w:color="auto" w:sz="4" w:space="0"/>
            </w:tcBorders>
            <w:shd w:val="clear" w:color="000000" w:fill="FFFFFF"/>
            <w:vAlign w:val="center"/>
          </w:tcPr>
          <w:p w14:paraId="58EAF76F">
            <w:pPr>
              <w:widowControl/>
              <w:spacing w:line="240" w:lineRule="auto"/>
              <w:jc w:val="left"/>
              <w:rPr>
                <w:rFonts w:hint="eastAsia" w:cs="宋体"/>
                <w:color w:val="auto"/>
                <w:kern w:val="0"/>
                <w:sz w:val="22"/>
                <w:szCs w:val="22"/>
                <w:highlight w:val="none"/>
              </w:rPr>
            </w:pPr>
            <w:r>
              <w:rPr>
                <w:rFonts w:hint="eastAsia"/>
                <w:color w:val="auto"/>
                <w:spacing w:val="-2"/>
                <w:sz w:val="22"/>
                <w:szCs w:val="22"/>
                <w:highlight w:val="none"/>
              </w:rPr>
              <w:t>承诺每周为各社卫中心兑换所需零钱的，得2分，否则不得分。</w:t>
            </w:r>
          </w:p>
        </w:tc>
        <w:tc>
          <w:tcPr>
            <w:tcW w:w="792" w:type="dxa"/>
            <w:tcBorders>
              <w:top w:val="single" w:color="auto" w:sz="4" w:space="0"/>
              <w:left w:val="nil"/>
              <w:bottom w:val="single" w:color="auto" w:sz="4" w:space="0"/>
              <w:right w:val="single" w:color="auto" w:sz="4" w:space="0"/>
            </w:tcBorders>
            <w:shd w:val="clear" w:color="000000" w:fill="FFFFFF"/>
            <w:vAlign w:val="center"/>
          </w:tcPr>
          <w:p w14:paraId="4923458D">
            <w:pPr>
              <w:widowControl/>
              <w:spacing w:line="240" w:lineRule="auto"/>
              <w:jc w:val="center"/>
              <w:rPr>
                <w:rFonts w:hint="eastAsia" w:cs="宋体"/>
                <w:color w:val="auto"/>
                <w:kern w:val="0"/>
                <w:sz w:val="22"/>
                <w:szCs w:val="22"/>
                <w:highlight w:val="none"/>
              </w:rPr>
            </w:pPr>
            <w:r>
              <w:rPr>
                <w:rFonts w:hint="eastAsia"/>
                <w:color w:val="auto"/>
                <w:spacing w:val="-2"/>
                <w:sz w:val="22"/>
                <w:szCs w:val="22"/>
                <w:highlight w:val="none"/>
              </w:rPr>
              <w:t>2</w:t>
            </w:r>
          </w:p>
        </w:tc>
        <w:tc>
          <w:tcPr>
            <w:tcW w:w="1162" w:type="dxa"/>
            <w:tcBorders>
              <w:top w:val="single" w:color="auto" w:sz="4" w:space="0"/>
              <w:left w:val="nil"/>
              <w:bottom w:val="single" w:color="auto" w:sz="4" w:space="0"/>
              <w:right w:val="single" w:color="auto" w:sz="4" w:space="0"/>
            </w:tcBorders>
            <w:shd w:val="clear" w:color="000000" w:fill="FFFFFF"/>
            <w:vAlign w:val="center"/>
          </w:tcPr>
          <w:p w14:paraId="692FFF19">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r w14:paraId="560ADF2E">
        <w:tblPrEx>
          <w:tblCellMar>
            <w:top w:w="0" w:type="dxa"/>
            <w:left w:w="108" w:type="dxa"/>
            <w:bottom w:w="0" w:type="dxa"/>
            <w:right w:w="108" w:type="dxa"/>
          </w:tblCellMar>
        </w:tblPrEx>
        <w:trPr>
          <w:trHeight w:val="1215" w:hRule="atLeast"/>
        </w:trPr>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FE5F0">
            <w:pPr>
              <w:widowControl/>
              <w:spacing w:line="240" w:lineRule="auto"/>
              <w:jc w:val="center"/>
              <w:rPr>
                <w:rFonts w:hint="eastAsia" w:cs="宋体"/>
                <w:color w:val="auto"/>
                <w:kern w:val="0"/>
                <w:sz w:val="22"/>
                <w:szCs w:val="22"/>
                <w:highlight w:val="none"/>
              </w:rPr>
            </w:pPr>
          </w:p>
        </w:tc>
        <w:tc>
          <w:tcPr>
            <w:tcW w:w="693" w:type="dxa"/>
            <w:tcBorders>
              <w:top w:val="single" w:color="auto" w:sz="4" w:space="0"/>
              <w:left w:val="nil"/>
              <w:bottom w:val="single" w:color="auto" w:sz="4" w:space="0"/>
              <w:right w:val="single" w:color="auto" w:sz="4" w:space="0"/>
            </w:tcBorders>
            <w:shd w:val="clear" w:color="auto" w:fill="auto"/>
            <w:vAlign w:val="center"/>
          </w:tcPr>
          <w:p w14:paraId="6F951102">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服务网点</w:t>
            </w:r>
          </w:p>
        </w:tc>
        <w:tc>
          <w:tcPr>
            <w:tcW w:w="1771" w:type="dxa"/>
            <w:tcBorders>
              <w:top w:val="single" w:color="auto" w:sz="4" w:space="0"/>
              <w:left w:val="nil"/>
              <w:bottom w:val="single" w:color="auto" w:sz="4" w:space="0"/>
              <w:right w:val="single" w:color="auto" w:sz="4" w:space="0"/>
            </w:tcBorders>
            <w:shd w:val="clear" w:color="auto" w:fill="auto"/>
            <w:vAlign w:val="center"/>
          </w:tcPr>
          <w:p w14:paraId="44BA7E5A">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该指标反映竞标银行营业网点建设，可提供人工服务网点情况</w:t>
            </w:r>
          </w:p>
        </w:tc>
        <w:tc>
          <w:tcPr>
            <w:tcW w:w="4394" w:type="dxa"/>
            <w:tcBorders>
              <w:top w:val="single" w:color="auto" w:sz="4" w:space="0"/>
              <w:left w:val="nil"/>
              <w:bottom w:val="single" w:color="auto" w:sz="4" w:space="0"/>
              <w:right w:val="single" w:color="auto" w:sz="4" w:space="0"/>
            </w:tcBorders>
            <w:shd w:val="clear" w:color="auto" w:fill="auto"/>
            <w:vAlign w:val="center"/>
          </w:tcPr>
          <w:p w14:paraId="418E09A7">
            <w:pPr>
              <w:widowControl/>
              <w:spacing w:line="240" w:lineRule="auto"/>
              <w:jc w:val="left"/>
              <w:rPr>
                <w:rFonts w:hint="eastAsia" w:cs="宋体"/>
                <w:color w:val="auto"/>
                <w:kern w:val="0"/>
                <w:sz w:val="22"/>
                <w:szCs w:val="22"/>
                <w:highlight w:val="none"/>
              </w:rPr>
            </w:pPr>
            <w:r>
              <w:rPr>
                <w:rFonts w:hint="eastAsia" w:cs="宋体"/>
                <w:color w:val="auto"/>
                <w:kern w:val="0"/>
                <w:sz w:val="22"/>
                <w:szCs w:val="22"/>
                <w:highlight w:val="none"/>
              </w:rPr>
              <w:t>根据各竞标银行在招标单位注册地所在行政区区域内人工服务网点数量排名，第一名得4分，第二名得2分，第三名1分，其余不得分。</w:t>
            </w:r>
          </w:p>
        </w:tc>
        <w:tc>
          <w:tcPr>
            <w:tcW w:w="792" w:type="dxa"/>
            <w:tcBorders>
              <w:top w:val="single" w:color="auto" w:sz="4" w:space="0"/>
              <w:left w:val="nil"/>
              <w:bottom w:val="single" w:color="auto" w:sz="4" w:space="0"/>
              <w:right w:val="single" w:color="auto" w:sz="4" w:space="0"/>
            </w:tcBorders>
            <w:shd w:val="clear" w:color="000000" w:fill="FFFFFF"/>
            <w:vAlign w:val="center"/>
          </w:tcPr>
          <w:p w14:paraId="01152609">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4</w:t>
            </w:r>
          </w:p>
        </w:tc>
        <w:tc>
          <w:tcPr>
            <w:tcW w:w="1162" w:type="dxa"/>
            <w:tcBorders>
              <w:top w:val="single" w:color="auto" w:sz="4" w:space="0"/>
              <w:left w:val="nil"/>
              <w:bottom w:val="single" w:color="auto" w:sz="4" w:space="0"/>
              <w:right w:val="single" w:color="auto" w:sz="4" w:space="0"/>
            </w:tcBorders>
            <w:shd w:val="clear" w:color="auto" w:fill="auto"/>
            <w:vAlign w:val="center"/>
          </w:tcPr>
          <w:p w14:paraId="2360DCFF">
            <w:pPr>
              <w:widowControl/>
              <w:spacing w:line="240" w:lineRule="auto"/>
              <w:jc w:val="center"/>
              <w:rPr>
                <w:rFonts w:hint="eastAsia" w:cs="宋体"/>
                <w:color w:val="auto"/>
                <w:kern w:val="0"/>
                <w:sz w:val="22"/>
                <w:szCs w:val="22"/>
                <w:highlight w:val="none"/>
              </w:rPr>
            </w:pPr>
            <w:r>
              <w:rPr>
                <w:rFonts w:hint="eastAsia" w:cs="宋体"/>
                <w:color w:val="auto"/>
                <w:kern w:val="0"/>
                <w:sz w:val="22"/>
                <w:szCs w:val="22"/>
                <w:highlight w:val="none"/>
              </w:rPr>
              <w:t>竞标银行</w:t>
            </w:r>
          </w:p>
        </w:tc>
      </w:tr>
    </w:tbl>
    <w:p w14:paraId="5E0401C9">
      <w:pPr>
        <w:pStyle w:val="105"/>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特别声明：如评分指标按排名计分，则采用跳跃排名方式计分。举例说明：排名第一有2家并列，则均为第一名，之后的列为排名第三，</w:t>
      </w:r>
      <w:r>
        <w:rPr>
          <w:rFonts w:ascii="仿宋" w:hAnsi="仿宋" w:eastAsia="仿宋" w:cs="仿宋"/>
          <w:color w:val="auto"/>
          <w:kern w:val="3"/>
          <w:sz w:val="24"/>
          <w:szCs w:val="24"/>
          <w:highlight w:val="none"/>
        </w:rPr>
        <w:t>依次类推。</w:t>
      </w:r>
    </w:p>
    <w:p w14:paraId="384A0867">
      <w:pPr>
        <w:rPr>
          <w:rFonts w:hint="eastAsia"/>
          <w:color w:val="auto"/>
          <w:highlight w:val="none"/>
        </w:rPr>
      </w:pPr>
      <w:r>
        <w:rPr>
          <w:rFonts w:hint="eastAsia"/>
          <w:color w:val="auto"/>
          <w:highlight w:val="none"/>
        </w:rPr>
        <w:br w:type="page"/>
      </w:r>
    </w:p>
    <w:p w14:paraId="7CB436D6">
      <w:pPr>
        <w:pStyle w:val="4"/>
        <w:ind w:left="0" w:leftChars="0" w:firstLine="0" w:firstLineChars="0"/>
        <w:jc w:val="center"/>
        <w:rPr>
          <w:color w:val="auto"/>
          <w:highlight w:val="none"/>
        </w:rPr>
      </w:pPr>
      <w:r>
        <w:rPr>
          <w:rFonts w:hint="eastAsia"/>
          <w:color w:val="auto"/>
          <w:highlight w:val="none"/>
        </w:rPr>
        <w:t>第四章</w:t>
      </w:r>
      <w:bookmarkEnd w:id="4"/>
      <w:r>
        <w:rPr>
          <w:rFonts w:hint="eastAsia"/>
          <w:color w:val="auto"/>
          <w:highlight w:val="none"/>
        </w:rPr>
        <w:t xml:space="preserve"> 合同的一般和特殊条款</w:t>
      </w:r>
    </w:p>
    <w:p w14:paraId="4E8E639C">
      <w:pPr>
        <w:widowControl/>
        <w:wordWrap w:val="0"/>
        <w:topLinePunct/>
        <w:adjustRightInd w:val="0"/>
        <w:jc w:val="center"/>
        <w:textAlignment w:val="baseline"/>
        <w:rPr>
          <w:rFonts w:hint="eastAsia" w:cs="仿宋_GB2312"/>
          <w:color w:val="auto"/>
          <w:kern w:val="0"/>
          <w:sz w:val="28"/>
          <w:szCs w:val="28"/>
          <w:highlight w:val="none"/>
        </w:rPr>
      </w:pPr>
      <w:r>
        <w:rPr>
          <w:rFonts w:hint="eastAsia" w:cs="仿宋_GB2312"/>
          <w:color w:val="auto"/>
          <w:kern w:val="0"/>
          <w:sz w:val="28"/>
          <w:szCs w:val="28"/>
          <w:highlight w:val="none"/>
        </w:rPr>
        <w:t>（本合同为合同样稿，最终稿由</w:t>
      </w:r>
      <w:r>
        <w:rPr>
          <w:rFonts w:hint="eastAsia" w:cs="仿宋_GB2312"/>
          <w:color w:val="auto"/>
          <w:kern w:val="0"/>
          <w:sz w:val="28"/>
          <w:szCs w:val="28"/>
          <w:highlight w:val="none"/>
          <w:lang w:val="en-US" w:eastAsia="zh-CN"/>
        </w:rPr>
        <w:t>双</w:t>
      </w:r>
      <w:r>
        <w:rPr>
          <w:rFonts w:hint="eastAsia" w:cs="仿宋_GB2312"/>
          <w:color w:val="auto"/>
          <w:kern w:val="0"/>
          <w:sz w:val="28"/>
          <w:szCs w:val="28"/>
          <w:highlight w:val="none"/>
        </w:rPr>
        <w:t>方协商后确定）</w:t>
      </w:r>
      <w:bookmarkStart w:id="5" w:name="_Toc1399953345"/>
    </w:p>
    <w:p w14:paraId="21857CC0">
      <w:pPr>
        <w:widowControl/>
        <w:wordWrap w:val="0"/>
        <w:topLinePunct/>
        <w:adjustRightInd w:val="0"/>
        <w:jc w:val="center"/>
        <w:textAlignment w:val="baseline"/>
        <w:rPr>
          <w:rFonts w:hint="eastAsia" w:cs="仿宋_GB2312"/>
          <w:b/>
          <w:bCs/>
          <w:color w:val="auto"/>
          <w:sz w:val="28"/>
          <w:highlight w:val="none"/>
          <w:lang w:eastAsia="zh-CN"/>
        </w:rPr>
      </w:pPr>
      <w:r>
        <w:rPr>
          <w:rFonts w:hint="eastAsia" w:cs="仿宋_GB2312"/>
          <w:b/>
          <w:bCs/>
          <w:color w:val="auto"/>
          <w:sz w:val="28"/>
          <w:highlight w:val="none"/>
          <w:lang w:eastAsia="zh-CN"/>
        </w:rPr>
        <w:t xml:space="preserve"> 杭州市富阳区卫生健康局下属25家社区卫生服务中心（行政）基本账户</w:t>
      </w:r>
    </w:p>
    <w:p w14:paraId="5059F3EE">
      <w:pPr>
        <w:widowControl/>
        <w:wordWrap w:val="0"/>
        <w:topLinePunct/>
        <w:adjustRightInd w:val="0"/>
        <w:jc w:val="center"/>
        <w:textAlignment w:val="baseline"/>
        <w:rPr>
          <w:rFonts w:cs="仿宋_GB2312"/>
          <w:color w:val="auto"/>
          <w:sz w:val="28"/>
          <w:highlight w:val="none"/>
        </w:rPr>
      </w:pPr>
      <w:r>
        <w:rPr>
          <w:rFonts w:hint="eastAsia" w:cs="仿宋_GB2312"/>
          <w:b/>
          <w:bCs/>
          <w:color w:val="auto"/>
          <w:sz w:val="28"/>
          <w:highlight w:val="none"/>
        </w:rPr>
        <w:t>委托合同</w:t>
      </w:r>
    </w:p>
    <w:p w14:paraId="474ECFD9">
      <w:pPr>
        <w:spacing w:line="440" w:lineRule="exact"/>
        <w:jc w:val="center"/>
        <w:rPr>
          <w:rFonts w:cs="仿宋_GB2312"/>
          <w:b/>
          <w:bCs/>
          <w:color w:val="auto"/>
          <w:highlight w:val="none"/>
        </w:rPr>
      </w:pPr>
      <w:r>
        <w:rPr>
          <w:rFonts w:hint="eastAsia" w:cs="仿宋_GB2312"/>
          <w:b/>
          <w:color w:val="auto"/>
          <w:highlight w:val="none"/>
        </w:rPr>
        <w:t>（本合同为样稿，最终稿由双方协商后确定）</w:t>
      </w:r>
    </w:p>
    <w:p w14:paraId="060248FF">
      <w:pPr>
        <w:spacing w:line="440" w:lineRule="exact"/>
        <w:rPr>
          <w:rFonts w:cs="仿宋_GB2312"/>
          <w:color w:val="auto"/>
          <w:kern w:val="0"/>
          <w:highlight w:val="none"/>
        </w:rPr>
      </w:pPr>
      <w:r>
        <w:rPr>
          <w:rFonts w:hint="eastAsia" w:cs="仿宋_GB2312"/>
          <w:color w:val="auto"/>
          <w:kern w:val="0"/>
          <w:highlight w:val="none"/>
        </w:rPr>
        <w:t>甲方：</w:t>
      </w:r>
      <w:r>
        <w:rPr>
          <w:rFonts w:hint="eastAsia" w:cs="仿宋_GB2312"/>
          <w:color w:val="auto"/>
          <w:kern w:val="0"/>
          <w:highlight w:val="none"/>
          <w:u w:val="single"/>
        </w:rPr>
        <w:t xml:space="preserve">                                                                      </w:t>
      </w:r>
      <w:r>
        <w:rPr>
          <w:rFonts w:hint="eastAsia" w:cs="仿宋_GB2312"/>
          <w:color w:val="auto"/>
          <w:kern w:val="0"/>
          <w:highlight w:val="none"/>
        </w:rPr>
        <w:t xml:space="preserve"> </w:t>
      </w:r>
      <w:r>
        <w:rPr>
          <w:rFonts w:hint="eastAsia" w:cs="仿宋_GB2312"/>
          <w:color w:val="auto"/>
          <w:szCs w:val="21"/>
          <w:highlight w:val="none"/>
        </w:rPr>
        <w:t xml:space="preserve">                         </w:t>
      </w:r>
    </w:p>
    <w:p w14:paraId="733505E2">
      <w:pPr>
        <w:spacing w:line="440" w:lineRule="exact"/>
        <w:rPr>
          <w:rFonts w:cs="仿宋_GB2312"/>
          <w:color w:val="auto"/>
          <w:kern w:val="0"/>
          <w:highlight w:val="none"/>
        </w:rPr>
      </w:pPr>
      <w:r>
        <w:rPr>
          <w:rFonts w:hint="eastAsia" w:cs="仿宋_GB2312"/>
          <w:color w:val="auto"/>
          <w:kern w:val="0"/>
          <w:highlight w:val="none"/>
        </w:rPr>
        <w:t>乙方：</w:t>
      </w:r>
      <w:r>
        <w:rPr>
          <w:rFonts w:hint="eastAsia" w:cs="仿宋_GB2312"/>
          <w:color w:val="auto"/>
          <w:kern w:val="0"/>
          <w:highlight w:val="none"/>
          <w:u w:val="single"/>
        </w:rPr>
        <w:t xml:space="preserve">                                                                      </w:t>
      </w:r>
      <w:r>
        <w:rPr>
          <w:rFonts w:hint="eastAsia" w:cs="仿宋_GB2312"/>
          <w:color w:val="auto"/>
          <w:kern w:val="0"/>
          <w:highlight w:val="none"/>
        </w:rPr>
        <w:t xml:space="preserve"> </w:t>
      </w:r>
    </w:p>
    <w:p w14:paraId="0EBABC8D">
      <w:pPr>
        <w:wordWrap w:val="0"/>
        <w:topLinePunct/>
        <w:spacing w:line="440" w:lineRule="exact"/>
        <w:ind w:firstLine="480" w:firstLineChars="200"/>
        <w:rPr>
          <w:rFonts w:cs="仿宋_GB2312"/>
          <w:color w:val="auto"/>
          <w:kern w:val="0"/>
          <w:highlight w:val="none"/>
        </w:rPr>
      </w:pPr>
      <w:r>
        <w:rPr>
          <w:rFonts w:hint="eastAsia" w:cs="仿宋_GB2312"/>
          <w:color w:val="auto"/>
          <w:highlight w:val="none"/>
          <w:lang w:val="zh-CN"/>
        </w:rPr>
        <w:t xml:space="preserve"> 杭州市富阳区卫生健康局下属25家社区卫生服务中心（行政）基本账户</w:t>
      </w:r>
      <w:r>
        <w:rPr>
          <w:rFonts w:hint="eastAsia" w:cs="仿宋_GB2312"/>
          <w:color w:val="auto"/>
          <w:kern w:val="0"/>
          <w:highlight w:val="none"/>
        </w:rPr>
        <w:t>招标（招标编号：</w:t>
      </w:r>
      <w:r>
        <w:rPr>
          <w:rFonts w:hint="eastAsia" w:cs="仿宋_GB2312"/>
          <w:color w:val="auto"/>
          <w:kern w:val="0"/>
          <w:highlight w:val="none"/>
          <w:u w:val="single"/>
        </w:rPr>
        <w:t xml:space="preserve">       </w:t>
      </w:r>
      <w:r>
        <w:rPr>
          <w:rFonts w:hint="eastAsia" w:cs="仿宋_GB2312"/>
          <w:color w:val="auto"/>
          <w:kern w:val="0"/>
          <w:highlight w:val="none"/>
        </w:rPr>
        <w:t>）、富阳区财政局关于进一步规范区级行政事业单位公款竞争性存放管理的通知</w:t>
      </w:r>
      <w:r>
        <w:rPr>
          <w:rFonts w:hint="eastAsia"/>
          <w:color w:val="auto"/>
          <w:highlight w:val="none"/>
        </w:rPr>
        <w:t>及有关法律法规规定</w:t>
      </w:r>
      <w:r>
        <w:rPr>
          <w:rFonts w:hint="eastAsia" w:cs="仿宋_GB2312"/>
          <w:color w:val="auto"/>
          <w:kern w:val="0"/>
          <w:highlight w:val="none"/>
        </w:rPr>
        <w:t xml:space="preserve">，双方经协商，达成以下条款：   </w:t>
      </w:r>
    </w:p>
    <w:p w14:paraId="6C844924">
      <w:pPr>
        <w:numPr>
          <w:ilvl w:val="0"/>
          <w:numId w:val="0"/>
        </w:numPr>
        <w:spacing w:line="440" w:lineRule="exact"/>
        <w:ind w:firstLine="480" w:firstLineChars="200"/>
        <w:rPr>
          <w:rFonts w:hint="eastAsia" w:eastAsia="仿宋" w:cs="仿宋_GB2312"/>
          <w:color w:val="auto"/>
          <w:kern w:val="0"/>
          <w:highlight w:val="none"/>
          <w:lang w:val="en-US" w:eastAsia="zh-CN"/>
        </w:rPr>
      </w:pPr>
      <w:r>
        <w:rPr>
          <w:rFonts w:hint="eastAsia" w:cs="仿宋_GB2312"/>
          <w:color w:val="auto"/>
          <w:kern w:val="0"/>
          <w:highlight w:val="none"/>
          <w:lang w:val="en-US" w:eastAsia="zh-CN"/>
        </w:rPr>
        <w:t>一、</w:t>
      </w:r>
      <w:r>
        <w:rPr>
          <w:rFonts w:hint="eastAsia" w:cs="仿宋_GB2312"/>
          <w:color w:val="auto"/>
          <w:kern w:val="0"/>
          <w:highlight w:val="none"/>
        </w:rPr>
        <w:t>账户管理协议有效期不超过五年。本合同为区卫生健康局与中标银行签订的总合同，中标银行还需根据本合同及招标文件与各社区卫生服务中心签订具体的账户管理合同。部分社区卫生服务中心开立在其他银行且在账户招标合同期内的基本账户，待原合同到期后，由相关社区卫生服务中心与中标银行签订新的账户管理合同，并将基本账户开立到中标银行，具体时间以签订合同之日起计算至2030年7月31日。</w:t>
      </w:r>
      <w:r>
        <w:rPr>
          <w:rFonts w:hint="eastAsia" w:cs="仿宋_GB2312"/>
          <w:color w:val="auto"/>
          <w:kern w:val="0"/>
          <w:highlight w:val="none"/>
          <w:lang w:eastAsia="zh-CN"/>
        </w:rPr>
        <w:t>。</w:t>
      </w:r>
    </w:p>
    <w:p w14:paraId="6BB558B0">
      <w:pPr>
        <w:numPr>
          <w:ilvl w:val="0"/>
          <w:numId w:val="0"/>
        </w:numPr>
        <w:spacing w:line="440" w:lineRule="exact"/>
        <w:ind w:firstLine="480" w:firstLineChars="200"/>
        <w:rPr>
          <w:rFonts w:cs="仿宋_GB2312"/>
          <w:color w:val="auto"/>
          <w:kern w:val="0"/>
          <w:highlight w:val="none"/>
        </w:rPr>
      </w:pPr>
      <w:r>
        <w:rPr>
          <w:rFonts w:hint="eastAsia" w:cs="仿宋_GB2312"/>
          <w:color w:val="auto"/>
          <w:kern w:val="0"/>
          <w:highlight w:val="none"/>
        </w:rPr>
        <w:t>二、乙方应根据招标文件的要求和投标文件的承诺，及时、无偿向招标人提供保密及解锁、对帐服务、分账核算、各类查询、原路退款、电话咨询、网上银行服务等，不得提出本协议书内容之外的任何附加条件。</w:t>
      </w:r>
    </w:p>
    <w:p w14:paraId="6C48738E">
      <w:pPr>
        <w:spacing w:line="440" w:lineRule="exact"/>
        <w:ind w:firstLine="480" w:firstLineChars="200"/>
        <w:rPr>
          <w:rFonts w:cs="仿宋_GB2312"/>
          <w:color w:val="auto"/>
          <w:kern w:val="0"/>
          <w:highlight w:val="none"/>
        </w:rPr>
      </w:pPr>
      <w:r>
        <w:rPr>
          <w:rFonts w:hint="eastAsia" w:cs="仿宋_GB2312"/>
          <w:color w:val="auto"/>
          <w:kern w:val="0"/>
          <w:highlight w:val="none"/>
        </w:rPr>
        <w:t>三、协议书签订后，乙方根据甲方管理的需求，结合财政监管、政府采购、银行管理的规定，向财政局申请新开账户，存放资金。</w:t>
      </w:r>
    </w:p>
    <w:p w14:paraId="29910133">
      <w:pPr>
        <w:spacing w:line="440" w:lineRule="exact"/>
        <w:ind w:firstLine="480" w:firstLineChars="200"/>
        <w:rPr>
          <w:rFonts w:cs="仿宋_GB2312"/>
          <w:color w:val="auto"/>
          <w:kern w:val="0"/>
          <w:highlight w:val="none"/>
        </w:rPr>
      </w:pPr>
      <w:r>
        <w:rPr>
          <w:rFonts w:hint="eastAsia" w:cs="仿宋_GB2312"/>
          <w:color w:val="auto"/>
          <w:kern w:val="0"/>
          <w:highlight w:val="none"/>
        </w:rPr>
        <w:t>四、在账户正式运行过程中，乙方除要向甲方提供银行账户基本功能外，还要提供日常维护、按需更新等无偿后续服务。</w:t>
      </w:r>
    </w:p>
    <w:p w14:paraId="25C21A5A">
      <w:pPr>
        <w:spacing w:line="440" w:lineRule="exact"/>
        <w:ind w:firstLine="480" w:firstLineChars="200"/>
        <w:rPr>
          <w:rFonts w:cs="仿宋_GB2312"/>
          <w:color w:val="auto"/>
          <w:kern w:val="0"/>
          <w:highlight w:val="none"/>
        </w:rPr>
      </w:pPr>
      <w:r>
        <w:rPr>
          <w:rFonts w:hint="eastAsia" w:cs="仿宋_GB2312"/>
          <w:color w:val="auto"/>
          <w:kern w:val="0"/>
          <w:highlight w:val="none"/>
        </w:rPr>
        <w:t>五、甲方在乙方开立</w:t>
      </w:r>
      <w:r>
        <w:rPr>
          <w:rFonts w:hint="eastAsia" w:cs="仿宋_GB2312"/>
          <w:color w:val="auto"/>
          <w:kern w:val="0"/>
          <w:highlight w:val="none"/>
          <w:u w:val="single"/>
        </w:rPr>
        <w:t xml:space="preserve">           </w:t>
      </w:r>
      <w:r>
        <w:rPr>
          <w:rFonts w:hint="eastAsia" w:cs="仿宋_GB2312"/>
          <w:color w:val="auto"/>
          <w:kern w:val="0"/>
          <w:highlight w:val="none"/>
        </w:rPr>
        <w:t>账户，乙方提供的</w:t>
      </w:r>
      <w:r>
        <w:rPr>
          <w:rFonts w:hint="eastAsia" w:cs="仿宋_GB2312"/>
          <w:color w:val="auto"/>
          <w:kern w:val="0"/>
          <w:highlight w:val="none"/>
          <w:u w:val="none"/>
          <w:lang w:val="en-US" w:eastAsia="zh-CN"/>
        </w:rPr>
        <w:t>活期</w:t>
      </w:r>
      <w:r>
        <w:rPr>
          <w:rFonts w:hint="eastAsia" w:cs="仿宋_GB2312"/>
          <w:color w:val="auto"/>
          <w:kern w:val="0"/>
          <w:highlight w:val="none"/>
        </w:rPr>
        <w:t>存款年利率</w:t>
      </w:r>
      <w:r>
        <w:rPr>
          <w:rFonts w:hint="eastAsia" w:cs="仿宋_GB2312"/>
          <w:color w:val="auto"/>
          <w:kern w:val="0"/>
          <w:highlight w:val="none"/>
          <w:u w:val="single"/>
        </w:rPr>
        <w:t xml:space="preserve">     </w:t>
      </w:r>
      <w:r>
        <w:rPr>
          <w:rFonts w:hint="eastAsia" w:cs="仿宋_GB2312"/>
          <w:color w:val="auto"/>
          <w:kern w:val="0"/>
          <w:highlight w:val="none"/>
        </w:rPr>
        <w:t>%</w:t>
      </w:r>
      <w:r>
        <w:rPr>
          <w:rFonts w:hint="eastAsia" w:cs="仿宋_GB2312"/>
          <w:color w:val="auto"/>
          <w:kern w:val="0"/>
          <w:highlight w:val="none"/>
          <w:lang w:eastAsia="zh-CN"/>
        </w:rPr>
        <w:t>，</w:t>
      </w:r>
      <w:r>
        <w:rPr>
          <w:rFonts w:hint="eastAsia" w:cs="仿宋_GB2312"/>
          <w:color w:val="auto"/>
          <w:kern w:val="0"/>
          <w:highlight w:val="none"/>
        </w:rPr>
        <w:t>协定存款（协定存款起存额度</w:t>
      </w:r>
      <w:r>
        <w:rPr>
          <w:rFonts w:hint="eastAsia" w:cs="仿宋_GB2312"/>
          <w:color w:val="auto"/>
          <w:kern w:val="0"/>
          <w:highlight w:val="none"/>
          <w:u w:val="single"/>
        </w:rPr>
        <w:t xml:space="preserve">    </w:t>
      </w:r>
      <w:r>
        <w:rPr>
          <w:rFonts w:hint="eastAsia" w:cs="仿宋_GB2312"/>
          <w:color w:val="auto"/>
          <w:kern w:val="0"/>
          <w:highlight w:val="none"/>
        </w:rPr>
        <w:t>万元）年利率</w:t>
      </w:r>
      <w:r>
        <w:rPr>
          <w:rFonts w:hint="eastAsia" w:cs="仿宋_GB2312"/>
          <w:color w:val="auto"/>
          <w:kern w:val="0"/>
          <w:highlight w:val="none"/>
          <w:u w:val="single"/>
        </w:rPr>
        <w:t xml:space="preserve">    </w:t>
      </w:r>
      <w:r>
        <w:rPr>
          <w:rFonts w:hint="eastAsia" w:cs="仿宋_GB2312"/>
          <w:color w:val="auto"/>
          <w:kern w:val="0"/>
          <w:highlight w:val="none"/>
        </w:rPr>
        <w:t>%（如遇央行调整存款利率，存款利率同比例调整）。乙方拟派客户经理</w:t>
      </w:r>
      <w:r>
        <w:rPr>
          <w:rFonts w:hint="eastAsia" w:cs="仿宋_GB2312"/>
          <w:color w:val="auto"/>
          <w:kern w:val="0"/>
          <w:highlight w:val="none"/>
          <w:u w:val="single"/>
        </w:rPr>
        <w:t xml:space="preserve">            </w:t>
      </w:r>
      <w:r>
        <w:rPr>
          <w:rFonts w:hint="eastAsia" w:cs="仿宋_GB2312"/>
          <w:color w:val="auto"/>
          <w:kern w:val="0"/>
          <w:highlight w:val="none"/>
        </w:rPr>
        <w:t>。服务收费详见投标文件内容（或全免）。</w:t>
      </w:r>
    </w:p>
    <w:p w14:paraId="2D3F42BF">
      <w:pPr>
        <w:spacing w:line="440" w:lineRule="exact"/>
        <w:ind w:firstLine="480" w:firstLineChars="200"/>
        <w:rPr>
          <w:rFonts w:cs="仿宋_GB2312"/>
          <w:color w:val="auto"/>
          <w:kern w:val="0"/>
          <w:highlight w:val="none"/>
        </w:rPr>
      </w:pPr>
      <w:r>
        <w:rPr>
          <w:rFonts w:hint="eastAsia" w:cs="仿宋_GB2312"/>
          <w:color w:val="auto"/>
          <w:kern w:val="0"/>
          <w:highlight w:val="none"/>
        </w:rPr>
        <w:t>六、在委托协议期间，如发现乙方出现下列情形之一的，招标人将按照协议约定的方式进行处理，直接追究乙方的违约责任。情节严重的，报经财政部门批准，将乙方列入不良名单。</w:t>
      </w:r>
    </w:p>
    <w:p w14:paraId="7F62808C">
      <w:pPr>
        <w:spacing w:line="440" w:lineRule="exact"/>
        <w:ind w:firstLine="480" w:firstLineChars="200"/>
        <w:rPr>
          <w:rFonts w:cs="仿宋_GB2312"/>
          <w:color w:val="auto"/>
          <w:kern w:val="0"/>
          <w:highlight w:val="none"/>
        </w:rPr>
      </w:pPr>
      <w:r>
        <w:rPr>
          <w:rFonts w:hint="eastAsia" w:cs="仿宋_GB2312"/>
          <w:color w:val="auto"/>
          <w:kern w:val="0"/>
          <w:highlight w:val="none"/>
        </w:rPr>
        <w:t>1、提供虚假资料谋取中标或成交的；</w:t>
      </w:r>
    </w:p>
    <w:p w14:paraId="27F35E62">
      <w:pPr>
        <w:spacing w:line="440" w:lineRule="exact"/>
        <w:ind w:firstLine="480" w:firstLineChars="200"/>
        <w:rPr>
          <w:rFonts w:cs="仿宋_GB2312"/>
          <w:color w:val="auto"/>
          <w:kern w:val="0"/>
          <w:highlight w:val="none"/>
        </w:rPr>
      </w:pPr>
      <w:r>
        <w:rPr>
          <w:rFonts w:hint="eastAsia" w:cs="仿宋_GB2312"/>
          <w:color w:val="auto"/>
          <w:kern w:val="0"/>
          <w:highlight w:val="none"/>
        </w:rPr>
        <w:t>2、采取不正当手段诋毁、排挤其他投标人的；</w:t>
      </w:r>
    </w:p>
    <w:p w14:paraId="49E06E0F">
      <w:pPr>
        <w:spacing w:line="440" w:lineRule="exact"/>
        <w:ind w:firstLine="480" w:firstLineChars="200"/>
        <w:rPr>
          <w:rFonts w:cs="仿宋_GB2312"/>
          <w:color w:val="auto"/>
          <w:kern w:val="0"/>
          <w:highlight w:val="none"/>
        </w:rPr>
      </w:pPr>
      <w:r>
        <w:rPr>
          <w:rFonts w:hint="eastAsia" w:cs="仿宋_GB2312"/>
          <w:color w:val="auto"/>
          <w:kern w:val="0"/>
          <w:highlight w:val="none"/>
        </w:rPr>
        <w:t>3、与其他投标人或者甲方恶意串通的；</w:t>
      </w:r>
    </w:p>
    <w:p w14:paraId="575D420E">
      <w:pPr>
        <w:spacing w:line="440" w:lineRule="exact"/>
        <w:ind w:firstLine="480" w:firstLineChars="200"/>
        <w:rPr>
          <w:rFonts w:cs="仿宋_GB2312"/>
          <w:color w:val="auto"/>
          <w:kern w:val="0"/>
          <w:highlight w:val="none"/>
        </w:rPr>
      </w:pPr>
      <w:r>
        <w:rPr>
          <w:rFonts w:hint="eastAsia" w:cs="仿宋_GB2312"/>
          <w:color w:val="auto"/>
          <w:kern w:val="0"/>
          <w:highlight w:val="none"/>
        </w:rPr>
        <w:t xml:space="preserve">4、向甲方行贿或者提供其他不正当利益的； </w:t>
      </w:r>
    </w:p>
    <w:p w14:paraId="7DEC56F1">
      <w:pPr>
        <w:spacing w:line="440" w:lineRule="exact"/>
        <w:ind w:firstLine="480" w:firstLineChars="200"/>
        <w:rPr>
          <w:rFonts w:cs="仿宋_GB2312"/>
          <w:color w:val="auto"/>
          <w:kern w:val="0"/>
          <w:highlight w:val="none"/>
        </w:rPr>
      </w:pPr>
      <w:r>
        <w:rPr>
          <w:rFonts w:hint="eastAsia" w:cs="仿宋_GB2312"/>
          <w:color w:val="auto"/>
          <w:kern w:val="0"/>
          <w:highlight w:val="none"/>
        </w:rPr>
        <w:t>5、拒绝有关部门监督检查或者提供虚假情况的。</w:t>
      </w:r>
    </w:p>
    <w:p w14:paraId="1056B4BD">
      <w:pPr>
        <w:spacing w:line="440" w:lineRule="exact"/>
        <w:ind w:firstLine="480" w:firstLineChars="200"/>
        <w:rPr>
          <w:rFonts w:cs="仿宋_GB2312"/>
          <w:color w:val="auto"/>
          <w:kern w:val="0"/>
          <w:highlight w:val="none"/>
        </w:rPr>
      </w:pPr>
      <w:r>
        <w:rPr>
          <w:rFonts w:hint="eastAsia" w:cs="仿宋_GB2312"/>
          <w:color w:val="auto"/>
          <w:kern w:val="0"/>
          <w:highlight w:val="none"/>
        </w:rPr>
        <w:t>对有下列情况的乙方，视情节轻重予以具体处罚措施进行处理：</w:t>
      </w:r>
    </w:p>
    <w:p w14:paraId="4CBED0A1">
      <w:pPr>
        <w:spacing w:line="440" w:lineRule="exact"/>
        <w:ind w:firstLine="480" w:firstLineChars="200"/>
        <w:rPr>
          <w:rFonts w:cs="仿宋_GB2312"/>
          <w:color w:val="auto"/>
          <w:kern w:val="0"/>
          <w:highlight w:val="none"/>
        </w:rPr>
      </w:pPr>
      <w:r>
        <w:rPr>
          <w:rFonts w:hint="eastAsia" w:cs="仿宋_GB2312"/>
          <w:color w:val="auto"/>
          <w:kern w:val="0"/>
          <w:highlight w:val="none"/>
        </w:rPr>
        <w:t>1、无故拖延或拒绝签订协议的，或拒绝按照承诺优惠条款执行的；</w:t>
      </w:r>
    </w:p>
    <w:p w14:paraId="44C487F4">
      <w:pPr>
        <w:spacing w:line="440" w:lineRule="exact"/>
        <w:ind w:firstLine="480" w:firstLineChars="200"/>
        <w:rPr>
          <w:rFonts w:cs="仿宋_GB2312"/>
          <w:color w:val="auto"/>
          <w:kern w:val="0"/>
          <w:highlight w:val="none"/>
        </w:rPr>
      </w:pPr>
      <w:r>
        <w:rPr>
          <w:rFonts w:hint="eastAsia" w:cs="仿宋_GB2312"/>
          <w:color w:val="auto"/>
          <w:kern w:val="0"/>
          <w:highlight w:val="none"/>
        </w:rPr>
        <w:t>2、非法转包或未经同意将项目分包的；</w:t>
      </w:r>
    </w:p>
    <w:p w14:paraId="0872D777">
      <w:pPr>
        <w:spacing w:line="440" w:lineRule="exact"/>
        <w:ind w:firstLine="480" w:firstLineChars="200"/>
        <w:rPr>
          <w:rFonts w:cs="仿宋_GB2312"/>
          <w:color w:val="auto"/>
          <w:kern w:val="0"/>
          <w:highlight w:val="none"/>
        </w:rPr>
      </w:pPr>
      <w:r>
        <w:rPr>
          <w:rFonts w:hint="eastAsia" w:cs="仿宋_GB2312"/>
          <w:color w:val="auto"/>
          <w:kern w:val="0"/>
          <w:highlight w:val="none"/>
        </w:rPr>
        <w:t>3、无正当理由拒绝按照协议约定提供服务的或未能在承诺期限内提供服务；</w:t>
      </w:r>
    </w:p>
    <w:p w14:paraId="27BF711F">
      <w:pPr>
        <w:spacing w:line="440" w:lineRule="exact"/>
        <w:ind w:firstLine="480" w:firstLineChars="200"/>
        <w:rPr>
          <w:rFonts w:cs="仿宋_GB2312"/>
          <w:color w:val="auto"/>
          <w:kern w:val="0"/>
          <w:highlight w:val="none"/>
        </w:rPr>
      </w:pPr>
      <w:r>
        <w:rPr>
          <w:rFonts w:hint="eastAsia" w:cs="仿宋_GB2312"/>
          <w:color w:val="auto"/>
          <w:kern w:val="0"/>
          <w:highlight w:val="none"/>
        </w:rPr>
        <w:t>4、被投诉质疑，经证实情况严重的；</w:t>
      </w:r>
    </w:p>
    <w:p w14:paraId="211DEDC0">
      <w:pPr>
        <w:spacing w:line="440" w:lineRule="exact"/>
        <w:ind w:firstLine="480" w:firstLineChars="200"/>
        <w:rPr>
          <w:rFonts w:cs="仿宋_GB2312"/>
          <w:color w:val="auto"/>
          <w:kern w:val="0"/>
          <w:highlight w:val="none"/>
        </w:rPr>
      </w:pPr>
      <w:r>
        <w:rPr>
          <w:rFonts w:hint="eastAsia" w:cs="仿宋_GB2312"/>
          <w:color w:val="auto"/>
          <w:kern w:val="0"/>
          <w:highlight w:val="none"/>
        </w:rPr>
        <w:t>5、使用不正当竞争手段，影响甲方正常采购活动的；</w:t>
      </w:r>
    </w:p>
    <w:p w14:paraId="59D8ED16">
      <w:pPr>
        <w:spacing w:line="440" w:lineRule="exact"/>
        <w:ind w:firstLine="480" w:firstLineChars="200"/>
        <w:rPr>
          <w:rFonts w:cs="仿宋_GB2312"/>
          <w:color w:val="auto"/>
          <w:kern w:val="0"/>
          <w:highlight w:val="none"/>
        </w:rPr>
      </w:pPr>
      <w:r>
        <w:rPr>
          <w:rFonts w:hint="eastAsia" w:cs="仿宋_GB2312"/>
          <w:color w:val="auto"/>
          <w:kern w:val="0"/>
          <w:highlight w:val="none"/>
        </w:rPr>
        <w:t>6、违反法律法规和协议约定的其他情形的。</w:t>
      </w:r>
    </w:p>
    <w:p w14:paraId="7EB16CF5">
      <w:pPr>
        <w:spacing w:line="440" w:lineRule="exact"/>
        <w:ind w:firstLine="480" w:firstLineChars="200"/>
        <w:rPr>
          <w:rFonts w:cs="仿宋_GB2312"/>
          <w:color w:val="auto"/>
          <w:kern w:val="0"/>
          <w:highlight w:val="none"/>
        </w:rPr>
      </w:pPr>
      <w:r>
        <w:rPr>
          <w:rFonts w:hint="eastAsia" w:cs="仿宋_GB2312"/>
          <w:color w:val="auto"/>
          <w:kern w:val="0"/>
          <w:highlight w:val="none"/>
        </w:rPr>
        <w:t>以上对乙方的所有处罚都将记入乙方诚信评价体系，作为考核评价的依据。</w:t>
      </w:r>
    </w:p>
    <w:p w14:paraId="18BB07AD">
      <w:pPr>
        <w:spacing w:line="440" w:lineRule="exact"/>
        <w:ind w:firstLine="480" w:firstLineChars="200"/>
        <w:rPr>
          <w:rFonts w:cs="仿宋_GB2312"/>
          <w:color w:val="auto"/>
          <w:kern w:val="0"/>
          <w:highlight w:val="none"/>
        </w:rPr>
      </w:pPr>
      <w:r>
        <w:rPr>
          <w:rFonts w:hint="eastAsia" w:cs="仿宋_GB2312"/>
          <w:color w:val="auto"/>
          <w:kern w:val="0"/>
          <w:highlight w:val="none"/>
        </w:rPr>
        <w:t>七、乙方出现以下情形之一的，甲方有权提前收回存放公款，并取消乙方在以后的竞争性存放投标资格：</w:t>
      </w:r>
    </w:p>
    <w:p w14:paraId="631A1849">
      <w:pPr>
        <w:spacing w:line="440" w:lineRule="exact"/>
        <w:ind w:firstLine="480" w:firstLineChars="200"/>
        <w:rPr>
          <w:rFonts w:cs="仿宋_GB2312"/>
          <w:color w:val="auto"/>
          <w:kern w:val="0"/>
          <w:highlight w:val="none"/>
        </w:rPr>
      </w:pPr>
      <w:r>
        <w:rPr>
          <w:rFonts w:hint="eastAsia" w:cs="仿宋_GB2312"/>
          <w:color w:val="auto"/>
          <w:kern w:val="0"/>
          <w:highlight w:val="none"/>
        </w:rPr>
        <w:t>1、出现资金安全事故、重大违法违规情况或财务恶化；</w:t>
      </w:r>
    </w:p>
    <w:p w14:paraId="24967B8F">
      <w:pPr>
        <w:spacing w:line="440" w:lineRule="exact"/>
        <w:ind w:firstLine="480" w:firstLineChars="200"/>
        <w:rPr>
          <w:rFonts w:cs="仿宋_GB2312"/>
          <w:color w:val="auto"/>
          <w:kern w:val="0"/>
          <w:highlight w:val="none"/>
        </w:rPr>
      </w:pPr>
      <w:r>
        <w:rPr>
          <w:rFonts w:hint="eastAsia" w:cs="仿宋_GB2312"/>
          <w:color w:val="auto"/>
          <w:kern w:val="0"/>
          <w:highlight w:val="none"/>
        </w:rPr>
        <w:t>2、监管评级降低，监管部门认为存在较大运营风险；</w:t>
      </w:r>
    </w:p>
    <w:p w14:paraId="67536D66">
      <w:pPr>
        <w:spacing w:line="440" w:lineRule="exact"/>
        <w:ind w:firstLine="480" w:firstLineChars="200"/>
        <w:rPr>
          <w:rFonts w:cs="仿宋_GB2312"/>
          <w:color w:val="auto"/>
          <w:kern w:val="0"/>
          <w:highlight w:val="none"/>
        </w:rPr>
      </w:pPr>
      <w:r>
        <w:rPr>
          <w:rFonts w:hint="eastAsia" w:cs="仿宋_GB2312"/>
          <w:color w:val="auto"/>
          <w:kern w:val="0"/>
          <w:highlight w:val="none"/>
        </w:rPr>
        <w:t>3、进行严重不正当投标；</w:t>
      </w:r>
    </w:p>
    <w:p w14:paraId="284BA3C5">
      <w:pPr>
        <w:spacing w:line="440" w:lineRule="exact"/>
        <w:ind w:firstLine="480" w:firstLineChars="200"/>
        <w:rPr>
          <w:rFonts w:cs="仿宋_GB2312"/>
          <w:color w:val="auto"/>
          <w:kern w:val="0"/>
          <w:highlight w:val="none"/>
        </w:rPr>
      </w:pPr>
      <w:r>
        <w:rPr>
          <w:rFonts w:hint="eastAsia" w:cs="仿宋_GB2312"/>
          <w:color w:val="auto"/>
          <w:kern w:val="0"/>
          <w:highlight w:val="none"/>
        </w:rPr>
        <w:t>4、未按照中标协议承诺履行相应的责任和义务；</w:t>
      </w:r>
    </w:p>
    <w:p w14:paraId="002D851F">
      <w:pPr>
        <w:spacing w:line="440" w:lineRule="exact"/>
        <w:ind w:firstLine="480" w:firstLineChars="200"/>
        <w:rPr>
          <w:rFonts w:cs="仿宋_GB2312"/>
          <w:color w:val="auto"/>
          <w:kern w:val="0"/>
          <w:highlight w:val="none"/>
        </w:rPr>
      </w:pPr>
      <w:r>
        <w:rPr>
          <w:rFonts w:hint="eastAsia" w:cs="仿宋_GB2312"/>
          <w:color w:val="auto"/>
          <w:kern w:val="0"/>
          <w:highlight w:val="none"/>
        </w:rPr>
        <w:t>5、擅自降低服务条件和服务内容的；</w:t>
      </w:r>
    </w:p>
    <w:p w14:paraId="2B3734B8">
      <w:pPr>
        <w:spacing w:line="440" w:lineRule="exact"/>
        <w:ind w:firstLine="480" w:firstLineChars="200"/>
        <w:rPr>
          <w:rFonts w:cs="仿宋_GB2312"/>
          <w:color w:val="auto"/>
          <w:kern w:val="0"/>
          <w:highlight w:val="none"/>
        </w:rPr>
      </w:pPr>
      <w:r>
        <w:rPr>
          <w:rFonts w:hint="eastAsia" w:cs="仿宋_GB2312"/>
          <w:color w:val="auto"/>
          <w:kern w:val="0"/>
          <w:highlight w:val="none"/>
        </w:rPr>
        <w:t>6、出现银行挤兑、存款被盗或其他可能妨害公款安全的情形。</w:t>
      </w:r>
    </w:p>
    <w:p w14:paraId="454BEC80">
      <w:pPr>
        <w:spacing w:line="440" w:lineRule="exact"/>
        <w:ind w:firstLine="480" w:firstLineChars="200"/>
        <w:rPr>
          <w:rFonts w:cs="仿宋_GB2312"/>
          <w:color w:val="auto"/>
          <w:kern w:val="0"/>
          <w:highlight w:val="none"/>
        </w:rPr>
      </w:pPr>
      <w:r>
        <w:rPr>
          <w:rFonts w:hint="eastAsia" w:cs="仿宋_GB2312"/>
          <w:color w:val="auto"/>
          <w:kern w:val="0"/>
          <w:highlight w:val="none"/>
        </w:rPr>
        <w:t>八、违约责任：</w:t>
      </w:r>
    </w:p>
    <w:p w14:paraId="5D361DE6">
      <w:pPr>
        <w:spacing w:line="440" w:lineRule="exact"/>
        <w:ind w:firstLine="480" w:firstLineChars="200"/>
        <w:rPr>
          <w:rFonts w:cs="仿宋_GB2312"/>
          <w:color w:val="auto"/>
          <w:kern w:val="0"/>
          <w:highlight w:val="none"/>
        </w:rPr>
      </w:pPr>
      <w:r>
        <w:rPr>
          <w:rFonts w:hint="eastAsia" w:cs="仿宋_GB2312"/>
          <w:color w:val="auto"/>
          <w:kern w:val="0"/>
          <w:highlight w:val="none"/>
        </w:rPr>
        <w:t>除发生不可抗力外，违约责任按以下条款执行：</w:t>
      </w:r>
    </w:p>
    <w:p w14:paraId="338DA092">
      <w:pPr>
        <w:spacing w:line="440" w:lineRule="exact"/>
        <w:ind w:firstLine="480" w:firstLineChars="200"/>
        <w:rPr>
          <w:rFonts w:cs="仿宋_GB2312"/>
          <w:color w:val="auto"/>
          <w:highlight w:val="none"/>
        </w:rPr>
      </w:pPr>
      <w:r>
        <w:rPr>
          <w:rFonts w:hint="eastAsia" w:cs="仿宋_GB2312"/>
          <w:color w:val="auto"/>
          <w:highlight w:val="none"/>
        </w:rPr>
        <w:t>1、如发现乙方违反招投标文件和协议的有关规定，甲方有权根据招标文件和相应的法律法规要求对乙方进行处罚，并有权提前终止协议书。</w:t>
      </w:r>
    </w:p>
    <w:p w14:paraId="256E4B93">
      <w:pPr>
        <w:spacing w:line="440" w:lineRule="exact"/>
        <w:ind w:firstLine="480" w:firstLineChars="200"/>
        <w:rPr>
          <w:rFonts w:cs="仿宋_GB2312"/>
          <w:color w:val="auto"/>
          <w:kern w:val="0"/>
          <w:highlight w:val="none"/>
        </w:rPr>
      </w:pPr>
      <w:r>
        <w:rPr>
          <w:rFonts w:hint="eastAsia" w:cs="仿宋_GB2312"/>
          <w:color w:val="auto"/>
          <w:kern w:val="0"/>
          <w:highlight w:val="none"/>
        </w:rPr>
        <w:t>九、附件。附件是本协议不可分割的组成部分，具有同等法律效力。本协议附件包括：甲乙双方签字授权书。</w:t>
      </w:r>
    </w:p>
    <w:p w14:paraId="1787EA36">
      <w:pPr>
        <w:spacing w:line="440" w:lineRule="exact"/>
        <w:ind w:firstLine="480" w:firstLineChars="200"/>
        <w:rPr>
          <w:rFonts w:cs="仿宋_GB2312"/>
          <w:color w:val="auto"/>
          <w:kern w:val="0"/>
          <w:highlight w:val="none"/>
        </w:rPr>
      </w:pPr>
      <w:r>
        <w:rPr>
          <w:rFonts w:hint="eastAsia" w:cs="仿宋_GB2312"/>
          <w:color w:val="auto"/>
          <w:kern w:val="0"/>
          <w:highlight w:val="none"/>
        </w:rPr>
        <w:t>十、本协议一式肆份，甲乙双方各执贰份，具有同等法律效力。执行中如对本协议产生争议，通过协商解决。</w:t>
      </w:r>
    </w:p>
    <w:p w14:paraId="2BB67D2B">
      <w:pPr>
        <w:spacing w:line="440" w:lineRule="exact"/>
        <w:rPr>
          <w:rFonts w:cs="仿宋_GB2312"/>
          <w:color w:val="auto"/>
          <w:kern w:val="0"/>
          <w:highlight w:val="none"/>
        </w:rPr>
      </w:pPr>
      <w:r>
        <w:rPr>
          <w:rFonts w:hint="eastAsia" w:cs="仿宋_GB2312"/>
          <w:color w:val="auto"/>
          <w:kern w:val="0"/>
          <w:highlight w:val="none"/>
        </w:rPr>
        <w:t>甲方（盖章）：</w:t>
      </w:r>
      <w:r>
        <w:rPr>
          <w:rFonts w:hint="eastAsia" w:cs="仿宋_GB2312"/>
          <w:color w:val="auto"/>
          <w:kern w:val="0"/>
          <w:highlight w:val="none"/>
          <w:u w:val="single"/>
        </w:rPr>
        <w:t xml:space="preserve">                 </w:t>
      </w:r>
      <w:r>
        <w:rPr>
          <w:rFonts w:hint="eastAsia" w:cs="仿宋_GB2312"/>
          <w:color w:val="auto"/>
          <w:kern w:val="0"/>
          <w:highlight w:val="none"/>
        </w:rPr>
        <w:t xml:space="preserve">        乙方（盖章）：</w:t>
      </w:r>
      <w:r>
        <w:rPr>
          <w:rFonts w:hint="eastAsia" w:cs="仿宋_GB2312"/>
          <w:color w:val="auto"/>
          <w:kern w:val="0"/>
          <w:highlight w:val="none"/>
          <w:u w:val="single"/>
        </w:rPr>
        <w:t xml:space="preserve">                  </w:t>
      </w:r>
    </w:p>
    <w:p w14:paraId="54AABC84">
      <w:pPr>
        <w:spacing w:line="440" w:lineRule="exact"/>
        <w:rPr>
          <w:rFonts w:cs="仿宋_GB2312"/>
          <w:color w:val="auto"/>
          <w:kern w:val="0"/>
          <w:highlight w:val="none"/>
        </w:rPr>
      </w:pPr>
      <w:r>
        <w:rPr>
          <w:rFonts w:hint="eastAsia" w:cs="仿宋_GB2312"/>
          <w:color w:val="auto"/>
          <w:kern w:val="0"/>
          <w:highlight w:val="none"/>
        </w:rPr>
        <w:t>甲方代表（签字）：</w:t>
      </w:r>
      <w:r>
        <w:rPr>
          <w:rFonts w:hint="eastAsia" w:cs="仿宋_GB2312"/>
          <w:color w:val="auto"/>
          <w:kern w:val="0"/>
          <w:highlight w:val="none"/>
          <w:u w:val="single"/>
        </w:rPr>
        <w:t xml:space="preserve">             </w:t>
      </w:r>
      <w:r>
        <w:rPr>
          <w:rFonts w:hint="eastAsia" w:cs="仿宋_GB2312"/>
          <w:color w:val="auto"/>
          <w:kern w:val="0"/>
          <w:highlight w:val="none"/>
        </w:rPr>
        <w:t xml:space="preserve">        乙方代表（签字）：</w:t>
      </w:r>
      <w:r>
        <w:rPr>
          <w:rFonts w:hint="eastAsia" w:cs="仿宋_GB2312"/>
          <w:color w:val="auto"/>
          <w:kern w:val="0"/>
          <w:highlight w:val="none"/>
          <w:u w:val="single"/>
        </w:rPr>
        <w:t xml:space="preserve">              </w:t>
      </w:r>
    </w:p>
    <w:p w14:paraId="3FEC3027">
      <w:pPr>
        <w:spacing w:line="440" w:lineRule="exact"/>
        <w:rPr>
          <w:rFonts w:cs="仿宋_GB2312"/>
          <w:color w:val="auto"/>
          <w:kern w:val="0"/>
          <w:highlight w:val="none"/>
        </w:rPr>
      </w:pPr>
      <w:r>
        <w:rPr>
          <w:rFonts w:hint="eastAsia" w:cs="仿宋_GB2312"/>
          <w:color w:val="auto"/>
          <w:kern w:val="0"/>
          <w:highlight w:val="none"/>
        </w:rPr>
        <w:t>联系电话：</w:t>
      </w:r>
      <w:r>
        <w:rPr>
          <w:rFonts w:hint="eastAsia" w:cs="仿宋_GB2312"/>
          <w:color w:val="auto"/>
          <w:kern w:val="0"/>
          <w:highlight w:val="none"/>
          <w:u w:val="single"/>
        </w:rPr>
        <w:t xml:space="preserve">                     </w:t>
      </w:r>
      <w:r>
        <w:rPr>
          <w:rFonts w:hint="eastAsia" w:cs="仿宋_GB2312"/>
          <w:color w:val="auto"/>
          <w:kern w:val="0"/>
          <w:highlight w:val="none"/>
        </w:rPr>
        <w:tab/>
      </w:r>
      <w:r>
        <w:rPr>
          <w:rFonts w:hint="eastAsia" w:cs="仿宋_GB2312"/>
          <w:color w:val="auto"/>
          <w:kern w:val="0"/>
          <w:highlight w:val="none"/>
        </w:rPr>
        <w:t xml:space="preserve">        联系电话：</w:t>
      </w:r>
      <w:r>
        <w:rPr>
          <w:rFonts w:hint="eastAsia" w:cs="仿宋_GB2312"/>
          <w:color w:val="auto"/>
          <w:kern w:val="0"/>
          <w:highlight w:val="none"/>
          <w:u w:val="single"/>
        </w:rPr>
        <w:t xml:space="preserve">                     </w:t>
      </w:r>
      <w:r>
        <w:rPr>
          <w:rFonts w:hint="eastAsia" w:cs="仿宋_GB2312"/>
          <w:color w:val="auto"/>
          <w:kern w:val="0"/>
          <w:highlight w:val="none"/>
        </w:rPr>
        <w:t xml:space="preserve">                       </w:t>
      </w:r>
    </w:p>
    <w:p w14:paraId="689F29CE">
      <w:pPr>
        <w:widowControl/>
        <w:overflowPunct w:val="0"/>
        <w:autoSpaceDE w:val="0"/>
        <w:autoSpaceDN w:val="0"/>
        <w:adjustRightInd w:val="0"/>
        <w:snapToGrid w:val="0"/>
        <w:spacing w:line="400" w:lineRule="exact"/>
        <w:jc w:val="left"/>
        <w:textAlignment w:val="baseline"/>
        <w:rPr>
          <w:b/>
          <w:color w:val="auto"/>
          <w:kern w:val="0"/>
          <w:highlight w:val="none"/>
        </w:rPr>
        <w:sectPr>
          <w:headerReference r:id="rId7" w:type="default"/>
          <w:footerReference r:id="rId8" w:type="default"/>
          <w:pgSz w:w="11906" w:h="16838"/>
          <w:pgMar w:top="1417" w:right="1418" w:bottom="1417" w:left="1588" w:header="851" w:footer="992" w:gutter="0"/>
          <w:cols w:space="0" w:num="1"/>
          <w:docGrid w:type="lines" w:linePitch="312" w:charSpace="0"/>
        </w:sectPr>
      </w:pPr>
      <w:r>
        <w:rPr>
          <w:rFonts w:hint="eastAsia" w:cs="仿宋_GB2312"/>
          <w:color w:val="auto"/>
          <w:kern w:val="0"/>
          <w:highlight w:val="none"/>
        </w:rPr>
        <w:t>签署日期：</w:t>
      </w:r>
      <w:r>
        <w:rPr>
          <w:rFonts w:hint="eastAsia" w:cs="仿宋_GB2312"/>
          <w:color w:val="auto"/>
          <w:highlight w:val="none"/>
        </w:rPr>
        <w:t xml:space="preserve">     年    月   日</w:t>
      </w:r>
    </w:p>
    <w:p w14:paraId="0FECE5F7">
      <w:pPr>
        <w:pStyle w:val="4"/>
        <w:rPr>
          <w:color w:val="auto"/>
          <w:highlight w:val="none"/>
        </w:rPr>
      </w:pPr>
      <w:r>
        <w:rPr>
          <w:rFonts w:hint="eastAsia"/>
          <w:color w:val="auto"/>
          <w:highlight w:val="none"/>
        </w:rPr>
        <w:t>第五章 投标文件格式附件</w:t>
      </w:r>
      <w:bookmarkEnd w:id="5"/>
    </w:p>
    <w:p w14:paraId="79490053">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投标人提交投标文件须知：</w:t>
      </w:r>
    </w:p>
    <w:p w14:paraId="21211364">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78B2652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（二）所附表格中要求回答的全部问题、信息都必须正面回答。</w:t>
      </w:r>
    </w:p>
    <w:p w14:paraId="09172205">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（三）本声明书和投标响应函的签字人应保证全部声明和问题的回答是真实的和准确的。</w:t>
      </w:r>
    </w:p>
    <w:p w14:paraId="2A50CB4E">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（四）评标委员会将应用投标人提交的资料根据自己的判断和考虑决定投标人履行协议的合格性及能力。</w:t>
      </w:r>
    </w:p>
    <w:p w14:paraId="0E72E5E6">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（五）投标人提交的材料将在一定期限内被保密保存，但不退还。</w:t>
      </w:r>
    </w:p>
    <w:p w14:paraId="5F10B199">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color w:val="auto"/>
          <w:highlight w:val="none"/>
        </w:rPr>
      </w:pPr>
      <w:r>
        <w:rPr>
          <w:rFonts w:hint="eastAsia"/>
          <w:color w:val="auto"/>
          <w:highlight w:val="none"/>
        </w:rPr>
        <w:t>（六）电子投标文件，需按政采云平台-用户中心-公款竞争性存放电子招投标操作指南及本招标文件要求递交。全部文件应按投标人须知中规定的语言提交。投标文件组成漏项或未按规定的格式编制，内容不全或内容字迹模糊辨认不清的情况，将被评标委员会认定为投标无效。</w:t>
      </w:r>
    </w:p>
    <w:p w14:paraId="750ABF79">
      <w:pPr>
        <w:rPr>
          <w:b/>
          <w:color w:val="auto"/>
          <w:sz w:val="36"/>
          <w:szCs w:val="36"/>
          <w:highlight w:val="none"/>
        </w:rPr>
      </w:pPr>
      <w:r>
        <w:rPr>
          <w:rFonts w:hint="eastAsia"/>
          <w:b/>
          <w:color w:val="auto"/>
          <w:sz w:val="32"/>
          <w:highlight w:val="none"/>
        </w:rPr>
        <w:br w:type="page"/>
      </w:r>
    </w:p>
    <w:p w14:paraId="2E847F0E">
      <w:pPr>
        <w:rPr>
          <w:rFonts w:cs="仿宋_GB2312"/>
          <w:b/>
          <w:color w:val="auto"/>
          <w:sz w:val="30"/>
          <w:highlight w:val="none"/>
        </w:rPr>
      </w:pPr>
    </w:p>
    <w:p w14:paraId="1C46F176">
      <w:pPr>
        <w:jc w:val="center"/>
        <w:rPr>
          <w:rFonts w:cs="仿宋_GB2312"/>
          <w:b/>
          <w:color w:val="auto"/>
          <w:sz w:val="48"/>
          <w:szCs w:val="48"/>
          <w:highlight w:val="none"/>
        </w:rPr>
      </w:pPr>
      <w:r>
        <w:rPr>
          <w:rFonts w:hint="eastAsia" w:cs="仿宋_GB2312"/>
          <w:b/>
          <w:color w:val="auto"/>
          <w:sz w:val="48"/>
          <w:szCs w:val="48"/>
          <w:highlight w:val="none"/>
        </w:rPr>
        <w:t>投标文件（封面）</w:t>
      </w:r>
    </w:p>
    <w:p w14:paraId="43291DCC">
      <w:pPr>
        <w:rPr>
          <w:color w:val="auto"/>
          <w:sz w:val="30"/>
          <w:szCs w:val="30"/>
          <w:highlight w:val="none"/>
        </w:rPr>
      </w:pPr>
      <w:r>
        <w:rPr>
          <w:rFonts w:hint="eastAsia"/>
          <w:color w:val="auto"/>
          <w:sz w:val="30"/>
          <w:szCs w:val="30"/>
          <w:highlight w:val="none"/>
        </w:rPr>
        <w:t xml:space="preserve">                                            </w:t>
      </w:r>
    </w:p>
    <w:p w14:paraId="3DFBFEB6">
      <w:pPr>
        <w:rPr>
          <w:color w:val="auto"/>
          <w:sz w:val="30"/>
          <w:szCs w:val="30"/>
          <w:highlight w:val="none"/>
        </w:rPr>
      </w:pPr>
      <w:r>
        <w:rPr>
          <w:rFonts w:hint="eastAsia"/>
          <w:color w:val="auto"/>
          <w:sz w:val="30"/>
          <w:szCs w:val="30"/>
          <w:highlight w:val="none"/>
        </w:rPr>
        <w:t xml:space="preserve">                                   </w:t>
      </w:r>
    </w:p>
    <w:p w14:paraId="7967C59E">
      <w:pPr>
        <w:rPr>
          <w:rFonts w:cs="仿宋_GB2312"/>
          <w:color w:val="auto"/>
          <w:sz w:val="30"/>
          <w:szCs w:val="30"/>
          <w:highlight w:val="none"/>
          <w:u w:val="single"/>
        </w:rPr>
      </w:pPr>
      <w:r>
        <w:rPr>
          <w:rFonts w:hint="eastAsia" w:cs="仿宋_GB2312"/>
          <w:color w:val="auto"/>
          <w:sz w:val="30"/>
          <w:szCs w:val="30"/>
          <w:highlight w:val="none"/>
        </w:rPr>
        <w:t>项目名称：</w:t>
      </w:r>
      <w:r>
        <w:rPr>
          <w:rFonts w:hint="eastAsia" w:cs="仿宋_GB2312"/>
          <w:color w:val="auto"/>
          <w:sz w:val="30"/>
          <w:szCs w:val="30"/>
          <w:highlight w:val="none"/>
          <w:u w:val="single"/>
        </w:rPr>
        <w:t xml:space="preserve">                                                    </w:t>
      </w:r>
    </w:p>
    <w:p w14:paraId="7EE1C5D6">
      <w:pPr>
        <w:rPr>
          <w:rFonts w:cs="仿宋_GB2312"/>
          <w:color w:val="auto"/>
          <w:sz w:val="30"/>
          <w:szCs w:val="30"/>
          <w:highlight w:val="none"/>
          <w:u w:val="single"/>
        </w:rPr>
      </w:pPr>
    </w:p>
    <w:p w14:paraId="27D43F37">
      <w:pPr>
        <w:rPr>
          <w:rFonts w:cs="仿宋_GB2312"/>
          <w:color w:val="auto"/>
          <w:sz w:val="30"/>
          <w:szCs w:val="30"/>
          <w:highlight w:val="none"/>
        </w:rPr>
      </w:pPr>
      <w:r>
        <w:rPr>
          <w:rFonts w:hint="eastAsia" w:cs="仿宋_GB2312"/>
          <w:color w:val="auto"/>
          <w:sz w:val="30"/>
          <w:szCs w:val="30"/>
          <w:highlight w:val="none"/>
        </w:rPr>
        <w:t>项目编号：</w:t>
      </w:r>
      <w:r>
        <w:rPr>
          <w:rFonts w:hint="eastAsia" w:cs="仿宋_GB2312"/>
          <w:color w:val="auto"/>
          <w:sz w:val="30"/>
          <w:szCs w:val="30"/>
          <w:highlight w:val="none"/>
          <w:u w:val="single"/>
        </w:rPr>
        <w:t xml:space="preserve">                                              </w:t>
      </w:r>
      <w:r>
        <w:rPr>
          <w:rFonts w:hint="eastAsia" w:cs="仿宋_GB2312"/>
          <w:color w:val="auto"/>
          <w:sz w:val="30"/>
          <w:szCs w:val="30"/>
          <w:highlight w:val="none"/>
        </w:rPr>
        <w:t xml:space="preserve"> </w:t>
      </w:r>
    </w:p>
    <w:p w14:paraId="3BCD4EB6">
      <w:pPr>
        <w:wordWrap w:val="0"/>
        <w:topLinePunct/>
        <w:rPr>
          <w:rFonts w:cs="仿宋_GB2312"/>
          <w:color w:val="auto"/>
          <w:sz w:val="30"/>
          <w:szCs w:val="30"/>
          <w:highlight w:val="none"/>
        </w:rPr>
      </w:pPr>
    </w:p>
    <w:p w14:paraId="1C63559D">
      <w:pPr>
        <w:wordWrap w:val="0"/>
        <w:topLinePunct/>
        <w:rPr>
          <w:rFonts w:cs="仿宋_GB2312"/>
          <w:color w:val="auto"/>
          <w:sz w:val="30"/>
          <w:szCs w:val="30"/>
          <w:highlight w:val="none"/>
          <w:u w:val="single"/>
        </w:rPr>
      </w:pPr>
      <w:r>
        <w:rPr>
          <w:rFonts w:hint="eastAsia" w:cs="仿宋_GB2312"/>
          <w:color w:val="auto"/>
          <w:sz w:val="30"/>
          <w:szCs w:val="30"/>
          <w:highlight w:val="none"/>
        </w:rPr>
        <w:t>投标人：</w:t>
      </w:r>
      <w:r>
        <w:rPr>
          <w:rFonts w:hint="eastAsia" w:cs="仿宋_GB2312"/>
          <w:color w:val="auto"/>
          <w:sz w:val="30"/>
          <w:szCs w:val="30"/>
          <w:highlight w:val="none"/>
          <w:u w:val="single"/>
        </w:rPr>
        <w:t xml:space="preserve">                                          （盖章）</w:t>
      </w:r>
    </w:p>
    <w:p w14:paraId="145F25FF">
      <w:pPr>
        <w:wordWrap w:val="0"/>
        <w:topLinePunct/>
        <w:rPr>
          <w:rFonts w:cs="仿宋_GB2312"/>
          <w:color w:val="auto"/>
          <w:sz w:val="30"/>
          <w:szCs w:val="30"/>
          <w:highlight w:val="none"/>
          <w:u w:val="single"/>
        </w:rPr>
      </w:pPr>
    </w:p>
    <w:p w14:paraId="43E28F54">
      <w:pPr>
        <w:wordWrap w:val="0"/>
        <w:topLinePunct/>
        <w:rPr>
          <w:rFonts w:cs="仿宋_GB2312"/>
          <w:color w:val="auto"/>
          <w:sz w:val="30"/>
          <w:szCs w:val="30"/>
          <w:highlight w:val="none"/>
        </w:rPr>
      </w:pPr>
    </w:p>
    <w:p w14:paraId="3D2305BF">
      <w:pPr>
        <w:wordWrap w:val="0"/>
        <w:topLinePunct/>
        <w:rPr>
          <w:rFonts w:cs="仿宋_GB2312"/>
          <w:color w:val="auto"/>
          <w:sz w:val="30"/>
          <w:szCs w:val="30"/>
          <w:highlight w:val="none"/>
        </w:rPr>
      </w:pPr>
    </w:p>
    <w:p w14:paraId="74D6D407">
      <w:pPr>
        <w:wordWrap w:val="0"/>
        <w:topLinePunct/>
        <w:rPr>
          <w:rFonts w:cs="仿宋_GB2312"/>
          <w:color w:val="auto"/>
          <w:sz w:val="30"/>
          <w:szCs w:val="30"/>
          <w:highlight w:val="none"/>
          <w:u w:val="single"/>
        </w:rPr>
      </w:pPr>
      <w:r>
        <w:rPr>
          <w:rFonts w:hint="eastAsia" w:cs="仿宋_GB2312"/>
          <w:color w:val="auto"/>
          <w:sz w:val="30"/>
          <w:szCs w:val="30"/>
          <w:highlight w:val="none"/>
        </w:rPr>
        <w:t>法定代表人（或主要负责人）或其委托代理人</w:t>
      </w:r>
      <w:r>
        <w:rPr>
          <w:rFonts w:hint="eastAsia" w:cs="仿宋_GB2312"/>
          <w:color w:val="auto"/>
          <w:sz w:val="30"/>
          <w:szCs w:val="30"/>
          <w:highlight w:val="none"/>
          <w:u w:val="single"/>
        </w:rPr>
        <w:t>：  （签字或盖章）</w:t>
      </w:r>
    </w:p>
    <w:p w14:paraId="5A26C880">
      <w:pPr>
        <w:wordWrap w:val="0"/>
        <w:topLinePunct/>
        <w:rPr>
          <w:rFonts w:cs="仿宋_GB2312"/>
          <w:color w:val="auto"/>
          <w:sz w:val="30"/>
          <w:szCs w:val="30"/>
          <w:highlight w:val="none"/>
          <w:u w:val="single"/>
        </w:rPr>
      </w:pPr>
    </w:p>
    <w:p w14:paraId="3F9139ED">
      <w:pPr>
        <w:rPr>
          <w:rFonts w:cs="仿宋_GB2312"/>
          <w:color w:val="auto"/>
          <w:sz w:val="30"/>
          <w:szCs w:val="30"/>
          <w:highlight w:val="none"/>
          <w:u w:val="single"/>
        </w:rPr>
      </w:pPr>
    </w:p>
    <w:p w14:paraId="1F7D1D1B">
      <w:pPr>
        <w:rPr>
          <w:rFonts w:cs="仿宋_GB2312"/>
          <w:color w:val="auto"/>
          <w:sz w:val="30"/>
          <w:szCs w:val="30"/>
          <w:highlight w:val="none"/>
          <w:u w:val="single"/>
        </w:rPr>
      </w:pPr>
    </w:p>
    <w:p w14:paraId="461FF482">
      <w:pPr>
        <w:rPr>
          <w:rFonts w:cs="仿宋_GB2312"/>
          <w:color w:val="auto"/>
          <w:sz w:val="30"/>
          <w:szCs w:val="30"/>
          <w:highlight w:val="none"/>
          <w:u w:val="single"/>
        </w:rPr>
      </w:pPr>
    </w:p>
    <w:p w14:paraId="2B27F05F">
      <w:pPr>
        <w:rPr>
          <w:rFonts w:cs="仿宋_GB2312"/>
          <w:color w:val="auto"/>
          <w:sz w:val="30"/>
          <w:szCs w:val="30"/>
          <w:highlight w:val="none"/>
          <w:u w:val="single"/>
        </w:rPr>
      </w:pPr>
      <w:r>
        <w:rPr>
          <w:rFonts w:hint="eastAsia" w:cs="仿宋_GB2312"/>
          <w:color w:val="auto"/>
          <w:sz w:val="30"/>
          <w:szCs w:val="30"/>
          <w:highlight w:val="none"/>
        </w:rPr>
        <w:t xml:space="preserve">                 投标日期</w:t>
      </w:r>
      <w:r>
        <w:rPr>
          <w:rFonts w:hint="eastAsia" w:cs="仿宋_GB2312"/>
          <w:color w:val="auto"/>
          <w:sz w:val="30"/>
          <w:szCs w:val="30"/>
          <w:highlight w:val="none"/>
          <w:u w:val="single"/>
        </w:rPr>
        <w:t xml:space="preserve">       </w:t>
      </w:r>
      <w:r>
        <w:rPr>
          <w:rFonts w:hint="eastAsia" w:cs="仿宋_GB2312"/>
          <w:color w:val="auto"/>
          <w:sz w:val="30"/>
          <w:szCs w:val="30"/>
          <w:highlight w:val="none"/>
        </w:rPr>
        <w:t>年</w:t>
      </w:r>
      <w:r>
        <w:rPr>
          <w:rFonts w:hint="eastAsia" w:cs="仿宋_GB2312"/>
          <w:color w:val="auto"/>
          <w:sz w:val="30"/>
          <w:szCs w:val="30"/>
          <w:highlight w:val="none"/>
          <w:u w:val="single"/>
        </w:rPr>
        <w:t xml:space="preserve">     </w:t>
      </w:r>
      <w:r>
        <w:rPr>
          <w:rFonts w:hint="eastAsia" w:cs="仿宋_GB2312"/>
          <w:color w:val="auto"/>
          <w:sz w:val="30"/>
          <w:szCs w:val="30"/>
          <w:highlight w:val="none"/>
        </w:rPr>
        <w:t>月</w:t>
      </w:r>
      <w:r>
        <w:rPr>
          <w:rFonts w:hint="eastAsia" w:cs="仿宋_GB2312"/>
          <w:color w:val="auto"/>
          <w:sz w:val="30"/>
          <w:szCs w:val="30"/>
          <w:highlight w:val="none"/>
          <w:u w:val="single"/>
        </w:rPr>
        <w:t xml:space="preserve">     </w:t>
      </w:r>
      <w:r>
        <w:rPr>
          <w:rFonts w:hint="eastAsia" w:cs="仿宋_GB2312"/>
          <w:color w:val="auto"/>
          <w:sz w:val="30"/>
          <w:szCs w:val="30"/>
          <w:highlight w:val="none"/>
        </w:rPr>
        <w:t>日</w:t>
      </w:r>
    </w:p>
    <w:p w14:paraId="25363BCD">
      <w:pPr>
        <w:rPr>
          <w:color w:val="auto"/>
          <w:highlight w:val="none"/>
        </w:rPr>
      </w:pPr>
    </w:p>
    <w:p w14:paraId="3362DCDB">
      <w:pPr>
        <w:snapToGrid w:val="0"/>
        <w:spacing w:before="120" w:after="50" w:line="460" w:lineRule="exact"/>
        <w:ind w:firstLine="470" w:firstLineChars="196"/>
        <w:rPr>
          <w:color w:val="auto"/>
          <w:highlight w:val="none"/>
        </w:rPr>
      </w:pPr>
    </w:p>
    <w:p w14:paraId="1E18E6B1">
      <w:pPr>
        <w:snapToGrid w:val="0"/>
        <w:jc w:val="center"/>
        <w:rPr>
          <w:b/>
          <w:color w:val="auto"/>
          <w:sz w:val="32"/>
          <w:szCs w:val="32"/>
          <w:highlight w:val="none"/>
        </w:rPr>
      </w:pPr>
    </w:p>
    <w:p w14:paraId="429C6EFB">
      <w:pPr>
        <w:pStyle w:val="105"/>
        <w:rPr>
          <w:rFonts w:ascii="仿宋" w:hAnsi="仿宋" w:eastAsia="仿宋"/>
          <w:color w:val="auto"/>
          <w:highlight w:val="none"/>
        </w:rPr>
      </w:pPr>
    </w:p>
    <w:p w14:paraId="4479EC00">
      <w:pPr>
        <w:spacing w:beforeLines="50" w:afterLines="50"/>
        <w:jc w:val="center"/>
        <w:rPr>
          <w:rFonts w:hint="eastAsia"/>
          <w:b/>
          <w:color w:val="auto"/>
          <w:sz w:val="32"/>
          <w:szCs w:val="32"/>
          <w:highlight w:val="none"/>
        </w:rPr>
      </w:pPr>
    </w:p>
    <w:p w14:paraId="305570E5">
      <w:pPr>
        <w:spacing w:beforeLines="50" w:afterLines="50"/>
        <w:jc w:val="center"/>
        <w:rPr>
          <w:rFonts w:hint="eastAsia"/>
          <w:b/>
          <w:color w:val="auto"/>
          <w:sz w:val="32"/>
          <w:szCs w:val="32"/>
          <w:highlight w:val="none"/>
        </w:rPr>
      </w:pPr>
    </w:p>
    <w:p w14:paraId="69E7B58E">
      <w:pPr>
        <w:spacing w:beforeLines="50" w:afterLines="50"/>
        <w:jc w:val="center"/>
        <w:rPr>
          <w:b/>
          <w:color w:val="auto"/>
          <w:sz w:val="32"/>
          <w:szCs w:val="32"/>
          <w:highlight w:val="none"/>
        </w:rPr>
      </w:pPr>
      <w:r>
        <w:rPr>
          <w:rFonts w:hint="eastAsia"/>
          <w:b/>
          <w:color w:val="auto"/>
          <w:sz w:val="32"/>
          <w:szCs w:val="32"/>
          <w:highlight w:val="none"/>
        </w:rPr>
        <w:t>目  录</w:t>
      </w:r>
    </w:p>
    <w:p w14:paraId="1CE2D037">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color w:val="auto"/>
          <w:highlight w:val="none"/>
        </w:rPr>
      </w:pPr>
      <w:r>
        <w:rPr>
          <w:rFonts w:hint="eastAsia"/>
          <w:color w:val="auto"/>
          <w:highlight w:val="none"/>
        </w:rPr>
        <w:t>（1）</w:t>
      </w:r>
      <w:r>
        <w:rPr>
          <w:rFonts w:hint="eastAsia" w:cs="黑体"/>
          <w:bCs/>
          <w:color w:val="auto"/>
          <w:highlight w:val="none"/>
        </w:rPr>
        <w:t>营业执照……………………………………………………………………………页码</w:t>
      </w:r>
    </w:p>
    <w:p w14:paraId="797E2CE0">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color w:val="auto"/>
          <w:highlight w:val="none"/>
        </w:rPr>
      </w:pPr>
      <w:r>
        <w:rPr>
          <w:rFonts w:hint="eastAsia"/>
          <w:color w:val="auto"/>
          <w:highlight w:val="none"/>
        </w:rPr>
        <w:t>（2）</w:t>
      </w:r>
      <w:r>
        <w:rPr>
          <w:rFonts w:hint="eastAsia" w:cs="黑体"/>
          <w:bCs/>
          <w:color w:val="auto"/>
          <w:highlight w:val="none"/>
        </w:rPr>
        <w:t>《金融许可证》……………………………………………………………………页码</w:t>
      </w:r>
    </w:p>
    <w:p w14:paraId="588C28A8">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color w:val="auto"/>
          <w:highlight w:val="none"/>
        </w:rPr>
      </w:pPr>
      <w:r>
        <w:rPr>
          <w:rFonts w:hint="eastAsia"/>
          <w:color w:val="auto"/>
          <w:highlight w:val="none"/>
        </w:rPr>
        <w:t>（3）法定代表人授权委托书</w:t>
      </w:r>
      <w:r>
        <w:rPr>
          <w:rFonts w:hint="eastAsia" w:cs="黑体"/>
          <w:bCs/>
          <w:color w:val="auto"/>
          <w:highlight w:val="none"/>
        </w:rPr>
        <w:t>……………………………………………………………页码</w:t>
      </w:r>
    </w:p>
    <w:p w14:paraId="762C6371">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rFonts w:cs="仿宋_GB2312"/>
          <w:color w:val="auto"/>
          <w:highlight w:val="none"/>
        </w:rPr>
      </w:pPr>
      <w:r>
        <w:rPr>
          <w:rFonts w:hint="eastAsia"/>
          <w:color w:val="auto"/>
          <w:highlight w:val="none"/>
        </w:rPr>
        <w:t>（4）</w:t>
      </w:r>
      <w:r>
        <w:rPr>
          <w:rFonts w:hint="eastAsia" w:cs="仿宋_GB2312"/>
          <w:color w:val="auto"/>
          <w:highlight w:val="none"/>
        </w:rPr>
        <w:t>人民银行富阳支行综合评价</w:t>
      </w:r>
      <w:r>
        <w:rPr>
          <w:rFonts w:hint="eastAsia" w:cs="黑体"/>
          <w:bCs/>
          <w:color w:val="auto"/>
          <w:highlight w:val="none"/>
        </w:rPr>
        <w:t>………………………………………………………页码</w:t>
      </w:r>
    </w:p>
    <w:p w14:paraId="167B7341">
      <w:pPr>
        <w:keepNext w:val="0"/>
        <w:keepLines w:val="0"/>
        <w:pageBreakBefore w:val="0"/>
        <w:widowControl w:val="0"/>
        <w:kinsoku/>
        <w:wordWrap/>
        <w:overflowPunct/>
        <w:topLinePunct/>
        <w:autoSpaceDE/>
        <w:autoSpaceDN/>
        <w:bidi w:val="0"/>
        <w:adjustRightInd/>
        <w:snapToGrid/>
        <w:spacing w:line="440" w:lineRule="exact"/>
        <w:ind w:firstLine="0" w:firstLineChars="0"/>
        <w:textAlignment w:val="auto"/>
        <w:rPr>
          <w:rFonts w:cs="仿宋_GB2312"/>
          <w:color w:val="auto"/>
          <w:highlight w:val="none"/>
        </w:rPr>
      </w:pPr>
      <w:r>
        <w:rPr>
          <w:rFonts w:hint="eastAsia" w:cs="仿宋_GB2312"/>
          <w:color w:val="auto"/>
          <w:highlight w:val="none"/>
        </w:rPr>
        <w:t>（5）近三年内无重大违法违规记录的承诺函</w:t>
      </w:r>
      <w:r>
        <w:rPr>
          <w:rFonts w:hint="eastAsia" w:cs="黑体"/>
          <w:bCs/>
          <w:color w:val="auto"/>
          <w:highlight w:val="none"/>
        </w:rPr>
        <w:t>…………………………………………页码</w:t>
      </w:r>
    </w:p>
    <w:p w14:paraId="2BC67D87">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s="仿宋_GB2312"/>
          <w:color w:val="auto"/>
          <w:highlight w:val="none"/>
        </w:rPr>
        <w:t>（</w:t>
      </w:r>
      <w:r>
        <w:rPr>
          <w:rFonts w:hint="eastAsia"/>
          <w:color w:val="auto"/>
          <w:highlight w:val="none"/>
          <w:lang w:val="en-US" w:eastAsia="zh-CN"/>
        </w:rPr>
        <w:t>6）符合参与采购活动的资格条件并且没有税收缴纳、社会保障等方面的失信记录的承诺函……………………………………………………………………………………页码</w:t>
      </w:r>
    </w:p>
    <w:p w14:paraId="05367D18">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（7）偿付能力（提供书面证明材料）…………………………………………………页码</w:t>
      </w:r>
    </w:p>
    <w:p w14:paraId="64FEBD6C">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（8）纳税及社保情况 (格式见附件)……………………………………………………页码</w:t>
      </w:r>
    </w:p>
    <w:p w14:paraId="2FC03F52">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（9）服务减免情况 (格式见附件)………………………………………………………页码</w:t>
      </w:r>
    </w:p>
    <w:p w14:paraId="14BC3464">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（10）以往履约合作情况(格式见附件)…………………………………………………页码</w:t>
      </w:r>
    </w:p>
    <w:p w14:paraId="64E5772D">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（11银行兑换零钱服务情况(格式见附件)……………………………………………页码</w:t>
      </w:r>
    </w:p>
    <w:p w14:paraId="08F0AC85">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（12）服务网点情况(格式见附件)………………………………………………………页码</w:t>
      </w:r>
    </w:p>
    <w:p w14:paraId="238FC1F6">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（13）廉政承诺书 (格式见附件)………………………………………………………页码</w:t>
      </w:r>
    </w:p>
    <w:p w14:paraId="469551E7">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（14）投标承诺函（格式见附件）………………………………………………………页码</w:t>
      </w:r>
    </w:p>
    <w:p w14:paraId="6E558FDB">
      <w:pPr>
        <w:keepNext w:val="0"/>
        <w:keepLines w:val="0"/>
        <w:pageBreakBefore w:val="0"/>
        <w:widowControl w:val="0"/>
        <w:kinsoku/>
        <w:wordWrap/>
        <w:overflowPunct/>
        <w:topLinePunct/>
        <w:autoSpaceDE/>
        <w:autoSpaceDN/>
        <w:bidi w:val="0"/>
        <w:adjustRightInd/>
        <w:snapToGrid/>
        <w:spacing w:line="440" w:lineRule="exact"/>
        <w:ind w:left="0" w:leftChars="0" w:firstLine="0" w:firstLineChars="0"/>
        <w:textAlignment w:val="auto"/>
        <w:rPr>
          <w:rFonts w:cs="宋体"/>
          <w:color w:val="auto"/>
          <w:kern w:val="0"/>
          <w:highlight w:val="none"/>
        </w:rPr>
      </w:pPr>
      <w:r>
        <w:rPr>
          <w:rFonts w:hint="eastAsia"/>
          <w:color w:val="auto"/>
          <w:highlight w:val="none"/>
          <w:lang w:val="en-US" w:eastAsia="zh-CN"/>
        </w:rPr>
        <w:t>（15）报价一览表（格式见附件）………………………………………………………页码（16）投标人认为需要的其他文件或说明（如有）</w:t>
      </w:r>
      <w:r>
        <w:rPr>
          <w:rFonts w:hint="eastAsia" w:cs="黑体"/>
          <w:bCs/>
          <w:color w:val="auto"/>
          <w:highlight w:val="none"/>
        </w:rPr>
        <w:t>…………………………………</w:t>
      </w:r>
      <w:r>
        <w:rPr>
          <w:rFonts w:hint="eastAsia" w:ascii="仿宋" w:hAnsi="仿宋" w:eastAsia="仿宋" w:cs="仿宋"/>
          <w:i w:val="0"/>
          <w:iCs w:val="0"/>
          <w:color w:val="auto"/>
          <w:kern w:val="0"/>
          <w:sz w:val="24"/>
          <w:szCs w:val="24"/>
          <w:highlight w:val="none"/>
          <w:u w:val="none"/>
          <w:lang w:val="en-US" w:eastAsia="zh-CN" w:bidi="ar"/>
        </w:rPr>
        <w:t>…</w:t>
      </w:r>
      <w:r>
        <w:rPr>
          <w:rFonts w:hint="eastAsia" w:cs="黑体"/>
          <w:bCs/>
          <w:color w:val="auto"/>
          <w:highlight w:val="none"/>
        </w:rPr>
        <w:t>页码</w:t>
      </w:r>
    </w:p>
    <w:p w14:paraId="56A90C99">
      <w:pPr>
        <w:jc w:val="center"/>
        <w:rPr>
          <w:rFonts w:cs="仿宋_GB2312"/>
          <w:bCs/>
          <w:color w:val="auto"/>
          <w:highlight w:val="none"/>
        </w:rPr>
      </w:pPr>
      <w:r>
        <w:rPr>
          <w:rFonts w:hint="eastAsia"/>
          <w:b/>
          <w:color w:val="auto"/>
          <w:sz w:val="32"/>
          <w:highlight w:val="none"/>
        </w:rPr>
        <w:br w:type="page"/>
      </w:r>
    </w:p>
    <w:p w14:paraId="7EB37979">
      <w:pPr>
        <w:spacing w:afterLines="100"/>
        <w:jc w:val="center"/>
        <w:rPr>
          <w:rFonts w:hint="eastAsia" w:cs="宋体"/>
          <w:b/>
          <w:bCs/>
          <w:color w:val="auto"/>
          <w:kern w:val="0"/>
          <w:sz w:val="36"/>
          <w:szCs w:val="36"/>
          <w:highlight w:val="none"/>
          <w:lang w:val="en-US" w:eastAsia="zh-CN"/>
        </w:rPr>
      </w:pPr>
    </w:p>
    <w:p w14:paraId="39001315">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营业执照、税务登记证（或其它缴纳证明材料）、社保登记证（或其它缴纳证明材料）；实施“五证合一、一照一码”登记制度改革的，只需提供改革后取得的营业执照；（复印件须加盖公章）</w:t>
      </w:r>
    </w:p>
    <w:p w14:paraId="2708687F">
      <w:pPr>
        <w:snapToGrid w:val="0"/>
        <w:jc w:val="center"/>
        <w:rPr>
          <w:rFonts w:ascii="仿宋_GB2312" w:eastAsia="仿宋_GB2312"/>
          <w:color w:val="auto"/>
          <w:highlight w:val="none"/>
        </w:rPr>
      </w:pPr>
    </w:p>
    <w:p w14:paraId="578E7D84">
      <w:pPr>
        <w:pStyle w:val="8"/>
        <w:spacing w:before="0" w:after="0" w:line="360" w:lineRule="auto"/>
        <w:rPr>
          <w:rFonts w:ascii="仿宋_GB2312" w:eastAsia="仿宋_GB2312"/>
          <w:color w:val="auto"/>
          <w:highlight w:val="none"/>
        </w:rPr>
      </w:pPr>
    </w:p>
    <w:p w14:paraId="409D489F">
      <w:pPr>
        <w:rPr>
          <w:color w:val="auto"/>
          <w:highlight w:val="none"/>
        </w:rPr>
      </w:pPr>
    </w:p>
    <w:p w14:paraId="3C6E14CB">
      <w:pPr>
        <w:pStyle w:val="8"/>
        <w:rPr>
          <w:color w:val="auto"/>
          <w:highlight w:val="none"/>
        </w:rPr>
      </w:pPr>
    </w:p>
    <w:p w14:paraId="587D66E5">
      <w:pPr>
        <w:rPr>
          <w:color w:val="auto"/>
          <w:highlight w:val="none"/>
        </w:rPr>
      </w:pPr>
    </w:p>
    <w:p w14:paraId="73493670">
      <w:pPr>
        <w:pStyle w:val="8"/>
        <w:rPr>
          <w:color w:val="auto"/>
          <w:highlight w:val="none"/>
        </w:rPr>
      </w:pPr>
    </w:p>
    <w:p w14:paraId="7880D394">
      <w:pPr>
        <w:rPr>
          <w:color w:val="auto"/>
          <w:highlight w:val="none"/>
        </w:rPr>
      </w:pPr>
    </w:p>
    <w:p w14:paraId="186DE512">
      <w:pPr>
        <w:rPr>
          <w:color w:val="auto"/>
          <w:highlight w:val="none"/>
        </w:rPr>
      </w:pPr>
    </w:p>
    <w:p w14:paraId="176F9F15">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6019867D">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637DD713">
      <w:pPr>
        <w:pStyle w:val="8"/>
        <w:spacing w:before="0" w:after="0" w:line="360" w:lineRule="auto"/>
        <w:rPr>
          <w:color w:val="auto"/>
          <w:highlight w:val="none"/>
          <w:u w:val="single"/>
        </w:rPr>
      </w:pPr>
    </w:p>
    <w:p w14:paraId="6CDF4116">
      <w:pPr>
        <w:rPr>
          <w:color w:val="auto"/>
          <w:highlight w:val="none"/>
          <w:u w:val="single"/>
        </w:rPr>
      </w:pPr>
    </w:p>
    <w:p w14:paraId="73CBDF51">
      <w:pPr>
        <w:pStyle w:val="8"/>
        <w:spacing w:before="0" w:after="0" w:line="360" w:lineRule="auto"/>
        <w:ind w:left="0" w:firstLine="0"/>
        <w:rPr>
          <w:color w:val="auto"/>
          <w:highlight w:val="none"/>
        </w:rPr>
      </w:pPr>
    </w:p>
    <w:p w14:paraId="03D09CDD">
      <w:pPr>
        <w:rPr>
          <w:color w:val="auto"/>
          <w:highlight w:val="none"/>
        </w:rPr>
      </w:pPr>
    </w:p>
    <w:p w14:paraId="7D0E5985">
      <w:pPr>
        <w:jc w:val="center"/>
        <w:rPr>
          <w:rFonts w:hint="eastAsia" w:cs="仿宋_GB2312"/>
          <w:b/>
          <w:color w:val="auto"/>
          <w:sz w:val="30"/>
          <w:szCs w:val="30"/>
          <w:highlight w:val="none"/>
        </w:rPr>
        <w:sectPr>
          <w:headerReference r:id="rId9" w:type="default"/>
          <w:footerReference r:id="rId10" w:type="default"/>
          <w:pgSz w:w="11906" w:h="16838"/>
          <w:pgMar w:top="1247" w:right="1418" w:bottom="1247" w:left="1588" w:header="851" w:footer="992" w:gutter="0"/>
          <w:cols w:space="720" w:num="1"/>
          <w:docGrid w:type="lines" w:linePitch="312" w:charSpace="0"/>
        </w:sectPr>
      </w:pPr>
    </w:p>
    <w:p w14:paraId="41503936">
      <w:pPr>
        <w:jc w:val="center"/>
        <w:rPr>
          <w:rFonts w:hint="eastAsia" w:cs="仿宋_GB2312"/>
          <w:b/>
          <w:color w:val="auto"/>
          <w:sz w:val="30"/>
          <w:szCs w:val="30"/>
          <w:highlight w:val="none"/>
        </w:rPr>
      </w:pPr>
    </w:p>
    <w:p w14:paraId="589FA5F2">
      <w:pPr>
        <w:spacing w:afterLines="100"/>
        <w:jc w:val="center"/>
        <w:rPr>
          <w:rFonts w:hint="eastAsia" w:cs="宋体"/>
          <w:b/>
          <w:bCs/>
          <w:color w:val="auto"/>
          <w:kern w:val="0"/>
          <w:sz w:val="36"/>
          <w:szCs w:val="36"/>
          <w:highlight w:val="none"/>
          <w:lang w:val="en-US" w:eastAsia="zh-CN"/>
        </w:rPr>
      </w:pPr>
    </w:p>
    <w:p w14:paraId="574D9AA6">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中国银行业监督管理部门颁发的《金融许可证》资质证书复印件</w:t>
      </w:r>
    </w:p>
    <w:p w14:paraId="613AF7CA">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（加盖单位公章）</w:t>
      </w:r>
    </w:p>
    <w:p w14:paraId="35720CEA">
      <w:pPr>
        <w:snapToGrid w:val="0"/>
        <w:jc w:val="center"/>
        <w:rPr>
          <w:rFonts w:cs="仿宋_GB2312"/>
          <w:b/>
          <w:color w:val="auto"/>
          <w:sz w:val="30"/>
          <w:szCs w:val="30"/>
          <w:highlight w:val="none"/>
        </w:rPr>
      </w:pPr>
    </w:p>
    <w:p w14:paraId="2FAD6A4D">
      <w:pPr>
        <w:snapToGrid w:val="0"/>
        <w:jc w:val="center"/>
        <w:rPr>
          <w:rFonts w:cs="仿宋_GB2312"/>
          <w:b/>
          <w:color w:val="auto"/>
          <w:sz w:val="30"/>
          <w:szCs w:val="30"/>
          <w:highlight w:val="none"/>
        </w:rPr>
      </w:pPr>
    </w:p>
    <w:p w14:paraId="23770FFB">
      <w:pPr>
        <w:snapToGrid w:val="0"/>
        <w:jc w:val="center"/>
        <w:rPr>
          <w:rFonts w:cs="仿宋_GB2312"/>
          <w:b/>
          <w:color w:val="auto"/>
          <w:sz w:val="30"/>
          <w:szCs w:val="30"/>
          <w:highlight w:val="none"/>
        </w:rPr>
      </w:pPr>
    </w:p>
    <w:p w14:paraId="099AAC74">
      <w:pPr>
        <w:snapToGrid w:val="0"/>
        <w:jc w:val="center"/>
        <w:rPr>
          <w:rFonts w:cs="仿宋_GB2312"/>
          <w:b/>
          <w:color w:val="auto"/>
          <w:sz w:val="30"/>
          <w:szCs w:val="30"/>
          <w:highlight w:val="none"/>
        </w:rPr>
      </w:pPr>
    </w:p>
    <w:p w14:paraId="3186F7BE">
      <w:pPr>
        <w:snapToGrid w:val="0"/>
        <w:jc w:val="center"/>
        <w:rPr>
          <w:rFonts w:cs="仿宋_GB2312"/>
          <w:b/>
          <w:color w:val="auto"/>
          <w:sz w:val="30"/>
          <w:szCs w:val="30"/>
          <w:highlight w:val="none"/>
        </w:rPr>
      </w:pPr>
    </w:p>
    <w:p w14:paraId="46E1CBC1">
      <w:pPr>
        <w:snapToGrid w:val="0"/>
        <w:jc w:val="center"/>
        <w:rPr>
          <w:rFonts w:cs="仿宋_GB2312"/>
          <w:b/>
          <w:color w:val="auto"/>
          <w:sz w:val="30"/>
          <w:szCs w:val="30"/>
          <w:highlight w:val="none"/>
        </w:rPr>
      </w:pPr>
    </w:p>
    <w:p w14:paraId="2308CFEF">
      <w:pPr>
        <w:snapToGrid w:val="0"/>
        <w:jc w:val="both"/>
        <w:rPr>
          <w:rFonts w:cs="仿宋_GB2312"/>
          <w:b/>
          <w:color w:val="auto"/>
          <w:sz w:val="30"/>
          <w:szCs w:val="30"/>
          <w:highlight w:val="none"/>
        </w:rPr>
      </w:pPr>
    </w:p>
    <w:p w14:paraId="510C73C9">
      <w:pPr>
        <w:snapToGrid w:val="0"/>
        <w:jc w:val="center"/>
        <w:rPr>
          <w:rFonts w:cs="仿宋_GB2312"/>
          <w:b/>
          <w:color w:val="auto"/>
          <w:sz w:val="30"/>
          <w:szCs w:val="30"/>
          <w:highlight w:val="none"/>
        </w:rPr>
      </w:pPr>
    </w:p>
    <w:p w14:paraId="16A788A9">
      <w:pPr>
        <w:snapToGrid w:val="0"/>
        <w:jc w:val="center"/>
        <w:rPr>
          <w:rFonts w:cs="仿宋_GB2312"/>
          <w:b/>
          <w:color w:val="auto"/>
          <w:sz w:val="30"/>
          <w:szCs w:val="30"/>
          <w:highlight w:val="none"/>
        </w:rPr>
      </w:pPr>
    </w:p>
    <w:p w14:paraId="6C501744">
      <w:pPr>
        <w:snapToGrid w:val="0"/>
        <w:jc w:val="right"/>
        <w:rPr>
          <w:rFonts w:cs="仿宋_GB2312"/>
          <w:b/>
          <w:color w:val="auto"/>
          <w:sz w:val="30"/>
          <w:szCs w:val="30"/>
          <w:highlight w:val="none"/>
        </w:rPr>
      </w:pPr>
    </w:p>
    <w:p w14:paraId="134DF8EF">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2B379D0A">
      <w:pPr>
        <w:snapToGrid w:val="0"/>
        <w:jc w:val="right"/>
        <w:rPr>
          <w:rFonts w:cs="仿宋_GB2312"/>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4035B9EA">
      <w:pPr>
        <w:snapToGrid w:val="0"/>
        <w:jc w:val="center"/>
        <w:rPr>
          <w:rFonts w:cs="仿宋_GB2312"/>
          <w:b/>
          <w:color w:val="auto"/>
          <w:sz w:val="30"/>
          <w:szCs w:val="30"/>
          <w:highlight w:val="none"/>
        </w:rPr>
      </w:pPr>
    </w:p>
    <w:p w14:paraId="195E66E9">
      <w:pPr>
        <w:snapToGrid w:val="0"/>
        <w:jc w:val="center"/>
        <w:rPr>
          <w:rFonts w:cs="仿宋_GB2312"/>
          <w:b/>
          <w:color w:val="auto"/>
          <w:sz w:val="30"/>
          <w:szCs w:val="30"/>
          <w:highlight w:val="none"/>
        </w:rPr>
      </w:pPr>
    </w:p>
    <w:p w14:paraId="6AECF693">
      <w:pPr>
        <w:snapToGrid w:val="0"/>
        <w:jc w:val="center"/>
        <w:rPr>
          <w:rFonts w:cs="仿宋_GB2312"/>
          <w:b/>
          <w:color w:val="auto"/>
          <w:sz w:val="30"/>
          <w:szCs w:val="30"/>
          <w:highlight w:val="none"/>
        </w:rPr>
      </w:pPr>
    </w:p>
    <w:p w14:paraId="621734C0">
      <w:pPr>
        <w:snapToGrid w:val="0"/>
        <w:jc w:val="center"/>
        <w:rPr>
          <w:rFonts w:cs="仿宋_GB2312"/>
          <w:b/>
          <w:color w:val="auto"/>
          <w:sz w:val="30"/>
          <w:szCs w:val="30"/>
          <w:highlight w:val="none"/>
        </w:rPr>
      </w:pPr>
    </w:p>
    <w:p w14:paraId="336AC83D">
      <w:pPr>
        <w:snapToGrid w:val="0"/>
        <w:jc w:val="center"/>
        <w:rPr>
          <w:rFonts w:hint="eastAsia"/>
          <w:b/>
          <w:color w:val="auto"/>
          <w:sz w:val="32"/>
          <w:szCs w:val="32"/>
          <w:highlight w:val="none"/>
        </w:rPr>
        <w:sectPr>
          <w:pgSz w:w="11906" w:h="16838"/>
          <w:pgMar w:top="1247" w:right="1418" w:bottom="1247" w:left="1588" w:header="851" w:footer="992" w:gutter="0"/>
          <w:cols w:space="720" w:num="1"/>
          <w:docGrid w:type="lines" w:linePitch="312" w:charSpace="0"/>
        </w:sectPr>
      </w:pPr>
    </w:p>
    <w:p w14:paraId="379776B9">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法定代表人授权委托书</w:t>
      </w:r>
    </w:p>
    <w:p w14:paraId="5C4D03E9">
      <w:pPr>
        <w:pStyle w:val="46"/>
        <w:spacing w:line="360" w:lineRule="auto"/>
        <w:rPr>
          <w:rFonts w:ascii="仿宋" w:hAnsi="仿宋"/>
          <w:color w:val="auto"/>
          <w:highlight w:val="none"/>
        </w:rPr>
      </w:pPr>
      <w:r>
        <w:rPr>
          <w:rFonts w:hint="eastAsia" w:ascii="仿宋" w:hAnsi="仿宋"/>
          <w:color w:val="auto"/>
          <w:highlight w:val="none"/>
          <w:lang w:eastAsia="zh-CN"/>
        </w:rPr>
        <w:t>杭州市富阳区卫生健康局、</w:t>
      </w:r>
      <w:r>
        <w:rPr>
          <w:rFonts w:hint="eastAsia" w:ascii="仿宋" w:hAnsi="仿宋"/>
          <w:color w:val="auto"/>
          <w:highlight w:val="none"/>
        </w:rPr>
        <w:t>华诚工程咨询集团有限公司：</w:t>
      </w:r>
    </w:p>
    <w:p w14:paraId="554FDF4E">
      <w:pPr>
        <w:ind w:firstLine="480" w:firstLineChars="200"/>
        <w:rPr>
          <w:rFonts w:cs="仿宋_GB2312"/>
          <w:b/>
          <w:bCs/>
          <w:color w:val="auto"/>
          <w:kern w:val="44"/>
          <w:sz w:val="32"/>
          <w:szCs w:val="32"/>
          <w:highlight w:val="none"/>
        </w:rPr>
      </w:pPr>
      <w:r>
        <w:rPr>
          <w:rFonts w:hint="eastAsia" w:cs="仿宋_GB2312"/>
          <w:color w:val="auto"/>
          <w:highlight w:val="none"/>
        </w:rPr>
        <w:t>本授权书声明：我</w:t>
      </w:r>
      <w:r>
        <w:rPr>
          <w:rFonts w:hint="eastAsia" w:cs="仿宋_GB2312"/>
          <w:color w:val="auto"/>
          <w:highlight w:val="none"/>
          <w:u w:val="single"/>
        </w:rPr>
        <w:t>（姓名）</w:t>
      </w:r>
      <w:r>
        <w:rPr>
          <w:rFonts w:hint="eastAsia" w:cs="仿宋_GB2312"/>
          <w:color w:val="auto"/>
          <w:highlight w:val="none"/>
        </w:rPr>
        <w:t>系</w:t>
      </w:r>
      <w:r>
        <w:rPr>
          <w:rFonts w:hint="eastAsia" w:cs="仿宋_GB2312"/>
          <w:color w:val="auto"/>
          <w:highlight w:val="none"/>
          <w:u w:val="single"/>
        </w:rPr>
        <w:t>（投标人名称）</w:t>
      </w:r>
      <w:r>
        <w:rPr>
          <w:rFonts w:hint="eastAsia" w:cs="仿宋_GB2312"/>
          <w:color w:val="auto"/>
          <w:highlight w:val="none"/>
        </w:rPr>
        <w:t>的法定代表人（或主要负责人），现授权委托</w:t>
      </w:r>
      <w:r>
        <w:rPr>
          <w:rFonts w:hint="eastAsia" w:cs="仿宋_GB2312"/>
          <w:color w:val="auto"/>
          <w:highlight w:val="none"/>
          <w:u w:val="single"/>
        </w:rPr>
        <w:t>（被授权人姓名、职务）</w:t>
      </w:r>
      <w:r>
        <w:rPr>
          <w:rFonts w:hint="eastAsia" w:cs="仿宋_GB2312"/>
          <w:color w:val="auto"/>
          <w:highlight w:val="none"/>
        </w:rPr>
        <w:t>为我行代理人，以本行的名义参加</w:t>
      </w:r>
      <w:r>
        <w:rPr>
          <w:rFonts w:hint="eastAsia" w:cs="仿宋_GB2312"/>
          <w:color w:val="auto"/>
          <w:highlight w:val="none"/>
          <w:u w:val="single"/>
          <w:lang w:val="zh-CN"/>
        </w:rPr>
        <w:t xml:space="preserve"> 杭州市富阳区卫生健康局下属25家社区卫生服务中心（行政）基本账户</w:t>
      </w:r>
      <w:r>
        <w:rPr>
          <w:rFonts w:hint="eastAsia" w:cs="仿宋_GB2312"/>
          <w:color w:val="auto"/>
          <w:highlight w:val="none"/>
        </w:rPr>
        <w:t>的投标活动。代理人在参与投标过程中所签署的一切文件和处理与之有关的一切事务，我行均予以承认。</w:t>
      </w:r>
    </w:p>
    <w:p w14:paraId="14154D66">
      <w:pPr>
        <w:rPr>
          <w:rFonts w:cs="仿宋_GB2312"/>
          <w:color w:val="auto"/>
          <w:highlight w:val="none"/>
        </w:rPr>
      </w:pPr>
    </w:p>
    <w:p w14:paraId="31AE40E9">
      <w:pPr>
        <w:ind w:firstLine="480" w:firstLineChars="200"/>
        <w:rPr>
          <w:rFonts w:cs="仿宋_GB2312"/>
          <w:color w:val="auto"/>
          <w:highlight w:val="none"/>
        </w:rPr>
      </w:pPr>
      <w:r>
        <w:rPr>
          <w:rFonts w:hint="eastAsia" w:cs="仿宋_GB2312"/>
          <w:color w:val="auto"/>
          <w:highlight w:val="none"/>
        </w:rPr>
        <w:t>本授权书于</w:t>
      </w:r>
      <w:r>
        <w:rPr>
          <w:rFonts w:hint="eastAsia" w:cs="仿宋_GB2312"/>
          <w:color w:val="auto"/>
          <w:highlight w:val="none"/>
          <w:lang w:val="en-US" w:eastAsia="zh-CN"/>
        </w:rPr>
        <w:t>2025</w:t>
      </w:r>
      <w:r>
        <w:rPr>
          <w:rFonts w:hint="eastAsia" w:cs="仿宋_GB2312"/>
          <w:color w:val="auto"/>
          <w:highlight w:val="none"/>
        </w:rPr>
        <w:t>年    月    日签字生效。特此声明。</w:t>
      </w:r>
    </w:p>
    <w:p w14:paraId="2731D903">
      <w:pPr>
        <w:rPr>
          <w:rFonts w:cs="仿宋_GB2312"/>
          <w:color w:val="auto"/>
          <w:highlight w:val="none"/>
        </w:rPr>
      </w:pPr>
      <w:r>
        <w:rPr>
          <w:rFonts w:hint="eastAsia" w:cs="仿宋_GB2312"/>
          <w:color w:val="auto"/>
          <w:highlight w:val="none"/>
        </w:rPr>
        <w:t xml:space="preserve">   </w:t>
      </w:r>
    </w:p>
    <w:p w14:paraId="05FB14A3">
      <w:pPr>
        <w:ind w:firstLine="480" w:firstLineChars="200"/>
        <w:rPr>
          <w:rFonts w:cs="仿宋_GB2312"/>
          <w:color w:val="auto"/>
          <w:highlight w:val="none"/>
        </w:rPr>
      </w:pPr>
      <w:r>
        <w:rPr>
          <w:rFonts w:hint="eastAsia"/>
          <w:color w:val="auto"/>
          <w:highlight w:val="none"/>
        </w:rPr>
        <w:t>投标人全称（</w:t>
      </w:r>
      <w:r>
        <w:rPr>
          <w:rFonts w:hint="eastAsia"/>
          <w:color w:val="auto"/>
          <w:kern w:val="0"/>
          <w:highlight w:val="none"/>
          <w:lang w:val="zh-CN"/>
        </w:rPr>
        <w:t>公章</w:t>
      </w:r>
      <w:r>
        <w:rPr>
          <w:rFonts w:hint="eastAsia"/>
          <w:color w:val="auto"/>
          <w:highlight w:val="none"/>
        </w:rPr>
        <w:t>）</w:t>
      </w:r>
      <w:r>
        <w:rPr>
          <w:rFonts w:hint="eastAsia" w:cs="仿宋_GB2312"/>
          <w:color w:val="auto"/>
          <w:highlight w:val="none"/>
        </w:rPr>
        <w:t>：</w:t>
      </w:r>
      <w:r>
        <w:rPr>
          <w:rFonts w:hint="eastAsia" w:cs="仿宋_GB2312"/>
          <w:color w:val="auto"/>
          <w:highlight w:val="none"/>
          <w:u w:val="single"/>
        </w:rPr>
        <w:t xml:space="preserve">                                         </w:t>
      </w:r>
    </w:p>
    <w:p w14:paraId="5AB5760F">
      <w:pPr>
        <w:ind w:firstLine="480" w:firstLineChars="200"/>
        <w:rPr>
          <w:rFonts w:cs="仿宋_GB2312"/>
          <w:color w:val="auto"/>
          <w:highlight w:val="none"/>
        </w:rPr>
      </w:pPr>
      <w:r>
        <w:rPr>
          <w:rFonts w:hint="eastAsia" w:cs="仿宋_GB2312"/>
          <w:color w:val="auto"/>
          <w:highlight w:val="none"/>
        </w:rPr>
        <w:t>法定代表人（或主要负责人）签字或盖章：</w:t>
      </w:r>
      <w:r>
        <w:rPr>
          <w:rFonts w:hint="eastAsia" w:cs="仿宋_GB2312"/>
          <w:color w:val="auto"/>
          <w:highlight w:val="none"/>
          <w:u w:val="single"/>
        </w:rPr>
        <w:t xml:space="preserve">                          </w:t>
      </w:r>
    </w:p>
    <w:p w14:paraId="07C2B101">
      <w:pPr>
        <w:pStyle w:val="1024"/>
        <w:ind w:firstLine="480" w:firstLineChars="200"/>
        <w:rPr>
          <w:rFonts w:ascii="仿宋" w:hAnsi="仿宋"/>
          <w:b/>
          <w:color w:val="auto"/>
          <w:highlight w:val="none"/>
        </w:rPr>
      </w:pPr>
      <w:r>
        <w:rPr>
          <w:rFonts w:hint="eastAsia" w:ascii="仿宋" w:hAnsi="仿宋" w:cs="仿宋_GB2312"/>
          <w:color w:val="auto"/>
          <w:highlight w:val="none"/>
        </w:rPr>
        <w:t>授权代表签字或盖章：</w:t>
      </w:r>
      <w:r>
        <w:rPr>
          <w:rFonts w:hint="eastAsia" w:ascii="仿宋" w:hAnsi="仿宋" w:cs="仿宋_GB2312"/>
          <w:color w:val="auto"/>
          <w:highlight w:val="none"/>
          <w:u w:val="single"/>
        </w:rPr>
        <w:t xml:space="preserve">                                              </w:t>
      </w:r>
    </w:p>
    <w:p w14:paraId="16D05ABA">
      <w:pPr>
        <w:pStyle w:val="1024"/>
        <w:rPr>
          <w:rFonts w:ascii="仿宋" w:hAnsi="仿宋"/>
          <w:bCs/>
          <w:color w:val="auto"/>
          <w:highlight w:val="none"/>
        </w:rPr>
      </w:pPr>
      <w:r>
        <w:rPr>
          <w:rFonts w:hint="eastAsia" w:ascii="仿宋" w:hAnsi="仿宋"/>
          <w:b/>
          <w:color w:val="auto"/>
          <w:highlight w:val="none"/>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5AE3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FE154D9">
            <w:pPr>
              <w:pStyle w:val="1024"/>
              <w:rPr>
                <w:rFonts w:ascii="仿宋" w:hAnsi="仿宋"/>
                <w:bCs/>
                <w:color w:val="auto"/>
                <w:highlight w:val="none"/>
              </w:rPr>
            </w:pPr>
            <w:r>
              <w:rPr>
                <w:rFonts w:hint="eastAsia" w:ascii="仿宋" w:hAnsi="仿宋"/>
                <w:bCs/>
                <w:color w:val="auto"/>
                <w:highlight w:val="none"/>
              </w:rPr>
              <w:t>正面：                                 反面：</w:t>
            </w:r>
          </w:p>
          <w:p w14:paraId="34C8A613">
            <w:pPr>
              <w:pStyle w:val="1024"/>
              <w:rPr>
                <w:rFonts w:ascii="仿宋" w:hAnsi="仿宋"/>
                <w:bCs/>
                <w:color w:val="auto"/>
                <w:highlight w:val="none"/>
              </w:rPr>
            </w:pPr>
          </w:p>
        </w:tc>
      </w:tr>
    </w:tbl>
    <w:p w14:paraId="22D48FAF">
      <w:pPr>
        <w:pStyle w:val="837"/>
        <w:snapToGrid w:val="0"/>
        <w:jc w:val="left"/>
        <w:rPr>
          <w:rFonts w:ascii="仿宋" w:hAnsi="仿宋" w:cs="Times New Roman"/>
          <w:b/>
          <w:bCs/>
          <w:color w:val="auto"/>
          <w:highlight w:val="none"/>
        </w:rPr>
      </w:pPr>
      <w:r>
        <w:rPr>
          <w:rFonts w:hint="eastAsia" w:ascii="仿宋" w:hAnsi="仿宋"/>
          <w:b/>
          <w:color w:val="auto"/>
          <w:kern w:val="2"/>
          <w:szCs w:val="21"/>
          <w:highlight w:val="none"/>
          <w:lang w:val="zh-CN"/>
        </w:rPr>
        <w:t>（</w:t>
      </w:r>
      <w:r>
        <w:rPr>
          <w:rFonts w:hint="eastAsia" w:ascii="仿宋" w:hAnsi="仿宋"/>
          <w:b/>
          <w:color w:val="auto"/>
          <w:kern w:val="2"/>
          <w:szCs w:val="21"/>
          <w:highlight w:val="none"/>
        </w:rPr>
        <w:t>注：如法定代表人直接参加投标并对相应文件签字的，只需提供其身份证复印件正反面。</w:t>
      </w:r>
      <w:r>
        <w:rPr>
          <w:rFonts w:hint="eastAsia" w:ascii="仿宋" w:hAnsi="仿宋"/>
          <w:b/>
          <w:color w:val="auto"/>
          <w:kern w:val="2"/>
          <w:szCs w:val="21"/>
          <w:highlight w:val="none"/>
          <w:lang w:val="zh-CN"/>
        </w:rPr>
        <w:t>）</w:t>
      </w:r>
      <w:r>
        <w:rPr>
          <w:rFonts w:hint="eastAsia" w:ascii="仿宋" w:hAnsi="仿宋" w:cs="Times New Roman"/>
          <w:b/>
          <w:bCs/>
          <w:color w:val="auto"/>
          <w:highlight w:val="none"/>
        </w:rPr>
        <w:t>▲投标文件中法定代表人授权委托书所载内容与本项目内容有异的，投标无效。</w:t>
      </w:r>
    </w:p>
    <w:p w14:paraId="4F1B939C">
      <w:pPr>
        <w:pStyle w:val="837"/>
        <w:snapToGrid w:val="0"/>
        <w:jc w:val="left"/>
        <w:rPr>
          <w:rFonts w:ascii="仿宋" w:hAnsi="仿宋"/>
          <w:b/>
          <w:color w:val="auto"/>
          <w:kern w:val="2"/>
          <w:szCs w:val="21"/>
          <w:highlight w:val="none"/>
          <w:lang w:val="zh-CN"/>
        </w:rPr>
        <w:sectPr>
          <w:pgSz w:w="11906" w:h="16838"/>
          <w:pgMar w:top="1247" w:right="1418" w:bottom="1247" w:left="1588" w:header="851" w:footer="992" w:gutter="0"/>
          <w:cols w:space="720" w:num="1"/>
          <w:docGrid w:type="lines" w:linePitch="312" w:charSpace="0"/>
        </w:sectPr>
      </w:pPr>
    </w:p>
    <w:p w14:paraId="665D4FCC">
      <w:pPr>
        <w:spacing w:line="440" w:lineRule="exact"/>
        <w:jc w:val="center"/>
        <w:rPr>
          <w:rFonts w:hint="eastAsia" w:cs="仿宋_GB2312"/>
          <w:b/>
          <w:color w:val="auto"/>
          <w:sz w:val="30"/>
          <w:szCs w:val="30"/>
          <w:highlight w:val="none"/>
        </w:rPr>
      </w:pPr>
    </w:p>
    <w:p w14:paraId="5D411E89">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中国人民银行浙江省分行2024年度综合评价应达到B级及以上证明文件</w:t>
      </w:r>
    </w:p>
    <w:p w14:paraId="5625D017">
      <w:pPr>
        <w:spacing w:line="440" w:lineRule="exact"/>
        <w:jc w:val="center"/>
        <w:rPr>
          <w:rFonts w:cs="仿宋_GB2312"/>
          <w:b/>
          <w:color w:val="auto"/>
          <w:sz w:val="30"/>
          <w:szCs w:val="30"/>
          <w:highlight w:val="none"/>
        </w:rPr>
      </w:pPr>
    </w:p>
    <w:p w14:paraId="2AF58573">
      <w:pPr>
        <w:spacing w:line="440" w:lineRule="exact"/>
        <w:jc w:val="center"/>
        <w:rPr>
          <w:rFonts w:cs="仿宋_GB2312"/>
          <w:b/>
          <w:color w:val="auto"/>
          <w:sz w:val="30"/>
          <w:szCs w:val="30"/>
          <w:highlight w:val="none"/>
        </w:rPr>
      </w:pPr>
    </w:p>
    <w:p w14:paraId="54DE264E">
      <w:pPr>
        <w:spacing w:line="440" w:lineRule="exact"/>
        <w:jc w:val="center"/>
        <w:rPr>
          <w:rFonts w:cs="仿宋_GB2312"/>
          <w:b/>
          <w:color w:val="auto"/>
          <w:sz w:val="30"/>
          <w:szCs w:val="30"/>
          <w:highlight w:val="none"/>
        </w:rPr>
      </w:pPr>
    </w:p>
    <w:p w14:paraId="308FA36B">
      <w:pPr>
        <w:spacing w:line="440" w:lineRule="exact"/>
        <w:jc w:val="center"/>
        <w:rPr>
          <w:rFonts w:cs="仿宋_GB2312"/>
          <w:b/>
          <w:color w:val="auto"/>
          <w:sz w:val="30"/>
          <w:szCs w:val="30"/>
          <w:highlight w:val="none"/>
        </w:rPr>
      </w:pPr>
    </w:p>
    <w:p w14:paraId="2440C631">
      <w:pPr>
        <w:spacing w:line="440" w:lineRule="exact"/>
        <w:jc w:val="center"/>
        <w:rPr>
          <w:rFonts w:cs="仿宋_GB2312"/>
          <w:b/>
          <w:color w:val="auto"/>
          <w:sz w:val="30"/>
          <w:szCs w:val="30"/>
          <w:highlight w:val="none"/>
        </w:rPr>
      </w:pPr>
    </w:p>
    <w:p w14:paraId="1F0DA941">
      <w:pPr>
        <w:spacing w:line="440" w:lineRule="exact"/>
        <w:jc w:val="center"/>
        <w:rPr>
          <w:rFonts w:cs="仿宋_GB2312"/>
          <w:b/>
          <w:color w:val="auto"/>
          <w:sz w:val="30"/>
          <w:szCs w:val="30"/>
          <w:highlight w:val="none"/>
        </w:rPr>
      </w:pPr>
    </w:p>
    <w:p w14:paraId="780739AB">
      <w:pPr>
        <w:spacing w:line="440" w:lineRule="exact"/>
        <w:jc w:val="center"/>
        <w:rPr>
          <w:rFonts w:cs="仿宋_GB2312"/>
          <w:b/>
          <w:color w:val="auto"/>
          <w:sz w:val="30"/>
          <w:szCs w:val="30"/>
          <w:highlight w:val="none"/>
        </w:rPr>
      </w:pPr>
    </w:p>
    <w:p w14:paraId="721AD855">
      <w:pPr>
        <w:spacing w:line="440" w:lineRule="exact"/>
        <w:jc w:val="center"/>
        <w:rPr>
          <w:rFonts w:cs="仿宋_GB2312"/>
          <w:b/>
          <w:color w:val="auto"/>
          <w:sz w:val="30"/>
          <w:szCs w:val="30"/>
          <w:highlight w:val="none"/>
        </w:rPr>
      </w:pPr>
    </w:p>
    <w:p w14:paraId="06DB15CA">
      <w:pPr>
        <w:spacing w:line="440" w:lineRule="exact"/>
        <w:jc w:val="center"/>
        <w:rPr>
          <w:rFonts w:cs="仿宋_GB2312"/>
          <w:b/>
          <w:color w:val="auto"/>
          <w:sz w:val="30"/>
          <w:szCs w:val="30"/>
          <w:highlight w:val="none"/>
        </w:rPr>
      </w:pPr>
    </w:p>
    <w:p w14:paraId="6B74685F">
      <w:pPr>
        <w:spacing w:line="440" w:lineRule="exact"/>
        <w:jc w:val="both"/>
        <w:rPr>
          <w:rFonts w:cs="仿宋_GB2312"/>
          <w:b/>
          <w:color w:val="auto"/>
          <w:sz w:val="30"/>
          <w:szCs w:val="30"/>
          <w:highlight w:val="none"/>
        </w:rPr>
      </w:pPr>
    </w:p>
    <w:p w14:paraId="6DF61ECD">
      <w:pPr>
        <w:spacing w:line="440" w:lineRule="exact"/>
        <w:jc w:val="center"/>
        <w:rPr>
          <w:rFonts w:cs="仿宋_GB2312"/>
          <w:b/>
          <w:color w:val="auto"/>
          <w:sz w:val="30"/>
          <w:szCs w:val="30"/>
          <w:highlight w:val="none"/>
        </w:rPr>
      </w:pPr>
    </w:p>
    <w:p w14:paraId="4066A0DD">
      <w:pPr>
        <w:spacing w:line="440" w:lineRule="exact"/>
        <w:jc w:val="center"/>
        <w:rPr>
          <w:rFonts w:cs="仿宋_GB2312"/>
          <w:b/>
          <w:color w:val="auto"/>
          <w:sz w:val="30"/>
          <w:szCs w:val="30"/>
          <w:highlight w:val="none"/>
        </w:rPr>
      </w:pPr>
    </w:p>
    <w:p w14:paraId="16A5977F">
      <w:pPr>
        <w:rPr>
          <w:rFonts w:cs="仿宋_GB2312"/>
          <w:color w:val="auto"/>
          <w:highlight w:val="none"/>
        </w:rPr>
      </w:pPr>
      <w:r>
        <w:rPr>
          <w:rFonts w:hint="eastAsia" w:cs="仿宋_GB2312"/>
          <w:color w:val="auto"/>
          <w:highlight w:val="none"/>
        </w:rPr>
        <w:t>注：1、投标人表达的内容应是客观、真实的，思路清晰，不得涂改。</w:t>
      </w:r>
    </w:p>
    <w:p w14:paraId="72C612AF">
      <w:pPr>
        <w:rPr>
          <w:rFonts w:cs="仿宋_GB2312"/>
          <w:color w:val="auto"/>
          <w:highlight w:val="none"/>
        </w:rPr>
      </w:pPr>
      <w:r>
        <w:rPr>
          <w:rFonts w:hint="eastAsia" w:cs="仿宋_GB2312"/>
          <w:color w:val="auto"/>
          <w:highlight w:val="none"/>
        </w:rPr>
        <w:t xml:space="preserve">    2、投标人可根据自身的实际情况后附相应的情况说明或证明材料，并加盖公章。</w:t>
      </w:r>
    </w:p>
    <w:p w14:paraId="7154E669">
      <w:pPr>
        <w:snapToGrid w:val="0"/>
        <w:ind w:firstLine="480"/>
        <w:rPr>
          <w:color w:val="auto"/>
          <w:sz w:val="28"/>
          <w:szCs w:val="28"/>
          <w:highlight w:val="none"/>
          <w:lang w:val="zh-CN"/>
        </w:rPr>
      </w:pPr>
      <w:r>
        <w:rPr>
          <w:rFonts w:hint="eastAsia" w:cs="仿宋_GB2312"/>
          <w:color w:val="auto"/>
          <w:highlight w:val="none"/>
        </w:rPr>
        <w:t>此表在不改变表式的情况下，可自行制作。</w:t>
      </w:r>
    </w:p>
    <w:p w14:paraId="69A6C53E">
      <w:pPr>
        <w:pStyle w:val="837"/>
        <w:snapToGrid w:val="0"/>
        <w:rPr>
          <w:rFonts w:ascii="仿宋" w:hAnsi="仿宋"/>
          <w:color w:val="auto"/>
          <w:sz w:val="28"/>
          <w:szCs w:val="28"/>
          <w:highlight w:val="none"/>
        </w:rPr>
      </w:pPr>
    </w:p>
    <w:p w14:paraId="27DAD647">
      <w:pPr>
        <w:pStyle w:val="837"/>
        <w:snapToGrid w:val="0"/>
        <w:rPr>
          <w:rFonts w:ascii="仿宋" w:hAnsi="仿宋"/>
          <w:color w:val="auto"/>
          <w:sz w:val="28"/>
          <w:szCs w:val="28"/>
          <w:highlight w:val="none"/>
        </w:rPr>
      </w:pPr>
    </w:p>
    <w:p w14:paraId="6C625B87">
      <w:pPr>
        <w:pStyle w:val="837"/>
        <w:snapToGrid w:val="0"/>
        <w:rPr>
          <w:rFonts w:ascii="仿宋" w:hAnsi="仿宋"/>
          <w:color w:val="auto"/>
          <w:sz w:val="28"/>
          <w:szCs w:val="28"/>
          <w:highlight w:val="none"/>
        </w:rPr>
      </w:pPr>
    </w:p>
    <w:p w14:paraId="48E0629D">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公章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9CEC48F">
      <w:pPr>
        <w:spacing w:line="440" w:lineRule="exact"/>
        <w:jc w:val="right"/>
        <w:rPr>
          <w:rFonts w:cs="仿宋_GB2312"/>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5A29ECBC">
      <w:pPr>
        <w:spacing w:line="440" w:lineRule="exact"/>
        <w:jc w:val="center"/>
        <w:rPr>
          <w:rFonts w:cs="仿宋_GB2312"/>
          <w:b/>
          <w:color w:val="auto"/>
          <w:sz w:val="30"/>
          <w:szCs w:val="30"/>
          <w:highlight w:val="none"/>
        </w:rPr>
      </w:pPr>
    </w:p>
    <w:p w14:paraId="242FE2DB">
      <w:pPr>
        <w:spacing w:line="440" w:lineRule="exact"/>
        <w:jc w:val="center"/>
        <w:rPr>
          <w:rFonts w:cs="仿宋_GB2312"/>
          <w:b/>
          <w:color w:val="auto"/>
          <w:sz w:val="30"/>
          <w:szCs w:val="30"/>
          <w:highlight w:val="none"/>
        </w:rPr>
      </w:pPr>
    </w:p>
    <w:p w14:paraId="6AF35884">
      <w:pPr>
        <w:spacing w:line="440" w:lineRule="exact"/>
        <w:jc w:val="center"/>
        <w:rPr>
          <w:rFonts w:cs="仿宋_GB2312"/>
          <w:b/>
          <w:color w:val="auto"/>
          <w:sz w:val="30"/>
          <w:szCs w:val="30"/>
          <w:highlight w:val="none"/>
        </w:rPr>
      </w:pPr>
    </w:p>
    <w:p w14:paraId="262A85C9">
      <w:pPr>
        <w:spacing w:line="440" w:lineRule="exact"/>
        <w:jc w:val="center"/>
        <w:rPr>
          <w:rFonts w:cs="仿宋_GB2312"/>
          <w:b/>
          <w:color w:val="auto"/>
          <w:sz w:val="30"/>
          <w:szCs w:val="30"/>
          <w:highlight w:val="none"/>
        </w:rPr>
      </w:pPr>
    </w:p>
    <w:p w14:paraId="087CE8CF">
      <w:pPr>
        <w:spacing w:before="156"/>
        <w:jc w:val="center"/>
        <w:rPr>
          <w:rFonts w:hint="eastAsia"/>
          <w:b/>
          <w:color w:val="auto"/>
          <w:sz w:val="32"/>
          <w:szCs w:val="32"/>
          <w:highlight w:val="none"/>
        </w:rPr>
        <w:sectPr>
          <w:headerReference r:id="rId11" w:type="default"/>
          <w:footerReference r:id="rId12" w:type="default"/>
          <w:pgSz w:w="11906" w:h="16838"/>
          <w:pgMar w:top="1474" w:right="1797" w:bottom="1247" w:left="1797" w:header="851" w:footer="992" w:gutter="0"/>
          <w:cols w:space="720" w:num="1"/>
          <w:docGrid w:type="lines" w:linePitch="312" w:charSpace="0"/>
        </w:sectPr>
      </w:pPr>
    </w:p>
    <w:p w14:paraId="5D79B3F3">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参加采购活动前三年内，在经营活动中没有重大违法记录的声明</w:t>
      </w:r>
    </w:p>
    <w:p w14:paraId="409E3685">
      <w:pPr>
        <w:pStyle w:val="46"/>
        <w:spacing w:line="480" w:lineRule="auto"/>
        <w:rPr>
          <w:rFonts w:ascii="仿宋" w:hAnsi="仿宋"/>
          <w:color w:val="auto"/>
          <w:sz w:val="28"/>
          <w:szCs w:val="28"/>
          <w:highlight w:val="none"/>
        </w:rPr>
      </w:pPr>
    </w:p>
    <w:p w14:paraId="0A6E56E9">
      <w:pPr>
        <w:pStyle w:val="46"/>
        <w:spacing w:line="480" w:lineRule="auto"/>
        <w:rPr>
          <w:rFonts w:ascii="仿宋" w:hAnsi="仿宋"/>
          <w:color w:val="auto"/>
          <w:sz w:val="28"/>
          <w:szCs w:val="28"/>
          <w:highlight w:val="none"/>
        </w:rPr>
      </w:pPr>
      <w:r>
        <w:rPr>
          <w:rFonts w:hint="eastAsia" w:ascii="仿宋" w:hAnsi="仿宋"/>
          <w:color w:val="auto"/>
          <w:sz w:val="28"/>
          <w:szCs w:val="28"/>
          <w:highlight w:val="none"/>
          <w:lang w:eastAsia="zh-CN"/>
        </w:rPr>
        <w:t>杭州市富阳区卫生健康局、</w:t>
      </w:r>
      <w:r>
        <w:rPr>
          <w:rFonts w:hint="eastAsia" w:ascii="仿宋" w:hAnsi="仿宋"/>
          <w:color w:val="auto"/>
          <w:sz w:val="28"/>
          <w:szCs w:val="28"/>
          <w:highlight w:val="none"/>
        </w:rPr>
        <w:t>华诚工程咨询集团有限公司：</w:t>
      </w:r>
    </w:p>
    <w:p w14:paraId="75FC7F31">
      <w:pPr>
        <w:spacing w:line="480" w:lineRule="auto"/>
        <w:ind w:firstLine="560" w:firstLineChars="200"/>
        <w:rPr>
          <w:rFonts w:cs="仿宋_GB2312"/>
          <w:color w:val="auto"/>
          <w:sz w:val="28"/>
          <w:szCs w:val="28"/>
          <w:highlight w:val="none"/>
        </w:rPr>
      </w:pPr>
      <w:r>
        <w:rPr>
          <w:rFonts w:hint="eastAsia" w:cs="仿宋_GB2312"/>
          <w:color w:val="auto"/>
          <w:kern w:val="0"/>
          <w:sz w:val="28"/>
          <w:szCs w:val="28"/>
          <w:highlight w:val="none"/>
          <w:lang w:val="zh-CN"/>
        </w:rPr>
        <w:t>我公司</w:t>
      </w:r>
      <w:r>
        <w:rPr>
          <w:rFonts w:hint="eastAsia" w:cs="仿宋_GB2312"/>
          <w:color w:val="auto"/>
          <w:sz w:val="28"/>
          <w:szCs w:val="28"/>
          <w:highlight w:val="none"/>
        </w:rPr>
        <w:t>声明截止投标时间近三年以来，在</w:t>
      </w:r>
      <w:r>
        <w:rPr>
          <w:rFonts w:hint="eastAsia" w:cs="仿宋_GB2312"/>
          <w:color w:val="auto"/>
          <w:kern w:val="0"/>
          <w:sz w:val="28"/>
          <w:szCs w:val="28"/>
          <w:highlight w:val="none"/>
        </w:rPr>
        <w:t>经营活动中</w:t>
      </w:r>
      <w:r>
        <w:rPr>
          <w:rFonts w:hint="eastAsia" w:cs="仿宋_GB2312"/>
          <w:color w:val="auto"/>
          <w:sz w:val="28"/>
          <w:szCs w:val="28"/>
          <w:highlight w:val="none"/>
        </w:rPr>
        <w:t>没有重大违法记录；也没有列入采购严重违法失信行为记录名单。</w:t>
      </w:r>
    </w:p>
    <w:p w14:paraId="0DF62EED">
      <w:pPr>
        <w:spacing w:line="480" w:lineRule="auto"/>
        <w:ind w:firstLine="560" w:firstLineChars="200"/>
        <w:rPr>
          <w:rFonts w:cs="仿宋_GB2312"/>
          <w:color w:val="auto"/>
          <w:sz w:val="28"/>
          <w:szCs w:val="28"/>
          <w:highlight w:val="none"/>
        </w:rPr>
      </w:pPr>
      <w:r>
        <w:rPr>
          <w:rFonts w:hint="eastAsia" w:cs="仿宋_GB2312"/>
          <w:color w:val="auto"/>
          <w:sz w:val="28"/>
          <w:szCs w:val="28"/>
          <w:highlight w:val="none"/>
        </w:rPr>
        <w:t xml:space="preserve">以上事项如有虚假或隐瞒，我方愿意承担一切后果，并不再寻求任何旨在减轻或免除法律责任的辩解。 </w:t>
      </w:r>
    </w:p>
    <w:p w14:paraId="2A20AEF4">
      <w:pPr>
        <w:pStyle w:val="837"/>
        <w:snapToGrid w:val="0"/>
        <w:spacing w:line="480" w:lineRule="auto"/>
        <w:rPr>
          <w:rFonts w:ascii="仿宋" w:hAnsi="仿宋" w:cs="仿宋_GB2312"/>
          <w:color w:val="auto"/>
          <w:kern w:val="0"/>
          <w:sz w:val="28"/>
          <w:szCs w:val="28"/>
          <w:highlight w:val="none"/>
          <w:lang w:val="zh-CN"/>
        </w:rPr>
      </w:pPr>
    </w:p>
    <w:p w14:paraId="7BBFDCB9">
      <w:pPr>
        <w:pStyle w:val="837"/>
        <w:snapToGrid w:val="0"/>
        <w:spacing w:line="480" w:lineRule="auto"/>
        <w:rPr>
          <w:rFonts w:ascii="仿宋" w:hAnsi="仿宋" w:cs="仿宋_GB2312"/>
          <w:color w:val="auto"/>
          <w:kern w:val="0"/>
          <w:sz w:val="28"/>
          <w:szCs w:val="28"/>
          <w:highlight w:val="none"/>
          <w:lang w:val="zh-CN"/>
        </w:rPr>
      </w:pPr>
    </w:p>
    <w:p w14:paraId="2FDEC0C6">
      <w:pPr>
        <w:pStyle w:val="837"/>
        <w:snapToGrid w:val="0"/>
        <w:spacing w:line="480" w:lineRule="auto"/>
        <w:jc w:val="right"/>
        <w:rPr>
          <w:rFonts w:ascii="仿宋" w:hAnsi="仿宋"/>
          <w:color w:val="auto"/>
          <w:sz w:val="28"/>
          <w:szCs w:val="28"/>
          <w:highlight w:val="none"/>
        </w:rPr>
      </w:pPr>
      <w:r>
        <w:rPr>
          <w:rFonts w:hint="eastAsia" w:ascii="仿宋" w:hAnsi="仿宋"/>
          <w:color w:val="auto"/>
          <w:sz w:val="28"/>
          <w:szCs w:val="28"/>
          <w:highlight w:val="none"/>
        </w:rPr>
        <w:t>投标人全称（</w:t>
      </w:r>
      <w:r>
        <w:rPr>
          <w:rFonts w:hint="eastAsia" w:ascii="仿宋" w:hAnsi="仿宋"/>
          <w:color w:val="auto"/>
          <w:sz w:val="28"/>
          <w:szCs w:val="28"/>
          <w:highlight w:val="none"/>
          <w:lang w:eastAsia="zh-CN"/>
        </w:rPr>
        <w:t>公章</w:t>
      </w:r>
      <w:r>
        <w:rPr>
          <w:rFonts w:hint="eastAsia" w:ascii="仿宋" w:hAnsi="仿宋"/>
          <w:color w:val="auto"/>
          <w:sz w:val="28"/>
          <w:szCs w:val="28"/>
          <w:highlight w:val="none"/>
        </w:rPr>
        <w:t>）：</w:t>
      </w:r>
      <w:r>
        <w:rPr>
          <w:rFonts w:hint="eastAsia" w:ascii="仿宋" w:hAnsi="仿宋"/>
          <w:color w:val="auto"/>
          <w:sz w:val="28"/>
          <w:szCs w:val="28"/>
          <w:highlight w:val="none"/>
          <w:u w:val="single"/>
        </w:rPr>
        <w:t xml:space="preserve">                      </w:t>
      </w:r>
    </w:p>
    <w:p w14:paraId="329E236D">
      <w:pPr>
        <w:spacing w:line="440" w:lineRule="exact"/>
        <w:jc w:val="right"/>
        <w:rPr>
          <w:rFonts w:cs="仿宋_GB2312"/>
          <w:b/>
          <w:color w:val="auto"/>
          <w:sz w:val="30"/>
          <w:szCs w:val="30"/>
          <w:highlight w:val="none"/>
        </w:rPr>
      </w:pPr>
      <w:r>
        <w:rPr>
          <w:rFonts w:hint="eastAsia"/>
          <w:color w:val="auto"/>
          <w:sz w:val="28"/>
          <w:szCs w:val="28"/>
          <w:highlight w:val="none"/>
        </w:rPr>
        <w:t>投标日期：</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14:paraId="11F2F386">
      <w:pPr>
        <w:jc w:val="center"/>
        <w:rPr>
          <w:b/>
          <w:color w:val="auto"/>
          <w:sz w:val="30"/>
          <w:szCs w:val="30"/>
          <w:highlight w:val="none"/>
        </w:rPr>
      </w:pPr>
    </w:p>
    <w:p w14:paraId="3B60EED3">
      <w:pPr>
        <w:jc w:val="center"/>
        <w:rPr>
          <w:b/>
          <w:color w:val="auto"/>
          <w:sz w:val="30"/>
          <w:szCs w:val="30"/>
          <w:highlight w:val="none"/>
        </w:rPr>
      </w:pPr>
    </w:p>
    <w:p w14:paraId="35A2FBAD">
      <w:pPr>
        <w:jc w:val="center"/>
        <w:rPr>
          <w:b/>
          <w:color w:val="auto"/>
          <w:sz w:val="30"/>
          <w:szCs w:val="30"/>
          <w:highlight w:val="none"/>
        </w:rPr>
      </w:pPr>
    </w:p>
    <w:p w14:paraId="3ED1BB09">
      <w:pPr>
        <w:jc w:val="center"/>
        <w:rPr>
          <w:b/>
          <w:color w:val="auto"/>
          <w:sz w:val="30"/>
          <w:szCs w:val="30"/>
          <w:highlight w:val="none"/>
        </w:rPr>
      </w:pPr>
    </w:p>
    <w:p w14:paraId="6F7D3299">
      <w:pPr>
        <w:jc w:val="center"/>
        <w:rPr>
          <w:b/>
          <w:color w:val="auto"/>
          <w:sz w:val="30"/>
          <w:szCs w:val="30"/>
          <w:highlight w:val="none"/>
        </w:rPr>
      </w:pPr>
    </w:p>
    <w:p w14:paraId="101C964E">
      <w:pPr>
        <w:jc w:val="center"/>
        <w:rPr>
          <w:b/>
          <w:color w:val="auto"/>
          <w:sz w:val="30"/>
          <w:szCs w:val="30"/>
          <w:highlight w:val="none"/>
        </w:rPr>
      </w:pPr>
    </w:p>
    <w:p w14:paraId="5526A5C7">
      <w:pPr>
        <w:jc w:val="center"/>
        <w:rPr>
          <w:b/>
          <w:color w:val="auto"/>
          <w:sz w:val="30"/>
          <w:szCs w:val="30"/>
          <w:highlight w:val="none"/>
        </w:rPr>
      </w:pPr>
    </w:p>
    <w:p w14:paraId="71900B76">
      <w:pPr>
        <w:jc w:val="center"/>
        <w:rPr>
          <w:b/>
          <w:color w:val="auto"/>
          <w:sz w:val="30"/>
          <w:szCs w:val="30"/>
          <w:highlight w:val="none"/>
        </w:rPr>
      </w:pPr>
    </w:p>
    <w:p w14:paraId="2FA28EC7">
      <w:pPr>
        <w:jc w:val="center"/>
        <w:rPr>
          <w:b/>
          <w:color w:val="auto"/>
          <w:sz w:val="30"/>
          <w:szCs w:val="30"/>
          <w:highlight w:val="none"/>
        </w:rPr>
      </w:pPr>
    </w:p>
    <w:p w14:paraId="15300A82">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符合参与采购活动的资格条件并且没有税收缴纳、社会保障等方面的失信记录的承诺函</w:t>
      </w:r>
    </w:p>
    <w:p w14:paraId="01A84CD1">
      <w:pPr>
        <w:snapToGrid w:val="0"/>
        <w:spacing w:before="156"/>
        <w:rPr>
          <w:color w:val="auto"/>
          <w:highlight w:val="none"/>
        </w:rPr>
      </w:pPr>
    </w:p>
    <w:p w14:paraId="3D15F299">
      <w:pPr>
        <w:snapToGrid w:val="0"/>
        <w:spacing w:before="156" w:after="50" w:line="460" w:lineRule="exact"/>
        <w:rPr>
          <w:color w:val="auto"/>
          <w:sz w:val="28"/>
          <w:szCs w:val="28"/>
          <w:highlight w:val="none"/>
        </w:rPr>
      </w:pPr>
    </w:p>
    <w:p w14:paraId="09C57848">
      <w:pPr>
        <w:snapToGrid w:val="0"/>
        <w:spacing w:before="156" w:after="50" w:line="460" w:lineRule="exact"/>
        <w:rPr>
          <w:color w:val="auto"/>
          <w:sz w:val="28"/>
          <w:szCs w:val="28"/>
          <w:highlight w:val="none"/>
        </w:rPr>
      </w:pPr>
      <w:r>
        <w:rPr>
          <w:rFonts w:hint="eastAsia"/>
          <w:color w:val="auto"/>
          <w:sz w:val="28"/>
          <w:szCs w:val="28"/>
          <w:highlight w:val="none"/>
          <w:lang w:eastAsia="zh-CN"/>
        </w:rPr>
        <w:t>杭州市富阳区卫生健康局、</w:t>
      </w:r>
      <w:r>
        <w:rPr>
          <w:rFonts w:hint="eastAsia"/>
          <w:color w:val="auto"/>
          <w:sz w:val="28"/>
          <w:szCs w:val="28"/>
          <w:highlight w:val="none"/>
        </w:rPr>
        <w:t>华诚工程咨询集团有限公司：</w:t>
      </w:r>
    </w:p>
    <w:p w14:paraId="10205B76">
      <w:pPr>
        <w:snapToGrid w:val="0"/>
        <w:spacing w:before="156"/>
        <w:ind w:firstLine="480"/>
        <w:rPr>
          <w:color w:val="auto"/>
          <w:sz w:val="28"/>
          <w:szCs w:val="28"/>
          <w:highlight w:val="none"/>
        </w:rPr>
      </w:pPr>
      <w:r>
        <w:rPr>
          <w:rFonts w:hint="eastAsia"/>
          <w:color w:val="auto"/>
          <w:sz w:val="28"/>
          <w:szCs w:val="28"/>
          <w:highlight w:val="none"/>
        </w:rPr>
        <w:t>我方郑重承诺，我方符合参与</w:t>
      </w:r>
      <w:r>
        <w:rPr>
          <w:rFonts w:hint="eastAsia"/>
          <w:color w:val="auto"/>
          <w:sz w:val="28"/>
          <w:szCs w:val="28"/>
          <w:highlight w:val="none"/>
          <w:u w:val="single"/>
        </w:rPr>
        <w:t xml:space="preserve">                           </w:t>
      </w:r>
      <w:r>
        <w:rPr>
          <w:rFonts w:hint="eastAsia"/>
          <w:color w:val="auto"/>
          <w:sz w:val="28"/>
          <w:szCs w:val="28"/>
          <w:highlight w:val="none"/>
        </w:rPr>
        <w:t>项目</w:t>
      </w:r>
      <w:r>
        <w:rPr>
          <w:rFonts w:hint="eastAsia"/>
          <w:color w:val="auto"/>
          <w:sz w:val="28"/>
          <w:szCs w:val="28"/>
          <w:highlight w:val="none"/>
          <w:lang w:val="zh-CN"/>
        </w:rPr>
        <w:t>【项目编号：</w:t>
      </w:r>
      <w:r>
        <w:rPr>
          <w:rFonts w:hint="eastAsia"/>
          <w:color w:val="auto"/>
          <w:sz w:val="28"/>
          <w:szCs w:val="28"/>
          <w:highlight w:val="none"/>
          <w:u w:val="single"/>
        </w:rPr>
        <w:t xml:space="preserve">             </w:t>
      </w:r>
      <w:r>
        <w:rPr>
          <w:rFonts w:hint="eastAsia"/>
          <w:color w:val="auto"/>
          <w:sz w:val="28"/>
          <w:szCs w:val="28"/>
          <w:highlight w:val="none"/>
          <w:lang w:val="zh-CN"/>
        </w:rPr>
        <w:t>】</w:t>
      </w:r>
      <w:r>
        <w:rPr>
          <w:rFonts w:hint="eastAsia"/>
          <w:color w:val="auto"/>
          <w:sz w:val="28"/>
          <w:szCs w:val="28"/>
          <w:highlight w:val="none"/>
        </w:rPr>
        <w:t>采购活动的资格条件并且没有税收缴纳、社会保障等方面的失信记录。</w:t>
      </w:r>
    </w:p>
    <w:p w14:paraId="5D548249">
      <w:pPr>
        <w:snapToGrid w:val="0"/>
        <w:spacing w:before="156"/>
        <w:ind w:firstLine="480"/>
        <w:rPr>
          <w:color w:val="auto"/>
          <w:sz w:val="28"/>
          <w:szCs w:val="28"/>
          <w:highlight w:val="none"/>
          <w:lang w:val="zh-CN"/>
        </w:rPr>
      </w:pPr>
      <w:r>
        <w:rPr>
          <w:rFonts w:hint="eastAsia"/>
          <w:color w:val="auto"/>
          <w:sz w:val="28"/>
          <w:szCs w:val="28"/>
          <w:highlight w:val="none"/>
          <w:lang w:val="zh-CN"/>
        </w:rPr>
        <w:t xml:space="preserve">                                          </w:t>
      </w:r>
    </w:p>
    <w:p w14:paraId="1B503C21">
      <w:pPr>
        <w:pStyle w:val="837"/>
        <w:snapToGrid w:val="0"/>
        <w:spacing w:before="156"/>
        <w:rPr>
          <w:rFonts w:ascii="仿宋" w:hAnsi="仿宋"/>
          <w:color w:val="auto"/>
          <w:sz w:val="28"/>
          <w:szCs w:val="28"/>
          <w:highlight w:val="none"/>
        </w:rPr>
      </w:pPr>
    </w:p>
    <w:p w14:paraId="558DD6A0">
      <w:pPr>
        <w:pStyle w:val="837"/>
        <w:snapToGrid w:val="0"/>
        <w:spacing w:before="156"/>
        <w:rPr>
          <w:rFonts w:ascii="仿宋" w:hAnsi="仿宋"/>
          <w:color w:val="auto"/>
          <w:sz w:val="28"/>
          <w:szCs w:val="28"/>
          <w:highlight w:val="none"/>
        </w:rPr>
      </w:pPr>
    </w:p>
    <w:p w14:paraId="2889199A">
      <w:pPr>
        <w:pStyle w:val="837"/>
        <w:snapToGrid w:val="0"/>
        <w:spacing w:before="156"/>
        <w:rPr>
          <w:rFonts w:ascii="仿宋" w:hAnsi="仿宋"/>
          <w:color w:val="auto"/>
          <w:sz w:val="28"/>
          <w:szCs w:val="28"/>
          <w:highlight w:val="none"/>
        </w:rPr>
      </w:pPr>
    </w:p>
    <w:p w14:paraId="6AD48271">
      <w:pPr>
        <w:pStyle w:val="837"/>
        <w:snapToGrid w:val="0"/>
        <w:spacing w:before="156"/>
        <w:rPr>
          <w:rFonts w:ascii="仿宋" w:hAnsi="仿宋"/>
          <w:color w:val="auto"/>
          <w:sz w:val="28"/>
          <w:szCs w:val="28"/>
          <w:highlight w:val="none"/>
        </w:rPr>
      </w:pPr>
      <w:r>
        <w:rPr>
          <w:rFonts w:hint="eastAsia" w:ascii="仿宋" w:hAnsi="仿宋"/>
          <w:color w:val="auto"/>
          <w:sz w:val="28"/>
          <w:szCs w:val="28"/>
          <w:highlight w:val="none"/>
        </w:rPr>
        <w:t>投标人全称（</w:t>
      </w:r>
      <w:r>
        <w:rPr>
          <w:rFonts w:hint="eastAsia" w:ascii="仿宋" w:hAnsi="仿宋"/>
          <w:color w:val="auto"/>
          <w:kern w:val="0"/>
          <w:sz w:val="28"/>
          <w:szCs w:val="28"/>
          <w:highlight w:val="none"/>
          <w:lang w:val="zh-CN"/>
        </w:rPr>
        <w:t>公章</w:t>
      </w:r>
      <w:r>
        <w:rPr>
          <w:rFonts w:hint="eastAsia" w:ascii="仿宋" w:hAnsi="仿宋"/>
          <w:color w:val="auto"/>
          <w:sz w:val="28"/>
          <w:szCs w:val="28"/>
          <w:highlight w:val="none"/>
        </w:rPr>
        <w:t>）：</w:t>
      </w:r>
      <w:r>
        <w:rPr>
          <w:rFonts w:hint="eastAsia" w:ascii="仿宋" w:hAnsi="仿宋"/>
          <w:color w:val="auto"/>
          <w:sz w:val="28"/>
          <w:szCs w:val="28"/>
          <w:highlight w:val="none"/>
          <w:u w:val="single"/>
        </w:rPr>
        <w:t xml:space="preserve">                      </w:t>
      </w:r>
    </w:p>
    <w:p w14:paraId="39BF5E3E">
      <w:pPr>
        <w:snapToGrid w:val="0"/>
        <w:spacing w:before="156" w:after="50" w:line="460" w:lineRule="exact"/>
        <w:rPr>
          <w:b/>
          <w:color w:val="auto"/>
          <w:sz w:val="28"/>
          <w:szCs w:val="28"/>
          <w:highlight w:val="none"/>
        </w:rPr>
      </w:pPr>
      <w:r>
        <w:rPr>
          <w:rFonts w:hint="eastAsia"/>
          <w:color w:val="auto"/>
          <w:sz w:val="28"/>
          <w:szCs w:val="28"/>
          <w:highlight w:val="none"/>
        </w:rPr>
        <w:t>日期：</w:t>
      </w:r>
      <w:r>
        <w:rPr>
          <w:rFonts w:hint="eastAsia"/>
          <w:color w:val="auto"/>
          <w:sz w:val="28"/>
          <w:szCs w:val="28"/>
          <w:highlight w:val="none"/>
          <w:u w:val="single"/>
        </w:rPr>
        <w:t xml:space="preserve">       年     月     日</w:t>
      </w:r>
    </w:p>
    <w:p w14:paraId="0E843710">
      <w:pPr>
        <w:jc w:val="center"/>
        <w:rPr>
          <w:b/>
          <w:color w:val="auto"/>
          <w:sz w:val="30"/>
          <w:szCs w:val="30"/>
          <w:highlight w:val="none"/>
        </w:rPr>
      </w:pPr>
    </w:p>
    <w:p w14:paraId="47268C7D">
      <w:pPr>
        <w:jc w:val="center"/>
        <w:rPr>
          <w:b/>
          <w:color w:val="auto"/>
          <w:sz w:val="30"/>
          <w:szCs w:val="30"/>
          <w:highlight w:val="none"/>
        </w:rPr>
      </w:pPr>
    </w:p>
    <w:p w14:paraId="5BAFA9FF">
      <w:pPr>
        <w:rPr>
          <w:b/>
          <w:color w:val="auto"/>
          <w:sz w:val="30"/>
          <w:szCs w:val="30"/>
          <w:highlight w:val="none"/>
        </w:rPr>
      </w:pPr>
      <w:r>
        <w:rPr>
          <w:rFonts w:hint="eastAsia"/>
          <w:b/>
          <w:bCs/>
          <w:color w:val="auto"/>
          <w:highlight w:val="none"/>
        </w:rPr>
        <w:t>▲</w:t>
      </w:r>
      <w:r>
        <w:rPr>
          <w:rFonts w:hint="eastAsia"/>
          <w:b/>
          <w:bCs/>
          <w:color w:val="auto"/>
          <w:highlight w:val="none"/>
          <w:lang w:val="zh-CN"/>
        </w:rPr>
        <w:t>投标人若有</w:t>
      </w:r>
      <w:r>
        <w:rPr>
          <w:rFonts w:hint="eastAsia"/>
          <w:b/>
          <w:bCs/>
          <w:color w:val="auto"/>
          <w:highlight w:val="none"/>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14:paraId="32DF30D1">
      <w:pPr>
        <w:spacing w:line="440" w:lineRule="exact"/>
        <w:jc w:val="center"/>
        <w:rPr>
          <w:rFonts w:cs="仿宋_GB2312"/>
          <w:b/>
          <w:color w:val="auto"/>
          <w:sz w:val="30"/>
          <w:szCs w:val="30"/>
          <w:highlight w:val="none"/>
        </w:rPr>
      </w:pPr>
    </w:p>
    <w:p w14:paraId="4AA06F0C">
      <w:pPr>
        <w:spacing w:line="600" w:lineRule="exact"/>
        <w:jc w:val="center"/>
        <w:rPr>
          <w:rFonts w:hint="eastAsia" w:cs="仿宋_GB2312"/>
          <w:b/>
          <w:color w:val="auto"/>
          <w:sz w:val="30"/>
          <w:szCs w:val="30"/>
          <w:highlight w:val="none"/>
          <w:lang w:val="en-US" w:eastAsia="zh-CN"/>
        </w:rPr>
        <w:sectPr>
          <w:pgSz w:w="11906" w:h="16838"/>
          <w:pgMar w:top="1474" w:right="1797" w:bottom="1247" w:left="1797" w:header="851" w:footer="992" w:gutter="0"/>
          <w:cols w:space="720" w:num="1"/>
          <w:docGrid w:type="lines" w:linePitch="312" w:charSpace="0"/>
        </w:sectPr>
      </w:pPr>
    </w:p>
    <w:p w14:paraId="7D4435A0">
      <w:pPr>
        <w:spacing w:line="600" w:lineRule="exact"/>
        <w:jc w:val="center"/>
        <w:rPr>
          <w:rFonts w:hint="eastAsia" w:cs="仿宋_GB2312"/>
          <w:b/>
          <w:color w:val="auto"/>
          <w:sz w:val="30"/>
          <w:szCs w:val="30"/>
          <w:highlight w:val="none"/>
          <w:lang w:val="en-US" w:eastAsia="zh-CN"/>
        </w:rPr>
      </w:pPr>
    </w:p>
    <w:p w14:paraId="634A441F">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偿付能力</w:t>
      </w:r>
    </w:p>
    <w:p w14:paraId="0B85A352">
      <w:pPr>
        <w:spacing w:line="440" w:lineRule="exact"/>
        <w:jc w:val="both"/>
        <w:rPr>
          <w:rFonts w:hint="eastAsia" w:ascii="仿宋" w:hAnsi="仿宋" w:eastAsia="仿宋" w:cs="黑体"/>
          <w:b w:val="0"/>
          <w:bCs w:val="0"/>
          <w:color w:val="auto"/>
          <w:kern w:val="3"/>
          <w:sz w:val="24"/>
          <w:szCs w:val="24"/>
          <w:highlight w:val="none"/>
          <w:lang w:val="en-US" w:eastAsia="zh-CN" w:bidi="ar-SA"/>
        </w:rPr>
      </w:pPr>
    </w:p>
    <w:p w14:paraId="7D5A4912">
      <w:pPr>
        <w:spacing w:line="440" w:lineRule="exact"/>
        <w:jc w:val="center"/>
        <w:rPr>
          <w:rFonts w:hint="eastAsia" w:ascii="仿宋" w:hAnsi="仿宋" w:eastAsia="仿宋" w:cs="黑体"/>
          <w:b w:val="0"/>
          <w:bCs w:val="0"/>
          <w:color w:val="auto"/>
          <w:kern w:val="3"/>
          <w:sz w:val="24"/>
          <w:szCs w:val="24"/>
          <w:highlight w:val="none"/>
          <w:lang w:val="en-US" w:eastAsia="zh-CN" w:bidi="ar-SA"/>
        </w:rPr>
      </w:pPr>
      <w:r>
        <w:rPr>
          <w:rFonts w:hint="eastAsia" w:ascii="仿宋" w:hAnsi="仿宋" w:eastAsia="仿宋" w:cs="黑体"/>
          <w:b w:val="0"/>
          <w:bCs w:val="0"/>
          <w:color w:val="auto"/>
          <w:kern w:val="3"/>
          <w:sz w:val="24"/>
          <w:szCs w:val="24"/>
          <w:highlight w:val="none"/>
          <w:lang w:val="en-US" w:eastAsia="zh-CN" w:bidi="ar-SA"/>
        </w:rPr>
        <w:t>（竞标银行2024年度拨备覆盖率达到150%的证明材料或提供书面证据证明该指标符合监管要求）</w:t>
      </w:r>
    </w:p>
    <w:p w14:paraId="2C4F92A6">
      <w:pPr>
        <w:spacing w:line="440" w:lineRule="exact"/>
        <w:jc w:val="center"/>
        <w:rPr>
          <w:rFonts w:ascii="仿宋" w:hAnsi="仿宋" w:eastAsia="仿宋"/>
          <w:color w:val="auto"/>
          <w:highlight w:val="none"/>
        </w:rPr>
      </w:pPr>
    </w:p>
    <w:p w14:paraId="31027838">
      <w:pPr>
        <w:pStyle w:val="105"/>
        <w:rPr>
          <w:rFonts w:ascii="仿宋" w:hAnsi="仿宋" w:eastAsia="仿宋"/>
          <w:color w:val="auto"/>
          <w:highlight w:val="none"/>
        </w:rPr>
      </w:pPr>
    </w:p>
    <w:p w14:paraId="418DDAA0">
      <w:pPr>
        <w:pStyle w:val="105"/>
        <w:rPr>
          <w:rFonts w:ascii="仿宋" w:hAnsi="仿宋" w:eastAsia="仿宋"/>
          <w:color w:val="auto"/>
          <w:highlight w:val="none"/>
        </w:rPr>
      </w:pPr>
    </w:p>
    <w:p w14:paraId="0BD97F2C">
      <w:pPr>
        <w:pStyle w:val="105"/>
        <w:rPr>
          <w:rFonts w:ascii="仿宋" w:hAnsi="仿宋" w:eastAsia="仿宋"/>
          <w:color w:val="auto"/>
          <w:highlight w:val="none"/>
        </w:rPr>
      </w:pPr>
    </w:p>
    <w:p w14:paraId="0D544398">
      <w:pPr>
        <w:spacing w:line="440" w:lineRule="exact"/>
        <w:rPr>
          <w:rFonts w:ascii="仿宋" w:hAnsi="仿宋" w:eastAsia="仿宋" w:cs="仿宋_GB2312"/>
          <w:color w:val="auto"/>
          <w:highlight w:val="none"/>
        </w:rPr>
      </w:pPr>
    </w:p>
    <w:p w14:paraId="2899392D">
      <w:pPr>
        <w:pStyle w:val="105"/>
        <w:rPr>
          <w:rFonts w:ascii="仿宋" w:hAnsi="仿宋" w:eastAsia="仿宋"/>
          <w:color w:val="auto"/>
          <w:highlight w:val="none"/>
        </w:rPr>
      </w:pPr>
    </w:p>
    <w:p w14:paraId="21BADF0C">
      <w:pPr>
        <w:pStyle w:val="105"/>
        <w:rPr>
          <w:rFonts w:ascii="仿宋" w:hAnsi="仿宋" w:eastAsia="仿宋"/>
          <w:color w:val="auto"/>
          <w:highlight w:val="none"/>
        </w:rPr>
      </w:pPr>
    </w:p>
    <w:p w14:paraId="416E7D03">
      <w:pPr>
        <w:pStyle w:val="105"/>
        <w:rPr>
          <w:rFonts w:ascii="仿宋" w:hAnsi="仿宋" w:eastAsia="仿宋"/>
          <w:color w:val="auto"/>
          <w:highlight w:val="none"/>
        </w:rPr>
      </w:pPr>
    </w:p>
    <w:p w14:paraId="5324BF95">
      <w:pPr>
        <w:pStyle w:val="105"/>
        <w:rPr>
          <w:rFonts w:ascii="仿宋" w:hAnsi="仿宋" w:eastAsia="仿宋"/>
          <w:color w:val="auto"/>
          <w:highlight w:val="none"/>
        </w:rPr>
      </w:pPr>
    </w:p>
    <w:p w14:paraId="759C7D98">
      <w:pPr>
        <w:pStyle w:val="105"/>
        <w:rPr>
          <w:rFonts w:ascii="仿宋" w:hAnsi="仿宋" w:eastAsia="仿宋"/>
          <w:color w:val="auto"/>
          <w:highlight w:val="none"/>
        </w:rPr>
      </w:pPr>
    </w:p>
    <w:p w14:paraId="7EADAB99">
      <w:pPr>
        <w:pStyle w:val="105"/>
        <w:rPr>
          <w:rFonts w:ascii="仿宋" w:hAnsi="仿宋" w:eastAsia="仿宋"/>
          <w:color w:val="auto"/>
          <w:highlight w:val="none"/>
        </w:rPr>
      </w:pPr>
    </w:p>
    <w:p w14:paraId="307CDEFE">
      <w:pPr>
        <w:pStyle w:val="105"/>
        <w:rPr>
          <w:rFonts w:ascii="仿宋" w:hAnsi="仿宋" w:eastAsia="仿宋"/>
          <w:color w:val="auto"/>
          <w:highlight w:val="none"/>
        </w:rPr>
      </w:pPr>
    </w:p>
    <w:p w14:paraId="087B0B62">
      <w:pPr>
        <w:pStyle w:val="105"/>
        <w:rPr>
          <w:rFonts w:ascii="仿宋" w:hAnsi="仿宋" w:eastAsia="仿宋"/>
          <w:color w:val="auto"/>
          <w:highlight w:val="none"/>
        </w:rPr>
      </w:pPr>
    </w:p>
    <w:p w14:paraId="785DF9A8">
      <w:pPr>
        <w:pStyle w:val="837"/>
        <w:snapToGrid w:val="0"/>
        <w:jc w:val="right"/>
        <w:rPr>
          <w:rFonts w:ascii="仿宋" w:hAnsi="仿宋"/>
          <w:color w:val="auto"/>
          <w:szCs w:val="24"/>
          <w:highlight w:val="none"/>
        </w:rPr>
      </w:pPr>
      <w:r>
        <w:rPr>
          <w:rFonts w:hint="eastAsia" w:ascii="仿宋" w:hAnsi="仿宋" w:eastAsia="仿宋" w:cs="仿宋_GB2312"/>
          <w:color w:val="auto"/>
          <w:highlight w:val="none"/>
        </w:rPr>
        <w:t xml:space="preserve">                                </w:t>
      </w: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15B724C8">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6B3BCCD5">
      <w:pPr>
        <w:jc w:val="right"/>
        <w:rPr>
          <w:rFonts w:ascii="仿宋" w:hAnsi="仿宋" w:eastAsia="仿宋" w:cs="仿宋_GB2312"/>
          <w:b/>
          <w:color w:val="auto"/>
          <w:sz w:val="36"/>
          <w:szCs w:val="36"/>
          <w:highlight w:val="none"/>
        </w:rPr>
      </w:pPr>
    </w:p>
    <w:p w14:paraId="759847CB">
      <w:pPr>
        <w:spacing w:afterLines="100" w:line="500" w:lineRule="exact"/>
        <w:jc w:val="center"/>
        <w:rPr>
          <w:rFonts w:hint="eastAsia" w:cs="仿宋_GB2312"/>
          <w:b/>
          <w:color w:val="auto"/>
          <w:sz w:val="36"/>
          <w:szCs w:val="36"/>
          <w:highlight w:val="none"/>
        </w:rPr>
      </w:pPr>
    </w:p>
    <w:p w14:paraId="7037DEBD">
      <w:pPr>
        <w:spacing w:afterLines="100" w:line="500" w:lineRule="exact"/>
        <w:jc w:val="center"/>
        <w:rPr>
          <w:rFonts w:hint="eastAsia" w:cs="仿宋_GB2312"/>
          <w:b/>
          <w:color w:val="auto"/>
          <w:sz w:val="36"/>
          <w:szCs w:val="36"/>
          <w:highlight w:val="none"/>
        </w:rPr>
      </w:pPr>
    </w:p>
    <w:p w14:paraId="36AF0EF8">
      <w:pPr>
        <w:spacing w:line="600" w:lineRule="exact"/>
        <w:jc w:val="center"/>
        <w:rPr>
          <w:rFonts w:hint="eastAsia" w:cs="仿宋_GB2312"/>
          <w:b w:val="0"/>
          <w:bCs/>
          <w:color w:val="auto"/>
          <w:sz w:val="30"/>
          <w:szCs w:val="30"/>
          <w:highlight w:val="none"/>
          <w:lang w:val="en-US" w:eastAsia="zh-CN"/>
        </w:rPr>
      </w:pPr>
    </w:p>
    <w:p w14:paraId="4A71EB3C">
      <w:pPr>
        <w:spacing w:line="600" w:lineRule="exact"/>
        <w:jc w:val="center"/>
        <w:rPr>
          <w:rFonts w:hint="eastAsia" w:cs="仿宋_GB2312"/>
          <w:b/>
          <w:color w:val="auto"/>
          <w:sz w:val="30"/>
          <w:szCs w:val="30"/>
          <w:highlight w:val="none"/>
          <w:lang w:val="en-US" w:eastAsia="zh-CN"/>
        </w:rPr>
      </w:pPr>
    </w:p>
    <w:p w14:paraId="5DC745D9">
      <w:pPr>
        <w:spacing w:line="600" w:lineRule="exact"/>
        <w:jc w:val="center"/>
        <w:rPr>
          <w:rFonts w:hint="eastAsia" w:cs="仿宋_GB2312"/>
          <w:b/>
          <w:color w:val="auto"/>
          <w:sz w:val="30"/>
          <w:szCs w:val="30"/>
          <w:highlight w:val="none"/>
          <w:lang w:val="en-US" w:eastAsia="zh-CN"/>
        </w:rPr>
      </w:pPr>
    </w:p>
    <w:p w14:paraId="73EBA6BC">
      <w:pPr>
        <w:spacing w:line="600" w:lineRule="exact"/>
        <w:jc w:val="center"/>
        <w:rPr>
          <w:rFonts w:hint="eastAsia" w:cs="仿宋_GB2312"/>
          <w:b/>
          <w:color w:val="auto"/>
          <w:sz w:val="30"/>
          <w:szCs w:val="30"/>
          <w:highlight w:val="none"/>
          <w:lang w:val="en-US" w:eastAsia="zh-CN"/>
        </w:rPr>
      </w:pPr>
    </w:p>
    <w:p w14:paraId="37C01735">
      <w:pPr>
        <w:pStyle w:val="105"/>
        <w:rPr>
          <w:rFonts w:hint="eastAsia" w:cs="仿宋_GB2312"/>
          <w:b/>
          <w:color w:val="auto"/>
          <w:sz w:val="30"/>
          <w:szCs w:val="30"/>
          <w:highlight w:val="none"/>
          <w:lang w:val="en-US" w:eastAsia="zh-CN"/>
        </w:rPr>
      </w:pPr>
    </w:p>
    <w:p w14:paraId="12FF170B">
      <w:pPr>
        <w:pStyle w:val="105"/>
        <w:rPr>
          <w:rFonts w:hint="eastAsia" w:cs="仿宋_GB2312"/>
          <w:b/>
          <w:color w:val="auto"/>
          <w:sz w:val="30"/>
          <w:szCs w:val="30"/>
          <w:highlight w:val="none"/>
          <w:lang w:val="en-US" w:eastAsia="zh-CN"/>
        </w:rPr>
      </w:pPr>
    </w:p>
    <w:p w14:paraId="41B0F14A">
      <w:pPr>
        <w:pStyle w:val="105"/>
        <w:rPr>
          <w:rFonts w:hint="eastAsia" w:cs="仿宋_GB2312"/>
          <w:b/>
          <w:color w:val="auto"/>
          <w:sz w:val="30"/>
          <w:szCs w:val="30"/>
          <w:highlight w:val="none"/>
          <w:lang w:val="en-US" w:eastAsia="zh-CN"/>
        </w:rPr>
      </w:pPr>
    </w:p>
    <w:p w14:paraId="1CD7D09B">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纳税额情况</w:t>
      </w:r>
    </w:p>
    <w:p w14:paraId="72E0B56C">
      <w:pPr>
        <w:spacing w:line="440" w:lineRule="exact"/>
        <w:ind w:firstLine="588"/>
        <w:jc w:val="center"/>
        <w:rPr>
          <w:rFonts w:hint="eastAsia" w:ascii="仿宋" w:hAnsi="仿宋" w:eastAsia="仿宋" w:cs="仿宋_GB2312"/>
          <w:b/>
          <w:color w:val="auto"/>
          <w:sz w:val="30"/>
          <w:szCs w:val="30"/>
          <w:highlight w:val="none"/>
        </w:rPr>
      </w:pPr>
    </w:p>
    <w:p w14:paraId="1C65568D">
      <w:pPr>
        <w:spacing w:line="360" w:lineRule="auto"/>
        <w:rPr>
          <w:rFonts w:ascii="仿宋" w:hAnsi="仿宋" w:eastAsia="仿宋" w:cs="仿宋_GB2312"/>
          <w:color w:val="auto"/>
          <w:highlight w:val="none"/>
        </w:rPr>
      </w:pPr>
      <w:r>
        <w:rPr>
          <w:rFonts w:hint="eastAsia" w:ascii="仿宋" w:hAnsi="仿宋" w:eastAsia="仿宋"/>
          <w:color w:val="auto"/>
          <w:highlight w:val="none"/>
          <w:u w:val="single"/>
        </w:rPr>
        <w:t>杭州市富阳区财政局</w:t>
      </w:r>
      <w:r>
        <w:rPr>
          <w:rFonts w:hint="eastAsia" w:ascii="仿宋" w:hAnsi="仿宋" w:eastAsia="仿宋" w:cs="仿宋_GB2312"/>
          <w:color w:val="auto"/>
          <w:highlight w:val="none"/>
        </w:rPr>
        <w:t>：</w:t>
      </w:r>
    </w:p>
    <w:p w14:paraId="29DEF403">
      <w:pPr>
        <w:spacing w:line="360" w:lineRule="auto"/>
        <w:ind w:firstLine="480" w:firstLineChars="200"/>
        <w:jc w:val="both"/>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我行2024年度纳税额总额</w:t>
      </w:r>
      <w:r>
        <w:rPr>
          <w:rFonts w:hint="eastAsia" w:ascii="仿宋" w:hAnsi="仿宋" w:eastAsia="仿宋" w:cs="仿宋_GB2312"/>
          <w:color w:val="auto"/>
          <w:highlight w:val="none"/>
          <w:u w:val="single"/>
          <w:lang w:val="en-US" w:eastAsia="zh-CN"/>
        </w:rPr>
        <w:t xml:space="preserve">         </w:t>
      </w:r>
      <w:r>
        <w:rPr>
          <w:rFonts w:hint="eastAsia" w:ascii="仿宋" w:hAnsi="仿宋" w:eastAsia="仿宋" w:cs="仿宋_GB2312"/>
          <w:color w:val="auto"/>
          <w:highlight w:val="none"/>
          <w:lang w:val="en-US" w:eastAsia="zh-CN"/>
        </w:rPr>
        <w:t>元，</w:t>
      </w:r>
      <w:r>
        <w:rPr>
          <w:rFonts w:hint="eastAsia" w:ascii="仿宋" w:hAnsi="仿宋" w:eastAsia="仿宋" w:cs="仿宋_GB2312"/>
          <w:color w:val="auto"/>
          <w:highlight w:val="none"/>
        </w:rPr>
        <w:t>202</w:t>
      </w:r>
      <w:r>
        <w:rPr>
          <w:rFonts w:hint="default" w:ascii="仿宋" w:hAnsi="仿宋" w:eastAsia="仿宋" w:cs="仿宋_GB2312"/>
          <w:color w:val="auto"/>
          <w:highlight w:val="none"/>
        </w:rPr>
        <w:t>3</w:t>
      </w:r>
      <w:r>
        <w:rPr>
          <w:rFonts w:hint="eastAsia" w:ascii="仿宋" w:hAnsi="仿宋" w:eastAsia="仿宋" w:cs="仿宋_GB2312"/>
          <w:color w:val="auto"/>
          <w:highlight w:val="none"/>
        </w:rPr>
        <w:t>年度纳税额总额</w:t>
      </w:r>
      <w:r>
        <w:rPr>
          <w:rFonts w:hint="eastAsia" w:ascii="仿宋" w:hAnsi="仿宋" w:eastAsia="仿宋" w:cs="仿宋_GB2312"/>
          <w:color w:val="auto"/>
          <w:highlight w:val="none"/>
          <w:u w:val="single"/>
          <w:lang w:val="en-US" w:eastAsia="zh-CN"/>
        </w:rPr>
        <w:t xml:space="preserve">         </w:t>
      </w:r>
      <w:r>
        <w:rPr>
          <w:rFonts w:hint="eastAsia" w:ascii="仿宋" w:hAnsi="仿宋" w:eastAsia="仿宋" w:cs="仿宋_GB2312"/>
          <w:color w:val="auto"/>
          <w:highlight w:val="none"/>
          <w:lang w:val="en-US" w:eastAsia="zh-CN"/>
        </w:rPr>
        <w:t>元，</w:t>
      </w:r>
      <w:r>
        <w:rPr>
          <w:rFonts w:hint="eastAsia" w:ascii="仿宋" w:hAnsi="仿宋" w:eastAsia="仿宋" w:cs="仿宋_GB2312"/>
          <w:color w:val="auto"/>
          <w:highlight w:val="none"/>
        </w:rPr>
        <w:t>2024年度纳税额</w:t>
      </w:r>
      <w:r>
        <w:rPr>
          <w:rFonts w:hint="eastAsia" w:ascii="仿宋" w:hAnsi="仿宋" w:eastAsia="仿宋" w:cs="仿宋_GB2312"/>
          <w:color w:val="auto"/>
          <w:highlight w:val="none"/>
          <w:lang w:val="en-US" w:eastAsia="zh-CN"/>
        </w:rPr>
        <w:t>增速（不是百分比，保留四位小数）</w:t>
      </w:r>
      <w:r>
        <w:rPr>
          <w:rFonts w:hint="eastAsia" w:ascii="仿宋" w:hAnsi="仿宋" w:eastAsia="仿宋" w:cs="仿宋_GB2312"/>
          <w:color w:val="auto"/>
          <w:highlight w:val="none"/>
          <w:u w:val="single"/>
          <w:lang w:val="en-US" w:eastAsia="zh-CN"/>
        </w:rPr>
        <w:t xml:space="preserve">         </w:t>
      </w:r>
      <w:r>
        <w:rPr>
          <w:rFonts w:hint="eastAsia" w:ascii="仿宋" w:hAnsi="仿宋" w:eastAsia="仿宋" w:cs="仿宋_GB2312"/>
          <w:color w:val="auto"/>
          <w:highlight w:val="none"/>
          <w:u w:val="none"/>
          <w:lang w:val="en-US" w:eastAsia="zh-CN"/>
        </w:rPr>
        <w:t>（注：</w:t>
      </w:r>
      <w:r>
        <w:rPr>
          <w:rFonts w:hint="eastAsia" w:ascii="仿宋" w:hAnsi="仿宋" w:eastAsia="仿宋" w:cs="仿宋_GB2312"/>
          <w:color w:val="auto"/>
          <w:highlight w:val="none"/>
          <w:u w:val="none"/>
        </w:rPr>
        <w:t>2024年度纳税额</w:t>
      </w:r>
      <w:r>
        <w:rPr>
          <w:rFonts w:hint="eastAsia" w:ascii="仿宋" w:hAnsi="仿宋" w:eastAsia="仿宋" w:cs="仿宋_GB2312"/>
          <w:color w:val="auto"/>
          <w:highlight w:val="none"/>
          <w:u w:val="none"/>
          <w:lang w:val="en-US" w:eastAsia="zh-CN"/>
        </w:rPr>
        <w:t>增速公式=（2024年度纳税额总额-2023年度纳税额总额）</w:t>
      </w:r>
      <w:r>
        <w:rPr>
          <w:rFonts w:hint="eastAsia" w:ascii="仿宋" w:hAnsi="仿宋" w:eastAsia="仿宋" w:cs="仿宋_GB2312"/>
          <w:b/>
          <w:bCs/>
          <w:color w:val="auto"/>
          <w:highlight w:val="none"/>
          <w:u w:val="none"/>
          <w:lang w:val="en-US" w:eastAsia="zh-CN"/>
        </w:rPr>
        <w:t>/</w:t>
      </w:r>
      <w:r>
        <w:rPr>
          <w:rFonts w:hint="eastAsia" w:ascii="仿宋" w:hAnsi="仿宋" w:eastAsia="仿宋" w:cs="仿宋_GB2312"/>
          <w:color w:val="auto"/>
          <w:highlight w:val="none"/>
          <w:u w:val="none"/>
          <w:lang w:val="en-US" w:eastAsia="zh-CN"/>
        </w:rPr>
        <w:t>2023年度</w:t>
      </w:r>
      <w:r>
        <w:rPr>
          <w:rFonts w:hint="eastAsia" w:ascii="仿宋" w:hAnsi="仿宋" w:eastAsia="仿宋" w:cs="仿宋_GB2312"/>
          <w:color w:val="auto"/>
          <w:highlight w:val="none"/>
          <w:u w:val="none"/>
        </w:rPr>
        <w:t>纳税额总额</w:t>
      </w:r>
      <w:r>
        <w:rPr>
          <w:rFonts w:hint="eastAsia" w:ascii="仿宋" w:hAnsi="仿宋" w:eastAsia="仿宋" w:cs="仿宋_GB2312"/>
          <w:color w:val="auto"/>
          <w:highlight w:val="none"/>
          <w:u w:val="none"/>
          <w:lang w:val="en-US" w:eastAsia="zh-CN"/>
        </w:rPr>
        <w:t>），</w:t>
      </w:r>
      <w:r>
        <w:rPr>
          <w:rFonts w:hint="eastAsia" w:ascii="仿宋" w:hAnsi="仿宋" w:eastAsia="仿宋" w:cs="仿宋_GB2312"/>
          <w:color w:val="auto"/>
          <w:highlight w:val="none"/>
        </w:rPr>
        <w:t>2024年度个人所得税缴纳</w:t>
      </w:r>
      <w:r>
        <w:rPr>
          <w:rFonts w:hint="eastAsia" w:ascii="仿宋" w:hAnsi="仿宋" w:eastAsia="仿宋" w:cs="仿宋_GB2312"/>
          <w:color w:val="auto"/>
          <w:highlight w:val="none"/>
          <w:lang w:eastAsia="zh-CN"/>
        </w:rPr>
        <w:t>总</w:t>
      </w:r>
      <w:r>
        <w:rPr>
          <w:rFonts w:hint="eastAsia" w:ascii="仿宋" w:hAnsi="仿宋" w:eastAsia="仿宋" w:cs="仿宋_GB2312"/>
          <w:color w:val="auto"/>
          <w:highlight w:val="none"/>
        </w:rPr>
        <w:t>额</w:t>
      </w:r>
      <w:r>
        <w:rPr>
          <w:rFonts w:hint="eastAsia" w:ascii="仿宋" w:hAnsi="仿宋" w:eastAsia="仿宋" w:cs="仿宋_GB2312"/>
          <w:color w:val="auto"/>
          <w:highlight w:val="none"/>
          <w:u w:val="single"/>
          <w:lang w:val="en-US" w:eastAsia="zh-CN"/>
        </w:rPr>
        <w:t xml:space="preserve">        </w:t>
      </w:r>
      <w:r>
        <w:rPr>
          <w:rFonts w:hint="eastAsia" w:ascii="仿宋" w:hAnsi="仿宋" w:eastAsia="仿宋" w:cs="仿宋_GB2312"/>
          <w:color w:val="auto"/>
          <w:highlight w:val="none"/>
          <w:lang w:val="en-US" w:eastAsia="zh-CN"/>
        </w:rPr>
        <w:t>元，</w:t>
      </w:r>
      <w:r>
        <w:rPr>
          <w:rFonts w:hint="eastAsia" w:ascii="仿宋" w:hAnsi="仿宋" w:eastAsia="仿宋" w:cs="仿宋_GB2312"/>
          <w:color w:val="auto"/>
          <w:highlight w:val="none"/>
        </w:rPr>
        <w:t>并附</w:t>
      </w:r>
      <w:r>
        <w:rPr>
          <w:rFonts w:hint="eastAsia" w:ascii="仿宋" w:hAnsi="仿宋" w:eastAsia="仿宋" w:cs="仿宋_GB2312"/>
          <w:color w:val="auto"/>
          <w:highlight w:val="none"/>
          <w:lang w:eastAsia="zh-CN"/>
        </w:rPr>
        <w:t>以下资料：</w:t>
      </w:r>
    </w:p>
    <w:p w14:paraId="590F2969">
      <w:pPr>
        <w:spacing w:line="360" w:lineRule="auto"/>
        <w:ind w:firstLine="480" w:firstLineChars="200"/>
        <w:jc w:val="both"/>
        <w:rPr>
          <w:rFonts w:hint="eastAsia" w:ascii="仿宋" w:hAnsi="仿宋" w:eastAsia="仿宋" w:cs="仿宋_GB2312"/>
          <w:color w:val="auto"/>
          <w:highlight w:val="none"/>
        </w:rPr>
      </w:pPr>
      <w:r>
        <w:rPr>
          <w:rFonts w:hint="eastAsia" w:ascii="仿宋" w:hAnsi="仿宋" w:eastAsia="仿宋" w:cs="仿宋_GB2312"/>
          <w:color w:val="auto"/>
          <w:highlight w:val="none"/>
          <w:lang w:val="en-US" w:eastAsia="zh-CN"/>
        </w:rPr>
        <w:t>1.2023年度、2024年度税收完税证明</w:t>
      </w: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税务局</w:t>
      </w:r>
      <w:r>
        <w:rPr>
          <w:rFonts w:hint="eastAsia" w:ascii="仿宋" w:hAnsi="仿宋" w:eastAsia="仿宋" w:cs="仿宋_GB2312"/>
          <w:color w:val="auto"/>
          <w:highlight w:val="none"/>
        </w:rPr>
        <w:t>盖章版）。</w:t>
      </w:r>
    </w:p>
    <w:p w14:paraId="342AB657">
      <w:pPr>
        <w:spacing w:line="360" w:lineRule="auto"/>
        <w:ind w:firstLine="480" w:firstLineChars="200"/>
        <w:jc w:val="both"/>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2.2024年度个所税缴纳清册（见附件，单位盖章版）及个所税完税证明（税务局盖章版）</w:t>
      </w:r>
    </w:p>
    <w:p w14:paraId="582BB4FF">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我行承诺所提供的数据真实可靠，如有弄虚作假的，我行愿意承担一切后果。</w:t>
      </w:r>
    </w:p>
    <w:p w14:paraId="76B7905A">
      <w:pPr>
        <w:spacing w:line="360" w:lineRule="auto"/>
        <w:ind w:firstLine="480" w:firstLineChars="200"/>
        <w:jc w:val="both"/>
        <w:rPr>
          <w:rFonts w:ascii="仿宋" w:hAnsi="仿宋" w:eastAsia="仿宋" w:cs="仿宋_GB2312"/>
          <w:color w:val="auto"/>
          <w:highlight w:val="none"/>
        </w:rPr>
      </w:pPr>
    </w:p>
    <w:p w14:paraId="2BA6B009">
      <w:pPr>
        <w:spacing w:line="360" w:lineRule="auto"/>
        <w:ind w:firstLine="480" w:firstLineChars="200"/>
        <w:jc w:val="both"/>
        <w:rPr>
          <w:rFonts w:ascii="仿宋" w:hAnsi="仿宋" w:eastAsia="仿宋" w:cs="仿宋_GB2312"/>
          <w:color w:val="auto"/>
          <w:highlight w:val="none"/>
        </w:rPr>
      </w:pPr>
    </w:p>
    <w:p w14:paraId="7358EE81">
      <w:pPr>
        <w:spacing w:line="360" w:lineRule="auto"/>
        <w:ind w:firstLine="480" w:firstLineChars="200"/>
        <w:jc w:val="both"/>
        <w:rPr>
          <w:rFonts w:ascii="仿宋" w:hAnsi="仿宋" w:eastAsia="仿宋" w:cs="仿宋_GB2312"/>
          <w:color w:val="auto"/>
          <w:highlight w:val="none"/>
        </w:rPr>
      </w:pPr>
    </w:p>
    <w:p w14:paraId="43DE359A">
      <w:pPr>
        <w:spacing w:line="360" w:lineRule="auto"/>
        <w:ind w:firstLine="480" w:firstLineChars="200"/>
        <w:jc w:val="both"/>
        <w:rPr>
          <w:rFonts w:ascii="仿宋" w:hAnsi="仿宋" w:eastAsia="仿宋" w:cs="仿宋_GB2312"/>
          <w:color w:val="auto"/>
          <w:highlight w:val="none"/>
        </w:rPr>
      </w:pPr>
    </w:p>
    <w:p w14:paraId="05180E7C">
      <w:pPr>
        <w:spacing w:line="360" w:lineRule="auto"/>
        <w:ind w:firstLine="480" w:firstLineChars="200"/>
        <w:jc w:val="both"/>
        <w:rPr>
          <w:rFonts w:ascii="仿宋" w:hAnsi="仿宋" w:eastAsia="仿宋" w:cs="仿宋_GB2312"/>
          <w:color w:val="auto"/>
          <w:highlight w:val="none"/>
        </w:rPr>
      </w:pPr>
    </w:p>
    <w:p w14:paraId="6788079A">
      <w:pPr>
        <w:spacing w:line="360" w:lineRule="auto"/>
        <w:ind w:firstLine="4080" w:firstLineChars="1700"/>
        <w:jc w:val="right"/>
        <w:rPr>
          <w:rFonts w:ascii="仿宋" w:hAnsi="仿宋" w:eastAsia="仿宋" w:cs="仿宋_GB2312"/>
          <w:color w:val="auto"/>
          <w:highlight w:val="none"/>
        </w:rPr>
      </w:pPr>
    </w:p>
    <w:p w14:paraId="141B0FCD">
      <w:pPr>
        <w:spacing w:line="360" w:lineRule="auto"/>
        <w:ind w:firstLine="4080" w:firstLineChars="1700"/>
        <w:jc w:val="right"/>
        <w:rPr>
          <w:rFonts w:ascii="仿宋" w:hAnsi="仿宋" w:eastAsia="仿宋" w:cs="仿宋_GB2312"/>
          <w:color w:val="auto"/>
          <w:highlight w:val="none"/>
        </w:rPr>
      </w:pPr>
    </w:p>
    <w:p w14:paraId="4EC78EA1">
      <w:pPr>
        <w:spacing w:line="360" w:lineRule="auto"/>
        <w:ind w:right="720" w:firstLine="4080" w:firstLineChars="1700"/>
        <w:jc w:val="right"/>
        <w:rPr>
          <w:rFonts w:ascii="仿宋" w:hAnsi="仿宋" w:eastAsia="仿宋" w:cs="仿宋_GB2312"/>
          <w:color w:val="auto"/>
          <w:highlight w:val="none"/>
        </w:rPr>
      </w:pPr>
      <w:r>
        <w:rPr>
          <w:rFonts w:hint="eastAsia" w:ascii="仿宋" w:hAnsi="仿宋" w:eastAsia="仿宋"/>
          <w:color w:val="auto"/>
          <w:highlight w:val="none"/>
        </w:rPr>
        <w:t>投标人全称（电子签章）</w:t>
      </w:r>
      <w:r>
        <w:rPr>
          <w:rFonts w:hint="eastAsia" w:ascii="仿宋" w:hAnsi="仿宋" w:eastAsia="仿宋" w:cs="仿宋_GB2312"/>
          <w:color w:val="auto"/>
          <w:highlight w:val="none"/>
        </w:rPr>
        <w:t>：</w:t>
      </w:r>
    </w:p>
    <w:p w14:paraId="70A0D162">
      <w:pPr>
        <w:spacing w:line="360" w:lineRule="auto"/>
        <w:ind w:right="960" w:firstLine="5520" w:firstLineChars="2300"/>
        <w:rPr>
          <w:rFonts w:ascii="仿宋" w:hAnsi="仿宋" w:eastAsia="仿宋" w:cs="仿宋_GB2312"/>
          <w:color w:val="auto"/>
          <w:highlight w:val="none"/>
        </w:rPr>
      </w:pPr>
      <w:r>
        <w:rPr>
          <w:rFonts w:hint="eastAsia" w:ascii="仿宋" w:hAnsi="仿宋" w:eastAsia="仿宋" w:cs="仿宋_GB2312"/>
          <w:color w:val="auto"/>
          <w:highlight w:val="none"/>
        </w:rPr>
        <w:t xml:space="preserve">年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 xml:space="preserve">月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日</w:t>
      </w:r>
    </w:p>
    <w:p w14:paraId="56F72B19">
      <w:pPr>
        <w:pStyle w:val="105"/>
        <w:rPr>
          <w:rFonts w:hint="eastAsia" w:ascii="仿宋" w:hAnsi="仿宋" w:eastAsia="仿宋" w:cs="仿宋_GB2312"/>
          <w:b/>
          <w:color w:val="auto"/>
          <w:sz w:val="30"/>
          <w:szCs w:val="30"/>
          <w:highlight w:val="none"/>
        </w:rPr>
      </w:pPr>
    </w:p>
    <w:p w14:paraId="63326E15">
      <w:pPr>
        <w:spacing w:line="440" w:lineRule="exact"/>
        <w:jc w:val="center"/>
        <w:rPr>
          <w:rFonts w:hint="eastAsia" w:ascii="仿宋" w:hAnsi="仿宋" w:eastAsia="仿宋" w:cs="仿宋_GB2312"/>
          <w:b/>
          <w:color w:val="auto"/>
          <w:sz w:val="30"/>
          <w:szCs w:val="30"/>
          <w:highlight w:val="none"/>
        </w:rPr>
      </w:pPr>
    </w:p>
    <w:p w14:paraId="74856AE0">
      <w:pPr>
        <w:pStyle w:val="105"/>
        <w:rPr>
          <w:rFonts w:hint="eastAsia" w:ascii="仿宋" w:hAnsi="仿宋" w:eastAsia="仿宋" w:cs="仿宋_GB2312"/>
          <w:b/>
          <w:color w:val="auto"/>
          <w:sz w:val="30"/>
          <w:szCs w:val="30"/>
          <w:highlight w:val="none"/>
        </w:rPr>
      </w:pPr>
    </w:p>
    <w:p w14:paraId="66CA255B">
      <w:pPr>
        <w:pStyle w:val="105"/>
        <w:rPr>
          <w:rFonts w:hint="eastAsia" w:ascii="仿宋" w:hAnsi="仿宋" w:eastAsia="仿宋" w:cs="仿宋_GB2312"/>
          <w:b/>
          <w:color w:val="auto"/>
          <w:sz w:val="30"/>
          <w:szCs w:val="30"/>
          <w:highlight w:val="none"/>
        </w:rPr>
      </w:pPr>
    </w:p>
    <w:p w14:paraId="79A9A180">
      <w:pPr>
        <w:pStyle w:val="105"/>
        <w:rPr>
          <w:rFonts w:hint="eastAsia" w:ascii="仿宋" w:hAnsi="仿宋" w:eastAsia="仿宋" w:cs="仿宋_GB2312"/>
          <w:b/>
          <w:color w:val="auto"/>
          <w:sz w:val="30"/>
          <w:szCs w:val="30"/>
          <w:highlight w:val="none"/>
        </w:rPr>
      </w:pPr>
    </w:p>
    <w:p w14:paraId="4B5783A8">
      <w:pPr>
        <w:spacing w:line="440" w:lineRule="exact"/>
        <w:jc w:val="both"/>
        <w:rPr>
          <w:rFonts w:hint="eastAsia" w:ascii="仿宋" w:hAnsi="仿宋" w:eastAsia="仿宋" w:cs="仿宋_GB2312"/>
          <w:b/>
          <w:color w:val="auto"/>
          <w:sz w:val="30"/>
          <w:szCs w:val="30"/>
          <w:highlight w:val="none"/>
        </w:rPr>
      </w:pPr>
    </w:p>
    <w:tbl>
      <w:tblPr>
        <w:tblStyle w:val="89"/>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03"/>
        <w:gridCol w:w="1833"/>
        <w:gridCol w:w="2954"/>
      </w:tblGrid>
      <w:tr w14:paraId="4B4C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490" w:type="dxa"/>
            <w:gridSpan w:val="3"/>
            <w:tcBorders>
              <w:top w:val="nil"/>
              <w:left w:val="nil"/>
              <w:bottom w:val="nil"/>
              <w:right w:val="nil"/>
            </w:tcBorders>
            <w:noWrap/>
            <w:vAlign w:val="center"/>
          </w:tcPr>
          <w:p w14:paraId="014A315A">
            <w:pPr>
              <w:spacing w:afterLines="100"/>
              <w:jc w:val="center"/>
              <w:rPr>
                <w:rFonts w:hint="eastAsia" w:ascii="仿宋" w:hAnsi="仿宋" w:eastAsia="仿宋" w:cs="仿宋"/>
                <w:b/>
                <w:bCs/>
                <w:i w:val="0"/>
                <w:iCs w:val="0"/>
                <w:color w:val="auto"/>
                <w:sz w:val="28"/>
                <w:szCs w:val="28"/>
                <w:highlight w:val="none"/>
                <w:u w:val="none"/>
              </w:rPr>
            </w:pPr>
            <w:r>
              <w:rPr>
                <w:rFonts w:hint="eastAsia" w:cs="宋体"/>
                <w:b/>
                <w:bCs/>
                <w:color w:val="auto"/>
                <w:kern w:val="0"/>
                <w:sz w:val="36"/>
                <w:szCs w:val="36"/>
                <w:highlight w:val="none"/>
                <w:lang w:val="en-US" w:eastAsia="zh-CN"/>
              </w:rPr>
              <w:t>2024年个人所得税缴纳清册</w:t>
            </w:r>
          </w:p>
        </w:tc>
      </w:tr>
      <w:tr w14:paraId="3C45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nil"/>
              <w:bottom w:val="nil"/>
              <w:right w:val="nil"/>
            </w:tcBorders>
            <w:noWrap/>
            <w:vAlign w:val="center"/>
          </w:tcPr>
          <w:p w14:paraId="4F94B0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银行名称（盖章）：</w:t>
            </w:r>
          </w:p>
        </w:tc>
        <w:tc>
          <w:tcPr>
            <w:tcW w:w="0" w:type="auto"/>
            <w:tcBorders>
              <w:top w:val="nil"/>
              <w:left w:val="nil"/>
              <w:bottom w:val="nil"/>
              <w:right w:val="nil"/>
            </w:tcBorders>
            <w:noWrap/>
            <w:vAlign w:val="center"/>
          </w:tcPr>
          <w:p w14:paraId="34DB4FD2">
            <w:pPr>
              <w:rPr>
                <w:rFonts w:hint="eastAsia" w:ascii="仿宋" w:hAnsi="仿宋" w:eastAsia="仿宋" w:cs="仿宋"/>
                <w:i w:val="0"/>
                <w:iCs w:val="0"/>
                <w:color w:val="auto"/>
                <w:sz w:val="24"/>
                <w:szCs w:val="24"/>
                <w:highlight w:val="none"/>
                <w:u w:val="none"/>
              </w:rPr>
            </w:pPr>
          </w:p>
        </w:tc>
        <w:tc>
          <w:tcPr>
            <w:tcW w:w="0" w:type="auto"/>
            <w:tcBorders>
              <w:top w:val="nil"/>
              <w:left w:val="nil"/>
              <w:bottom w:val="nil"/>
              <w:right w:val="nil"/>
            </w:tcBorders>
            <w:noWrap/>
            <w:vAlign w:val="center"/>
          </w:tcPr>
          <w:p w14:paraId="38CF335D">
            <w:pPr>
              <w:rPr>
                <w:rFonts w:hint="eastAsia" w:ascii="仿宋" w:hAnsi="仿宋" w:eastAsia="仿宋" w:cs="仿宋"/>
                <w:i w:val="0"/>
                <w:iCs w:val="0"/>
                <w:color w:val="auto"/>
                <w:sz w:val="24"/>
                <w:szCs w:val="24"/>
                <w:highlight w:val="none"/>
                <w:u w:val="none"/>
              </w:rPr>
            </w:pPr>
          </w:p>
        </w:tc>
      </w:tr>
      <w:tr w14:paraId="4236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5226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2EAB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纳税月份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6BA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缴纳金额（元）</w:t>
            </w:r>
          </w:p>
        </w:tc>
      </w:tr>
      <w:tr w14:paraId="6B72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0190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3E6450">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5168ED">
            <w:pPr>
              <w:rPr>
                <w:rFonts w:hint="eastAsia" w:ascii="仿宋" w:hAnsi="仿宋" w:eastAsia="仿宋" w:cs="仿宋"/>
                <w:i w:val="0"/>
                <w:iCs w:val="0"/>
                <w:color w:val="auto"/>
                <w:sz w:val="24"/>
                <w:szCs w:val="24"/>
                <w:highlight w:val="none"/>
                <w:u w:val="none"/>
              </w:rPr>
            </w:pPr>
          </w:p>
        </w:tc>
      </w:tr>
      <w:tr w14:paraId="70F5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814D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DAB21C">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B2931">
            <w:pPr>
              <w:rPr>
                <w:rFonts w:hint="eastAsia" w:ascii="仿宋" w:hAnsi="仿宋" w:eastAsia="仿宋" w:cs="仿宋"/>
                <w:i w:val="0"/>
                <w:iCs w:val="0"/>
                <w:color w:val="auto"/>
                <w:sz w:val="24"/>
                <w:szCs w:val="24"/>
                <w:highlight w:val="none"/>
                <w:u w:val="none"/>
              </w:rPr>
            </w:pPr>
          </w:p>
        </w:tc>
      </w:tr>
      <w:tr w14:paraId="0825A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03F9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59B310">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C516D">
            <w:pPr>
              <w:rPr>
                <w:rFonts w:hint="eastAsia" w:ascii="仿宋" w:hAnsi="仿宋" w:eastAsia="仿宋" w:cs="仿宋"/>
                <w:i w:val="0"/>
                <w:iCs w:val="0"/>
                <w:color w:val="auto"/>
                <w:sz w:val="24"/>
                <w:szCs w:val="24"/>
                <w:highlight w:val="none"/>
                <w:u w:val="none"/>
              </w:rPr>
            </w:pPr>
          </w:p>
        </w:tc>
      </w:tr>
      <w:tr w14:paraId="16C7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CC8B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1EB011">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E99DD">
            <w:pPr>
              <w:rPr>
                <w:rFonts w:hint="eastAsia" w:ascii="仿宋" w:hAnsi="仿宋" w:eastAsia="仿宋" w:cs="仿宋"/>
                <w:i w:val="0"/>
                <w:iCs w:val="0"/>
                <w:color w:val="auto"/>
                <w:sz w:val="24"/>
                <w:szCs w:val="24"/>
                <w:highlight w:val="none"/>
                <w:u w:val="none"/>
              </w:rPr>
            </w:pPr>
          </w:p>
        </w:tc>
      </w:tr>
      <w:tr w14:paraId="1CD1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F421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3B7BE">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8A0829">
            <w:pPr>
              <w:rPr>
                <w:rFonts w:hint="eastAsia" w:ascii="仿宋" w:hAnsi="仿宋" w:eastAsia="仿宋" w:cs="仿宋"/>
                <w:i w:val="0"/>
                <w:iCs w:val="0"/>
                <w:color w:val="auto"/>
                <w:sz w:val="24"/>
                <w:szCs w:val="24"/>
                <w:highlight w:val="none"/>
                <w:u w:val="none"/>
              </w:rPr>
            </w:pPr>
          </w:p>
        </w:tc>
      </w:tr>
      <w:tr w14:paraId="78CD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A5EE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2447D">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66BA8B">
            <w:pPr>
              <w:rPr>
                <w:rFonts w:hint="eastAsia" w:ascii="仿宋" w:hAnsi="仿宋" w:eastAsia="仿宋" w:cs="仿宋"/>
                <w:i w:val="0"/>
                <w:iCs w:val="0"/>
                <w:color w:val="auto"/>
                <w:sz w:val="24"/>
                <w:szCs w:val="24"/>
                <w:highlight w:val="none"/>
                <w:u w:val="none"/>
              </w:rPr>
            </w:pPr>
          </w:p>
        </w:tc>
      </w:tr>
      <w:tr w14:paraId="2F6E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32A1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9FC2A">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3EACB3">
            <w:pPr>
              <w:rPr>
                <w:rFonts w:hint="eastAsia" w:ascii="仿宋" w:hAnsi="仿宋" w:eastAsia="仿宋" w:cs="仿宋"/>
                <w:i w:val="0"/>
                <w:iCs w:val="0"/>
                <w:color w:val="auto"/>
                <w:sz w:val="24"/>
                <w:szCs w:val="24"/>
                <w:highlight w:val="none"/>
                <w:u w:val="none"/>
              </w:rPr>
            </w:pPr>
          </w:p>
        </w:tc>
      </w:tr>
      <w:tr w14:paraId="4D7A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63D1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F920FB">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A2510C">
            <w:pPr>
              <w:rPr>
                <w:rFonts w:hint="eastAsia" w:ascii="仿宋" w:hAnsi="仿宋" w:eastAsia="仿宋" w:cs="仿宋"/>
                <w:i w:val="0"/>
                <w:iCs w:val="0"/>
                <w:color w:val="auto"/>
                <w:sz w:val="24"/>
                <w:szCs w:val="24"/>
                <w:highlight w:val="none"/>
                <w:u w:val="none"/>
              </w:rPr>
            </w:pPr>
          </w:p>
        </w:tc>
      </w:tr>
      <w:tr w14:paraId="2EF9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8903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D6F452">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614F34">
            <w:pPr>
              <w:rPr>
                <w:rFonts w:hint="eastAsia" w:ascii="仿宋" w:hAnsi="仿宋" w:eastAsia="仿宋" w:cs="仿宋"/>
                <w:i w:val="0"/>
                <w:iCs w:val="0"/>
                <w:color w:val="auto"/>
                <w:sz w:val="24"/>
                <w:szCs w:val="24"/>
                <w:highlight w:val="none"/>
                <w:u w:val="none"/>
              </w:rPr>
            </w:pPr>
          </w:p>
        </w:tc>
      </w:tr>
      <w:tr w14:paraId="7C4A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E583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F916F6">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0FDD75">
            <w:pPr>
              <w:rPr>
                <w:rFonts w:hint="eastAsia" w:ascii="仿宋" w:hAnsi="仿宋" w:eastAsia="仿宋" w:cs="仿宋"/>
                <w:i w:val="0"/>
                <w:iCs w:val="0"/>
                <w:color w:val="auto"/>
                <w:sz w:val="24"/>
                <w:szCs w:val="24"/>
                <w:highlight w:val="none"/>
                <w:u w:val="none"/>
              </w:rPr>
            </w:pPr>
          </w:p>
        </w:tc>
      </w:tr>
      <w:tr w14:paraId="2957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F53A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E03C1">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6CB8CC">
            <w:pPr>
              <w:rPr>
                <w:rFonts w:hint="eastAsia" w:ascii="仿宋" w:hAnsi="仿宋" w:eastAsia="仿宋" w:cs="仿宋"/>
                <w:i w:val="0"/>
                <w:iCs w:val="0"/>
                <w:color w:val="auto"/>
                <w:sz w:val="24"/>
                <w:szCs w:val="24"/>
                <w:highlight w:val="none"/>
                <w:u w:val="none"/>
              </w:rPr>
            </w:pPr>
          </w:p>
        </w:tc>
      </w:tr>
      <w:tr w14:paraId="7CF3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CF6D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ED0B8C">
            <w:pP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FE2BBE">
            <w:pPr>
              <w:rPr>
                <w:rFonts w:hint="eastAsia" w:ascii="仿宋" w:hAnsi="仿宋" w:eastAsia="仿宋" w:cs="仿宋"/>
                <w:i w:val="0"/>
                <w:iCs w:val="0"/>
                <w:color w:val="auto"/>
                <w:sz w:val="24"/>
                <w:szCs w:val="24"/>
                <w:highlight w:val="none"/>
                <w:u w:val="none"/>
              </w:rPr>
            </w:pPr>
          </w:p>
        </w:tc>
      </w:tr>
      <w:tr w14:paraId="0258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34CA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9C13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2C1018">
            <w:pPr>
              <w:rPr>
                <w:rFonts w:hint="eastAsia" w:ascii="仿宋" w:hAnsi="仿宋" w:eastAsia="仿宋" w:cs="仿宋"/>
                <w:i w:val="0"/>
                <w:iCs w:val="0"/>
                <w:color w:val="auto"/>
                <w:sz w:val="24"/>
                <w:szCs w:val="24"/>
                <w:highlight w:val="none"/>
                <w:u w:val="none"/>
              </w:rPr>
            </w:pPr>
          </w:p>
        </w:tc>
      </w:tr>
      <w:tr w14:paraId="2D3D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3"/>
            <w:tcBorders>
              <w:top w:val="nil"/>
              <w:left w:val="nil"/>
              <w:bottom w:val="nil"/>
              <w:right w:val="nil"/>
            </w:tcBorders>
            <w:noWrap/>
            <w:vAlign w:val="center"/>
          </w:tcPr>
          <w:p w14:paraId="088BEC1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注：行数视情况可增减</w:t>
            </w:r>
          </w:p>
        </w:tc>
      </w:tr>
    </w:tbl>
    <w:p w14:paraId="14A0159C">
      <w:pPr>
        <w:spacing w:line="440" w:lineRule="exact"/>
        <w:jc w:val="center"/>
        <w:rPr>
          <w:rFonts w:hint="eastAsia" w:ascii="仿宋" w:hAnsi="仿宋" w:eastAsia="仿宋" w:cs="仿宋"/>
          <w:b/>
          <w:color w:val="auto"/>
          <w:sz w:val="30"/>
          <w:szCs w:val="30"/>
          <w:highlight w:val="none"/>
        </w:rPr>
      </w:pPr>
    </w:p>
    <w:p w14:paraId="44C46014">
      <w:pPr>
        <w:spacing w:line="440" w:lineRule="exact"/>
        <w:jc w:val="both"/>
        <w:rPr>
          <w:rFonts w:hint="eastAsia" w:ascii="仿宋" w:hAnsi="仿宋" w:eastAsia="仿宋" w:cs="仿宋_GB2312"/>
          <w:b/>
          <w:color w:val="auto"/>
          <w:sz w:val="30"/>
          <w:szCs w:val="30"/>
          <w:highlight w:val="none"/>
        </w:rPr>
      </w:pPr>
    </w:p>
    <w:p w14:paraId="5F11DF2C">
      <w:pPr>
        <w:spacing w:line="440" w:lineRule="exact"/>
        <w:jc w:val="center"/>
        <w:rPr>
          <w:rFonts w:hint="eastAsia" w:ascii="仿宋" w:hAnsi="仿宋" w:eastAsia="仿宋" w:cs="仿宋_GB2312"/>
          <w:b/>
          <w:color w:val="auto"/>
          <w:sz w:val="30"/>
          <w:szCs w:val="30"/>
          <w:highlight w:val="none"/>
        </w:rPr>
      </w:pPr>
    </w:p>
    <w:p w14:paraId="732207DA">
      <w:pPr>
        <w:spacing w:line="440" w:lineRule="exact"/>
        <w:ind w:firstLine="602"/>
        <w:jc w:val="center"/>
        <w:rPr>
          <w:rFonts w:hint="eastAsia" w:ascii="仿宋" w:hAnsi="仿宋" w:eastAsia="仿宋" w:cs="方正小标宋简体"/>
          <w:b/>
          <w:color w:val="auto"/>
          <w:sz w:val="30"/>
          <w:szCs w:val="30"/>
          <w:highlight w:val="none"/>
        </w:rPr>
      </w:pPr>
    </w:p>
    <w:p w14:paraId="471D9AF7">
      <w:pPr>
        <w:pStyle w:val="105"/>
        <w:rPr>
          <w:rFonts w:hint="eastAsia" w:ascii="仿宋" w:hAnsi="仿宋" w:eastAsia="仿宋" w:cs="方正小标宋简体"/>
          <w:b/>
          <w:color w:val="auto"/>
          <w:sz w:val="30"/>
          <w:szCs w:val="30"/>
          <w:highlight w:val="none"/>
        </w:rPr>
      </w:pPr>
    </w:p>
    <w:p w14:paraId="5A62B5E2">
      <w:pPr>
        <w:pStyle w:val="105"/>
        <w:rPr>
          <w:rFonts w:hint="eastAsia" w:ascii="仿宋" w:hAnsi="仿宋" w:eastAsia="仿宋" w:cs="方正小标宋简体"/>
          <w:b/>
          <w:color w:val="auto"/>
          <w:sz w:val="30"/>
          <w:szCs w:val="30"/>
          <w:highlight w:val="none"/>
        </w:rPr>
      </w:pPr>
    </w:p>
    <w:p w14:paraId="1025261B">
      <w:pPr>
        <w:spacing w:line="440" w:lineRule="exact"/>
        <w:ind w:firstLine="602"/>
        <w:jc w:val="center"/>
        <w:rPr>
          <w:rFonts w:hint="eastAsia" w:ascii="仿宋" w:hAnsi="仿宋" w:eastAsia="仿宋" w:cs="方正小标宋简体"/>
          <w:b/>
          <w:color w:val="auto"/>
          <w:sz w:val="30"/>
          <w:szCs w:val="30"/>
          <w:highlight w:val="none"/>
        </w:rPr>
      </w:pPr>
    </w:p>
    <w:p w14:paraId="7B13D3AA">
      <w:pPr>
        <w:spacing w:line="440" w:lineRule="exact"/>
        <w:ind w:firstLine="602"/>
        <w:jc w:val="center"/>
        <w:rPr>
          <w:rFonts w:hint="eastAsia" w:ascii="仿宋" w:hAnsi="仿宋" w:eastAsia="仿宋" w:cs="方正小标宋简体"/>
          <w:b/>
          <w:color w:val="auto"/>
          <w:sz w:val="30"/>
          <w:szCs w:val="30"/>
          <w:highlight w:val="none"/>
        </w:rPr>
      </w:pPr>
    </w:p>
    <w:p w14:paraId="75A3F011">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在富参加基本社会养老保险和基本医疗保险人数承诺书</w:t>
      </w:r>
    </w:p>
    <w:p w14:paraId="3E68D312">
      <w:pPr>
        <w:spacing w:line="360" w:lineRule="auto"/>
        <w:rPr>
          <w:rFonts w:ascii="仿宋" w:hAnsi="仿宋" w:eastAsia="仿宋"/>
          <w:color w:val="auto"/>
          <w:highlight w:val="none"/>
          <w:u w:val="single"/>
        </w:rPr>
      </w:pPr>
    </w:p>
    <w:p w14:paraId="25B3F5D8">
      <w:pPr>
        <w:pStyle w:val="8"/>
        <w:rPr>
          <w:color w:val="auto"/>
          <w:highlight w:val="none"/>
        </w:rPr>
      </w:pPr>
    </w:p>
    <w:p w14:paraId="1AD992DC">
      <w:pPr>
        <w:spacing w:line="360" w:lineRule="auto"/>
        <w:rPr>
          <w:rFonts w:ascii="仿宋" w:hAnsi="仿宋" w:eastAsia="仿宋" w:cs="仿宋_GB2312"/>
          <w:color w:val="auto"/>
          <w:highlight w:val="none"/>
        </w:rPr>
      </w:pPr>
      <w:r>
        <w:rPr>
          <w:rFonts w:hint="eastAsia" w:ascii="仿宋" w:hAnsi="仿宋" w:eastAsia="仿宋"/>
          <w:color w:val="auto"/>
          <w:highlight w:val="none"/>
          <w:u w:val="single"/>
        </w:rPr>
        <w:t>杭州市富阳区财政局</w:t>
      </w:r>
      <w:r>
        <w:rPr>
          <w:rFonts w:hint="eastAsia" w:ascii="仿宋" w:hAnsi="仿宋" w:eastAsia="仿宋" w:cs="仿宋_GB2312"/>
          <w:color w:val="auto"/>
          <w:highlight w:val="none"/>
        </w:rPr>
        <w:t>：</w:t>
      </w:r>
    </w:p>
    <w:p w14:paraId="131E0BEB">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我行</w:t>
      </w:r>
      <w:r>
        <w:rPr>
          <w:rFonts w:hint="eastAsia" w:ascii="仿宋" w:hAnsi="仿宋" w:eastAsia="仿宋" w:cs="仿宋_GB2312"/>
          <w:color w:val="auto"/>
          <w:highlight w:val="none"/>
          <w:lang w:val="en-US" w:eastAsia="zh-CN"/>
        </w:rPr>
        <w:t>截止</w:t>
      </w:r>
      <w:r>
        <w:rPr>
          <w:rFonts w:hint="eastAsia" w:ascii="仿宋" w:hAnsi="仿宋" w:eastAsia="仿宋" w:cs="仿宋_GB2312"/>
          <w:color w:val="auto"/>
          <w:highlight w:val="none"/>
        </w:rPr>
        <w:t>2024年</w:t>
      </w:r>
      <w:r>
        <w:rPr>
          <w:rFonts w:hint="eastAsia" w:ascii="仿宋" w:hAnsi="仿宋" w:eastAsia="仿宋" w:cs="仿宋_GB2312"/>
          <w:color w:val="auto"/>
          <w:highlight w:val="none"/>
          <w:lang w:val="en-US" w:eastAsia="zh-CN"/>
        </w:rPr>
        <w:t>12月31日在</w:t>
      </w:r>
      <w:r>
        <w:rPr>
          <w:rFonts w:hint="eastAsia" w:ascii="仿宋" w:hAnsi="仿宋" w:eastAsia="仿宋" w:cs="仿宋"/>
          <w:i w:val="0"/>
          <w:iCs w:val="0"/>
          <w:color w:val="auto"/>
          <w:kern w:val="0"/>
          <w:sz w:val="24"/>
          <w:szCs w:val="24"/>
          <w:highlight w:val="none"/>
          <w:u w:val="none"/>
          <w:lang w:val="en-US" w:eastAsia="zh-CN" w:bidi="ar"/>
        </w:rPr>
        <w:t>本辖区参加基本社会养老保险人数为</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人；参加基本医疗保险合计人数为</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人</w:t>
      </w: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两者合计</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人。</w:t>
      </w:r>
      <w:r>
        <w:rPr>
          <w:rFonts w:hint="eastAsia" w:ascii="仿宋" w:hAnsi="仿宋" w:eastAsia="仿宋" w:cs="仿宋_GB2312"/>
          <w:color w:val="auto"/>
          <w:highlight w:val="none"/>
        </w:rPr>
        <w:t>具体明细详见附件。</w:t>
      </w:r>
    </w:p>
    <w:p w14:paraId="5DE525E0">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我行承诺所提供的数据真实可靠，如有弄虚作假的，我行愿意承担一切后果。</w:t>
      </w:r>
    </w:p>
    <w:p w14:paraId="2BF22F3F">
      <w:pPr>
        <w:spacing w:line="360" w:lineRule="auto"/>
        <w:ind w:firstLine="480" w:firstLineChars="200"/>
        <w:jc w:val="both"/>
        <w:rPr>
          <w:rFonts w:ascii="仿宋" w:hAnsi="仿宋" w:eastAsia="仿宋" w:cs="仿宋_GB2312"/>
          <w:color w:val="auto"/>
          <w:highlight w:val="none"/>
        </w:rPr>
      </w:pPr>
    </w:p>
    <w:p w14:paraId="628A001E">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附件：202</w:t>
      </w:r>
      <w:r>
        <w:rPr>
          <w:rFonts w:hint="eastAsia" w:ascii="仿宋" w:hAnsi="仿宋" w:eastAsia="仿宋" w:cs="仿宋_GB2312"/>
          <w:color w:val="auto"/>
          <w:highlight w:val="none"/>
          <w:lang w:val="en-US" w:eastAsia="zh-CN"/>
        </w:rPr>
        <w:t>4</w:t>
      </w:r>
      <w:r>
        <w:rPr>
          <w:rFonts w:hint="eastAsia" w:ascii="仿宋" w:hAnsi="仿宋" w:eastAsia="仿宋" w:cs="仿宋_GB2312"/>
          <w:color w:val="auto"/>
          <w:highlight w:val="none"/>
        </w:rPr>
        <w:t>年12月</w:t>
      </w:r>
      <w:r>
        <w:rPr>
          <w:rFonts w:hint="eastAsia" w:ascii="仿宋" w:hAnsi="仿宋" w:eastAsia="仿宋" w:cs="仿宋_GB2312"/>
          <w:color w:val="auto"/>
          <w:highlight w:val="none"/>
          <w:lang w:eastAsia="zh-CN"/>
        </w:rPr>
        <w:t>社会保险费缴费</w:t>
      </w:r>
      <w:r>
        <w:rPr>
          <w:rFonts w:hint="eastAsia" w:ascii="仿宋" w:hAnsi="仿宋" w:eastAsia="仿宋" w:cs="仿宋_GB2312"/>
          <w:color w:val="auto"/>
          <w:highlight w:val="none"/>
        </w:rPr>
        <w:t>申报表（单位盖章版）</w:t>
      </w:r>
    </w:p>
    <w:p w14:paraId="61D3DEC9">
      <w:pPr>
        <w:spacing w:line="360" w:lineRule="auto"/>
        <w:ind w:firstLine="480" w:firstLineChars="200"/>
        <w:jc w:val="both"/>
        <w:rPr>
          <w:rFonts w:ascii="仿宋" w:hAnsi="仿宋" w:eastAsia="仿宋" w:cs="仿宋_GB2312"/>
          <w:color w:val="auto"/>
          <w:highlight w:val="none"/>
        </w:rPr>
      </w:pPr>
      <w:r>
        <w:rPr>
          <w:rFonts w:hint="eastAsia" w:ascii="仿宋" w:hAnsi="仿宋" w:eastAsia="仿宋" w:cs="仿宋_GB2312"/>
          <w:color w:val="auto"/>
          <w:highlight w:val="none"/>
        </w:rPr>
        <w:t xml:space="preserve">  </w:t>
      </w:r>
    </w:p>
    <w:p w14:paraId="2E8396D3">
      <w:pPr>
        <w:spacing w:line="360" w:lineRule="auto"/>
        <w:ind w:firstLine="4080" w:firstLineChars="1700"/>
        <w:jc w:val="right"/>
        <w:rPr>
          <w:rFonts w:ascii="仿宋" w:hAnsi="仿宋" w:eastAsia="仿宋" w:cs="仿宋_GB2312"/>
          <w:color w:val="auto"/>
          <w:highlight w:val="none"/>
        </w:rPr>
      </w:pPr>
    </w:p>
    <w:p w14:paraId="7CC26975">
      <w:pPr>
        <w:spacing w:line="360" w:lineRule="auto"/>
        <w:ind w:firstLine="4080" w:firstLineChars="1700"/>
        <w:jc w:val="right"/>
        <w:rPr>
          <w:rFonts w:ascii="仿宋" w:hAnsi="仿宋" w:eastAsia="仿宋" w:cs="仿宋_GB2312"/>
          <w:color w:val="auto"/>
          <w:highlight w:val="none"/>
        </w:rPr>
      </w:pPr>
    </w:p>
    <w:p w14:paraId="53C53EAD">
      <w:pPr>
        <w:spacing w:line="360" w:lineRule="auto"/>
        <w:ind w:right="720" w:firstLine="4080" w:firstLineChars="1700"/>
        <w:jc w:val="right"/>
        <w:rPr>
          <w:rFonts w:ascii="仿宋" w:hAnsi="仿宋" w:eastAsia="仿宋" w:cs="仿宋_GB2312"/>
          <w:color w:val="auto"/>
          <w:highlight w:val="none"/>
        </w:rPr>
      </w:pPr>
      <w:r>
        <w:rPr>
          <w:rFonts w:hint="eastAsia" w:ascii="仿宋" w:hAnsi="仿宋" w:eastAsia="仿宋"/>
          <w:color w:val="auto"/>
          <w:highlight w:val="none"/>
        </w:rPr>
        <w:t>投标人全称（电子签章）</w:t>
      </w:r>
      <w:r>
        <w:rPr>
          <w:rFonts w:hint="eastAsia" w:ascii="仿宋" w:hAnsi="仿宋" w:eastAsia="仿宋" w:cs="仿宋_GB2312"/>
          <w:color w:val="auto"/>
          <w:highlight w:val="none"/>
        </w:rPr>
        <w:t>：</w:t>
      </w:r>
    </w:p>
    <w:p w14:paraId="05F30FA5">
      <w:pPr>
        <w:spacing w:line="360" w:lineRule="auto"/>
        <w:ind w:right="960" w:firstLine="5520" w:firstLineChars="2300"/>
        <w:rPr>
          <w:rFonts w:ascii="仿宋" w:hAnsi="仿宋" w:eastAsia="仿宋" w:cs="仿宋_GB2312"/>
          <w:color w:val="auto"/>
          <w:highlight w:val="none"/>
        </w:rPr>
      </w:pPr>
      <w:r>
        <w:rPr>
          <w:rFonts w:hint="eastAsia" w:ascii="仿宋" w:hAnsi="仿宋" w:eastAsia="仿宋" w:cs="仿宋_GB2312"/>
          <w:color w:val="auto"/>
          <w:highlight w:val="none"/>
        </w:rPr>
        <w:t xml:space="preserve">年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 xml:space="preserve">月 </w:t>
      </w:r>
      <w:r>
        <w:rPr>
          <w:rFonts w:ascii="仿宋" w:hAnsi="仿宋" w:eastAsia="仿宋" w:cs="仿宋_GB2312"/>
          <w:color w:val="auto"/>
          <w:highlight w:val="none"/>
        </w:rPr>
        <w:t xml:space="preserve"> </w:t>
      </w:r>
      <w:r>
        <w:rPr>
          <w:rFonts w:hint="eastAsia" w:ascii="仿宋" w:hAnsi="仿宋" w:eastAsia="仿宋" w:cs="仿宋_GB2312"/>
          <w:color w:val="auto"/>
          <w:highlight w:val="none"/>
        </w:rPr>
        <w:t>日</w:t>
      </w:r>
    </w:p>
    <w:p w14:paraId="3986278F">
      <w:pPr>
        <w:rPr>
          <w:color w:val="auto"/>
          <w:highlight w:val="none"/>
        </w:rPr>
      </w:pPr>
    </w:p>
    <w:p w14:paraId="5459CC58">
      <w:pPr>
        <w:pStyle w:val="5"/>
        <w:rPr>
          <w:rFonts w:hint="eastAsia" w:cs="仿宋_GB2312"/>
          <w:b/>
          <w:color w:val="auto"/>
          <w:sz w:val="30"/>
          <w:szCs w:val="30"/>
          <w:highlight w:val="none"/>
          <w:lang w:val="en-US" w:eastAsia="zh-CN"/>
        </w:rPr>
      </w:pPr>
    </w:p>
    <w:p w14:paraId="46B3F3A5">
      <w:pPr>
        <w:rPr>
          <w:rFonts w:hint="default"/>
          <w:color w:val="auto"/>
          <w:highlight w:val="none"/>
          <w:lang w:val="en-US" w:eastAsia="zh-CN"/>
        </w:rPr>
      </w:pPr>
    </w:p>
    <w:p w14:paraId="2152342C">
      <w:pPr>
        <w:spacing w:line="600" w:lineRule="exact"/>
        <w:jc w:val="center"/>
        <w:rPr>
          <w:rFonts w:hint="eastAsia" w:cs="仿宋_GB2312"/>
          <w:b/>
          <w:color w:val="auto"/>
          <w:sz w:val="30"/>
          <w:szCs w:val="30"/>
          <w:highlight w:val="none"/>
          <w:lang w:val="en-US" w:eastAsia="zh-CN"/>
        </w:rPr>
        <w:sectPr>
          <w:pgSz w:w="11906" w:h="16838"/>
          <w:pgMar w:top="1474" w:right="1797" w:bottom="1247" w:left="1797" w:header="851" w:footer="992" w:gutter="0"/>
          <w:cols w:space="720" w:num="1"/>
          <w:docGrid w:type="lines" w:linePitch="312" w:charSpace="0"/>
        </w:sectPr>
      </w:pPr>
    </w:p>
    <w:p w14:paraId="076FCC7A">
      <w:pPr>
        <w:spacing w:line="440" w:lineRule="exact"/>
        <w:jc w:val="center"/>
        <w:rPr>
          <w:rFonts w:cs="黑体"/>
          <w:b/>
          <w:bCs/>
          <w:color w:val="auto"/>
          <w:sz w:val="30"/>
          <w:szCs w:val="30"/>
          <w:highlight w:val="none"/>
        </w:rPr>
      </w:pPr>
    </w:p>
    <w:p w14:paraId="0B933470">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服务费用减免承诺</w:t>
      </w:r>
    </w:p>
    <w:p w14:paraId="0AAA9407">
      <w:pPr>
        <w:spacing w:line="440" w:lineRule="exact"/>
        <w:jc w:val="center"/>
        <w:rPr>
          <w:rFonts w:cs="仿宋_GB2312"/>
          <w:b/>
          <w:color w:val="auto"/>
          <w:sz w:val="36"/>
          <w:szCs w:val="36"/>
          <w:highlight w:val="none"/>
        </w:rPr>
      </w:pPr>
    </w:p>
    <w:p w14:paraId="287F606E">
      <w:pPr>
        <w:spacing w:line="360" w:lineRule="auto"/>
        <w:rPr>
          <w:rFonts w:ascii="仿宋" w:hAnsi="仿宋" w:eastAsia="仿宋" w:cs="仿宋"/>
          <w:color w:val="auto"/>
          <w:kern w:val="3"/>
          <w:highlight w:val="none"/>
        </w:rPr>
      </w:pPr>
      <w:r>
        <w:rPr>
          <w:rFonts w:hint="eastAsia" w:ascii="仿宋" w:hAnsi="仿宋" w:eastAsia="仿宋" w:cs="仿宋"/>
          <w:color w:val="auto"/>
          <w:kern w:val="3"/>
          <w:highlight w:val="none"/>
        </w:rPr>
        <w:t xml:space="preserve">    是否承诺承诺各项服务收费（</w:t>
      </w:r>
      <w:r>
        <w:rPr>
          <w:rFonts w:hint="eastAsia" w:ascii="仿宋" w:hAnsi="仿宋" w:eastAsia="仿宋"/>
          <w:color w:val="auto"/>
          <w:highlight w:val="none"/>
        </w:rPr>
        <w:t>包括但不仅限于网银产品费、年费、账户管理费等</w:t>
      </w:r>
      <w:r>
        <w:rPr>
          <w:rFonts w:hint="eastAsia" w:ascii="仿宋" w:hAnsi="仿宋" w:eastAsia="仿宋" w:cs="仿宋"/>
          <w:color w:val="auto"/>
          <w:kern w:val="3"/>
          <w:highlight w:val="none"/>
        </w:rPr>
        <w:t>）免费。如承诺各项服务免费的，回答“是”，如不承诺各项服务免费，须列出有偿服务项目明细，对未列入明细的均视为已承诺服务收费免费。</w:t>
      </w:r>
    </w:p>
    <w:p w14:paraId="03C46195">
      <w:pPr>
        <w:spacing w:line="360" w:lineRule="auto"/>
        <w:ind w:firstLine="480" w:firstLineChars="200"/>
        <w:rPr>
          <w:rFonts w:hint="default" w:ascii="仿宋" w:hAnsi="仿宋" w:eastAsia="仿宋" w:cs="仿宋"/>
          <w:color w:val="auto"/>
          <w:kern w:val="3"/>
          <w:highlight w:val="none"/>
          <w:lang w:val="en-US" w:eastAsia="zh-CN"/>
        </w:rPr>
      </w:pPr>
      <w:r>
        <w:rPr>
          <w:rFonts w:hint="eastAsia" w:ascii="仿宋" w:hAnsi="仿宋" w:eastAsia="仿宋" w:cs="仿宋"/>
          <w:color w:val="auto"/>
          <w:kern w:val="3"/>
          <w:highlight w:val="none"/>
          <w:lang w:val="en-US" w:eastAsia="zh-CN"/>
        </w:rPr>
        <w:t>答：</w:t>
      </w:r>
    </w:p>
    <w:p w14:paraId="5A749B49">
      <w:pPr>
        <w:spacing w:line="360" w:lineRule="auto"/>
        <w:jc w:val="center"/>
        <w:rPr>
          <w:rFonts w:ascii="仿宋" w:hAnsi="仿宋" w:eastAsia="仿宋" w:cs="仿宋"/>
          <w:color w:val="auto"/>
          <w:kern w:val="3"/>
          <w:highlight w:val="none"/>
        </w:rPr>
      </w:pPr>
    </w:p>
    <w:p w14:paraId="195CD290">
      <w:pPr>
        <w:spacing w:line="360" w:lineRule="auto"/>
        <w:jc w:val="center"/>
        <w:rPr>
          <w:rFonts w:ascii="仿宋" w:hAnsi="仿宋" w:eastAsia="仿宋" w:cs="仿宋"/>
          <w:color w:val="auto"/>
          <w:kern w:val="3"/>
          <w:highlight w:val="none"/>
        </w:rPr>
      </w:pPr>
    </w:p>
    <w:p w14:paraId="5A7C242A">
      <w:pPr>
        <w:rPr>
          <w:color w:val="auto"/>
          <w:highlight w:val="none"/>
        </w:rPr>
      </w:pPr>
    </w:p>
    <w:p w14:paraId="1AA0FA36">
      <w:pPr>
        <w:spacing w:line="360" w:lineRule="auto"/>
        <w:jc w:val="right"/>
        <w:rPr>
          <w:rFonts w:hint="eastAsia" w:ascii="仿宋" w:hAnsi="仿宋" w:eastAsia="仿宋" w:cs="仿宋"/>
          <w:color w:val="auto"/>
          <w:kern w:val="3"/>
          <w:highlight w:val="none"/>
        </w:rPr>
      </w:pPr>
    </w:p>
    <w:p w14:paraId="615C55AD">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2F420F2">
      <w:pPr>
        <w:spacing w:line="440" w:lineRule="exact"/>
        <w:jc w:val="right"/>
        <w:rPr>
          <w:rFonts w:hint="eastAsia" w:cs="仿宋_GB2312"/>
          <w:b/>
          <w:color w:val="auto"/>
          <w:sz w:val="30"/>
          <w:szCs w:val="30"/>
          <w:highlight w:val="none"/>
        </w:rPr>
        <w:sectPr>
          <w:pgSz w:w="11906" w:h="16838"/>
          <w:pgMar w:top="1474" w:right="1797" w:bottom="1247" w:left="1797" w:header="851" w:footer="992" w:gutter="0"/>
          <w:cols w:space="720" w:num="1"/>
          <w:docGrid w:type="lines" w:linePitch="312" w:charSpace="0"/>
        </w:sectPr>
      </w:pPr>
      <w:r>
        <w:rPr>
          <w:rFonts w:hint="eastAsia"/>
          <w:color w:val="auto"/>
          <w:highlight w:val="none"/>
        </w:rPr>
        <w:t>日期：</w:t>
      </w:r>
      <w:r>
        <w:rPr>
          <w:rFonts w:hint="eastAsia"/>
          <w:color w:val="auto"/>
          <w:highlight w:val="none"/>
          <w:u w:val="single"/>
        </w:rPr>
        <w:t xml:space="preserve">       年     月     日</w:t>
      </w:r>
    </w:p>
    <w:p w14:paraId="61677C49">
      <w:pPr>
        <w:spacing w:line="440" w:lineRule="exact"/>
        <w:jc w:val="both"/>
        <w:rPr>
          <w:rFonts w:hint="eastAsia" w:cs="仿宋_GB2312"/>
          <w:b/>
          <w:color w:val="auto"/>
          <w:sz w:val="30"/>
          <w:szCs w:val="30"/>
          <w:highlight w:val="none"/>
          <w:lang w:val="en-US" w:eastAsia="zh-CN"/>
        </w:rPr>
      </w:pPr>
    </w:p>
    <w:p w14:paraId="5BB7812B">
      <w:pPr>
        <w:spacing w:line="440" w:lineRule="exact"/>
        <w:jc w:val="both"/>
        <w:rPr>
          <w:rFonts w:hint="eastAsia" w:cs="方正小标宋简体"/>
          <w:b/>
          <w:color w:val="auto"/>
          <w:sz w:val="30"/>
          <w:szCs w:val="30"/>
          <w:highlight w:val="none"/>
          <w:lang w:val="en-US" w:eastAsia="zh-CN"/>
        </w:rPr>
      </w:pPr>
    </w:p>
    <w:p w14:paraId="3D29853A">
      <w:pPr>
        <w:pStyle w:val="105"/>
        <w:jc w:val="center"/>
        <w:rPr>
          <w:rFonts w:hint="eastAsia" w:ascii="仿宋" w:hAnsi="仿宋" w:eastAsia="仿宋" w:cs="方正小标宋简体"/>
          <w:b/>
          <w:color w:val="auto"/>
          <w:kern w:val="3"/>
          <w:sz w:val="30"/>
          <w:szCs w:val="30"/>
          <w:highlight w:val="none"/>
          <w:lang w:val="en-US" w:eastAsia="zh-CN" w:bidi="ar-SA"/>
        </w:rPr>
      </w:pPr>
    </w:p>
    <w:p w14:paraId="28B0AD6E">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以往履约合作</w:t>
      </w:r>
    </w:p>
    <w:p w14:paraId="210BCBC1">
      <w:pPr>
        <w:pStyle w:val="105"/>
        <w:rPr>
          <w:rFonts w:hint="eastAsia" w:cs="方正小标宋简体"/>
          <w:b/>
          <w:color w:val="auto"/>
          <w:sz w:val="30"/>
          <w:szCs w:val="30"/>
          <w:highlight w:val="none"/>
          <w:lang w:val="en-US" w:eastAsia="zh-CN"/>
        </w:rPr>
      </w:pPr>
    </w:p>
    <w:p w14:paraId="1BD9D2D1">
      <w:pPr>
        <w:pStyle w:val="105"/>
        <w:jc w:val="center"/>
        <w:rPr>
          <w:rFonts w:hint="eastAsia" w:ascii="仿宋" w:hAnsi="仿宋" w:eastAsia="仿宋" w:cs="仿宋_GB2312"/>
          <w:color w:val="auto"/>
          <w:kern w:val="3"/>
          <w:sz w:val="24"/>
          <w:szCs w:val="24"/>
          <w:highlight w:val="none"/>
          <w:lang w:val="en-US" w:eastAsia="zh-CN" w:bidi="ar-SA"/>
        </w:rPr>
      </w:pPr>
      <w:r>
        <w:rPr>
          <w:rFonts w:hint="eastAsia" w:ascii="仿宋" w:hAnsi="仿宋" w:eastAsia="仿宋" w:cs="仿宋_GB2312"/>
          <w:color w:val="auto"/>
          <w:kern w:val="3"/>
          <w:sz w:val="24"/>
          <w:szCs w:val="24"/>
          <w:highlight w:val="none"/>
          <w:lang w:val="en-US" w:eastAsia="zh-CN" w:bidi="ar-SA"/>
        </w:rPr>
        <w:t>（提供相关书面证明材料）</w:t>
      </w:r>
    </w:p>
    <w:p w14:paraId="681F7DDC">
      <w:pPr>
        <w:pStyle w:val="105"/>
        <w:rPr>
          <w:rFonts w:hint="eastAsia" w:cs="方正小标宋简体"/>
          <w:b/>
          <w:color w:val="auto"/>
          <w:sz w:val="30"/>
          <w:szCs w:val="30"/>
          <w:highlight w:val="none"/>
          <w:lang w:val="en-US" w:eastAsia="zh-CN"/>
        </w:rPr>
      </w:pPr>
    </w:p>
    <w:p w14:paraId="1BF6D7F4">
      <w:pPr>
        <w:pStyle w:val="105"/>
        <w:rPr>
          <w:rFonts w:hint="eastAsia" w:cs="方正小标宋简体"/>
          <w:b/>
          <w:color w:val="auto"/>
          <w:sz w:val="30"/>
          <w:szCs w:val="30"/>
          <w:highlight w:val="none"/>
          <w:lang w:val="en-US" w:eastAsia="zh-CN"/>
        </w:rPr>
      </w:pPr>
    </w:p>
    <w:p w14:paraId="5343FDF3">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5A2508DF">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032473F6">
      <w:pPr>
        <w:pStyle w:val="105"/>
        <w:rPr>
          <w:rFonts w:hint="eastAsia" w:cs="方正小标宋简体"/>
          <w:b/>
          <w:color w:val="auto"/>
          <w:sz w:val="30"/>
          <w:szCs w:val="30"/>
          <w:highlight w:val="none"/>
          <w:lang w:val="en-US" w:eastAsia="zh-CN"/>
        </w:rPr>
      </w:pPr>
    </w:p>
    <w:p w14:paraId="5C7B7005">
      <w:pPr>
        <w:pStyle w:val="105"/>
        <w:rPr>
          <w:rFonts w:hint="eastAsia" w:cs="方正小标宋简体"/>
          <w:b/>
          <w:color w:val="auto"/>
          <w:sz w:val="30"/>
          <w:szCs w:val="30"/>
          <w:highlight w:val="none"/>
          <w:lang w:val="en-US" w:eastAsia="zh-CN"/>
        </w:rPr>
      </w:pPr>
    </w:p>
    <w:p w14:paraId="25FE41C8">
      <w:pPr>
        <w:pStyle w:val="105"/>
        <w:rPr>
          <w:rFonts w:hint="eastAsia" w:cs="方正小标宋简体"/>
          <w:b/>
          <w:color w:val="auto"/>
          <w:sz w:val="30"/>
          <w:szCs w:val="30"/>
          <w:highlight w:val="none"/>
          <w:lang w:val="en-US" w:eastAsia="zh-CN"/>
        </w:rPr>
      </w:pPr>
    </w:p>
    <w:p w14:paraId="28C44345">
      <w:pPr>
        <w:pStyle w:val="105"/>
        <w:rPr>
          <w:rFonts w:hint="eastAsia" w:cs="方正小标宋简体"/>
          <w:b/>
          <w:color w:val="auto"/>
          <w:sz w:val="30"/>
          <w:szCs w:val="30"/>
          <w:highlight w:val="none"/>
          <w:lang w:val="en-US" w:eastAsia="zh-CN"/>
        </w:rPr>
      </w:pPr>
    </w:p>
    <w:p w14:paraId="0155B8EB">
      <w:pPr>
        <w:pStyle w:val="105"/>
        <w:rPr>
          <w:rFonts w:hint="eastAsia" w:cs="方正小标宋简体"/>
          <w:b/>
          <w:color w:val="auto"/>
          <w:sz w:val="30"/>
          <w:szCs w:val="30"/>
          <w:highlight w:val="none"/>
          <w:lang w:val="en-US" w:eastAsia="zh-CN"/>
        </w:rPr>
      </w:pPr>
    </w:p>
    <w:p w14:paraId="3235D34B">
      <w:pPr>
        <w:pStyle w:val="105"/>
        <w:rPr>
          <w:rFonts w:hint="eastAsia" w:cs="方正小标宋简体"/>
          <w:b/>
          <w:color w:val="auto"/>
          <w:sz w:val="30"/>
          <w:szCs w:val="30"/>
          <w:highlight w:val="none"/>
          <w:lang w:val="en-US" w:eastAsia="zh-CN"/>
        </w:rPr>
      </w:pPr>
    </w:p>
    <w:p w14:paraId="58CE033B">
      <w:pPr>
        <w:pStyle w:val="105"/>
        <w:rPr>
          <w:rFonts w:hint="eastAsia" w:cs="方正小标宋简体"/>
          <w:b/>
          <w:color w:val="auto"/>
          <w:sz w:val="30"/>
          <w:szCs w:val="30"/>
          <w:highlight w:val="none"/>
          <w:lang w:val="en-US" w:eastAsia="zh-CN"/>
        </w:rPr>
      </w:pPr>
    </w:p>
    <w:p w14:paraId="4847843B">
      <w:pPr>
        <w:pStyle w:val="105"/>
        <w:rPr>
          <w:rFonts w:hint="eastAsia" w:cs="方正小标宋简体"/>
          <w:b/>
          <w:color w:val="auto"/>
          <w:sz w:val="30"/>
          <w:szCs w:val="30"/>
          <w:highlight w:val="none"/>
          <w:lang w:val="en-US" w:eastAsia="zh-CN"/>
        </w:rPr>
      </w:pPr>
    </w:p>
    <w:p w14:paraId="5CFAAB7E">
      <w:pPr>
        <w:pStyle w:val="105"/>
        <w:rPr>
          <w:rFonts w:hint="eastAsia" w:cs="方正小标宋简体"/>
          <w:b/>
          <w:color w:val="auto"/>
          <w:sz w:val="30"/>
          <w:szCs w:val="30"/>
          <w:highlight w:val="none"/>
          <w:lang w:val="en-US" w:eastAsia="zh-CN"/>
        </w:rPr>
      </w:pPr>
    </w:p>
    <w:p w14:paraId="6A1EDAE3">
      <w:pPr>
        <w:pStyle w:val="105"/>
        <w:rPr>
          <w:rFonts w:hint="eastAsia" w:cs="方正小标宋简体"/>
          <w:b/>
          <w:color w:val="auto"/>
          <w:sz w:val="30"/>
          <w:szCs w:val="30"/>
          <w:highlight w:val="none"/>
          <w:lang w:val="en-US" w:eastAsia="zh-CN"/>
        </w:rPr>
      </w:pPr>
    </w:p>
    <w:p w14:paraId="7EB8EE03">
      <w:pPr>
        <w:pStyle w:val="105"/>
        <w:rPr>
          <w:rFonts w:hint="eastAsia" w:cs="方正小标宋简体"/>
          <w:b/>
          <w:color w:val="auto"/>
          <w:sz w:val="30"/>
          <w:szCs w:val="30"/>
          <w:highlight w:val="none"/>
          <w:lang w:val="en-US" w:eastAsia="zh-CN"/>
        </w:rPr>
      </w:pPr>
    </w:p>
    <w:p w14:paraId="677C6B30">
      <w:pPr>
        <w:pStyle w:val="105"/>
        <w:rPr>
          <w:rFonts w:hint="eastAsia" w:cs="方正小标宋简体"/>
          <w:b/>
          <w:color w:val="auto"/>
          <w:sz w:val="30"/>
          <w:szCs w:val="30"/>
          <w:highlight w:val="none"/>
          <w:lang w:val="en-US" w:eastAsia="zh-CN"/>
        </w:rPr>
      </w:pPr>
    </w:p>
    <w:p w14:paraId="0EDF4E25">
      <w:pPr>
        <w:pStyle w:val="105"/>
        <w:rPr>
          <w:rFonts w:hint="eastAsia" w:cs="方正小标宋简体"/>
          <w:b/>
          <w:color w:val="auto"/>
          <w:sz w:val="30"/>
          <w:szCs w:val="30"/>
          <w:highlight w:val="none"/>
          <w:lang w:val="en-US" w:eastAsia="zh-CN"/>
        </w:rPr>
      </w:pPr>
    </w:p>
    <w:p w14:paraId="76A57FF6">
      <w:pPr>
        <w:pStyle w:val="105"/>
        <w:rPr>
          <w:rFonts w:hint="eastAsia" w:cs="方正小标宋简体"/>
          <w:b/>
          <w:color w:val="auto"/>
          <w:sz w:val="30"/>
          <w:szCs w:val="30"/>
          <w:highlight w:val="none"/>
          <w:lang w:val="en-US" w:eastAsia="zh-CN"/>
        </w:rPr>
      </w:pPr>
    </w:p>
    <w:p w14:paraId="1F778049">
      <w:pPr>
        <w:pStyle w:val="105"/>
        <w:rPr>
          <w:rFonts w:hint="eastAsia" w:cs="方正小标宋简体"/>
          <w:b/>
          <w:color w:val="auto"/>
          <w:sz w:val="30"/>
          <w:szCs w:val="30"/>
          <w:highlight w:val="none"/>
          <w:lang w:val="en-US" w:eastAsia="zh-CN"/>
        </w:rPr>
      </w:pPr>
    </w:p>
    <w:p w14:paraId="771C567B">
      <w:pPr>
        <w:spacing w:line="440" w:lineRule="exact"/>
        <w:jc w:val="center"/>
        <w:rPr>
          <w:rFonts w:hint="eastAsia" w:cs="方正小标宋简体"/>
          <w:b/>
          <w:color w:val="auto"/>
          <w:sz w:val="30"/>
          <w:szCs w:val="30"/>
          <w:highlight w:val="none"/>
          <w:lang w:val="en-US" w:eastAsia="zh-CN"/>
        </w:rPr>
      </w:pPr>
    </w:p>
    <w:p w14:paraId="6542B470">
      <w:pPr>
        <w:spacing w:afterLines="100"/>
        <w:jc w:val="center"/>
        <w:rPr>
          <w:rFonts w:hint="default"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兑换零钱服务承诺</w:t>
      </w:r>
    </w:p>
    <w:p w14:paraId="6FA8CBC3">
      <w:pPr>
        <w:spacing w:line="440" w:lineRule="exact"/>
        <w:jc w:val="center"/>
        <w:rPr>
          <w:rFonts w:hint="eastAsia" w:cs="方正小标宋简体"/>
          <w:b/>
          <w:color w:val="auto"/>
          <w:sz w:val="30"/>
          <w:szCs w:val="30"/>
          <w:highlight w:val="none"/>
          <w:lang w:val="en-US" w:eastAsia="zh-CN"/>
        </w:rPr>
      </w:pPr>
    </w:p>
    <w:p w14:paraId="1505CB6F">
      <w:pPr>
        <w:spacing w:line="360" w:lineRule="auto"/>
        <w:ind w:firstLine="480" w:firstLineChars="200"/>
        <w:rPr>
          <w:rFonts w:ascii="仿宋" w:hAnsi="仿宋" w:eastAsia="仿宋" w:cs="仿宋"/>
          <w:color w:val="auto"/>
          <w:kern w:val="3"/>
          <w:highlight w:val="none"/>
        </w:rPr>
      </w:pPr>
      <w:r>
        <w:rPr>
          <w:rFonts w:hint="eastAsia" w:cs="仿宋_GB2312"/>
          <w:color w:val="auto"/>
          <w:highlight w:val="none"/>
          <w:lang w:val="en-US" w:eastAsia="zh-CN"/>
        </w:rPr>
        <w:t>1.</w:t>
      </w:r>
      <w:r>
        <w:rPr>
          <w:rFonts w:hint="eastAsia" w:cs="仿宋_GB2312"/>
          <w:color w:val="auto"/>
          <w:highlight w:val="none"/>
          <w:lang w:eastAsia="zh-CN"/>
        </w:rPr>
        <w:t>投标人</w:t>
      </w:r>
      <w:r>
        <w:rPr>
          <w:rFonts w:hint="eastAsia" w:cs="仿宋_GB2312"/>
          <w:color w:val="auto"/>
          <w:highlight w:val="none"/>
          <w:lang w:val="en-US" w:eastAsia="zh-CN"/>
        </w:rPr>
        <w:t>是否承诺每周为各社卫中心兑换所需零钱</w:t>
      </w:r>
      <w:r>
        <w:rPr>
          <w:rFonts w:hint="eastAsia" w:ascii="仿宋" w:hAnsi="仿宋" w:eastAsia="仿宋" w:cs="仿宋"/>
          <w:color w:val="auto"/>
          <w:kern w:val="3"/>
          <w:highlight w:val="none"/>
        </w:rPr>
        <w:t>（如承诺的回答“是”，不承诺的回答“否”。）</w:t>
      </w:r>
    </w:p>
    <w:p w14:paraId="56E0C9FD">
      <w:pPr>
        <w:numPr>
          <w:ilvl w:val="0"/>
          <w:numId w:val="0"/>
        </w:numPr>
        <w:spacing w:line="360" w:lineRule="auto"/>
        <w:ind w:firstLine="480" w:firstLineChars="200"/>
        <w:rPr>
          <w:rFonts w:hint="default" w:cs="仿宋_GB2312"/>
          <w:color w:val="auto"/>
          <w:highlight w:val="none"/>
          <w:lang w:val="en-US" w:eastAsia="zh-CN"/>
        </w:rPr>
      </w:pPr>
      <w:r>
        <w:rPr>
          <w:rFonts w:hint="eastAsia" w:cs="仿宋_GB2312"/>
          <w:color w:val="auto"/>
          <w:highlight w:val="none"/>
          <w:lang w:val="en-US" w:eastAsia="zh-CN"/>
        </w:rPr>
        <w:t>答：</w:t>
      </w:r>
    </w:p>
    <w:p w14:paraId="55B09AB9">
      <w:pPr>
        <w:spacing w:line="440" w:lineRule="exact"/>
        <w:rPr>
          <w:rFonts w:cs="仿宋_GB2312"/>
          <w:color w:val="auto"/>
          <w:highlight w:val="none"/>
        </w:rPr>
      </w:pPr>
    </w:p>
    <w:p w14:paraId="0986C905">
      <w:pPr>
        <w:jc w:val="right"/>
        <w:rPr>
          <w:rFonts w:hint="eastAsia" w:cs="仿宋_GB2312"/>
          <w:color w:val="auto"/>
          <w:kern w:val="0"/>
          <w:highlight w:val="none"/>
        </w:rPr>
      </w:pPr>
      <w:r>
        <w:rPr>
          <w:rFonts w:hint="eastAsia" w:cs="仿宋_GB2312"/>
          <w:color w:val="auto"/>
          <w:kern w:val="0"/>
          <w:highlight w:val="none"/>
        </w:rPr>
        <w:t xml:space="preserve">                               </w:t>
      </w:r>
    </w:p>
    <w:p w14:paraId="3D68DDBE">
      <w:pPr>
        <w:jc w:val="right"/>
        <w:rPr>
          <w:rFonts w:hint="eastAsia" w:cs="仿宋_GB2312"/>
          <w:color w:val="auto"/>
          <w:kern w:val="0"/>
          <w:highlight w:val="none"/>
        </w:rPr>
      </w:pPr>
    </w:p>
    <w:p w14:paraId="78426C9E">
      <w:pPr>
        <w:jc w:val="right"/>
        <w:rPr>
          <w:rFonts w:hint="eastAsia" w:cs="仿宋_GB2312"/>
          <w:color w:val="auto"/>
          <w:kern w:val="0"/>
          <w:highlight w:val="none"/>
        </w:rPr>
      </w:pPr>
    </w:p>
    <w:p w14:paraId="2F58F89F">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6302EB86">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0E961777">
      <w:pPr>
        <w:spacing w:line="440" w:lineRule="exact"/>
        <w:jc w:val="center"/>
        <w:rPr>
          <w:rFonts w:hint="eastAsia" w:cs="方正小标宋简体"/>
          <w:b/>
          <w:color w:val="auto"/>
          <w:sz w:val="30"/>
          <w:szCs w:val="30"/>
          <w:highlight w:val="none"/>
          <w:lang w:val="en-US" w:eastAsia="zh-CN"/>
        </w:rPr>
      </w:pPr>
    </w:p>
    <w:p w14:paraId="0F0DC35E">
      <w:pPr>
        <w:spacing w:line="440" w:lineRule="exact"/>
        <w:jc w:val="center"/>
        <w:rPr>
          <w:rFonts w:hint="eastAsia" w:cs="方正小标宋简体"/>
          <w:b/>
          <w:color w:val="auto"/>
          <w:sz w:val="30"/>
          <w:szCs w:val="30"/>
          <w:highlight w:val="none"/>
          <w:lang w:val="en-US" w:eastAsia="zh-CN"/>
        </w:rPr>
      </w:pPr>
    </w:p>
    <w:p w14:paraId="4254A633">
      <w:pPr>
        <w:spacing w:line="440" w:lineRule="exact"/>
        <w:jc w:val="center"/>
        <w:rPr>
          <w:rFonts w:hint="eastAsia" w:cs="方正小标宋简体"/>
          <w:b/>
          <w:color w:val="auto"/>
          <w:sz w:val="30"/>
          <w:szCs w:val="30"/>
          <w:highlight w:val="none"/>
          <w:lang w:val="en-US" w:eastAsia="zh-CN"/>
        </w:rPr>
      </w:pPr>
    </w:p>
    <w:p w14:paraId="30476ADD">
      <w:pPr>
        <w:spacing w:line="440" w:lineRule="exact"/>
        <w:jc w:val="center"/>
        <w:rPr>
          <w:rFonts w:hint="eastAsia" w:cs="方正小标宋简体"/>
          <w:b/>
          <w:color w:val="auto"/>
          <w:sz w:val="30"/>
          <w:szCs w:val="30"/>
          <w:highlight w:val="none"/>
          <w:lang w:val="en-US" w:eastAsia="zh-CN"/>
        </w:rPr>
      </w:pPr>
    </w:p>
    <w:p w14:paraId="1C5AE6AE">
      <w:pPr>
        <w:spacing w:line="440" w:lineRule="exact"/>
        <w:jc w:val="center"/>
        <w:rPr>
          <w:rFonts w:hint="eastAsia" w:cs="方正小标宋简体"/>
          <w:b/>
          <w:color w:val="auto"/>
          <w:sz w:val="30"/>
          <w:szCs w:val="30"/>
          <w:highlight w:val="none"/>
          <w:lang w:val="en-US" w:eastAsia="zh-CN"/>
        </w:rPr>
      </w:pPr>
    </w:p>
    <w:p w14:paraId="4E1C2F08">
      <w:pPr>
        <w:spacing w:line="440" w:lineRule="exact"/>
        <w:jc w:val="center"/>
        <w:rPr>
          <w:rFonts w:hint="eastAsia" w:cs="方正小标宋简体"/>
          <w:b/>
          <w:color w:val="auto"/>
          <w:sz w:val="30"/>
          <w:szCs w:val="30"/>
          <w:highlight w:val="none"/>
          <w:lang w:val="en-US" w:eastAsia="zh-CN"/>
        </w:rPr>
      </w:pPr>
    </w:p>
    <w:p w14:paraId="5FB1E71C">
      <w:pPr>
        <w:spacing w:line="440" w:lineRule="exact"/>
        <w:jc w:val="center"/>
        <w:rPr>
          <w:rFonts w:hint="eastAsia" w:cs="方正小标宋简体"/>
          <w:b/>
          <w:color w:val="auto"/>
          <w:sz w:val="30"/>
          <w:szCs w:val="30"/>
          <w:highlight w:val="none"/>
          <w:lang w:val="en-US" w:eastAsia="zh-CN"/>
        </w:rPr>
      </w:pPr>
    </w:p>
    <w:p w14:paraId="3BC02728">
      <w:pPr>
        <w:spacing w:line="440" w:lineRule="exact"/>
        <w:jc w:val="center"/>
        <w:rPr>
          <w:rFonts w:hint="eastAsia" w:cs="方正小标宋简体"/>
          <w:b/>
          <w:color w:val="auto"/>
          <w:sz w:val="30"/>
          <w:szCs w:val="30"/>
          <w:highlight w:val="none"/>
          <w:lang w:val="en-US" w:eastAsia="zh-CN"/>
        </w:rPr>
      </w:pPr>
    </w:p>
    <w:p w14:paraId="751EEE95">
      <w:pPr>
        <w:spacing w:line="440" w:lineRule="exact"/>
        <w:jc w:val="center"/>
        <w:rPr>
          <w:rFonts w:hint="eastAsia" w:cs="方正小标宋简体"/>
          <w:b/>
          <w:color w:val="auto"/>
          <w:sz w:val="30"/>
          <w:szCs w:val="30"/>
          <w:highlight w:val="none"/>
          <w:lang w:val="en-US" w:eastAsia="zh-CN"/>
        </w:rPr>
      </w:pPr>
    </w:p>
    <w:p w14:paraId="159499CB">
      <w:pPr>
        <w:spacing w:line="440" w:lineRule="exact"/>
        <w:jc w:val="center"/>
        <w:rPr>
          <w:rFonts w:hint="eastAsia" w:cs="方正小标宋简体"/>
          <w:b/>
          <w:color w:val="auto"/>
          <w:sz w:val="30"/>
          <w:szCs w:val="30"/>
          <w:highlight w:val="none"/>
          <w:lang w:val="en-US" w:eastAsia="zh-CN"/>
        </w:rPr>
      </w:pPr>
    </w:p>
    <w:p w14:paraId="2EA80795">
      <w:pPr>
        <w:spacing w:line="440" w:lineRule="exact"/>
        <w:jc w:val="center"/>
        <w:rPr>
          <w:rFonts w:hint="eastAsia" w:cs="方正小标宋简体"/>
          <w:b/>
          <w:color w:val="auto"/>
          <w:sz w:val="30"/>
          <w:szCs w:val="30"/>
          <w:highlight w:val="none"/>
          <w:lang w:val="en-US" w:eastAsia="zh-CN"/>
        </w:rPr>
      </w:pPr>
    </w:p>
    <w:p w14:paraId="11954642">
      <w:pPr>
        <w:spacing w:line="440" w:lineRule="exact"/>
        <w:jc w:val="center"/>
        <w:rPr>
          <w:rFonts w:hint="eastAsia" w:cs="方正小标宋简体"/>
          <w:b/>
          <w:color w:val="auto"/>
          <w:sz w:val="30"/>
          <w:szCs w:val="30"/>
          <w:highlight w:val="none"/>
          <w:lang w:val="en-US" w:eastAsia="zh-CN"/>
        </w:rPr>
      </w:pPr>
    </w:p>
    <w:p w14:paraId="61043588">
      <w:pPr>
        <w:spacing w:line="440" w:lineRule="exact"/>
        <w:jc w:val="center"/>
        <w:rPr>
          <w:rFonts w:hint="eastAsia" w:cs="方正小标宋简体"/>
          <w:b/>
          <w:color w:val="auto"/>
          <w:sz w:val="30"/>
          <w:szCs w:val="30"/>
          <w:highlight w:val="none"/>
          <w:lang w:val="en-US" w:eastAsia="zh-CN"/>
        </w:rPr>
      </w:pPr>
    </w:p>
    <w:p w14:paraId="5DE4D877">
      <w:pPr>
        <w:spacing w:line="440" w:lineRule="exact"/>
        <w:jc w:val="center"/>
        <w:rPr>
          <w:rFonts w:hint="eastAsia" w:cs="方正小标宋简体"/>
          <w:b/>
          <w:color w:val="auto"/>
          <w:sz w:val="30"/>
          <w:szCs w:val="30"/>
          <w:highlight w:val="none"/>
          <w:lang w:val="en-US" w:eastAsia="zh-CN"/>
        </w:rPr>
      </w:pPr>
    </w:p>
    <w:p w14:paraId="47024202">
      <w:pPr>
        <w:pStyle w:val="105"/>
        <w:rPr>
          <w:rFonts w:hint="eastAsia" w:cs="方正小标宋简体"/>
          <w:b/>
          <w:color w:val="auto"/>
          <w:sz w:val="30"/>
          <w:szCs w:val="30"/>
          <w:highlight w:val="none"/>
          <w:lang w:val="en-US" w:eastAsia="zh-CN"/>
        </w:rPr>
      </w:pPr>
    </w:p>
    <w:p w14:paraId="00C545D8">
      <w:pPr>
        <w:pStyle w:val="105"/>
        <w:rPr>
          <w:rFonts w:hint="eastAsia" w:cs="方正小标宋简体"/>
          <w:b/>
          <w:color w:val="auto"/>
          <w:sz w:val="30"/>
          <w:szCs w:val="30"/>
          <w:highlight w:val="none"/>
          <w:lang w:val="en-US" w:eastAsia="zh-CN"/>
        </w:rPr>
      </w:pPr>
    </w:p>
    <w:p w14:paraId="3C4EC5DB">
      <w:pPr>
        <w:spacing w:afterLines="100"/>
        <w:jc w:val="center"/>
        <w:rPr>
          <w:rFonts w:hint="eastAsia" w:cs="宋体"/>
          <w:b/>
          <w:bCs/>
          <w:color w:val="auto"/>
          <w:kern w:val="0"/>
          <w:sz w:val="36"/>
          <w:szCs w:val="36"/>
          <w:highlight w:val="none"/>
          <w:lang w:val="en-US" w:eastAsia="zh-CN"/>
        </w:rPr>
      </w:pPr>
      <w:r>
        <w:rPr>
          <w:rFonts w:hint="eastAsia" w:cs="宋体"/>
          <w:b/>
          <w:bCs/>
          <w:color w:val="auto"/>
          <w:kern w:val="0"/>
          <w:sz w:val="36"/>
          <w:szCs w:val="36"/>
          <w:highlight w:val="none"/>
          <w:lang w:val="en-US" w:eastAsia="zh-CN"/>
        </w:rPr>
        <w:t>服务网点</w:t>
      </w:r>
    </w:p>
    <w:p w14:paraId="365C8C66">
      <w:pPr>
        <w:spacing w:line="440" w:lineRule="exact"/>
        <w:jc w:val="center"/>
        <w:rPr>
          <w:rFonts w:hint="eastAsia" w:cs="方正小标宋简体"/>
          <w:b/>
          <w:color w:val="auto"/>
          <w:sz w:val="30"/>
          <w:szCs w:val="30"/>
          <w:highlight w:val="none"/>
          <w:lang w:val="en-US" w:eastAsia="zh-CN"/>
        </w:rPr>
      </w:pPr>
    </w:p>
    <w:p w14:paraId="330492EE">
      <w:pPr>
        <w:spacing w:line="360" w:lineRule="auto"/>
        <w:ind w:firstLine="480" w:firstLineChars="200"/>
        <w:jc w:val="center"/>
        <w:rPr>
          <w:rFonts w:hint="default" w:ascii="仿宋" w:hAnsi="仿宋" w:eastAsia="仿宋" w:cs="仿宋"/>
          <w:color w:val="auto"/>
          <w:kern w:val="3"/>
          <w:highlight w:val="none"/>
          <w:lang w:val="en-US"/>
        </w:rPr>
      </w:pPr>
      <w:r>
        <w:rPr>
          <w:rFonts w:hint="eastAsia" w:cs="仿宋_GB2312"/>
          <w:color w:val="auto"/>
          <w:highlight w:val="none"/>
          <w:lang w:eastAsia="zh-CN"/>
        </w:rPr>
        <w:t>（提供人工服务网点情况，</w:t>
      </w:r>
      <w:r>
        <w:rPr>
          <w:rFonts w:hint="eastAsia" w:cs="仿宋_GB2312"/>
          <w:color w:val="auto"/>
          <w:highlight w:val="none"/>
          <w:lang w:val="en-US" w:eastAsia="zh-CN"/>
        </w:rPr>
        <w:t>并提供相关证明材料</w:t>
      </w:r>
      <w:r>
        <w:rPr>
          <w:rFonts w:hint="eastAsia" w:cs="仿宋_GB2312"/>
          <w:color w:val="auto"/>
          <w:highlight w:val="none"/>
          <w:lang w:eastAsia="zh-CN"/>
        </w:rPr>
        <w:t>）</w:t>
      </w:r>
    </w:p>
    <w:p w14:paraId="359F627B">
      <w:pPr>
        <w:jc w:val="right"/>
        <w:rPr>
          <w:rFonts w:hint="eastAsia"/>
          <w:color w:val="auto"/>
          <w:highlight w:val="none"/>
        </w:rPr>
      </w:pPr>
    </w:p>
    <w:p w14:paraId="2006CC5C">
      <w:pPr>
        <w:jc w:val="right"/>
        <w:rPr>
          <w:rFonts w:hint="eastAsia"/>
          <w:color w:val="auto"/>
          <w:highlight w:val="none"/>
        </w:rPr>
      </w:pPr>
    </w:p>
    <w:p w14:paraId="263482F4">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41EF0098">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3484E3F5">
      <w:pPr>
        <w:spacing w:line="440" w:lineRule="exact"/>
        <w:jc w:val="center"/>
        <w:rPr>
          <w:rFonts w:hint="eastAsia" w:cs="方正小标宋简体"/>
          <w:b/>
          <w:color w:val="auto"/>
          <w:sz w:val="30"/>
          <w:szCs w:val="30"/>
          <w:highlight w:val="none"/>
          <w:lang w:val="en-US" w:eastAsia="zh-CN"/>
        </w:rPr>
      </w:pPr>
    </w:p>
    <w:p w14:paraId="74AE6AF3">
      <w:pPr>
        <w:spacing w:line="440" w:lineRule="exact"/>
        <w:jc w:val="center"/>
        <w:rPr>
          <w:rFonts w:hint="eastAsia" w:cs="方正小标宋简体"/>
          <w:b/>
          <w:color w:val="auto"/>
          <w:sz w:val="30"/>
          <w:szCs w:val="30"/>
          <w:highlight w:val="none"/>
          <w:lang w:val="en-US" w:eastAsia="zh-CN"/>
        </w:rPr>
      </w:pPr>
    </w:p>
    <w:p w14:paraId="2A71701F">
      <w:pPr>
        <w:spacing w:line="440" w:lineRule="exact"/>
        <w:jc w:val="center"/>
        <w:rPr>
          <w:rFonts w:hint="eastAsia" w:cs="方正小标宋简体"/>
          <w:b/>
          <w:color w:val="auto"/>
          <w:sz w:val="30"/>
          <w:szCs w:val="30"/>
          <w:highlight w:val="none"/>
          <w:lang w:val="en-US" w:eastAsia="zh-CN"/>
        </w:rPr>
      </w:pPr>
    </w:p>
    <w:p w14:paraId="3A396E8F">
      <w:pPr>
        <w:spacing w:line="440" w:lineRule="exact"/>
        <w:jc w:val="center"/>
        <w:rPr>
          <w:rFonts w:hint="eastAsia" w:cs="方正小标宋简体"/>
          <w:b/>
          <w:color w:val="auto"/>
          <w:sz w:val="30"/>
          <w:szCs w:val="30"/>
          <w:highlight w:val="none"/>
          <w:lang w:val="en-US" w:eastAsia="zh-CN"/>
        </w:rPr>
      </w:pPr>
    </w:p>
    <w:p w14:paraId="7B873290">
      <w:pPr>
        <w:pStyle w:val="105"/>
        <w:rPr>
          <w:rFonts w:hint="eastAsia" w:cs="方正小标宋简体"/>
          <w:b/>
          <w:color w:val="auto"/>
          <w:sz w:val="30"/>
          <w:szCs w:val="30"/>
          <w:highlight w:val="none"/>
          <w:lang w:val="en-US" w:eastAsia="zh-CN"/>
        </w:rPr>
      </w:pPr>
    </w:p>
    <w:p w14:paraId="78011B8D">
      <w:pPr>
        <w:pStyle w:val="105"/>
        <w:rPr>
          <w:rFonts w:hint="eastAsia" w:cs="方正小标宋简体"/>
          <w:b/>
          <w:color w:val="auto"/>
          <w:sz w:val="30"/>
          <w:szCs w:val="30"/>
          <w:highlight w:val="none"/>
          <w:lang w:val="en-US" w:eastAsia="zh-CN"/>
        </w:rPr>
      </w:pPr>
    </w:p>
    <w:p w14:paraId="5FB20428">
      <w:pPr>
        <w:pStyle w:val="105"/>
        <w:rPr>
          <w:rFonts w:hint="eastAsia" w:cs="方正小标宋简体"/>
          <w:b/>
          <w:color w:val="auto"/>
          <w:sz w:val="30"/>
          <w:szCs w:val="30"/>
          <w:highlight w:val="none"/>
          <w:lang w:val="en-US" w:eastAsia="zh-CN"/>
        </w:rPr>
      </w:pPr>
    </w:p>
    <w:p w14:paraId="21502C06">
      <w:pPr>
        <w:pStyle w:val="105"/>
        <w:rPr>
          <w:rFonts w:hint="eastAsia" w:cs="方正小标宋简体"/>
          <w:b/>
          <w:color w:val="auto"/>
          <w:sz w:val="30"/>
          <w:szCs w:val="30"/>
          <w:highlight w:val="none"/>
          <w:lang w:val="en-US" w:eastAsia="zh-CN"/>
        </w:rPr>
      </w:pPr>
    </w:p>
    <w:p w14:paraId="3226149B">
      <w:pPr>
        <w:pStyle w:val="105"/>
        <w:rPr>
          <w:rFonts w:hint="eastAsia" w:cs="方正小标宋简体"/>
          <w:b/>
          <w:color w:val="auto"/>
          <w:sz w:val="30"/>
          <w:szCs w:val="30"/>
          <w:highlight w:val="none"/>
          <w:lang w:val="en-US" w:eastAsia="zh-CN"/>
        </w:rPr>
      </w:pPr>
    </w:p>
    <w:p w14:paraId="761B4670">
      <w:pPr>
        <w:pStyle w:val="105"/>
        <w:rPr>
          <w:rFonts w:hint="eastAsia" w:cs="方正小标宋简体"/>
          <w:b/>
          <w:color w:val="auto"/>
          <w:sz w:val="30"/>
          <w:szCs w:val="30"/>
          <w:highlight w:val="none"/>
          <w:lang w:val="en-US" w:eastAsia="zh-CN"/>
        </w:rPr>
      </w:pPr>
    </w:p>
    <w:p w14:paraId="2F7D3373">
      <w:pPr>
        <w:pStyle w:val="105"/>
        <w:rPr>
          <w:rFonts w:hint="eastAsia" w:cs="方正小标宋简体"/>
          <w:b/>
          <w:color w:val="auto"/>
          <w:sz w:val="30"/>
          <w:szCs w:val="30"/>
          <w:highlight w:val="none"/>
          <w:lang w:val="en-US" w:eastAsia="zh-CN"/>
        </w:rPr>
      </w:pPr>
    </w:p>
    <w:p w14:paraId="537775BF">
      <w:pPr>
        <w:pStyle w:val="105"/>
        <w:rPr>
          <w:rFonts w:hint="eastAsia" w:cs="方正小标宋简体"/>
          <w:b/>
          <w:color w:val="auto"/>
          <w:sz w:val="30"/>
          <w:szCs w:val="30"/>
          <w:highlight w:val="none"/>
          <w:lang w:val="en-US" w:eastAsia="zh-CN"/>
        </w:rPr>
      </w:pPr>
    </w:p>
    <w:p w14:paraId="72BF9D1A">
      <w:pPr>
        <w:pStyle w:val="105"/>
        <w:rPr>
          <w:rFonts w:hint="eastAsia" w:cs="方正小标宋简体"/>
          <w:b/>
          <w:color w:val="auto"/>
          <w:sz w:val="30"/>
          <w:szCs w:val="30"/>
          <w:highlight w:val="none"/>
          <w:lang w:val="en-US" w:eastAsia="zh-CN"/>
        </w:rPr>
      </w:pPr>
    </w:p>
    <w:p w14:paraId="64D13C64">
      <w:pPr>
        <w:pStyle w:val="105"/>
        <w:rPr>
          <w:rFonts w:hint="eastAsia" w:cs="方正小标宋简体"/>
          <w:b/>
          <w:color w:val="auto"/>
          <w:sz w:val="30"/>
          <w:szCs w:val="30"/>
          <w:highlight w:val="none"/>
          <w:lang w:val="en-US" w:eastAsia="zh-CN"/>
        </w:rPr>
      </w:pPr>
    </w:p>
    <w:p w14:paraId="5F2B6B29">
      <w:pPr>
        <w:pStyle w:val="105"/>
        <w:rPr>
          <w:rFonts w:hint="eastAsia" w:cs="方正小标宋简体"/>
          <w:b/>
          <w:color w:val="auto"/>
          <w:sz w:val="30"/>
          <w:szCs w:val="30"/>
          <w:highlight w:val="none"/>
          <w:lang w:val="en-US" w:eastAsia="zh-CN"/>
        </w:rPr>
      </w:pPr>
    </w:p>
    <w:p w14:paraId="548852E0">
      <w:pPr>
        <w:pStyle w:val="105"/>
        <w:rPr>
          <w:rFonts w:hint="eastAsia" w:cs="方正小标宋简体"/>
          <w:b/>
          <w:color w:val="auto"/>
          <w:sz w:val="30"/>
          <w:szCs w:val="30"/>
          <w:highlight w:val="none"/>
          <w:lang w:val="en-US" w:eastAsia="zh-CN"/>
        </w:rPr>
      </w:pPr>
    </w:p>
    <w:p w14:paraId="7C5266E9">
      <w:pPr>
        <w:spacing w:line="440" w:lineRule="exact"/>
        <w:jc w:val="both"/>
        <w:rPr>
          <w:rFonts w:hint="eastAsia" w:cs="方正小标宋简体"/>
          <w:b/>
          <w:color w:val="auto"/>
          <w:sz w:val="30"/>
          <w:szCs w:val="30"/>
          <w:highlight w:val="none"/>
        </w:rPr>
      </w:pPr>
    </w:p>
    <w:p w14:paraId="7FF64872">
      <w:pPr>
        <w:spacing w:afterLines="100"/>
        <w:jc w:val="center"/>
        <w:rPr>
          <w:rFonts w:hint="eastAsia" w:cs="宋体"/>
          <w:b/>
          <w:bCs/>
          <w:color w:val="auto"/>
          <w:kern w:val="0"/>
          <w:sz w:val="36"/>
          <w:szCs w:val="36"/>
          <w:highlight w:val="none"/>
        </w:rPr>
      </w:pPr>
      <w:r>
        <w:rPr>
          <w:rFonts w:hint="eastAsia" w:cs="宋体"/>
          <w:b/>
          <w:bCs/>
          <w:color w:val="auto"/>
          <w:kern w:val="0"/>
          <w:sz w:val="36"/>
          <w:szCs w:val="36"/>
          <w:highlight w:val="none"/>
        </w:rPr>
        <w:t>廉政承诺书</w:t>
      </w:r>
    </w:p>
    <w:p w14:paraId="5EEC37F3">
      <w:pPr>
        <w:spacing w:line="440" w:lineRule="exact"/>
        <w:jc w:val="center"/>
        <w:rPr>
          <w:rFonts w:cs="仿宋_GB2312"/>
          <w:color w:val="auto"/>
          <w:sz w:val="32"/>
          <w:szCs w:val="32"/>
          <w:highlight w:val="none"/>
        </w:rPr>
      </w:pPr>
    </w:p>
    <w:p w14:paraId="22BC7966">
      <w:pPr>
        <w:spacing w:afterLines="50" w:line="440" w:lineRule="exact"/>
        <w:jc w:val="left"/>
        <w:rPr>
          <w:rFonts w:cs="仿宋_GB2312"/>
          <w:b/>
          <w:bCs/>
          <w:color w:val="auto"/>
          <w:highlight w:val="none"/>
        </w:rPr>
      </w:pPr>
      <w:r>
        <w:rPr>
          <w:rFonts w:hint="eastAsia"/>
          <w:b/>
          <w:bCs/>
          <w:color w:val="auto"/>
          <w:highlight w:val="none"/>
          <w:u w:val="single"/>
          <w:lang w:eastAsia="zh-CN"/>
        </w:rPr>
        <w:t>杭州市富阳区卫生健康局</w:t>
      </w:r>
      <w:r>
        <w:rPr>
          <w:rFonts w:hint="eastAsia" w:cs="仿宋_GB2312"/>
          <w:b/>
          <w:bCs/>
          <w:color w:val="auto"/>
          <w:highlight w:val="none"/>
        </w:rPr>
        <w:t>：</w:t>
      </w:r>
    </w:p>
    <w:p w14:paraId="6ADACB97">
      <w:pPr>
        <w:spacing w:line="360" w:lineRule="auto"/>
        <w:ind w:firstLine="480" w:firstLineChars="200"/>
        <w:jc w:val="both"/>
        <w:rPr>
          <w:rFonts w:hint="eastAsia" w:cs="仿宋_GB2312"/>
          <w:color w:val="auto"/>
          <w:highlight w:val="none"/>
          <w:u w:val="single"/>
          <w:lang w:val="en-US" w:eastAsia="zh-CN"/>
        </w:rPr>
      </w:pPr>
      <w:r>
        <w:rPr>
          <w:rFonts w:cs="仿宋_GB2312"/>
          <w:color w:val="auto"/>
          <w:highlight w:val="none"/>
        </w:rPr>
        <w:t xml:space="preserve">   </w:t>
      </w:r>
      <w:r>
        <w:rPr>
          <w:rFonts w:hint="eastAsia" w:ascii="仿宋" w:hAnsi="仿宋" w:eastAsia="仿宋" w:cs="仿宋_GB2312"/>
          <w:color w:val="auto"/>
          <w:highlight w:val="none"/>
        </w:rPr>
        <w:t>根据</w:t>
      </w:r>
      <w:r>
        <w:rPr>
          <w:rFonts w:hint="eastAsia" w:ascii="仿宋" w:hAnsi="仿宋" w:eastAsia="仿宋"/>
          <w:color w:val="auto"/>
          <w:highlight w:val="none"/>
        </w:rPr>
        <w:t>《财政部关于进一步加强财政部门和预算单位资金存放管理的指导意见》（财库〔2017〕76号）、《杭州市富阳区区级行政事业单位公款竞争性存放管理办法》(富财预执〔20</w:t>
      </w:r>
      <w:r>
        <w:rPr>
          <w:rFonts w:ascii="仿宋" w:hAnsi="仿宋" w:eastAsia="仿宋"/>
          <w:color w:val="auto"/>
          <w:highlight w:val="none"/>
        </w:rPr>
        <w:t>23</w:t>
      </w:r>
      <w:r>
        <w:rPr>
          <w:rFonts w:hint="eastAsia" w:ascii="仿宋" w:hAnsi="仿宋" w:eastAsia="仿宋"/>
          <w:color w:val="auto"/>
          <w:highlight w:val="none"/>
        </w:rPr>
        <w:t>〕1</w:t>
      </w:r>
      <w:r>
        <w:rPr>
          <w:rFonts w:ascii="仿宋" w:hAnsi="仿宋" w:eastAsia="仿宋"/>
          <w:color w:val="auto"/>
          <w:highlight w:val="none"/>
        </w:rPr>
        <w:t>7</w:t>
      </w:r>
      <w:r>
        <w:rPr>
          <w:rFonts w:hint="eastAsia" w:ascii="仿宋" w:hAnsi="仿宋" w:eastAsia="仿宋"/>
          <w:color w:val="auto"/>
          <w:highlight w:val="none"/>
        </w:rPr>
        <w:t>号)</w:t>
      </w:r>
      <w:r>
        <w:rPr>
          <w:rFonts w:hint="eastAsia" w:ascii="仿宋" w:hAnsi="仿宋" w:eastAsia="仿宋" w:cs="仿宋_GB2312"/>
          <w:color w:val="auto"/>
          <w:highlight w:val="none"/>
        </w:rPr>
        <w:t>相关规定，现就本行参加贵单位</w:t>
      </w:r>
      <w:r>
        <w:rPr>
          <w:rFonts w:hint="eastAsia" w:cs="仿宋_GB2312"/>
          <w:color w:val="auto"/>
          <w:highlight w:val="none"/>
          <w:u w:val="single"/>
          <w:lang w:val="en-US" w:eastAsia="zh-CN"/>
        </w:rPr>
        <w:t xml:space="preserve">       </w:t>
      </w:r>
    </w:p>
    <w:p w14:paraId="0A31DF18">
      <w:pPr>
        <w:spacing w:line="360" w:lineRule="auto"/>
        <w:jc w:val="both"/>
        <w:rPr>
          <w:rFonts w:cs="仿宋_GB2312"/>
          <w:color w:val="auto"/>
          <w:highlight w:val="none"/>
        </w:rPr>
      </w:pPr>
      <w:r>
        <w:rPr>
          <w:rFonts w:hint="eastAsia" w:cs="仿宋_GB2312"/>
          <w:color w:val="auto"/>
          <w:highlight w:val="none"/>
          <w:u w:val="single"/>
          <w:lang w:val="en-US" w:eastAsia="zh-CN"/>
        </w:rPr>
        <w:t xml:space="preserve">                </w:t>
      </w:r>
      <w:r>
        <w:rPr>
          <w:rFonts w:hint="eastAsia" w:cs="仿宋_GB2312"/>
          <w:color w:val="auto"/>
          <w:highlight w:val="none"/>
          <w:lang w:val="en-US" w:eastAsia="zh-CN"/>
        </w:rPr>
        <w:t>项目</w:t>
      </w:r>
      <w:r>
        <w:rPr>
          <w:rFonts w:hint="eastAsia" w:ascii="仿宋" w:hAnsi="仿宋" w:eastAsia="仿宋" w:cs="仿宋_GB2312"/>
          <w:color w:val="auto"/>
          <w:highlight w:val="none"/>
        </w:rPr>
        <w:t>作出如下承诺：</w:t>
      </w:r>
    </w:p>
    <w:p w14:paraId="7A68D604">
      <w:pPr>
        <w:ind w:firstLine="480" w:firstLineChars="200"/>
        <w:rPr>
          <w:rFonts w:cs="仿宋_GB2312"/>
          <w:color w:val="auto"/>
          <w:highlight w:val="none"/>
        </w:rPr>
      </w:pPr>
      <w:r>
        <w:rPr>
          <w:rFonts w:hint="eastAsia" w:cs="仿宋_GB2312"/>
          <w:color w:val="auto"/>
          <w:highlight w:val="none"/>
        </w:rPr>
        <w:t>１．不向贵单位负责公款存放管理的领导及相关人员进行利益输送；</w:t>
      </w:r>
    </w:p>
    <w:p w14:paraId="667C3E4D">
      <w:pPr>
        <w:ind w:firstLine="480" w:firstLineChars="200"/>
        <w:rPr>
          <w:rFonts w:cs="仿宋_GB2312"/>
          <w:color w:val="auto"/>
          <w:highlight w:val="none"/>
        </w:rPr>
      </w:pPr>
      <w:r>
        <w:rPr>
          <w:rFonts w:hint="eastAsia" w:cs="仿宋_GB2312"/>
          <w:color w:val="auto"/>
          <w:highlight w:val="none"/>
        </w:rPr>
        <w:t>２．不将公款存放与贵单位负责公款存放管理的领导及相关人员在本行</w:t>
      </w:r>
      <w:r>
        <w:rPr>
          <w:rFonts w:hint="eastAsia"/>
          <w:color w:val="auto"/>
          <w:highlight w:val="none"/>
        </w:rPr>
        <w:t>的配偶、子女及其配偶和其他直接利益相关人员</w:t>
      </w:r>
      <w:r>
        <w:rPr>
          <w:rFonts w:hint="eastAsia" w:cs="仿宋_GB2312"/>
          <w:color w:val="auto"/>
          <w:highlight w:val="none"/>
        </w:rPr>
        <w:t>的业绩、收入、晋升等利益挂钩；</w:t>
      </w:r>
    </w:p>
    <w:p w14:paraId="45C75328">
      <w:pPr>
        <w:ind w:firstLine="480" w:firstLineChars="200"/>
        <w:rPr>
          <w:color w:val="auto"/>
          <w:highlight w:val="none"/>
        </w:rPr>
      </w:pPr>
      <w:r>
        <w:rPr>
          <w:rFonts w:hint="eastAsia" w:cs="仿宋_GB2312"/>
          <w:color w:val="auto"/>
          <w:highlight w:val="none"/>
        </w:rPr>
        <w:t>３．</w:t>
      </w:r>
      <w:r>
        <w:rPr>
          <w:rFonts w:hint="eastAsia"/>
          <w:color w:val="auto"/>
          <w:highlight w:val="none"/>
        </w:rPr>
        <w:t>严格执行利益回避制度，贵单位负责公款竞争性存放相关人员的配偶、子女及其配偶和其他直接利益相关人员为本行工作人员的，不参与公款竞争性存放工作；</w:t>
      </w:r>
    </w:p>
    <w:p w14:paraId="6DADFB77">
      <w:pPr>
        <w:ind w:firstLine="480" w:firstLineChars="200"/>
        <w:rPr>
          <w:rFonts w:cs="仿宋_GB2312"/>
          <w:color w:val="auto"/>
          <w:highlight w:val="none"/>
        </w:rPr>
      </w:pPr>
      <w:r>
        <w:rPr>
          <w:rFonts w:hint="eastAsia" w:cs="仿宋_GB2312"/>
          <w:color w:val="auto"/>
          <w:highlight w:val="none"/>
        </w:rPr>
        <w:t>４．不发生除上述行为之外的其他任何利益输送行为。</w:t>
      </w:r>
    </w:p>
    <w:p w14:paraId="2BE32AC6">
      <w:pPr>
        <w:ind w:firstLine="660"/>
        <w:rPr>
          <w:rFonts w:cs="仿宋_GB2312"/>
          <w:color w:val="auto"/>
          <w:highlight w:val="none"/>
        </w:rPr>
      </w:pPr>
      <w:r>
        <w:rPr>
          <w:rFonts w:hint="eastAsia" w:cs="仿宋_GB2312"/>
          <w:color w:val="auto"/>
          <w:highlight w:val="none"/>
        </w:rPr>
        <w:t>未遵守以上承诺的，本行自愿接受国资部门通报和处理，承担相应的一切后果。</w:t>
      </w:r>
    </w:p>
    <w:p w14:paraId="1F4BB0CE">
      <w:pPr>
        <w:ind w:firstLine="660"/>
        <w:rPr>
          <w:rFonts w:cs="仿宋_GB2312"/>
          <w:color w:val="auto"/>
          <w:highlight w:val="none"/>
        </w:rPr>
      </w:pPr>
    </w:p>
    <w:p w14:paraId="4E33FF2B">
      <w:pPr>
        <w:ind w:firstLine="660"/>
        <w:rPr>
          <w:rFonts w:cs="仿宋_GB2312"/>
          <w:color w:val="auto"/>
          <w:highlight w:val="none"/>
        </w:rPr>
      </w:pPr>
    </w:p>
    <w:p w14:paraId="7A756262">
      <w:pPr>
        <w:ind w:firstLine="660"/>
        <w:rPr>
          <w:rFonts w:cs="仿宋_GB2312"/>
          <w:color w:val="auto"/>
          <w:highlight w:val="none"/>
        </w:rPr>
      </w:pPr>
    </w:p>
    <w:p w14:paraId="20561BBA">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67D40C4E">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08432ABC">
      <w:pPr>
        <w:spacing w:line="500" w:lineRule="exact"/>
        <w:rPr>
          <w:rFonts w:cs="宋体"/>
          <w:b/>
          <w:color w:val="auto"/>
          <w:kern w:val="0"/>
          <w:sz w:val="30"/>
          <w:szCs w:val="30"/>
          <w:highlight w:val="none"/>
        </w:rPr>
      </w:pPr>
    </w:p>
    <w:p w14:paraId="6DEA34C8">
      <w:pPr>
        <w:jc w:val="center"/>
        <w:rPr>
          <w:rFonts w:hint="eastAsia" w:cs="宋体"/>
          <w:b/>
          <w:bCs/>
          <w:color w:val="auto"/>
          <w:kern w:val="0"/>
          <w:sz w:val="36"/>
          <w:szCs w:val="36"/>
          <w:highlight w:val="none"/>
        </w:rPr>
        <w:sectPr>
          <w:pgSz w:w="11906" w:h="16838"/>
          <w:pgMar w:top="1474" w:right="1797" w:bottom="1247" w:left="1797" w:header="851" w:footer="992" w:gutter="0"/>
          <w:cols w:space="720" w:num="1"/>
          <w:docGrid w:type="lines" w:linePitch="312" w:charSpace="0"/>
        </w:sectPr>
      </w:pPr>
    </w:p>
    <w:p w14:paraId="17F6FD4F">
      <w:pPr>
        <w:jc w:val="center"/>
        <w:rPr>
          <w:rFonts w:cs="宋体"/>
          <w:b/>
          <w:bCs/>
          <w:color w:val="auto"/>
          <w:kern w:val="0"/>
          <w:sz w:val="36"/>
          <w:szCs w:val="36"/>
          <w:highlight w:val="none"/>
        </w:rPr>
      </w:pPr>
      <w:r>
        <w:rPr>
          <w:rFonts w:hint="eastAsia" w:cs="宋体"/>
          <w:b/>
          <w:bCs/>
          <w:color w:val="auto"/>
          <w:kern w:val="0"/>
          <w:sz w:val="36"/>
          <w:szCs w:val="36"/>
          <w:highlight w:val="none"/>
        </w:rPr>
        <w:t>投标承诺函</w:t>
      </w:r>
    </w:p>
    <w:p w14:paraId="5780D11C">
      <w:pPr>
        <w:rPr>
          <w:rStyle w:val="285"/>
          <w:rFonts w:hint="eastAsia" w:eastAsia="仿宋" w:cs="仿宋_GB2312"/>
          <w:b/>
          <w:color w:val="auto"/>
          <w:sz w:val="24"/>
          <w:szCs w:val="24"/>
          <w:highlight w:val="none"/>
          <w:lang w:eastAsia="zh-CN"/>
        </w:rPr>
      </w:pPr>
      <w:r>
        <w:rPr>
          <w:rFonts w:hint="eastAsia" w:cs="仿宋_GB2312"/>
          <w:b/>
          <w:color w:val="auto"/>
          <w:sz w:val="24"/>
          <w:szCs w:val="24"/>
          <w:highlight w:val="none"/>
        </w:rPr>
        <w:t>致：</w:t>
      </w:r>
      <w:r>
        <w:rPr>
          <w:rFonts w:hint="eastAsia" w:cs="仿宋_GB2312"/>
          <w:b/>
          <w:color w:val="auto"/>
          <w:sz w:val="24"/>
          <w:szCs w:val="24"/>
          <w:highlight w:val="none"/>
          <w:lang w:eastAsia="zh-CN"/>
        </w:rPr>
        <w:t>杭州市富阳区卫生健康局、</w:t>
      </w:r>
      <w:r>
        <w:rPr>
          <w:rFonts w:hint="eastAsia" w:cs="仿宋_GB2312"/>
          <w:b/>
          <w:color w:val="auto"/>
          <w:sz w:val="24"/>
          <w:szCs w:val="24"/>
          <w:highlight w:val="none"/>
        </w:rPr>
        <w:t>华诚工程咨询集团有限公司</w:t>
      </w:r>
      <w:r>
        <w:rPr>
          <w:rFonts w:hint="eastAsia" w:cs="仿宋_GB2312"/>
          <w:b/>
          <w:color w:val="auto"/>
          <w:sz w:val="24"/>
          <w:szCs w:val="24"/>
          <w:highlight w:val="none"/>
          <w:lang w:eastAsia="zh-CN"/>
        </w:rPr>
        <w:t>：</w:t>
      </w:r>
    </w:p>
    <w:p w14:paraId="11784B70">
      <w:pPr>
        <w:spacing w:line="500" w:lineRule="exact"/>
        <w:rPr>
          <w:rFonts w:cs="仿宋_GB2312"/>
          <w:color w:val="auto"/>
          <w:highlight w:val="none"/>
        </w:rPr>
      </w:pPr>
      <w:r>
        <w:rPr>
          <w:rFonts w:hint="eastAsia" w:cs="仿宋_GB2312"/>
          <w:color w:val="auto"/>
          <w:highlight w:val="none"/>
        </w:rPr>
        <w:t xml:space="preserve">     </w:t>
      </w:r>
      <w:r>
        <w:rPr>
          <w:rFonts w:hint="eastAsia" w:cs="仿宋_GB2312"/>
          <w:color w:val="auto"/>
          <w:highlight w:val="none"/>
          <w:u w:val="single"/>
        </w:rPr>
        <w:t xml:space="preserve">                                 </w:t>
      </w:r>
      <w:r>
        <w:rPr>
          <w:rFonts w:hint="eastAsia" w:cs="仿宋_GB2312"/>
          <w:color w:val="auto"/>
          <w:highlight w:val="none"/>
        </w:rPr>
        <w:t>（投标人全称）授权</w:t>
      </w:r>
      <w:r>
        <w:rPr>
          <w:rFonts w:hint="eastAsia" w:cs="仿宋_GB2312"/>
          <w:color w:val="auto"/>
          <w:highlight w:val="none"/>
          <w:u w:val="single"/>
        </w:rPr>
        <w:t xml:space="preserve">                    </w:t>
      </w:r>
      <w:r>
        <w:rPr>
          <w:rFonts w:hint="eastAsia" w:cs="仿宋_GB2312"/>
          <w:color w:val="auto"/>
          <w:highlight w:val="none"/>
        </w:rPr>
        <w:t xml:space="preserve"> </w:t>
      </w:r>
    </w:p>
    <w:p w14:paraId="030E8095">
      <w:pPr>
        <w:spacing w:line="500" w:lineRule="exact"/>
        <w:rPr>
          <w:rFonts w:cs="仿宋_GB2312"/>
          <w:b/>
          <w:bCs/>
          <w:color w:val="auto"/>
          <w:kern w:val="44"/>
          <w:highlight w:val="none"/>
        </w:rPr>
      </w:pPr>
      <w:r>
        <w:rPr>
          <w:rFonts w:hint="eastAsia" w:cs="仿宋_GB2312"/>
          <w:color w:val="auto"/>
          <w:highlight w:val="none"/>
        </w:rPr>
        <w:t>（全权代表姓名）</w:t>
      </w:r>
      <w:r>
        <w:rPr>
          <w:rFonts w:hint="eastAsia" w:cs="仿宋_GB2312"/>
          <w:color w:val="auto"/>
          <w:highlight w:val="none"/>
          <w:u w:val="single"/>
        </w:rPr>
        <w:t xml:space="preserve">             </w:t>
      </w:r>
      <w:r>
        <w:rPr>
          <w:rFonts w:hint="eastAsia" w:cs="仿宋_GB2312"/>
          <w:color w:val="auto"/>
          <w:highlight w:val="none"/>
        </w:rPr>
        <w:t xml:space="preserve"> （职务、职称）为全权代表，参加贵方组织的</w:t>
      </w:r>
      <w:r>
        <w:rPr>
          <w:rFonts w:hint="eastAsia"/>
          <w:color w:val="auto"/>
          <w:highlight w:val="none"/>
          <w:u w:val="single"/>
          <w:lang w:eastAsia="zh-CN"/>
        </w:rPr>
        <w:t xml:space="preserve"> 杭州市富阳区卫生健康局下属25家社区卫生服务中心（行政）基本账户</w:t>
      </w:r>
      <w:r>
        <w:rPr>
          <w:rFonts w:hint="eastAsia" w:cs="仿宋_GB2312"/>
          <w:color w:val="auto"/>
          <w:highlight w:val="none"/>
        </w:rPr>
        <w:t>招标的有关活动，并对此项目进行投标。为此我行承诺：</w:t>
      </w:r>
    </w:p>
    <w:p w14:paraId="5DDD2F15">
      <w:pPr>
        <w:spacing w:line="500" w:lineRule="exact"/>
        <w:ind w:firstLine="480" w:firstLineChars="200"/>
        <w:rPr>
          <w:rFonts w:cs="仿宋_GB2312"/>
          <w:color w:val="auto"/>
          <w:highlight w:val="none"/>
        </w:rPr>
      </w:pPr>
      <w:r>
        <w:rPr>
          <w:rFonts w:hint="eastAsia" w:cs="仿宋_GB2312"/>
          <w:color w:val="auto"/>
          <w:highlight w:val="none"/>
        </w:rPr>
        <w:t>1、根据贵单位的招标文件，我行认真阅读、研究招标文件后，参与本项目的投标,我行将按招标文件的规定履行协议责任和义务。</w:t>
      </w:r>
    </w:p>
    <w:p w14:paraId="54C43D60">
      <w:pPr>
        <w:spacing w:line="500" w:lineRule="exact"/>
        <w:ind w:firstLine="480" w:firstLineChars="200"/>
        <w:rPr>
          <w:rFonts w:cs="仿宋_GB2312"/>
          <w:color w:val="auto"/>
          <w:highlight w:val="none"/>
        </w:rPr>
      </w:pPr>
      <w:r>
        <w:rPr>
          <w:rFonts w:hint="eastAsia" w:cs="仿宋_GB2312"/>
          <w:color w:val="auto"/>
          <w:highlight w:val="none"/>
        </w:rPr>
        <w:t>2、我行已详细审核全部招标文件及有关附件和补充文件内容，均无疑义。</w:t>
      </w:r>
    </w:p>
    <w:p w14:paraId="2B20E785">
      <w:pPr>
        <w:spacing w:line="500" w:lineRule="exact"/>
        <w:ind w:firstLine="480" w:firstLineChars="200"/>
        <w:rPr>
          <w:rFonts w:cs="仿宋_GB2312"/>
          <w:color w:val="auto"/>
          <w:highlight w:val="none"/>
        </w:rPr>
      </w:pPr>
      <w:r>
        <w:rPr>
          <w:rFonts w:hint="eastAsia" w:cs="仿宋_GB2312"/>
          <w:color w:val="auto"/>
          <w:highlight w:val="none"/>
        </w:rPr>
        <w:t>3、提供编制和提交投标文件须知规定的全部投标文件。</w:t>
      </w:r>
    </w:p>
    <w:p w14:paraId="3D4D5867">
      <w:pPr>
        <w:spacing w:line="500" w:lineRule="exact"/>
        <w:ind w:firstLine="480" w:firstLineChars="200"/>
        <w:rPr>
          <w:rFonts w:cs="仿宋_GB2312"/>
          <w:color w:val="auto"/>
          <w:highlight w:val="none"/>
          <w:u w:val="single"/>
        </w:rPr>
      </w:pPr>
      <w:r>
        <w:rPr>
          <w:rFonts w:hint="eastAsia" w:cs="仿宋_GB2312"/>
          <w:color w:val="auto"/>
          <w:highlight w:val="none"/>
        </w:rPr>
        <w:t>4、保证遵守招标文件中的其他有关规定。</w:t>
      </w:r>
    </w:p>
    <w:p w14:paraId="6FDAB3B3">
      <w:pPr>
        <w:spacing w:line="500" w:lineRule="exact"/>
        <w:ind w:firstLine="480" w:firstLineChars="200"/>
        <w:rPr>
          <w:rFonts w:cs="仿宋_GB2312"/>
          <w:color w:val="auto"/>
          <w:highlight w:val="none"/>
        </w:rPr>
      </w:pPr>
      <w:r>
        <w:rPr>
          <w:rFonts w:hint="eastAsia" w:cs="仿宋_GB2312"/>
          <w:color w:val="auto"/>
          <w:highlight w:val="none"/>
        </w:rPr>
        <w:t>5、如果我行中标，我行无条件同意按照招标文件所附的合同协议签订。</w:t>
      </w:r>
    </w:p>
    <w:p w14:paraId="2A70F990">
      <w:pPr>
        <w:spacing w:line="500" w:lineRule="exact"/>
        <w:ind w:firstLine="480" w:firstLineChars="200"/>
        <w:rPr>
          <w:rFonts w:cs="仿宋_GB2312"/>
          <w:color w:val="auto"/>
          <w:highlight w:val="none"/>
        </w:rPr>
      </w:pPr>
      <w:r>
        <w:rPr>
          <w:rFonts w:hint="eastAsia" w:cs="仿宋_GB2312"/>
          <w:color w:val="auto"/>
          <w:highlight w:val="none"/>
        </w:rPr>
        <w:t>6、本投标有效期为自开标日起</w:t>
      </w:r>
      <w:r>
        <w:rPr>
          <w:rFonts w:hint="eastAsia" w:cs="仿宋_GB2312"/>
          <w:color w:val="auto"/>
          <w:highlight w:val="none"/>
          <w:u w:val="single"/>
        </w:rPr>
        <w:t>60</w:t>
      </w:r>
      <w:r>
        <w:rPr>
          <w:rFonts w:hint="eastAsia" w:cs="仿宋_GB2312"/>
          <w:color w:val="auto"/>
          <w:highlight w:val="none"/>
        </w:rPr>
        <w:t>个日历天，本投标文件及相应承诺在投标有效期满之前均对我行具有约束力。</w:t>
      </w:r>
    </w:p>
    <w:p w14:paraId="44AF5DDD">
      <w:pPr>
        <w:spacing w:line="500" w:lineRule="exact"/>
        <w:ind w:firstLine="480" w:firstLineChars="200"/>
        <w:rPr>
          <w:rFonts w:cs="仿宋_GB2312"/>
          <w:color w:val="auto"/>
          <w:highlight w:val="none"/>
        </w:rPr>
      </w:pPr>
      <w:r>
        <w:rPr>
          <w:rFonts w:hint="eastAsia" w:cs="仿宋_GB2312"/>
          <w:color w:val="auto"/>
          <w:highlight w:val="none"/>
        </w:rPr>
        <w:t>7、我行承诺所提供的所有证明文件真实可靠，如有弄虚作假的，我行愿意承担一切后果，并赔偿由此给招标人造成的损失。</w:t>
      </w:r>
    </w:p>
    <w:p w14:paraId="0F302FAF">
      <w:pPr>
        <w:spacing w:line="500" w:lineRule="exact"/>
        <w:rPr>
          <w:rFonts w:cs="仿宋_GB2312"/>
          <w:color w:val="auto"/>
          <w:highlight w:val="none"/>
        </w:rPr>
      </w:pPr>
    </w:p>
    <w:p w14:paraId="0C3F2BB7">
      <w:pPr>
        <w:spacing w:line="500" w:lineRule="exact"/>
        <w:rPr>
          <w:rFonts w:cs="仿宋_GB2312"/>
          <w:color w:val="auto"/>
          <w:highlight w:val="none"/>
          <w:u w:val="single"/>
        </w:rPr>
      </w:pPr>
      <w:r>
        <w:rPr>
          <w:rFonts w:hint="eastAsia" w:cs="仿宋_GB2312"/>
          <w:color w:val="auto"/>
          <w:highlight w:val="none"/>
        </w:rPr>
        <w:t>法定代表人（或主要负责人）或授权委托人签字或盖章：</w:t>
      </w:r>
      <w:r>
        <w:rPr>
          <w:rFonts w:hint="eastAsia" w:cs="仿宋_GB2312"/>
          <w:color w:val="auto"/>
          <w:highlight w:val="none"/>
          <w:u w:val="single"/>
        </w:rPr>
        <w:t xml:space="preserve">                           </w:t>
      </w:r>
    </w:p>
    <w:p w14:paraId="3226A549">
      <w:pPr>
        <w:spacing w:line="500" w:lineRule="exact"/>
        <w:rPr>
          <w:rFonts w:cs="仿宋_GB2312"/>
          <w:color w:val="auto"/>
          <w:highlight w:val="none"/>
          <w:u w:val="single"/>
        </w:rPr>
      </w:pPr>
      <w:r>
        <w:rPr>
          <w:rFonts w:hint="eastAsia" w:cs="仿宋_GB2312"/>
          <w:color w:val="auto"/>
          <w:highlight w:val="none"/>
        </w:rPr>
        <w:t>单位公章：</w:t>
      </w:r>
      <w:r>
        <w:rPr>
          <w:rFonts w:hint="eastAsia" w:cs="仿宋_GB2312"/>
          <w:color w:val="auto"/>
          <w:highlight w:val="none"/>
          <w:u w:val="single"/>
        </w:rPr>
        <w:t xml:space="preserve">                                                                    </w:t>
      </w:r>
    </w:p>
    <w:p w14:paraId="1E5F3CF2">
      <w:pPr>
        <w:spacing w:line="500" w:lineRule="exact"/>
        <w:rPr>
          <w:rFonts w:cs="仿宋_GB2312"/>
          <w:color w:val="auto"/>
          <w:highlight w:val="none"/>
          <w:u w:val="single"/>
        </w:rPr>
      </w:pPr>
      <w:r>
        <w:rPr>
          <w:rFonts w:hint="eastAsia" w:cs="仿宋_GB2312"/>
          <w:color w:val="auto"/>
          <w:highlight w:val="none"/>
        </w:rPr>
        <w:t>联 系 人：</w:t>
      </w:r>
      <w:r>
        <w:rPr>
          <w:rFonts w:hint="eastAsia" w:cs="仿宋_GB2312"/>
          <w:color w:val="auto"/>
          <w:highlight w:val="none"/>
          <w:u w:val="single"/>
        </w:rPr>
        <w:t xml:space="preserve">                          </w:t>
      </w:r>
      <w:r>
        <w:rPr>
          <w:rFonts w:hint="eastAsia" w:cs="仿宋_GB2312"/>
          <w:color w:val="auto"/>
          <w:highlight w:val="none"/>
        </w:rPr>
        <w:t xml:space="preserve"> 联系电话：</w:t>
      </w:r>
      <w:r>
        <w:rPr>
          <w:rFonts w:hint="eastAsia" w:cs="仿宋_GB2312"/>
          <w:color w:val="auto"/>
          <w:highlight w:val="none"/>
          <w:u w:val="single"/>
        </w:rPr>
        <w:t xml:space="preserve">                              </w:t>
      </w:r>
      <w:r>
        <w:rPr>
          <w:rFonts w:hint="eastAsia" w:cs="仿宋_GB2312"/>
          <w:color w:val="auto"/>
          <w:highlight w:val="none"/>
        </w:rPr>
        <w:t xml:space="preserve">                                                                                                           </w:t>
      </w:r>
    </w:p>
    <w:p w14:paraId="09EB2E73">
      <w:pPr>
        <w:spacing w:line="500" w:lineRule="exact"/>
        <w:rPr>
          <w:rFonts w:cs="仿宋_GB2312"/>
          <w:color w:val="auto"/>
          <w:highlight w:val="none"/>
        </w:rPr>
      </w:pPr>
      <w:r>
        <w:rPr>
          <w:rFonts w:hint="eastAsia" w:cs="仿宋_GB2312"/>
          <w:color w:val="auto"/>
          <w:highlight w:val="none"/>
        </w:rPr>
        <w:t>联系地址：</w:t>
      </w:r>
      <w:r>
        <w:rPr>
          <w:rFonts w:hint="eastAsia" w:cs="仿宋_GB2312"/>
          <w:color w:val="auto"/>
          <w:highlight w:val="none"/>
          <w:u w:val="single"/>
        </w:rPr>
        <w:t xml:space="preserve">                                                                     </w:t>
      </w:r>
      <w:r>
        <w:rPr>
          <w:rFonts w:hint="eastAsia" w:cs="仿宋_GB2312"/>
          <w:color w:val="auto"/>
          <w:highlight w:val="none"/>
        </w:rPr>
        <w:t xml:space="preserve">            </w:t>
      </w:r>
    </w:p>
    <w:p w14:paraId="3CAAF3B7">
      <w:pPr>
        <w:spacing w:line="500" w:lineRule="exact"/>
        <w:rPr>
          <w:rFonts w:cs="仿宋_GB2312"/>
          <w:color w:val="auto"/>
          <w:highlight w:val="none"/>
        </w:rPr>
      </w:pPr>
      <w:r>
        <w:rPr>
          <w:rFonts w:hint="eastAsia" w:cs="仿宋_GB2312"/>
          <w:color w:val="auto"/>
          <w:highlight w:val="none"/>
        </w:rPr>
        <w:t>邮政编码：</w:t>
      </w:r>
      <w:r>
        <w:rPr>
          <w:rFonts w:hint="eastAsia" w:cs="仿宋_GB2312"/>
          <w:color w:val="auto"/>
          <w:highlight w:val="none"/>
          <w:u w:val="single"/>
        </w:rPr>
        <w:t xml:space="preserve">                          </w:t>
      </w:r>
      <w:r>
        <w:rPr>
          <w:rFonts w:hint="eastAsia" w:cs="仿宋_GB2312"/>
          <w:color w:val="auto"/>
          <w:highlight w:val="none"/>
        </w:rPr>
        <w:t xml:space="preserve"> 传真号码：</w:t>
      </w:r>
      <w:r>
        <w:rPr>
          <w:rFonts w:hint="eastAsia" w:cs="仿宋_GB2312"/>
          <w:color w:val="auto"/>
          <w:highlight w:val="none"/>
          <w:u w:val="single"/>
        </w:rPr>
        <w:t xml:space="preserve">                              </w:t>
      </w:r>
      <w:r>
        <w:rPr>
          <w:rFonts w:hint="eastAsia" w:cs="仿宋_GB2312"/>
          <w:color w:val="auto"/>
          <w:highlight w:val="none"/>
        </w:rPr>
        <w:t xml:space="preserve">   </w:t>
      </w:r>
    </w:p>
    <w:p w14:paraId="0865B813">
      <w:pPr>
        <w:spacing w:line="500" w:lineRule="exact"/>
        <w:rPr>
          <w:rFonts w:cs="仿宋_GB2312"/>
          <w:color w:val="auto"/>
          <w:highlight w:val="none"/>
          <w:u w:val="single"/>
        </w:rPr>
      </w:pPr>
      <w:r>
        <w:rPr>
          <w:rFonts w:hint="eastAsia" w:cs="仿宋_GB2312"/>
          <w:color w:val="auto"/>
          <w:highlight w:val="none"/>
        </w:rPr>
        <w:t>日    期：</w:t>
      </w:r>
      <w:r>
        <w:rPr>
          <w:rFonts w:hint="eastAsia" w:cs="仿宋_GB2312"/>
          <w:color w:val="auto"/>
          <w:highlight w:val="none"/>
          <w:u w:val="single"/>
        </w:rPr>
        <w:t xml:space="preserve">               </w:t>
      </w:r>
      <w:r>
        <w:rPr>
          <w:rFonts w:hint="eastAsia" w:cs="仿宋_GB2312"/>
          <w:color w:val="auto"/>
          <w:highlight w:val="none"/>
        </w:rPr>
        <w:t xml:space="preserve">年 </w:t>
      </w:r>
      <w:r>
        <w:rPr>
          <w:rFonts w:hint="eastAsia" w:cs="仿宋_GB2312"/>
          <w:color w:val="auto"/>
          <w:highlight w:val="none"/>
          <w:u w:val="single"/>
        </w:rPr>
        <w:t xml:space="preserve">       </w:t>
      </w:r>
      <w:r>
        <w:rPr>
          <w:rFonts w:hint="eastAsia" w:cs="仿宋_GB2312"/>
          <w:color w:val="auto"/>
          <w:highlight w:val="none"/>
        </w:rPr>
        <w:t xml:space="preserve"> 月 </w:t>
      </w:r>
      <w:r>
        <w:rPr>
          <w:rFonts w:hint="eastAsia" w:cs="仿宋_GB2312"/>
          <w:color w:val="auto"/>
          <w:highlight w:val="none"/>
          <w:u w:val="single"/>
        </w:rPr>
        <w:t xml:space="preserve">       </w:t>
      </w:r>
      <w:r>
        <w:rPr>
          <w:rFonts w:hint="eastAsia" w:cs="仿宋_GB2312"/>
          <w:color w:val="auto"/>
          <w:highlight w:val="none"/>
        </w:rPr>
        <w:t>日</w:t>
      </w:r>
      <w:r>
        <w:rPr>
          <w:rFonts w:hint="eastAsia" w:cs="仿宋_GB2312"/>
          <w:color w:val="auto"/>
          <w:highlight w:val="none"/>
          <w:u w:val="single"/>
        </w:rPr>
        <w:t xml:space="preserve">                            </w:t>
      </w:r>
    </w:p>
    <w:p w14:paraId="7015BF8C">
      <w:pPr>
        <w:spacing w:before="156"/>
        <w:rPr>
          <w:rFonts w:hint="eastAsia" w:cs="仿宋_GB2312"/>
          <w:b/>
          <w:color w:val="auto"/>
          <w:highlight w:val="none"/>
        </w:rPr>
      </w:pPr>
      <w:r>
        <w:rPr>
          <w:rFonts w:hint="eastAsia" w:cs="仿宋_GB2312"/>
          <w:b/>
          <w:color w:val="auto"/>
          <w:highlight w:val="none"/>
        </w:rPr>
        <w:t>注：未按照本投标承诺函要求填报的将被视为非实质性响应投标，从而可能导致该投标被拒绝。</w:t>
      </w:r>
    </w:p>
    <w:p w14:paraId="205E71EF">
      <w:pPr>
        <w:spacing w:afterLines="100"/>
        <w:jc w:val="center"/>
        <w:rPr>
          <w:rFonts w:hint="eastAsia" w:cs="宋体"/>
          <w:b/>
          <w:bCs/>
          <w:color w:val="auto"/>
          <w:kern w:val="0"/>
          <w:sz w:val="36"/>
          <w:szCs w:val="36"/>
          <w:highlight w:val="none"/>
        </w:rPr>
      </w:pPr>
    </w:p>
    <w:p w14:paraId="1594CED9">
      <w:pPr>
        <w:spacing w:afterLines="100"/>
        <w:jc w:val="center"/>
        <w:rPr>
          <w:rFonts w:hint="eastAsia" w:cs="宋体"/>
          <w:b/>
          <w:bCs/>
          <w:color w:val="auto"/>
          <w:kern w:val="0"/>
          <w:sz w:val="36"/>
          <w:szCs w:val="36"/>
          <w:highlight w:val="none"/>
        </w:rPr>
        <w:sectPr>
          <w:pgSz w:w="11906" w:h="16838"/>
          <w:pgMar w:top="1474" w:right="1797" w:bottom="1247" w:left="1797" w:header="851" w:footer="992" w:gutter="0"/>
          <w:cols w:space="720" w:num="1"/>
          <w:docGrid w:type="lines" w:linePitch="312" w:charSpace="0"/>
        </w:sectPr>
      </w:pPr>
    </w:p>
    <w:p w14:paraId="28D64128">
      <w:pPr>
        <w:spacing w:afterLines="100"/>
        <w:jc w:val="center"/>
        <w:rPr>
          <w:rFonts w:cs="宋体"/>
          <w:b/>
          <w:bCs/>
          <w:color w:val="auto"/>
          <w:kern w:val="0"/>
          <w:sz w:val="36"/>
          <w:szCs w:val="36"/>
          <w:highlight w:val="none"/>
        </w:rPr>
      </w:pPr>
      <w:r>
        <w:rPr>
          <w:rFonts w:hint="eastAsia" w:cs="宋体"/>
          <w:b/>
          <w:bCs/>
          <w:color w:val="auto"/>
          <w:kern w:val="0"/>
          <w:sz w:val="36"/>
          <w:szCs w:val="36"/>
          <w:highlight w:val="none"/>
        </w:rPr>
        <w:t>投标报价一览表</w:t>
      </w:r>
    </w:p>
    <w:p w14:paraId="20CEA38E">
      <w:pPr>
        <w:keepNext w:val="0"/>
        <w:keepLines w:val="0"/>
        <w:pageBreakBefore w:val="0"/>
        <w:widowControl w:val="0"/>
        <w:kinsoku/>
        <w:wordWrap/>
        <w:overflowPunct/>
        <w:topLinePunct w:val="0"/>
        <w:autoSpaceDE/>
        <w:autoSpaceDN/>
        <w:bidi w:val="0"/>
        <w:adjustRightInd/>
        <w:snapToGrid/>
        <w:spacing w:line="440" w:lineRule="exact"/>
        <w:textAlignment w:val="auto"/>
        <w:rPr>
          <w:rFonts w:cs="仿宋_GB2312"/>
          <w:b/>
          <w:color w:val="auto"/>
          <w:sz w:val="24"/>
          <w:szCs w:val="24"/>
          <w:highlight w:val="none"/>
          <w:lang w:val="zh-CN"/>
        </w:rPr>
      </w:pPr>
      <w:r>
        <w:rPr>
          <w:rFonts w:hint="eastAsia" w:cs="仿宋_GB2312"/>
          <w:b/>
          <w:color w:val="auto"/>
          <w:sz w:val="24"/>
          <w:szCs w:val="24"/>
          <w:highlight w:val="none"/>
          <w:lang w:eastAsia="zh-CN"/>
        </w:rPr>
        <w:t>杭州市富阳区卫生健康局、</w:t>
      </w:r>
      <w:r>
        <w:rPr>
          <w:rFonts w:hint="eastAsia" w:cs="仿宋_GB2312"/>
          <w:b/>
          <w:color w:val="auto"/>
          <w:sz w:val="24"/>
          <w:szCs w:val="24"/>
          <w:highlight w:val="none"/>
        </w:rPr>
        <w:t>华诚工程咨询集团有限公司</w:t>
      </w:r>
      <w:r>
        <w:rPr>
          <w:rFonts w:hint="eastAsia" w:cs="仿宋_GB2312"/>
          <w:b/>
          <w:color w:val="auto"/>
          <w:sz w:val="24"/>
          <w:szCs w:val="24"/>
          <w:highlight w:val="none"/>
          <w:lang w:val="zh-CN"/>
        </w:rPr>
        <w:t>:</w:t>
      </w:r>
    </w:p>
    <w:p w14:paraId="7F85CB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cs="仿宋_GB2312"/>
          <w:color w:val="auto"/>
          <w:highlight w:val="none"/>
        </w:rPr>
      </w:pPr>
      <w:r>
        <w:rPr>
          <w:rFonts w:hint="eastAsia" w:cs="仿宋_GB2312"/>
          <w:color w:val="auto"/>
          <w:kern w:val="0"/>
          <w:highlight w:val="none"/>
          <w:lang w:val="zh-CN"/>
        </w:rPr>
        <w:t>按你方招标文件要求，谨此向你方发出要约如下:如你方接受本投标，我方承诺按照如下投标报价一览表完成</w:t>
      </w:r>
      <w:r>
        <w:rPr>
          <w:rFonts w:hint="eastAsia"/>
          <w:color w:val="auto"/>
          <w:highlight w:val="none"/>
          <w:u w:val="single"/>
          <w:lang w:eastAsia="zh-CN"/>
        </w:rPr>
        <w:t xml:space="preserve"> 杭州市富阳区卫生健康局下属25家社区卫生服务中心（行政）基本账户</w:t>
      </w:r>
      <w:r>
        <w:rPr>
          <w:rFonts w:hint="eastAsia" w:cs="仿宋_GB2312"/>
          <w:color w:val="auto"/>
          <w:kern w:val="0"/>
          <w:highlight w:val="none"/>
          <w:lang w:val="zh-CN"/>
        </w:rPr>
        <w:t>招标的实施。</w:t>
      </w:r>
    </w:p>
    <w:tbl>
      <w:tblPr>
        <w:tblStyle w:val="89"/>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88"/>
        <w:gridCol w:w="2166"/>
        <w:gridCol w:w="3167"/>
        <w:gridCol w:w="2779"/>
      </w:tblGrid>
      <w:tr w14:paraId="3A94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77" w:type="dxa"/>
            <w:vAlign w:val="center"/>
          </w:tcPr>
          <w:p w14:paraId="7A4F030C">
            <w:pPr>
              <w:jc w:val="center"/>
              <w:rPr>
                <w:rFonts w:cs="仿宋_GB2312"/>
                <w:b/>
                <w:color w:val="auto"/>
                <w:highlight w:val="none"/>
              </w:rPr>
            </w:pPr>
            <w:r>
              <w:rPr>
                <w:rFonts w:hint="eastAsia" w:cs="仿宋_GB2312"/>
                <w:b/>
                <w:color w:val="auto"/>
                <w:highlight w:val="none"/>
              </w:rPr>
              <w:t>标的</w:t>
            </w:r>
          </w:p>
        </w:tc>
        <w:tc>
          <w:tcPr>
            <w:tcW w:w="888" w:type="dxa"/>
            <w:vAlign w:val="center"/>
          </w:tcPr>
          <w:p w14:paraId="65822DFC">
            <w:pPr>
              <w:jc w:val="center"/>
              <w:rPr>
                <w:rFonts w:cs="仿宋_GB2312"/>
                <w:b/>
                <w:color w:val="auto"/>
                <w:highlight w:val="none"/>
              </w:rPr>
            </w:pPr>
            <w:r>
              <w:rPr>
                <w:rFonts w:hint="eastAsia" w:cs="仿宋_GB2312"/>
                <w:b/>
                <w:color w:val="auto"/>
                <w:highlight w:val="none"/>
              </w:rPr>
              <w:t>承诺项目</w:t>
            </w:r>
          </w:p>
        </w:tc>
        <w:tc>
          <w:tcPr>
            <w:tcW w:w="8112" w:type="dxa"/>
            <w:gridSpan w:val="3"/>
            <w:vAlign w:val="center"/>
          </w:tcPr>
          <w:p w14:paraId="1A407DF8">
            <w:pPr>
              <w:jc w:val="center"/>
              <w:rPr>
                <w:rFonts w:hint="eastAsia" w:cs="仿宋_GB2312"/>
                <w:b/>
                <w:color w:val="auto"/>
                <w:highlight w:val="none"/>
              </w:rPr>
            </w:pPr>
            <w:r>
              <w:rPr>
                <w:rFonts w:hint="eastAsia" w:cs="仿宋_GB2312"/>
                <w:b/>
                <w:color w:val="auto"/>
                <w:highlight w:val="none"/>
              </w:rPr>
              <w:t>优惠率或服务承诺</w:t>
            </w:r>
          </w:p>
        </w:tc>
      </w:tr>
      <w:tr w14:paraId="72E4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77" w:type="dxa"/>
            <w:vMerge w:val="restart"/>
            <w:vAlign w:val="center"/>
          </w:tcPr>
          <w:p w14:paraId="557400E1">
            <w:pPr>
              <w:jc w:val="center"/>
              <w:rPr>
                <w:rFonts w:cs="仿宋_GB2312"/>
                <w:color w:val="auto"/>
                <w:highlight w:val="none"/>
              </w:rPr>
            </w:pPr>
            <w:r>
              <w:rPr>
                <w:rFonts w:hint="eastAsia" w:cs="仿宋_GB2312"/>
                <w:color w:val="auto"/>
                <w:highlight w:val="none"/>
              </w:rPr>
              <w:t>账户开立</w:t>
            </w:r>
          </w:p>
        </w:tc>
        <w:tc>
          <w:tcPr>
            <w:tcW w:w="888" w:type="dxa"/>
            <w:vAlign w:val="center"/>
          </w:tcPr>
          <w:p w14:paraId="65B6C581">
            <w:pPr>
              <w:jc w:val="center"/>
              <w:rPr>
                <w:rFonts w:cs="仿宋_GB2312"/>
                <w:color w:val="auto"/>
                <w:highlight w:val="none"/>
              </w:rPr>
            </w:pPr>
            <w:r>
              <w:rPr>
                <w:rFonts w:hint="eastAsia" w:cs="仿宋_GB2312"/>
                <w:color w:val="auto"/>
                <w:highlight w:val="none"/>
              </w:rPr>
              <w:t>基准利率</w:t>
            </w:r>
          </w:p>
        </w:tc>
        <w:tc>
          <w:tcPr>
            <w:tcW w:w="8112" w:type="dxa"/>
            <w:gridSpan w:val="3"/>
            <w:vAlign w:val="center"/>
          </w:tcPr>
          <w:p w14:paraId="676F1B26">
            <w:pPr>
              <w:rPr>
                <w:rFonts w:hint="eastAsia" w:cs="仿宋_GB2312"/>
                <w:color w:val="auto"/>
                <w:highlight w:val="none"/>
              </w:rPr>
            </w:pPr>
            <w:r>
              <w:rPr>
                <w:rFonts w:hint="eastAsia" w:cs="仿宋_GB2312"/>
                <w:color w:val="auto"/>
                <w:highlight w:val="none"/>
              </w:rPr>
              <w:t>以中国人民银行公告的基准利率为准</w:t>
            </w:r>
          </w:p>
        </w:tc>
      </w:tr>
      <w:tr w14:paraId="4953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77" w:type="dxa"/>
            <w:vMerge w:val="continue"/>
            <w:vAlign w:val="center"/>
          </w:tcPr>
          <w:p w14:paraId="031AA093">
            <w:pPr>
              <w:rPr>
                <w:rFonts w:cs="仿宋_GB2312"/>
                <w:color w:val="auto"/>
                <w:highlight w:val="none"/>
              </w:rPr>
            </w:pPr>
          </w:p>
        </w:tc>
        <w:tc>
          <w:tcPr>
            <w:tcW w:w="888" w:type="dxa"/>
            <w:vMerge w:val="restart"/>
            <w:vAlign w:val="center"/>
          </w:tcPr>
          <w:p w14:paraId="2766FF85">
            <w:pPr>
              <w:rPr>
                <w:rFonts w:cs="仿宋_GB2312"/>
                <w:color w:val="auto"/>
                <w:highlight w:val="none"/>
              </w:rPr>
            </w:pPr>
          </w:p>
        </w:tc>
        <w:tc>
          <w:tcPr>
            <w:tcW w:w="2166" w:type="dxa"/>
            <w:vAlign w:val="center"/>
          </w:tcPr>
          <w:p w14:paraId="361A0A7C">
            <w:pPr>
              <w:rPr>
                <w:rFonts w:hint="eastAsia" w:cs="仿宋_GB2312"/>
                <w:color w:val="auto"/>
                <w:highlight w:val="none"/>
              </w:rPr>
            </w:pPr>
            <w:r>
              <w:rPr>
                <w:rFonts w:hint="eastAsia" w:cs="宋体"/>
                <w:color w:val="auto"/>
                <w:kern w:val="0"/>
                <w:highlight w:val="none"/>
              </w:rPr>
              <w:t>活期存款较</w:t>
            </w:r>
            <w:r>
              <w:rPr>
                <w:rFonts w:hint="eastAsia" w:cs="仿宋_GB2312"/>
                <w:color w:val="auto"/>
                <w:highlight w:val="none"/>
              </w:rPr>
              <w:t>基准利率上调</w:t>
            </w:r>
            <w:r>
              <w:rPr>
                <w:rFonts w:hint="eastAsia" w:cs="仿宋_GB2312"/>
                <w:color w:val="auto"/>
                <w:highlight w:val="none"/>
                <w:u w:val="single"/>
              </w:rPr>
              <w:t xml:space="preserve">   </w:t>
            </w:r>
            <w:r>
              <w:rPr>
                <w:rFonts w:hint="eastAsia" w:cs="仿宋_GB2312"/>
                <w:color w:val="auto"/>
                <w:highlight w:val="none"/>
                <w:u w:val="single"/>
                <w:lang w:val="en-US" w:eastAsia="zh-CN"/>
              </w:rPr>
              <w:t xml:space="preserve"> </w:t>
            </w:r>
            <w:r>
              <w:rPr>
                <w:rFonts w:hint="eastAsia" w:cs="仿宋_GB2312"/>
                <w:color w:val="auto"/>
                <w:highlight w:val="none"/>
                <w:u w:val="single"/>
              </w:rPr>
              <w:t xml:space="preserve"> </w:t>
            </w:r>
            <w:r>
              <w:rPr>
                <w:rFonts w:hint="eastAsia" w:cs="仿宋_GB2312"/>
                <w:color w:val="auto"/>
                <w:highlight w:val="none"/>
              </w:rPr>
              <w:t>BP</w:t>
            </w:r>
          </w:p>
        </w:tc>
        <w:tc>
          <w:tcPr>
            <w:tcW w:w="3167" w:type="dxa"/>
            <w:vAlign w:val="top"/>
          </w:tcPr>
          <w:p w14:paraId="370FD8EB">
            <w:pPr>
              <w:rPr>
                <w:rFonts w:hint="eastAsia" w:cs="仿宋_GB2312"/>
                <w:color w:val="auto"/>
                <w:highlight w:val="none"/>
              </w:rPr>
            </w:pPr>
            <w:r>
              <w:rPr>
                <w:rFonts w:hint="eastAsia" w:cs="宋体"/>
                <w:color w:val="auto"/>
                <w:kern w:val="0"/>
                <w:highlight w:val="none"/>
              </w:rPr>
              <w:t>活期存款</w:t>
            </w:r>
            <w:r>
              <w:rPr>
                <w:rFonts w:cs="宋体"/>
                <w:color w:val="auto"/>
                <w:kern w:val="0"/>
                <w:highlight w:val="none"/>
              </w:rPr>
              <w:t>较人民银行基准利率加点后的实际执行利率</w:t>
            </w:r>
            <w:r>
              <w:rPr>
                <w:rFonts w:hint="eastAsia" w:cs="宋体"/>
                <w:color w:val="auto"/>
                <w:kern w:val="0"/>
                <w:highlight w:val="none"/>
              </w:rPr>
              <w:t>_____%</w:t>
            </w:r>
          </w:p>
        </w:tc>
        <w:tc>
          <w:tcPr>
            <w:tcW w:w="2779" w:type="dxa"/>
            <w:vAlign w:val="top"/>
          </w:tcPr>
          <w:p w14:paraId="3BDCAB4F">
            <w:pPr>
              <w:rPr>
                <w:rFonts w:hint="eastAsia" w:cs="仿宋_GB2312"/>
                <w:color w:val="auto"/>
                <w:highlight w:val="none"/>
              </w:rPr>
            </w:pPr>
            <w:r>
              <w:rPr>
                <w:rFonts w:hint="eastAsia" w:cs="宋体"/>
                <w:color w:val="auto"/>
                <w:kern w:val="0"/>
                <w:highlight w:val="none"/>
              </w:rPr>
              <w:t>活期存款</w:t>
            </w:r>
            <w:r>
              <w:rPr>
                <w:rFonts w:hint="eastAsia" w:cs="宋体"/>
                <w:color w:val="auto"/>
                <w:kern w:val="0"/>
                <w:highlight w:val="none"/>
                <w:lang w:val="en-US" w:eastAsia="zh-CN"/>
              </w:rPr>
              <w:t>市场利率定价自律机制上限利率</w:t>
            </w:r>
            <w:r>
              <w:rPr>
                <w:rFonts w:hint="eastAsia" w:cs="宋体"/>
                <w:color w:val="auto"/>
                <w:kern w:val="0"/>
                <w:highlight w:val="none"/>
                <w:u w:val="single"/>
                <w:lang w:val="en-US" w:eastAsia="zh-CN"/>
              </w:rPr>
              <w:t xml:space="preserve">      </w:t>
            </w:r>
            <w:r>
              <w:rPr>
                <w:rFonts w:hint="eastAsia" w:cs="宋体"/>
                <w:color w:val="auto"/>
                <w:kern w:val="0"/>
                <w:highlight w:val="none"/>
                <w:lang w:val="en-US" w:eastAsia="zh-CN"/>
              </w:rPr>
              <w:t>%</w:t>
            </w:r>
          </w:p>
        </w:tc>
      </w:tr>
      <w:tr w14:paraId="775E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77" w:type="dxa"/>
            <w:vMerge w:val="continue"/>
            <w:vAlign w:val="center"/>
          </w:tcPr>
          <w:p w14:paraId="4D4E6735">
            <w:pPr>
              <w:rPr>
                <w:rFonts w:cs="仿宋_GB2312"/>
                <w:color w:val="auto"/>
                <w:highlight w:val="none"/>
              </w:rPr>
            </w:pPr>
          </w:p>
        </w:tc>
        <w:tc>
          <w:tcPr>
            <w:tcW w:w="888" w:type="dxa"/>
            <w:vMerge w:val="continue"/>
            <w:vAlign w:val="center"/>
          </w:tcPr>
          <w:p w14:paraId="78F3CCF7">
            <w:pPr>
              <w:rPr>
                <w:rFonts w:cs="仿宋_GB2312"/>
                <w:color w:val="auto"/>
                <w:highlight w:val="none"/>
              </w:rPr>
            </w:pPr>
          </w:p>
        </w:tc>
        <w:tc>
          <w:tcPr>
            <w:tcW w:w="2166" w:type="dxa"/>
            <w:vAlign w:val="center"/>
          </w:tcPr>
          <w:p w14:paraId="3C991F53">
            <w:pPr>
              <w:rPr>
                <w:rFonts w:cs="仿宋_GB2312"/>
                <w:color w:val="auto"/>
                <w:highlight w:val="none"/>
              </w:rPr>
            </w:pPr>
            <w:r>
              <w:rPr>
                <w:rFonts w:hint="eastAsia" w:cs="仿宋_GB2312"/>
                <w:color w:val="auto"/>
                <w:highlight w:val="none"/>
              </w:rPr>
              <w:t>协定存款较基准利率上调</w:t>
            </w:r>
            <w:r>
              <w:rPr>
                <w:rFonts w:hint="eastAsia" w:cs="仿宋_GB2312"/>
                <w:color w:val="auto"/>
                <w:highlight w:val="none"/>
                <w:u w:val="single"/>
              </w:rPr>
              <w:t xml:space="preserve">  </w:t>
            </w:r>
            <w:r>
              <w:rPr>
                <w:rFonts w:hint="eastAsia" w:cs="仿宋_GB2312"/>
                <w:color w:val="auto"/>
                <w:highlight w:val="none"/>
                <w:u w:val="single"/>
                <w:lang w:val="en-US" w:eastAsia="zh-CN"/>
              </w:rPr>
              <w:t xml:space="preserve"> </w:t>
            </w:r>
            <w:r>
              <w:rPr>
                <w:rFonts w:hint="eastAsia" w:cs="仿宋_GB2312"/>
                <w:color w:val="auto"/>
                <w:highlight w:val="none"/>
                <w:u w:val="single"/>
              </w:rPr>
              <w:t xml:space="preserve"> </w:t>
            </w:r>
            <w:r>
              <w:rPr>
                <w:rFonts w:hint="eastAsia" w:cs="仿宋_GB2312"/>
                <w:color w:val="auto"/>
                <w:highlight w:val="none"/>
              </w:rPr>
              <w:t>BP</w:t>
            </w:r>
          </w:p>
        </w:tc>
        <w:tc>
          <w:tcPr>
            <w:tcW w:w="3167" w:type="dxa"/>
          </w:tcPr>
          <w:p w14:paraId="33EE1B49">
            <w:pPr>
              <w:rPr>
                <w:rFonts w:hint="eastAsia" w:eastAsia="仿宋" w:cs="仿宋_GB2312"/>
                <w:color w:val="auto"/>
                <w:highlight w:val="none"/>
                <w:lang w:eastAsia="zh-CN"/>
              </w:rPr>
            </w:pPr>
            <w:r>
              <w:rPr>
                <w:rFonts w:hint="eastAsia" w:cs="仿宋_GB2312"/>
                <w:color w:val="auto"/>
                <w:highlight w:val="none"/>
              </w:rPr>
              <w:t>协定存款</w:t>
            </w:r>
            <w:r>
              <w:rPr>
                <w:rFonts w:cs="宋体"/>
                <w:color w:val="auto"/>
                <w:kern w:val="0"/>
                <w:highlight w:val="none"/>
              </w:rPr>
              <w:t>较人民银行基准利率加点后的实际执行利率</w:t>
            </w:r>
            <w:r>
              <w:rPr>
                <w:rFonts w:hint="eastAsia" w:cs="宋体"/>
                <w:color w:val="auto"/>
                <w:kern w:val="0"/>
                <w:highlight w:val="none"/>
              </w:rPr>
              <w:t>_____%</w:t>
            </w:r>
          </w:p>
        </w:tc>
        <w:tc>
          <w:tcPr>
            <w:tcW w:w="2779" w:type="dxa"/>
          </w:tcPr>
          <w:p w14:paraId="369A0FB5">
            <w:pPr>
              <w:rPr>
                <w:rFonts w:hint="default" w:eastAsia="仿宋" w:cs="宋体"/>
                <w:color w:val="auto"/>
                <w:kern w:val="0"/>
                <w:highlight w:val="none"/>
                <w:lang w:val="en-US" w:eastAsia="zh-CN"/>
              </w:rPr>
            </w:pPr>
            <w:r>
              <w:rPr>
                <w:rFonts w:hint="eastAsia" w:cs="仿宋_GB2312"/>
                <w:color w:val="auto"/>
                <w:highlight w:val="none"/>
              </w:rPr>
              <w:t>协定存款</w:t>
            </w:r>
            <w:r>
              <w:rPr>
                <w:rFonts w:hint="eastAsia" w:cs="宋体"/>
                <w:color w:val="auto"/>
                <w:kern w:val="0"/>
                <w:highlight w:val="none"/>
                <w:lang w:val="en-US" w:eastAsia="zh-CN"/>
              </w:rPr>
              <w:t>市场利率定价自律机制上限利率</w:t>
            </w:r>
            <w:r>
              <w:rPr>
                <w:rFonts w:hint="eastAsia" w:cs="宋体"/>
                <w:color w:val="auto"/>
                <w:kern w:val="0"/>
                <w:highlight w:val="none"/>
                <w:u w:val="single"/>
                <w:lang w:val="en-US" w:eastAsia="zh-CN"/>
              </w:rPr>
              <w:t xml:space="preserve">      </w:t>
            </w:r>
            <w:r>
              <w:rPr>
                <w:rFonts w:hint="eastAsia" w:cs="宋体"/>
                <w:color w:val="auto"/>
                <w:kern w:val="0"/>
                <w:highlight w:val="none"/>
                <w:lang w:val="en-US" w:eastAsia="zh-CN"/>
              </w:rPr>
              <w:t>%</w:t>
            </w:r>
          </w:p>
        </w:tc>
      </w:tr>
      <w:tr w14:paraId="028E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477" w:type="dxa"/>
            <w:vMerge w:val="continue"/>
            <w:vAlign w:val="center"/>
          </w:tcPr>
          <w:p w14:paraId="1901B315">
            <w:pPr>
              <w:rPr>
                <w:rFonts w:cs="仿宋_GB2312"/>
                <w:color w:val="auto"/>
                <w:highlight w:val="none"/>
              </w:rPr>
            </w:pPr>
          </w:p>
        </w:tc>
        <w:tc>
          <w:tcPr>
            <w:tcW w:w="888" w:type="dxa"/>
            <w:vMerge w:val="continue"/>
            <w:vAlign w:val="center"/>
          </w:tcPr>
          <w:p w14:paraId="0E44F28D">
            <w:pPr>
              <w:rPr>
                <w:rFonts w:cs="仿宋_GB2312"/>
                <w:color w:val="auto"/>
                <w:highlight w:val="none"/>
              </w:rPr>
            </w:pPr>
          </w:p>
        </w:tc>
        <w:tc>
          <w:tcPr>
            <w:tcW w:w="8112" w:type="dxa"/>
            <w:gridSpan w:val="3"/>
            <w:vAlign w:val="center"/>
          </w:tcPr>
          <w:p w14:paraId="5CD848E6">
            <w:pPr>
              <w:rPr>
                <w:rFonts w:hint="eastAsia" w:cs="仿宋_GB2312"/>
                <w:color w:val="auto"/>
                <w:highlight w:val="none"/>
              </w:rPr>
            </w:pPr>
            <w:r>
              <w:rPr>
                <w:rFonts w:hint="eastAsia" w:cs="仿宋_GB2312"/>
                <w:color w:val="auto"/>
                <w:highlight w:val="none"/>
              </w:rPr>
              <w:t>协定存款资金起存额度：</w:t>
            </w:r>
            <w:r>
              <w:rPr>
                <w:rFonts w:hint="eastAsia" w:cs="仿宋_GB2312"/>
                <w:color w:val="auto"/>
                <w:highlight w:val="none"/>
                <w:u w:val="single"/>
              </w:rPr>
              <w:t xml:space="preserve">     </w:t>
            </w:r>
            <w:r>
              <w:rPr>
                <w:rFonts w:hint="eastAsia" w:cs="仿宋_GB2312"/>
                <w:color w:val="auto"/>
                <w:highlight w:val="none"/>
              </w:rPr>
              <w:t xml:space="preserve">万元（以“1万元”的整数倍为单位，如出现0.8万元或0.5万元等不以整数倍的起存额度，本项指标不得分。）    </w:t>
            </w:r>
          </w:p>
        </w:tc>
      </w:tr>
    </w:tbl>
    <w:p w14:paraId="0DCC3400">
      <w:pPr>
        <w:spacing w:line="440" w:lineRule="exact"/>
        <w:rPr>
          <w:rFonts w:cs="仿宋_GB2312"/>
          <w:snapToGrid w:val="0"/>
          <w:color w:val="auto"/>
          <w:kern w:val="0"/>
          <w:highlight w:val="none"/>
        </w:rPr>
      </w:pPr>
      <w:r>
        <w:rPr>
          <w:rFonts w:hint="eastAsia" w:cs="仿宋_GB2312"/>
          <w:bCs/>
          <w:color w:val="auto"/>
          <w:szCs w:val="21"/>
          <w:highlight w:val="none"/>
        </w:rPr>
        <w:t>注：1</w:t>
      </w:r>
      <w:r>
        <w:rPr>
          <w:rFonts w:hint="eastAsia" w:cs="仿宋_GB2312"/>
          <w:snapToGrid w:val="0"/>
          <w:color w:val="auto"/>
          <w:kern w:val="0"/>
          <w:highlight w:val="none"/>
        </w:rPr>
        <w:t>.基准利率以</w:t>
      </w:r>
      <w:r>
        <w:rPr>
          <w:rFonts w:hint="eastAsia" w:cs="仿宋_GB2312"/>
          <w:color w:val="auto"/>
          <w:highlight w:val="none"/>
        </w:rPr>
        <w:t>中国人民银行公告的基准利率为准</w:t>
      </w:r>
      <w:r>
        <w:rPr>
          <w:rFonts w:hint="eastAsia" w:cs="仿宋_GB2312"/>
          <w:snapToGrid w:val="0"/>
          <w:color w:val="auto"/>
          <w:kern w:val="0"/>
          <w:highlight w:val="none"/>
        </w:rPr>
        <w:t>；</w:t>
      </w:r>
    </w:p>
    <w:p w14:paraId="0349FC5A">
      <w:pPr>
        <w:spacing w:line="440" w:lineRule="exact"/>
        <w:rPr>
          <w:rFonts w:cs="仿宋_GB2312"/>
          <w:snapToGrid w:val="0"/>
          <w:color w:val="auto"/>
          <w:kern w:val="0"/>
          <w:highlight w:val="none"/>
        </w:rPr>
      </w:pPr>
      <w:r>
        <w:rPr>
          <w:rFonts w:hint="eastAsia" w:cs="仿宋_GB2312"/>
          <w:snapToGrid w:val="0"/>
          <w:color w:val="auto"/>
          <w:kern w:val="0"/>
          <w:highlight w:val="none"/>
        </w:rPr>
        <w:t xml:space="preserve">    2.</w:t>
      </w:r>
      <w:r>
        <w:rPr>
          <w:rFonts w:hint="eastAsia" w:cs="仿宋_GB2312"/>
          <w:color w:val="auto"/>
          <w:highlight w:val="none"/>
        </w:rPr>
        <w:t>活期存款</w:t>
      </w:r>
      <w:r>
        <w:rPr>
          <w:rFonts w:hint="eastAsia" w:cs="仿宋_GB2312"/>
          <w:snapToGrid w:val="0"/>
          <w:color w:val="auto"/>
          <w:kern w:val="0"/>
          <w:highlight w:val="none"/>
        </w:rPr>
        <w:t>的上调BP及</w:t>
      </w:r>
      <w:r>
        <w:rPr>
          <w:rFonts w:hint="eastAsia" w:cs="仿宋_GB2312"/>
          <w:color w:val="auto"/>
          <w:highlight w:val="none"/>
        </w:rPr>
        <w:t>协定存款的</w:t>
      </w:r>
      <w:r>
        <w:rPr>
          <w:rFonts w:hint="eastAsia" w:cs="仿宋_GB2312"/>
          <w:snapToGrid w:val="0"/>
          <w:color w:val="auto"/>
          <w:kern w:val="0"/>
          <w:highlight w:val="none"/>
        </w:rPr>
        <w:t>上调BP填报</w:t>
      </w:r>
      <w:r>
        <w:rPr>
          <w:rFonts w:hint="eastAsia" w:cs="仿宋_GB2312"/>
          <w:color w:val="auto"/>
          <w:highlight w:val="none"/>
        </w:rPr>
        <w:t>不得违反国家利率政策；</w:t>
      </w:r>
    </w:p>
    <w:p w14:paraId="0FAB507D">
      <w:pPr>
        <w:spacing w:line="440" w:lineRule="exact"/>
        <w:rPr>
          <w:rFonts w:cs="仿宋_GB2312"/>
          <w:color w:val="auto"/>
          <w:spacing w:val="20"/>
          <w:szCs w:val="21"/>
          <w:highlight w:val="none"/>
        </w:rPr>
      </w:pPr>
      <w:r>
        <w:rPr>
          <w:rFonts w:hint="eastAsia" w:cs="仿宋_GB2312"/>
          <w:snapToGrid w:val="0"/>
          <w:color w:val="auto"/>
          <w:kern w:val="0"/>
          <w:highlight w:val="none"/>
        </w:rPr>
        <w:t xml:space="preserve">    3.填写须清晰、不得涂改。</w:t>
      </w:r>
    </w:p>
    <w:p w14:paraId="43184A1A">
      <w:pPr>
        <w:spacing w:line="500" w:lineRule="exact"/>
        <w:jc w:val="right"/>
        <w:rPr>
          <w:rFonts w:hint="eastAsia" w:cs="仿宋_GB2312"/>
          <w:color w:val="auto"/>
          <w:highlight w:val="none"/>
        </w:rPr>
      </w:pPr>
      <w:r>
        <w:rPr>
          <w:rFonts w:hint="eastAsia" w:cs="仿宋_GB2312"/>
          <w:color w:val="auto"/>
          <w:highlight w:val="none"/>
        </w:rPr>
        <w:t xml:space="preserve">                                 </w:t>
      </w:r>
    </w:p>
    <w:p w14:paraId="75F79E73">
      <w:pPr>
        <w:spacing w:line="500" w:lineRule="exact"/>
        <w:jc w:val="right"/>
        <w:rPr>
          <w:rFonts w:cs="仿宋_GB2312"/>
          <w:color w:val="auto"/>
          <w:highlight w:val="none"/>
          <w:u w:val="single"/>
        </w:rPr>
      </w:pPr>
      <w:r>
        <w:rPr>
          <w:rFonts w:hint="eastAsia" w:cs="仿宋_GB2312"/>
          <w:color w:val="auto"/>
          <w:highlight w:val="none"/>
        </w:rPr>
        <w:t xml:space="preserve">  投标人名称（</w:t>
      </w:r>
      <w:r>
        <w:rPr>
          <w:rFonts w:hint="eastAsia" w:cs="仿宋_GB2312"/>
          <w:color w:val="auto"/>
          <w:highlight w:val="none"/>
          <w:lang w:val="en-US" w:eastAsia="zh-CN"/>
        </w:rPr>
        <w:t>公章</w:t>
      </w:r>
      <w:r>
        <w:rPr>
          <w:rFonts w:hint="eastAsia" w:cs="仿宋_GB2312"/>
          <w:color w:val="auto"/>
          <w:highlight w:val="none"/>
        </w:rPr>
        <w:t>）：</w:t>
      </w:r>
    </w:p>
    <w:p w14:paraId="55FB5BA9">
      <w:pPr>
        <w:spacing w:line="500" w:lineRule="exact"/>
        <w:jc w:val="right"/>
        <w:rPr>
          <w:rFonts w:cs="仿宋_GB2312"/>
          <w:color w:val="auto"/>
          <w:highlight w:val="none"/>
        </w:rPr>
      </w:pPr>
      <w:r>
        <w:rPr>
          <w:rFonts w:hint="eastAsia" w:cs="仿宋_GB2312"/>
          <w:color w:val="auto"/>
          <w:highlight w:val="none"/>
        </w:rPr>
        <w:t xml:space="preserve">                  法定代表人（或主要负责人）或其委托代理人</w:t>
      </w:r>
      <w:r>
        <w:rPr>
          <w:rFonts w:hint="eastAsia" w:cs="仿宋_GB2312"/>
          <w:color w:val="auto"/>
          <w:highlight w:val="none"/>
          <w:lang w:eastAsia="zh-CN"/>
        </w:rPr>
        <w:t>（</w:t>
      </w:r>
      <w:r>
        <w:rPr>
          <w:rFonts w:hint="eastAsia" w:cs="仿宋_GB2312"/>
          <w:color w:val="auto"/>
          <w:highlight w:val="none"/>
        </w:rPr>
        <w:t>签字或盖章</w:t>
      </w:r>
      <w:r>
        <w:rPr>
          <w:rFonts w:hint="eastAsia" w:cs="仿宋_GB2312"/>
          <w:color w:val="auto"/>
          <w:highlight w:val="none"/>
          <w:lang w:eastAsia="zh-CN"/>
        </w:rPr>
        <w:t>）</w:t>
      </w:r>
      <w:r>
        <w:rPr>
          <w:rFonts w:hint="eastAsia" w:cs="仿宋_GB2312"/>
          <w:color w:val="auto"/>
          <w:highlight w:val="none"/>
        </w:rPr>
        <w:t>：</w:t>
      </w:r>
    </w:p>
    <w:p w14:paraId="10020437">
      <w:pPr>
        <w:spacing w:line="500" w:lineRule="exact"/>
        <w:jc w:val="right"/>
        <w:rPr>
          <w:rFonts w:cs="仿宋_GB2312"/>
          <w:bCs/>
          <w:color w:val="auto"/>
          <w:highlight w:val="none"/>
        </w:rPr>
      </w:pPr>
      <w:r>
        <w:rPr>
          <w:rFonts w:hint="eastAsia" w:cs="仿宋_GB2312"/>
          <w:color w:val="auto"/>
          <w:highlight w:val="none"/>
        </w:rPr>
        <w:t xml:space="preserve">                                        日 </w:t>
      </w:r>
      <w:r>
        <w:rPr>
          <w:rFonts w:hint="eastAsia" w:cs="仿宋_GB2312"/>
          <w:color w:val="auto"/>
          <w:highlight w:val="none"/>
          <w:lang w:val="en-US" w:eastAsia="zh-CN"/>
        </w:rPr>
        <w:t xml:space="preserve">   </w:t>
      </w:r>
      <w:r>
        <w:rPr>
          <w:rFonts w:hint="eastAsia" w:cs="仿宋_GB2312"/>
          <w:color w:val="auto"/>
          <w:highlight w:val="none"/>
        </w:rPr>
        <w:t xml:space="preserve"> 期：</w:t>
      </w:r>
    </w:p>
    <w:p w14:paraId="7A9389F1">
      <w:pPr>
        <w:spacing w:afterLines="100" w:line="500" w:lineRule="exact"/>
        <w:jc w:val="center"/>
        <w:rPr>
          <w:rFonts w:cs="仿宋_GB2312"/>
          <w:b/>
          <w:color w:val="auto"/>
          <w:sz w:val="36"/>
          <w:szCs w:val="36"/>
          <w:highlight w:val="none"/>
        </w:rPr>
      </w:pPr>
    </w:p>
    <w:p w14:paraId="0D09CCB6">
      <w:pPr>
        <w:spacing w:afterLines="100" w:line="500" w:lineRule="exact"/>
        <w:jc w:val="center"/>
        <w:rPr>
          <w:rFonts w:hint="eastAsia" w:cs="仿宋_GB2312"/>
          <w:b/>
          <w:color w:val="auto"/>
          <w:sz w:val="36"/>
          <w:szCs w:val="36"/>
          <w:highlight w:val="none"/>
        </w:rPr>
        <w:sectPr>
          <w:pgSz w:w="11906" w:h="16838"/>
          <w:pgMar w:top="1474" w:right="1797" w:bottom="1247" w:left="1797" w:header="851" w:footer="992" w:gutter="0"/>
          <w:cols w:space="720" w:num="1"/>
          <w:docGrid w:type="lines" w:linePitch="312" w:charSpace="0"/>
        </w:sectPr>
      </w:pPr>
    </w:p>
    <w:p w14:paraId="5DB831DD">
      <w:pPr>
        <w:spacing w:afterLines="100" w:line="500" w:lineRule="exact"/>
        <w:jc w:val="center"/>
        <w:rPr>
          <w:rFonts w:cs="仿宋_GB2312"/>
          <w:b/>
          <w:color w:val="auto"/>
          <w:sz w:val="36"/>
          <w:szCs w:val="36"/>
          <w:highlight w:val="none"/>
        </w:rPr>
      </w:pPr>
      <w:r>
        <w:rPr>
          <w:rFonts w:hint="eastAsia" w:cs="仿宋_GB2312"/>
          <w:b/>
          <w:color w:val="auto"/>
          <w:sz w:val="36"/>
          <w:szCs w:val="36"/>
          <w:highlight w:val="none"/>
        </w:rPr>
        <w:t>投标人认为需要的其他文件或说明</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14:paraId="1C0D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9199" w:type="dxa"/>
            <w:tcBorders>
              <w:top w:val="single" w:color="auto" w:sz="12" w:space="0"/>
              <w:left w:val="single" w:color="auto" w:sz="12" w:space="0"/>
              <w:bottom w:val="single" w:color="auto" w:sz="12" w:space="0"/>
              <w:right w:val="single" w:color="auto" w:sz="12" w:space="0"/>
            </w:tcBorders>
          </w:tcPr>
          <w:p w14:paraId="0BBF3C18">
            <w:pPr>
              <w:rPr>
                <w:rFonts w:cs="仿宋_GB2312"/>
                <w:color w:val="auto"/>
                <w:highlight w:val="none"/>
              </w:rPr>
            </w:pPr>
          </w:p>
        </w:tc>
      </w:tr>
    </w:tbl>
    <w:p w14:paraId="7920D880">
      <w:pPr>
        <w:rPr>
          <w:rFonts w:cs="仿宋_GB2312"/>
          <w:color w:val="auto"/>
          <w:highlight w:val="none"/>
        </w:rPr>
      </w:pPr>
      <w:r>
        <w:rPr>
          <w:rFonts w:hint="eastAsia" w:cs="仿宋_GB2312"/>
          <w:color w:val="auto"/>
          <w:highlight w:val="none"/>
        </w:rPr>
        <w:t>注：1、投标人表达的内容应是客观、真实的，思路清晰，不得涂改。</w:t>
      </w:r>
    </w:p>
    <w:p w14:paraId="5A59926A">
      <w:pPr>
        <w:rPr>
          <w:rFonts w:cs="仿宋_GB2312"/>
          <w:color w:val="auto"/>
          <w:highlight w:val="none"/>
        </w:rPr>
      </w:pPr>
      <w:r>
        <w:rPr>
          <w:rFonts w:hint="eastAsia" w:cs="仿宋_GB2312"/>
          <w:color w:val="auto"/>
          <w:highlight w:val="none"/>
        </w:rPr>
        <w:t xml:space="preserve">    2、投标人可根据自身的实际情况后附相应的情况说明或证明材料，并加盖公章。</w:t>
      </w:r>
    </w:p>
    <w:p w14:paraId="19BEBE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cs="仿宋_GB2312"/>
          <w:color w:val="auto"/>
          <w:highlight w:val="none"/>
        </w:rPr>
      </w:pPr>
      <w:r>
        <w:rPr>
          <w:rFonts w:hint="eastAsia" w:cs="仿宋_GB2312"/>
          <w:color w:val="auto"/>
          <w:highlight w:val="none"/>
          <w:lang w:val="en-US" w:eastAsia="zh-CN"/>
        </w:rPr>
        <w:t>3、</w:t>
      </w:r>
      <w:r>
        <w:rPr>
          <w:rFonts w:hint="eastAsia" w:cs="仿宋_GB2312"/>
          <w:color w:val="auto"/>
          <w:highlight w:val="none"/>
        </w:rPr>
        <w:t>此表在不改变表式的情况下，可自行制作。</w:t>
      </w:r>
    </w:p>
    <w:p w14:paraId="5B247513">
      <w:pPr>
        <w:jc w:val="right"/>
        <w:rPr>
          <w:rFonts w:hint="eastAsia" w:cs="仿宋_GB2312"/>
          <w:color w:val="auto"/>
          <w:kern w:val="0"/>
          <w:highlight w:val="none"/>
        </w:rPr>
      </w:pPr>
      <w:r>
        <w:rPr>
          <w:rFonts w:hint="eastAsia" w:cs="仿宋_GB2312"/>
          <w:color w:val="auto"/>
          <w:kern w:val="0"/>
          <w:highlight w:val="none"/>
        </w:rPr>
        <w:t xml:space="preserve">               </w:t>
      </w:r>
    </w:p>
    <w:p w14:paraId="0AEC8E3D">
      <w:pPr>
        <w:pStyle w:val="837"/>
        <w:snapToGrid w:val="0"/>
        <w:jc w:val="righ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en-US" w:eastAsia="zh-CN"/>
        </w:rPr>
        <w:t>公</w:t>
      </w:r>
      <w:r>
        <w:rPr>
          <w:rFonts w:hint="eastAsia" w:ascii="仿宋" w:hAnsi="仿宋"/>
          <w:color w:val="auto"/>
          <w:kern w:val="0"/>
          <w:highlight w:val="none"/>
          <w:lang w:val="zh-CN"/>
        </w:rPr>
        <w:t>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346AC052">
      <w:pPr>
        <w:spacing w:line="440" w:lineRule="exact"/>
        <w:jc w:val="right"/>
        <w:rPr>
          <w:rFonts w:hint="eastAsia" w:cs="方正小标宋简体"/>
          <w:b/>
          <w:color w:val="auto"/>
          <w:sz w:val="30"/>
          <w:szCs w:val="30"/>
          <w:highlight w:val="none"/>
        </w:rPr>
      </w:pPr>
      <w:r>
        <w:rPr>
          <w:rFonts w:hint="eastAsia"/>
          <w:color w:val="auto"/>
          <w:highlight w:val="none"/>
        </w:rPr>
        <w:t>日期：</w:t>
      </w:r>
      <w:r>
        <w:rPr>
          <w:rFonts w:hint="eastAsia"/>
          <w:color w:val="auto"/>
          <w:highlight w:val="none"/>
          <w:u w:val="single"/>
        </w:rPr>
        <w:t xml:space="preserve">       年     月     日</w:t>
      </w:r>
    </w:p>
    <w:p w14:paraId="0CBAF79F">
      <w:pPr>
        <w:pStyle w:val="105"/>
        <w:spacing w:line="360" w:lineRule="auto"/>
        <w:jc w:val="right"/>
        <w:rPr>
          <w:rFonts w:ascii="仿宋" w:hAnsi="仿宋" w:eastAsia="仿宋"/>
          <w:color w:val="auto"/>
          <w:highlight w:val="none"/>
        </w:rPr>
      </w:pPr>
    </w:p>
    <w:sectPr>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E5C8B">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45</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916A">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26</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C70D8">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763DE">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32</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4JU5twEAAJIDAAAOAAAAAAAAAAEAIAAAAB4BAABkcnMvZTJvRG9jLnhtbFBLBQYAAAAABgAGAFkB&#10;AABHBQAAAAA=&#10;">
              <v:fill on="f" focussize="0,0"/>
              <v:stroke on="f"/>
              <v:imagedata o:title=""/>
              <o:lock v:ext="edit" aspectratio="f"/>
              <v:textbox inset="0mm,0mm,0mm,0mm" style="mso-fit-shape-to-text:t;">
                <w:txbxContent>
                  <w:p w14:paraId="502763DE">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32</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C284">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5ECD">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EBDE">
    <w:pPr>
      <w:pStyle w:val="58"/>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7BB4">
    <w:pPr>
      <w:pStyle w:val="58"/>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1CBC">
    <w:pPr>
      <w:pStyle w:val="58"/>
      <w:pBdr>
        <w:bottom w:val="none" w:color="auto" w:sz="0" w:space="0"/>
      </w:pBdr>
      <w:spacing w:before="1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ZDAwZGEwNThlYWU2ZGUxMmJkZWUzZDRiZTA2N2MifQ=="/>
  </w:docVars>
  <w:rsids>
    <w:rsidRoot w:val="00000000"/>
    <w:rsid w:val="00066EBC"/>
    <w:rsid w:val="003268B1"/>
    <w:rsid w:val="006E4A62"/>
    <w:rsid w:val="007456E1"/>
    <w:rsid w:val="00774FE2"/>
    <w:rsid w:val="00F8080E"/>
    <w:rsid w:val="014A4B87"/>
    <w:rsid w:val="016E18D7"/>
    <w:rsid w:val="018067FB"/>
    <w:rsid w:val="01BF095F"/>
    <w:rsid w:val="01F861A4"/>
    <w:rsid w:val="02054F52"/>
    <w:rsid w:val="0273635F"/>
    <w:rsid w:val="028B5457"/>
    <w:rsid w:val="02EB6169"/>
    <w:rsid w:val="032A4C70"/>
    <w:rsid w:val="038F0F77"/>
    <w:rsid w:val="03D35307"/>
    <w:rsid w:val="03E5503B"/>
    <w:rsid w:val="03F74D3C"/>
    <w:rsid w:val="041C18E5"/>
    <w:rsid w:val="043939E6"/>
    <w:rsid w:val="045F303F"/>
    <w:rsid w:val="048B3E34"/>
    <w:rsid w:val="04931EC1"/>
    <w:rsid w:val="04B36EE7"/>
    <w:rsid w:val="04E86B91"/>
    <w:rsid w:val="05216546"/>
    <w:rsid w:val="058F6FEB"/>
    <w:rsid w:val="0596635F"/>
    <w:rsid w:val="05E508FB"/>
    <w:rsid w:val="063A78C0"/>
    <w:rsid w:val="066606B5"/>
    <w:rsid w:val="067601CC"/>
    <w:rsid w:val="06AD7EBF"/>
    <w:rsid w:val="071F3A56"/>
    <w:rsid w:val="0731167A"/>
    <w:rsid w:val="07B35E33"/>
    <w:rsid w:val="07B934C4"/>
    <w:rsid w:val="0804519B"/>
    <w:rsid w:val="082F7C1C"/>
    <w:rsid w:val="0852748C"/>
    <w:rsid w:val="087F780C"/>
    <w:rsid w:val="0881311D"/>
    <w:rsid w:val="0890077A"/>
    <w:rsid w:val="089F7201"/>
    <w:rsid w:val="08E27D9B"/>
    <w:rsid w:val="090C7676"/>
    <w:rsid w:val="09244BC5"/>
    <w:rsid w:val="093525C0"/>
    <w:rsid w:val="095A5B83"/>
    <w:rsid w:val="09A201E5"/>
    <w:rsid w:val="09A514F4"/>
    <w:rsid w:val="09E35B78"/>
    <w:rsid w:val="0A20183F"/>
    <w:rsid w:val="0A476F4A"/>
    <w:rsid w:val="0A501CD0"/>
    <w:rsid w:val="0A911A78"/>
    <w:rsid w:val="0ACF54F1"/>
    <w:rsid w:val="0B1C3A38"/>
    <w:rsid w:val="0BA63302"/>
    <w:rsid w:val="0BCE5224"/>
    <w:rsid w:val="0BF056B6"/>
    <w:rsid w:val="0BFF8F93"/>
    <w:rsid w:val="0C2C50E1"/>
    <w:rsid w:val="0C4B5C57"/>
    <w:rsid w:val="0CB10F93"/>
    <w:rsid w:val="0CBB2DDD"/>
    <w:rsid w:val="0D073E33"/>
    <w:rsid w:val="0D333C06"/>
    <w:rsid w:val="0D6B7DCE"/>
    <w:rsid w:val="0D951880"/>
    <w:rsid w:val="0DC857B1"/>
    <w:rsid w:val="0DD405FA"/>
    <w:rsid w:val="0DD52DA2"/>
    <w:rsid w:val="0E5C05EF"/>
    <w:rsid w:val="0E826900"/>
    <w:rsid w:val="0E941B37"/>
    <w:rsid w:val="0EB40C0D"/>
    <w:rsid w:val="0F2509E1"/>
    <w:rsid w:val="0F2E7896"/>
    <w:rsid w:val="0F44355D"/>
    <w:rsid w:val="0F6633F0"/>
    <w:rsid w:val="0F767DCA"/>
    <w:rsid w:val="0FA22032"/>
    <w:rsid w:val="0FBC1346"/>
    <w:rsid w:val="0FE86678"/>
    <w:rsid w:val="104355C3"/>
    <w:rsid w:val="1061296D"/>
    <w:rsid w:val="10A818CA"/>
    <w:rsid w:val="10D80401"/>
    <w:rsid w:val="114A472F"/>
    <w:rsid w:val="12103566"/>
    <w:rsid w:val="12586FD9"/>
    <w:rsid w:val="12751C80"/>
    <w:rsid w:val="127C4DBC"/>
    <w:rsid w:val="12A3059B"/>
    <w:rsid w:val="12AC38F3"/>
    <w:rsid w:val="12EF1A32"/>
    <w:rsid w:val="13113593"/>
    <w:rsid w:val="131274CE"/>
    <w:rsid w:val="13201BEB"/>
    <w:rsid w:val="1347739C"/>
    <w:rsid w:val="13E62E35"/>
    <w:rsid w:val="13EB0902"/>
    <w:rsid w:val="140E5EE8"/>
    <w:rsid w:val="14172FEE"/>
    <w:rsid w:val="14353475"/>
    <w:rsid w:val="14C10F31"/>
    <w:rsid w:val="14E86739"/>
    <w:rsid w:val="15140AB5"/>
    <w:rsid w:val="153674A4"/>
    <w:rsid w:val="158346B4"/>
    <w:rsid w:val="158A77F0"/>
    <w:rsid w:val="15AE58C3"/>
    <w:rsid w:val="15CE69EA"/>
    <w:rsid w:val="15DA0777"/>
    <w:rsid w:val="15DB4DB9"/>
    <w:rsid w:val="162E0AC3"/>
    <w:rsid w:val="16421E79"/>
    <w:rsid w:val="164E6C5F"/>
    <w:rsid w:val="166E2C6E"/>
    <w:rsid w:val="1674297A"/>
    <w:rsid w:val="16A11295"/>
    <w:rsid w:val="16AC34D4"/>
    <w:rsid w:val="17312619"/>
    <w:rsid w:val="17BE7A9F"/>
    <w:rsid w:val="18273A1C"/>
    <w:rsid w:val="185952BA"/>
    <w:rsid w:val="190478B9"/>
    <w:rsid w:val="19105BBF"/>
    <w:rsid w:val="192341E3"/>
    <w:rsid w:val="198527A8"/>
    <w:rsid w:val="19AF7825"/>
    <w:rsid w:val="1A5605E9"/>
    <w:rsid w:val="1A5B5BFF"/>
    <w:rsid w:val="1AA11864"/>
    <w:rsid w:val="1AD35795"/>
    <w:rsid w:val="1B574618"/>
    <w:rsid w:val="1BCC381B"/>
    <w:rsid w:val="1C5D17E5"/>
    <w:rsid w:val="1C7B2A40"/>
    <w:rsid w:val="1C8419F2"/>
    <w:rsid w:val="1CD42699"/>
    <w:rsid w:val="1CDF6673"/>
    <w:rsid w:val="1CE95744"/>
    <w:rsid w:val="1D235EA4"/>
    <w:rsid w:val="1E1D1ADC"/>
    <w:rsid w:val="1E8D7EF7"/>
    <w:rsid w:val="1E8E65A3"/>
    <w:rsid w:val="1EDB2E6A"/>
    <w:rsid w:val="1F070103"/>
    <w:rsid w:val="1F2B5BA0"/>
    <w:rsid w:val="1F4629DA"/>
    <w:rsid w:val="1FB7782C"/>
    <w:rsid w:val="1FCD4EA9"/>
    <w:rsid w:val="204131A1"/>
    <w:rsid w:val="204A64FA"/>
    <w:rsid w:val="20586E69"/>
    <w:rsid w:val="20B3409F"/>
    <w:rsid w:val="20F36B91"/>
    <w:rsid w:val="211508B6"/>
    <w:rsid w:val="21C909AA"/>
    <w:rsid w:val="21F46B1F"/>
    <w:rsid w:val="221072CF"/>
    <w:rsid w:val="225C05C5"/>
    <w:rsid w:val="22D108F9"/>
    <w:rsid w:val="22EA5D72"/>
    <w:rsid w:val="2318468D"/>
    <w:rsid w:val="23E11C3E"/>
    <w:rsid w:val="23E629DD"/>
    <w:rsid w:val="24182F31"/>
    <w:rsid w:val="244B2840"/>
    <w:rsid w:val="245B6A54"/>
    <w:rsid w:val="24AC1531"/>
    <w:rsid w:val="24CE594B"/>
    <w:rsid w:val="25186BC6"/>
    <w:rsid w:val="25387269"/>
    <w:rsid w:val="25644001"/>
    <w:rsid w:val="260E1D77"/>
    <w:rsid w:val="26451C3D"/>
    <w:rsid w:val="264F6988"/>
    <w:rsid w:val="26545BD9"/>
    <w:rsid w:val="26BB1EFF"/>
    <w:rsid w:val="26F95D37"/>
    <w:rsid w:val="27182C6E"/>
    <w:rsid w:val="271E248E"/>
    <w:rsid w:val="27233601"/>
    <w:rsid w:val="275F0ADD"/>
    <w:rsid w:val="28094EEC"/>
    <w:rsid w:val="28924EE2"/>
    <w:rsid w:val="28B210E0"/>
    <w:rsid w:val="28EB63A0"/>
    <w:rsid w:val="295E6B72"/>
    <w:rsid w:val="29C32318"/>
    <w:rsid w:val="29CA50D3"/>
    <w:rsid w:val="29D86924"/>
    <w:rsid w:val="2A385615"/>
    <w:rsid w:val="2A6401B8"/>
    <w:rsid w:val="2A6C6D33"/>
    <w:rsid w:val="2A7A5C2D"/>
    <w:rsid w:val="2A992557"/>
    <w:rsid w:val="2AB47391"/>
    <w:rsid w:val="2AB729DE"/>
    <w:rsid w:val="2AF4778E"/>
    <w:rsid w:val="2B345DDC"/>
    <w:rsid w:val="2B794137"/>
    <w:rsid w:val="2B7C5DC4"/>
    <w:rsid w:val="2C04339E"/>
    <w:rsid w:val="2C08354D"/>
    <w:rsid w:val="2C2D2098"/>
    <w:rsid w:val="2C3B319A"/>
    <w:rsid w:val="2C4202AD"/>
    <w:rsid w:val="2C892158"/>
    <w:rsid w:val="2C9C1E8B"/>
    <w:rsid w:val="2CF717B7"/>
    <w:rsid w:val="2D1063D5"/>
    <w:rsid w:val="2D864A37"/>
    <w:rsid w:val="2DB15E0A"/>
    <w:rsid w:val="2DFB2B30"/>
    <w:rsid w:val="2E4226DB"/>
    <w:rsid w:val="2E4B1DBB"/>
    <w:rsid w:val="2E666BF4"/>
    <w:rsid w:val="2E731311"/>
    <w:rsid w:val="2F6C7A55"/>
    <w:rsid w:val="30295295"/>
    <w:rsid w:val="3038011D"/>
    <w:rsid w:val="30C714A1"/>
    <w:rsid w:val="30F06C49"/>
    <w:rsid w:val="31181844"/>
    <w:rsid w:val="316D029A"/>
    <w:rsid w:val="31E21BA9"/>
    <w:rsid w:val="31E3230A"/>
    <w:rsid w:val="31EB11BF"/>
    <w:rsid w:val="31EC7411"/>
    <w:rsid w:val="323647A2"/>
    <w:rsid w:val="32494863"/>
    <w:rsid w:val="332C1A8F"/>
    <w:rsid w:val="333A23FE"/>
    <w:rsid w:val="333F5C66"/>
    <w:rsid w:val="33727DEA"/>
    <w:rsid w:val="34311A53"/>
    <w:rsid w:val="34580754"/>
    <w:rsid w:val="35076310"/>
    <w:rsid w:val="350B22A4"/>
    <w:rsid w:val="35683252"/>
    <w:rsid w:val="358D4744"/>
    <w:rsid w:val="359758E5"/>
    <w:rsid w:val="35DF3723"/>
    <w:rsid w:val="36014AD4"/>
    <w:rsid w:val="36067E07"/>
    <w:rsid w:val="36B31836"/>
    <w:rsid w:val="36CC5A63"/>
    <w:rsid w:val="36F6329A"/>
    <w:rsid w:val="37296A11"/>
    <w:rsid w:val="373B04F2"/>
    <w:rsid w:val="37712166"/>
    <w:rsid w:val="37AD7642"/>
    <w:rsid w:val="37C116F3"/>
    <w:rsid w:val="37D7D441"/>
    <w:rsid w:val="37FB65FF"/>
    <w:rsid w:val="37FEAFF5"/>
    <w:rsid w:val="3836588A"/>
    <w:rsid w:val="387C3006"/>
    <w:rsid w:val="39C24EFB"/>
    <w:rsid w:val="39DD730A"/>
    <w:rsid w:val="39F33306"/>
    <w:rsid w:val="3A5D5C0C"/>
    <w:rsid w:val="3A995C5C"/>
    <w:rsid w:val="3B131EB2"/>
    <w:rsid w:val="3B424545"/>
    <w:rsid w:val="3B7B2140"/>
    <w:rsid w:val="3B7F2727"/>
    <w:rsid w:val="3B912DD7"/>
    <w:rsid w:val="3B974891"/>
    <w:rsid w:val="3BC46D08"/>
    <w:rsid w:val="3BCA0C6B"/>
    <w:rsid w:val="3BDB4052"/>
    <w:rsid w:val="3BE61375"/>
    <w:rsid w:val="3BE87A92"/>
    <w:rsid w:val="3BF910A8"/>
    <w:rsid w:val="3C0F4EC6"/>
    <w:rsid w:val="3C1C4D96"/>
    <w:rsid w:val="3CFF0C5B"/>
    <w:rsid w:val="3D931088"/>
    <w:rsid w:val="3DA47FCF"/>
    <w:rsid w:val="3DCA1BF3"/>
    <w:rsid w:val="3E3A59A8"/>
    <w:rsid w:val="3E8F7AA2"/>
    <w:rsid w:val="3EB07A18"/>
    <w:rsid w:val="3F012022"/>
    <w:rsid w:val="3F5A6D85"/>
    <w:rsid w:val="3F6D1CF5"/>
    <w:rsid w:val="3F9335C1"/>
    <w:rsid w:val="3F96252A"/>
    <w:rsid w:val="401F4E55"/>
    <w:rsid w:val="40420B44"/>
    <w:rsid w:val="413D2BBC"/>
    <w:rsid w:val="41B94E35"/>
    <w:rsid w:val="41C45313"/>
    <w:rsid w:val="41F8002D"/>
    <w:rsid w:val="422B5210"/>
    <w:rsid w:val="427E2307"/>
    <w:rsid w:val="42A81C22"/>
    <w:rsid w:val="42EA14A6"/>
    <w:rsid w:val="43374264"/>
    <w:rsid w:val="437E1E93"/>
    <w:rsid w:val="438C04CC"/>
    <w:rsid w:val="445A2900"/>
    <w:rsid w:val="44640ECD"/>
    <w:rsid w:val="44676282"/>
    <w:rsid w:val="44941EE6"/>
    <w:rsid w:val="44C164DB"/>
    <w:rsid w:val="44F4603F"/>
    <w:rsid w:val="453B3D19"/>
    <w:rsid w:val="45401AF6"/>
    <w:rsid w:val="455E1F7C"/>
    <w:rsid w:val="45B14780"/>
    <w:rsid w:val="46032B23"/>
    <w:rsid w:val="46853FF0"/>
    <w:rsid w:val="4689127A"/>
    <w:rsid w:val="46F62029"/>
    <w:rsid w:val="4723347D"/>
    <w:rsid w:val="478770AA"/>
    <w:rsid w:val="47E26E94"/>
    <w:rsid w:val="47EB386F"/>
    <w:rsid w:val="47F70466"/>
    <w:rsid w:val="48390A7E"/>
    <w:rsid w:val="485768FE"/>
    <w:rsid w:val="486024AF"/>
    <w:rsid w:val="48C60564"/>
    <w:rsid w:val="490525B7"/>
    <w:rsid w:val="493B2071"/>
    <w:rsid w:val="49415E3C"/>
    <w:rsid w:val="495913D8"/>
    <w:rsid w:val="49801DED"/>
    <w:rsid w:val="49867C4B"/>
    <w:rsid w:val="49935F6C"/>
    <w:rsid w:val="49B40EE0"/>
    <w:rsid w:val="49CF169A"/>
    <w:rsid w:val="49F42EAF"/>
    <w:rsid w:val="49FC1D63"/>
    <w:rsid w:val="4A013C4D"/>
    <w:rsid w:val="4A317C5F"/>
    <w:rsid w:val="4A4C4A99"/>
    <w:rsid w:val="4AAE5753"/>
    <w:rsid w:val="4ADA02F6"/>
    <w:rsid w:val="4AE141D1"/>
    <w:rsid w:val="4AF07B1A"/>
    <w:rsid w:val="4B1A4BC1"/>
    <w:rsid w:val="4B3A2B43"/>
    <w:rsid w:val="4BA6642B"/>
    <w:rsid w:val="4C6B189B"/>
    <w:rsid w:val="4C871DB8"/>
    <w:rsid w:val="4CC325D8"/>
    <w:rsid w:val="4D31441A"/>
    <w:rsid w:val="4D73233C"/>
    <w:rsid w:val="4D994499"/>
    <w:rsid w:val="4DA93FB0"/>
    <w:rsid w:val="4DBA440F"/>
    <w:rsid w:val="4E042AC5"/>
    <w:rsid w:val="4E0E722B"/>
    <w:rsid w:val="4E484AB2"/>
    <w:rsid w:val="4EA604F0"/>
    <w:rsid w:val="4F56271D"/>
    <w:rsid w:val="4F836FD1"/>
    <w:rsid w:val="4FD95020"/>
    <w:rsid w:val="4FF23DFC"/>
    <w:rsid w:val="4FF664DD"/>
    <w:rsid w:val="4FF9121F"/>
    <w:rsid w:val="4FFB4B91"/>
    <w:rsid w:val="503B1837"/>
    <w:rsid w:val="505A77E4"/>
    <w:rsid w:val="507576E1"/>
    <w:rsid w:val="50A15412"/>
    <w:rsid w:val="512C5624"/>
    <w:rsid w:val="5151508A"/>
    <w:rsid w:val="51695F30"/>
    <w:rsid w:val="51705511"/>
    <w:rsid w:val="51BA2C30"/>
    <w:rsid w:val="51DC0DF8"/>
    <w:rsid w:val="51E67581"/>
    <w:rsid w:val="51F55A16"/>
    <w:rsid w:val="5224454D"/>
    <w:rsid w:val="52814346"/>
    <w:rsid w:val="52884ADC"/>
    <w:rsid w:val="52911BE2"/>
    <w:rsid w:val="52E71802"/>
    <w:rsid w:val="5392250B"/>
    <w:rsid w:val="5394300C"/>
    <w:rsid w:val="539D3711"/>
    <w:rsid w:val="53BF3341"/>
    <w:rsid w:val="53C27B7A"/>
    <w:rsid w:val="53C50043"/>
    <w:rsid w:val="5418329D"/>
    <w:rsid w:val="541A5C08"/>
    <w:rsid w:val="544B5DC1"/>
    <w:rsid w:val="549D54D6"/>
    <w:rsid w:val="5515403A"/>
    <w:rsid w:val="55937A20"/>
    <w:rsid w:val="559F4616"/>
    <w:rsid w:val="565E627F"/>
    <w:rsid w:val="566712DC"/>
    <w:rsid w:val="569251AC"/>
    <w:rsid w:val="56F73FDE"/>
    <w:rsid w:val="57134F3D"/>
    <w:rsid w:val="571C3A45"/>
    <w:rsid w:val="571D0F95"/>
    <w:rsid w:val="5765719A"/>
    <w:rsid w:val="57792F0F"/>
    <w:rsid w:val="577C52F8"/>
    <w:rsid w:val="579C6734"/>
    <w:rsid w:val="57AF6667"/>
    <w:rsid w:val="57C9470F"/>
    <w:rsid w:val="58422A42"/>
    <w:rsid w:val="58653891"/>
    <w:rsid w:val="587B479B"/>
    <w:rsid w:val="58A61818"/>
    <w:rsid w:val="58F44C79"/>
    <w:rsid w:val="5998392A"/>
    <w:rsid w:val="59A541C5"/>
    <w:rsid w:val="5A0D7172"/>
    <w:rsid w:val="5A185496"/>
    <w:rsid w:val="5A3E7C97"/>
    <w:rsid w:val="5AA955EF"/>
    <w:rsid w:val="5AB3646E"/>
    <w:rsid w:val="5AC4067B"/>
    <w:rsid w:val="5AE002BF"/>
    <w:rsid w:val="5AFE1DDF"/>
    <w:rsid w:val="5B4D241F"/>
    <w:rsid w:val="5B65AF42"/>
    <w:rsid w:val="5BA504AD"/>
    <w:rsid w:val="5BE2525D"/>
    <w:rsid w:val="5C05719D"/>
    <w:rsid w:val="5C166CB5"/>
    <w:rsid w:val="5C392E41"/>
    <w:rsid w:val="5C3B07EA"/>
    <w:rsid w:val="5CE62B2B"/>
    <w:rsid w:val="5CF07506"/>
    <w:rsid w:val="5D3A70EE"/>
    <w:rsid w:val="5D5D1577"/>
    <w:rsid w:val="5E6F73B4"/>
    <w:rsid w:val="5EDA221B"/>
    <w:rsid w:val="5EDBD4A7"/>
    <w:rsid w:val="5EF17565"/>
    <w:rsid w:val="5EFB03E4"/>
    <w:rsid w:val="5F661D01"/>
    <w:rsid w:val="5FA56CCD"/>
    <w:rsid w:val="5FAA6092"/>
    <w:rsid w:val="5FC66C44"/>
    <w:rsid w:val="601479AF"/>
    <w:rsid w:val="601E082E"/>
    <w:rsid w:val="602A26B9"/>
    <w:rsid w:val="60791F08"/>
    <w:rsid w:val="60A01243"/>
    <w:rsid w:val="613F0A5C"/>
    <w:rsid w:val="615927EE"/>
    <w:rsid w:val="615A3AE7"/>
    <w:rsid w:val="617B2008"/>
    <w:rsid w:val="619FE568"/>
    <w:rsid w:val="62A72D5C"/>
    <w:rsid w:val="63316ACA"/>
    <w:rsid w:val="63C4349A"/>
    <w:rsid w:val="63D86F45"/>
    <w:rsid w:val="641E2BAA"/>
    <w:rsid w:val="642D7291"/>
    <w:rsid w:val="6449399F"/>
    <w:rsid w:val="647B3664"/>
    <w:rsid w:val="648669A1"/>
    <w:rsid w:val="64982610"/>
    <w:rsid w:val="64CA0F84"/>
    <w:rsid w:val="64E5191A"/>
    <w:rsid w:val="65136487"/>
    <w:rsid w:val="65442AE4"/>
    <w:rsid w:val="654B43C5"/>
    <w:rsid w:val="6557D99E"/>
    <w:rsid w:val="656F7435"/>
    <w:rsid w:val="65B65064"/>
    <w:rsid w:val="65E73470"/>
    <w:rsid w:val="660109D5"/>
    <w:rsid w:val="6660394E"/>
    <w:rsid w:val="66C35B7B"/>
    <w:rsid w:val="66E321C6"/>
    <w:rsid w:val="681C38A5"/>
    <w:rsid w:val="6837248C"/>
    <w:rsid w:val="688F2F41"/>
    <w:rsid w:val="689478DF"/>
    <w:rsid w:val="689A0C6D"/>
    <w:rsid w:val="690F397F"/>
    <w:rsid w:val="69166546"/>
    <w:rsid w:val="693B5FAC"/>
    <w:rsid w:val="694C01BA"/>
    <w:rsid w:val="6A417271"/>
    <w:rsid w:val="6A8C7EA8"/>
    <w:rsid w:val="6A975464"/>
    <w:rsid w:val="6AD93CCF"/>
    <w:rsid w:val="6C67530A"/>
    <w:rsid w:val="6C9C1458"/>
    <w:rsid w:val="6D107750"/>
    <w:rsid w:val="6D2D3C78"/>
    <w:rsid w:val="6DFB21AE"/>
    <w:rsid w:val="6DFF5577"/>
    <w:rsid w:val="6E02353D"/>
    <w:rsid w:val="6E2F5F8C"/>
    <w:rsid w:val="6E7F63F0"/>
    <w:rsid w:val="6E8977BA"/>
    <w:rsid w:val="6F451933"/>
    <w:rsid w:val="6F6D70DC"/>
    <w:rsid w:val="70227286"/>
    <w:rsid w:val="703B4AE4"/>
    <w:rsid w:val="70560B9A"/>
    <w:rsid w:val="70BA6280"/>
    <w:rsid w:val="710650F2"/>
    <w:rsid w:val="715153ED"/>
    <w:rsid w:val="71953778"/>
    <w:rsid w:val="71D90A58"/>
    <w:rsid w:val="71F413EE"/>
    <w:rsid w:val="720930EC"/>
    <w:rsid w:val="723E2669"/>
    <w:rsid w:val="724C2FD8"/>
    <w:rsid w:val="72750781"/>
    <w:rsid w:val="729A1F96"/>
    <w:rsid w:val="72D27981"/>
    <w:rsid w:val="73027B3B"/>
    <w:rsid w:val="73DD1F7D"/>
    <w:rsid w:val="74145D78"/>
    <w:rsid w:val="745E4833"/>
    <w:rsid w:val="74A320C0"/>
    <w:rsid w:val="74C652C4"/>
    <w:rsid w:val="75EE59E0"/>
    <w:rsid w:val="762322A2"/>
    <w:rsid w:val="766F3739"/>
    <w:rsid w:val="76A21419"/>
    <w:rsid w:val="76B178AE"/>
    <w:rsid w:val="76B40495"/>
    <w:rsid w:val="76FD2AF3"/>
    <w:rsid w:val="77020109"/>
    <w:rsid w:val="77262B54"/>
    <w:rsid w:val="772F3515"/>
    <w:rsid w:val="777F500A"/>
    <w:rsid w:val="77E872FF"/>
    <w:rsid w:val="77F71C38"/>
    <w:rsid w:val="78160310"/>
    <w:rsid w:val="7872306D"/>
    <w:rsid w:val="78774B27"/>
    <w:rsid w:val="78F10436"/>
    <w:rsid w:val="7908351A"/>
    <w:rsid w:val="792545D2"/>
    <w:rsid w:val="792C76C0"/>
    <w:rsid w:val="794964C4"/>
    <w:rsid w:val="79A731EA"/>
    <w:rsid w:val="79AE27CB"/>
    <w:rsid w:val="79B60840"/>
    <w:rsid w:val="79D7A094"/>
    <w:rsid w:val="7A4C28C2"/>
    <w:rsid w:val="7A5F3D80"/>
    <w:rsid w:val="7A796AB8"/>
    <w:rsid w:val="7B05466C"/>
    <w:rsid w:val="7B7F4501"/>
    <w:rsid w:val="7BB045D8"/>
    <w:rsid w:val="7BBF714C"/>
    <w:rsid w:val="7BD3836D"/>
    <w:rsid w:val="7C377EAB"/>
    <w:rsid w:val="7C610A84"/>
    <w:rsid w:val="7C857813"/>
    <w:rsid w:val="7C8B37F7"/>
    <w:rsid w:val="7CC16371"/>
    <w:rsid w:val="7CE309DD"/>
    <w:rsid w:val="7CF77FE5"/>
    <w:rsid w:val="7CFCD4C6"/>
    <w:rsid w:val="7D2F59D0"/>
    <w:rsid w:val="7D603DDC"/>
    <w:rsid w:val="7DBA7990"/>
    <w:rsid w:val="7DE939CB"/>
    <w:rsid w:val="7E49AD3F"/>
    <w:rsid w:val="7E8104AE"/>
    <w:rsid w:val="7E9006F1"/>
    <w:rsid w:val="7EA146AC"/>
    <w:rsid w:val="7EC94A92"/>
    <w:rsid w:val="7EDB373C"/>
    <w:rsid w:val="7EED5B43"/>
    <w:rsid w:val="7F733B30"/>
    <w:rsid w:val="7F779DFC"/>
    <w:rsid w:val="7F87283B"/>
    <w:rsid w:val="7F8D69DE"/>
    <w:rsid w:val="7F9C64A8"/>
    <w:rsid w:val="7FBAB335"/>
    <w:rsid w:val="7FBCC3D3"/>
    <w:rsid w:val="7FD19CD7"/>
    <w:rsid w:val="7FED672A"/>
    <w:rsid w:val="8BFFCA51"/>
    <w:rsid w:val="93AD37DD"/>
    <w:rsid w:val="AF778D44"/>
    <w:rsid w:val="AFFF584B"/>
    <w:rsid w:val="B4FBC25E"/>
    <w:rsid w:val="BEEF96F5"/>
    <w:rsid w:val="C2FF5530"/>
    <w:rsid w:val="CDB593BA"/>
    <w:rsid w:val="D578AB91"/>
    <w:rsid w:val="D7B47C49"/>
    <w:rsid w:val="DDF74937"/>
    <w:rsid w:val="DEC7FA7F"/>
    <w:rsid w:val="E81F6E62"/>
    <w:rsid w:val="EBF34CC8"/>
    <w:rsid w:val="EEBD5640"/>
    <w:rsid w:val="EEEE2B24"/>
    <w:rsid w:val="EF7ED259"/>
    <w:rsid w:val="F022B2AA"/>
    <w:rsid w:val="F27996F2"/>
    <w:rsid w:val="F7EE7856"/>
    <w:rsid w:val="F9AF6225"/>
    <w:rsid w:val="FDEB2B48"/>
    <w:rsid w:val="FDFCA717"/>
    <w:rsid w:val="FF22787E"/>
    <w:rsid w:val="FF3F81E0"/>
    <w:rsid w:val="FFBE6907"/>
    <w:rsid w:val="FFDDFABA"/>
    <w:rsid w:val="FFDF7A14"/>
    <w:rsid w:val="FFFD7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7"/>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8"/>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0"/>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2"/>
    <w:qFormat/>
    <w:uiPriority w:val="0"/>
    <w:pPr>
      <w:keepNext/>
      <w:keepLines/>
      <w:tabs>
        <w:tab w:val="left" w:pos="864"/>
      </w:tabs>
      <w:ind w:left="862" w:hanging="862"/>
      <w:outlineLvl w:val="3"/>
    </w:pPr>
    <w:rPr>
      <w:b/>
      <w:bCs/>
      <w:sz w:val="28"/>
      <w:szCs w:val="28"/>
    </w:rPr>
  </w:style>
  <w:style w:type="paragraph" w:styleId="8">
    <w:name w:val="heading 5"/>
    <w:basedOn w:val="1"/>
    <w:next w:val="1"/>
    <w:link w:val="1016"/>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4"/>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2"/>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0"/>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qFormat/>
    <w:uiPriority w:val="1"/>
  </w:style>
  <w:style w:type="table" w:default="1" w:styleId="89">
    <w:name w:val="Normal Table"/>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6"/>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qFormat/>
    <w:uiPriority w:val="0"/>
    <w:pPr>
      <w:ind w:left="1400" w:leftChars="1400"/>
    </w:pPr>
  </w:style>
  <w:style w:type="paragraph" w:styleId="20">
    <w:name w:val="E-mail Signature"/>
    <w:basedOn w:val="1"/>
    <w:qFormat/>
    <w:uiPriority w:val="0"/>
  </w:style>
  <w:style w:type="paragraph" w:styleId="21">
    <w:name w:val="List Number"/>
    <w:basedOn w:val="1"/>
    <w:qFormat/>
    <w:uiPriority w:val="0"/>
    <w:pPr>
      <w:widowControl/>
      <w:tabs>
        <w:tab w:val="left" w:pos="454"/>
        <w:tab w:val="left" w:pos="720"/>
      </w:tabs>
      <w:spacing w:afterLines="50"/>
      <w:ind w:left="454" w:hanging="284"/>
      <w:jc w:val="left"/>
    </w:pPr>
    <w:rPr>
      <w:kern w:val="0"/>
      <w:szCs w:val="20"/>
    </w:rPr>
  </w:style>
  <w:style w:type="paragraph" w:styleId="22">
    <w:name w:val="Normal Indent"/>
    <w:basedOn w:val="1"/>
    <w:link w:val="196"/>
    <w:qFormat/>
    <w:uiPriority w:val="0"/>
    <w:pPr>
      <w:ind w:firstLine="420"/>
    </w:pPr>
    <w:rPr>
      <w:szCs w:val="20"/>
    </w:rPr>
  </w:style>
  <w:style w:type="paragraph" w:styleId="23">
    <w:name w:val="caption"/>
    <w:basedOn w:val="1"/>
    <w:next w:val="1"/>
    <w:link w:val="188"/>
    <w:qFormat/>
    <w:uiPriority w:val="0"/>
    <w:pPr>
      <w:spacing w:before="152" w:after="160"/>
    </w:pPr>
    <w:rPr>
      <w:rFonts w:ascii="Arial" w:hAnsi="Arial" w:eastAsia="黑体"/>
      <w:sz w:val="20"/>
      <w:szCs w:val="20"/>
    </w:rPr>
  </w:style>
  <w:style w:type="paragraph" w:styleId="24">
    <w:name w:val="index 5"/>
    <w:basedOn w:val="1"/>
    <w:next w:val="1"/>
    <w:qFormat/>
    <w:uiPriority w:val="0"/>
    <w:pPr>
      <w:ind w:left="800" w:leftChars="800"/>
    </w:pPr>
  </w:style>
  <w:style w:type="paragraph" w:styleId="25">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6">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7">
    <w:name w:val="Document Map"/>
    <w:basedOn w:val="1"/>
    <w:link w:val="155"/>
    <w:qFormat/>
    <w:uiPriority w:val="0"/>
    <w:rPr>
      <w:rFonts w:ascii="宋体" w:hAnsi="Courier New"/>
      <w:kern w:val="0"/>
      <w:szCs w:val="20"/>
    </w:rPr>
  </w:style>
  <w:style w:type="paragraph" w:styleId="28">
    <w:name w:val="toa heading"/>
    <w:basedOn w:val="1"/>
    <w:next w:val="1"/>
    <w:qFormat/>
    <w:uiPriority w:val="0"/>
    <w:pPr>
      <w:spacing w:before="120"/>
    </w:pPr>
    <w:rPr>
      <w:rFonts w:ascii="Arial" w:hAnsi="Arial" w:cs="Arial"/>
    </w:rPr>
  </w:style>
  <w:style w:type="paragraph" w:styleId="29">
    <w:name w:val="annotation text"/>
    <w:basedOn w:val="1"/>
    <w:link w:val="124"/>
    <w:qFormat/>
    <w:uiPriority w:val="0"/>
    <w:pPr>
      <w:jc w:val="left"/>
    </w:pPr>
    <w:rPr>
      <w:rFonts w:ascii="Calibri" w:hAnsi="Calibri"/>
    </w:rPr>
  </w:style>
  <w:style w:type="paragraph" w:styleId="30">
    <w:name w:val="index 6"/>
    <w:basedOn w:val="1"/>
    <w:next w:val="1"/>
    <w:qFormat/>
    <w:uiPriority w:val="0"/>
    <w:pPr>
      <w:ind w:left="1000" w:leftChars="1000"/>
    </w:pPr>
  </w:style>
  <w:style w:type="paragraph" w:styleId="31">
    <w:name w:val="Salutation"/>
    <w:basedOn w:val="1"/>
    <w:next w:val="1"/>
    <w:link w:val="1015"/>
    <w:qFormat/>
    <w:uiPriority w:val="0"/>
  </w:style>
  <w:style w:type="paragraph" w:styleId="32">
    <w:name w:val="Body Text 3"/>
    <w:basedOn w:val="1"/>
    <w:qFormat/>
    <w:uiPriority w:val="0"/>
    <w:pPr>
      <w:snapToGrid w:val="0"/>
      <w:spacing w:before="50" w:after="50"/>
    </w:pPr>
  </w:style>
  <w:style w:type="paragraph" w:styleId="33">
    <w:name w:val="Closing"/>
    <w:basedOn w:val="1"/>
    <w:qFormat/>
    <w:uiPriority w:val="0"/>
    <w:pPr>
      <w:spacing w:beforeLines="40" w:afterLines="40" w:line="300" w:lineRule="auto"/>
      <w:ind w:left="100" w:leftChars="2100" w:firstLine="420"/>
    </w:pPr>
  </w:style>
  <w:style w:type="paragraph" w:styleId="34">
    <w:name w:val="List Bullet 3"/>
    <w:basedOn w:val="1"/>
    <w:qFormat/>
    <w:uiPriority w:val="0"/>
    <w:pPr>
      <w:tabs>
        <w:tab w:val="left" w:pos="1200"/>
      </w:tabs>
      <w:ind w:left="1200" w:leftChars="400" w:hanging="360" w:hangingChars="200"/>
    </w:pPr>
  </w:style>
  <w:style w:type="paragraph" w:styleId="35">
    <w:name w:val="Body Text"/>
    <w:basedOn w:val="1"/>
    <w:link w:val="289"/>
    <w:qFormat/>
    <w:uiPriority w:val="0"/>
    <w:pPr>
      <w:spacing w:after="120"/>
    </w:pPr>
    <w:rPr>
      <w:sz w:val="28"/>
    </w:rPr>
  </w:style>
  <w:style w:type="paragraph" w:styleId="36">
    <w:name w:val="Body Text Indent"/>
    <w:basedOn w:val="1"/>
    <w:link w:val="150"/>
    <w:qFormat/>
    <w:uiPriority w:val="0"/>
    <w:pPr>
      <w:spacing w:line="200" w:lineRule="exact"/>
      <w:ind w:firstLine="301"/>
    </w:pPr>
    <w:rPr>
      <w:rFonts w:ascii="宋体" w:hAnsi="Courier New"/>
      <w:spacing w:val="-4"/>
      <w:sz w:val="18"/>
      <w:szCs w:val="20"/>
    </w:r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rPr>
      <w:sz w:val="28"/>
    </w:r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rPr>
      <w:szCs w:val="20"/>
    </w:rPr>
  </w:style>
  <w:style w:type="paragraph" w:styleId="41">
    <w:name w:val="List Bullet 2"/>
    <w:basedOn w:val="1"/>
    <w:qFormat/>
    <w:uiPriority w:val="0"/>
    <w:pPr>
      <w:tabs>
        <w:tab w:val="left" w:pos="360"/>
        <w:tab w:val="left" w:pos="1191"/>
      </w:tabs>
      <w:snapToGrid w:val="0"/>
      <w:ind w:left="482" w:hanging="482" w:hangingChars="200"/>
      <w:jc w:val="left"/>
    </w:pPr>
    <w:rPr>
      <w:b/>
      <w:bCs/>
      <w:szCs w:val="32"/>
    </w:rPr>
  </w:style>
  <w:style w:type="paragraph" w:styleId="42">
    <w:name w:val="HTML Address"/>
    <w:basedOn w:val="1"/>
    <w:qFormat/>
    <w:uiPriority w:val="0"/>
    <w:pPr>
      <w:spacing w:beforeLines="40" w:afterLines="40" w:line="300" w:lineRule="auto"/>
      <w:ind w:firstLine="420"/>
    </w:pPr>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spacing w:afterLines="50"/>
      <w:ind w:left="840"/>
      <w:jc w:val="left"/>
    </w:pPr>
    <w:rPr>
      <w:snapToGrid w:val="0"/>
      <w:kern w:val="0"/>
      <w:sz w:val="18"/>
      <w:szCs w:val="18"/>
    </w:rPr>
  </w:style>
  <w:style w:type="paragraph" w:styleId="45">
    <w:name w:val="toc 3"/>
    <w:basedOn w:val="1"/>
    <w:next w:val="1"/>
    <w:qFormat/>
    <w:uiPriority w:val="0"/>
    <w:pPr>
      <w:tabs>
        <w:tab w:val="right" w:leader="dot" w:pos="8296"/>
      </w:tabs>
      <w:jc w:val="left"/>
    </w:pPr>
    <w:rPr>
      <w:b/>
      <w:bCs/>
      <w:iCs/>
    </w:rPr>
  </w:style>
  <w:style w:type="paragraph" w:styleId="46">
    <w:name w:val="Plain Text"/>
    <w:basedOn w:val="1"/>
    <w:link w:val="328"/>
    <w:qFormat/>
    <w:uiPriority w:val="0"/>
    <w:pPr>
      <w:spacing w:beforeLines="50" w:afterLines="50" w:line="400" w:lineRule="exact"/>
    </w:pPr>
    <w:rPr>
      <w:rFonts w:ascii="宋体" w:hAnsi="Courier New"/>
    </w:rPr>
  </w:style>
  <w:style w:type="paragraph" w:styleId="47">
    <w:name w:val="List Bullet 5"/>
    <w:basedOn w:val="1"/>
    <w:qFormat/>
    <w:uiPriority w:val="0"/>
    <w:pPr>
      <w:tabs>
        <w:tab w:val="left" w:pos="2182"/>
      </w:tabs>
      <w:ind w:left="2182" w:hanging="360"/>
    </w:pPr>
  </w:style>
  <w:style w:type="paragraph" w:styleId="48">
    <w:name w:val="List Number 4"/>
    <w:basedOn w:val="1"/>
    <w:qFormat/>
    <w:uiPriority w:val="0"/>
    <w:pPr>
      <w:tabs>
        <w:tab w:val="left" w:pos="1620"/>
      </w:tabs>
      <w:ind w:left="1620" w:leftChars="600" w:hanging="360" w:hangingChars="200"/>
    </w:pPr>
  </w:style>
  <w:style w:type="paragraph" w:styleId="49">
    <w:name w:val="toc 8"/>
    <w:basedOn w:val="1"/>
    <w:next w:val="1"/>
    <w:qFormat/>
    <w:uiPriority w:val="0"/>
    <w:pPr>
      <w:spacing w:afterLines="50"/>
      <w:ind w:left="1470"/>
      <w:jc w:val="left"/>
    </w:pPr>
    <w:rPr>
      <w:snapToGrid w:val="0"/>
      <w:kern w:val="0"/>
      <w:sz w:val="18"/>
      <w:szCs w:val="18"/>
    </w:rPr>
  </w:style>
  <w:style w:type="paragraph" w:styleId="50">
    <w:name w:val="index 3"/>
    <w:basedOn w:val="1"/>
    <w:next w:val="1"/>
    <w:qFormat/>
    <w:uiPriority w:val="0"/>
    <w:pPr>
      <w:ind w:left="400" w:leftChars="400"/>
    </w:pPr>
  </w:style>
  <w:style w:type="paragraph" w:styleId="51">
    <w:name w:val="Date"/>
    <w:basedOn w:val="1"/>
    <w:next w:val="1"/>
    <w:link w:val="227"/>
    <w:qFormat/>
    <w:uiPriority w:val="0"/>
    <w:pPr>
      <w:ind w:left="2500" w:leftChars="2500"/>
    </w:pPr>
    <w:rPr>
      <w:rFonts w:eastAsia="楷体_GB2312"/>
      <w:sz w:val="32"/>
      <w:szCs w:val="20"/>
    </w:rPr>
  </w:style>
  <w:style w:type="paragraph" w:styleId="52">
    <w:name w:val="Body Text Indent 2"/>
    <w:basedOn w:val="1"/>
    <w:qFormat/>
    <w:uiPriority w:val="0"/>
    <w:pPr>
      <w:snapToGrid w:val="0"/>
      <w:ind w:firstLine="542" w:firstLineChars="225"/>
    </w:pPr>
    <w:rPr>
      <w:rFonts w:ascii="仿宋_GB2312" w:hAnsi="宋体" w:cs="Arial"/>
      <w:b/>
      <w:bCs/>
      <w:color w:val="000000"/>
    </w:rPr>
  </w:style>
  <w:style w:type="paragraph" w:styleId="53">
    <w:name w:val="endnote text"/>
    <w:basedOn w:val="1"/>
    <w:qFormat/>
    <w:uiPriority w:val="0"/>
    <w:pPr>
      <w:snapToGrid w:val="0"/>
      <w:spacing w:afterLines="50"/>
      <w:jc w:val="left"/>
    </w:pPr>
    <w:rPr>
      <w:rFonts w:ascii="宋体"/>
      <w:snapToGrid w:val="0"/>
      <w:kern w:val="0"/>
      <w:szCs w:val="20"/>
    </w:rPr>
  </w:style>
  <w:style w:type="paragraph" w:styleId="54">
    <w:name w:val="List Continue 5"/>
    <w:basedOn w:val="1"/>
    <w:qFormat/>
    <w:uiPriority w:val="0"/>
    <w:pPr>
      <w:spacing w:after="120"/>
      <w:ind w:left="2100" w:leftChars="1000"/>
    </w:pPr>
  </w:style>
  <w:style w:type="paragraph" w:styleId="55">
    <w:name w:val="Balloon Text"/>
    <w:basedOn w:val="1"/>
    <w:link w:val="333"/>
    <w:qFormat/>
    <w:uiPriority w:val="0"/>
    <w:rPr>
      <w:rFonts w:ascii="Calibri" w:hAnsi="Calibri"/>
      <w:sz w:val="18"/>
      <w:szCs w:val="18"/>
    </w:rPr>
  </w:style>
  <w:style w:type="paragraph" w:styleId="56">
    <w:name w:val="footer"/>
    <w:basedOn w:val="1"/>
    <w:link w:val="356"/>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2"/>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29"/>
      <w:jc w:val="left"/>
    </w:pPr>
    <w:rPr>
      <w:snapToGrid w:val="0"/>
      <w:kern w:val="0"/>
      <w:szCs w:val="18"/>
    </w:rPr>
  </w:style>
  <w:style w:type="paragraph" w:styleId="63">
    <w:name w:val="index heading"/>
    <w:basedOn w:val="1"/>
    <w:next w:val="64"/>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0"/>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7"/>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qFormat/>
    <w:uiPriority w:val="0"/>
    <w:pPr>
      <w:ind w:left="200" w:leftChars="200"/>
    </w:pPr>
  </w:style>
  <w:style w:type="paragraph" w:styleId="85">
    <w:name w:val="Title"/>
    <w:basedOn w:val="1"/>
    <w:link w:val="129"/>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29"/>
    <w:next w:val="29"/>
    <w:qFormat/>
    <w:uiPriority w:val="0"/>
    <w:rPr>
      <w:b/>
      <w:bCs/>
    </w:rPr>
  </w:style>
  <w:style w:type="paragraph" w:styleId="87">
    <w:name w:val="Body Text First Indent"/>
    <w:basedOn w:val="35"/>
    <w:link w:val="143"/>
    <w:qFormat/>
    <w:uiPriority w:val="0"/>
    <w:pPr>
      <w:ind w:firstLine="420" w:firstLineChars="100"/>
    </w:pPr>
    <w:rPr>
      <w:rFonts w:ascii="Calibri" w:hAnsi="Calibri"/>
      <w:sz w:val="21"/>
      <w:szCs w:val="22"/>
    </w:rPr>
  </w:style>
  <w:style w:type="paragraph" w:styleId="88">
    <w:name w:val="Body Text First Indent 2"/>
    <w:basedOn w:val="36"/>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basedOn w:val="95"/>
    <w:qFormat/>
    <w:uiPriority w:val="99"/>
    <w:rPr>
      <w:color w:val="0667AC"/>
      <w:u w:val="non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basedOn w:val="95"/>
    <w:qFormat/>
    <w:uiPriority w:val="99"/>
    <w:rPr>
      <w:color w:val="0667AC"/>
      <w:u w:val="none"/>
    </w:rPr>
  </w:style>
  <w:style w:type="character" w:styleId="103">
    <w:name w:val="annotation reference"/>
    <w:qFormat/>
    <w:uiPriority w:val="0"/>
    <w:rPr>
      <w:sz w:val="21"/>
      <w:szCs w:val="21"/>
    </w:rPr>
  </w:style>
  <w:style w:type="character" w:styleId="104">
    <w:name w:val="footnote reference"/>
    <w:qFormat/>
    <w:uiPriority w:val="0"/>
    <w:rPr>
      <w:rFonts w:hint="default" w:ascii="Tahoma" w:hAnsi="Tahoma" w:eastAsia="宋体" w:cs="Tahoma"/>
      <w:kern w:val="2"/>
      <w:sz w:val="36"/>
      <w:szCs w:val="36"/>
      <w:vertAlign w:val="superscript"/>
      <w:lang w:val="en-US" w:eastAsia="zh-CN" w:bidi="ar-SA"/>
    </w:rPr>
  </w:style>
  <w:style w:type="paragraph" w:customStyle="1" w:styleId="10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6">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7">
    <w:name w:val="标题 1 Char"/>
    <w:link w:val="4"/>
    <w:qFormat/>
    <w:uiPriority w:val="0"/>
    <w:rPr>
      <w:rFonts w:eastAsia="仿宋"/>
      <w:b/>
      <w:bCs/>
      <w:sz w:val="36"/>
      <w:szCs w:val="36"/>
    </w:rPr>
  </w:style>
  <w:style w:type="character" w:customStyle="1" w:styleId="108">
    <w:name w:val="h105-2"/>
    <w:qFormat/>
    <w:uiPriority w:val="0"/>
    <w:rPr>
      <w:rFonts w:hint="default" w:ascii="Tahoma" w:hAnsi="Tahoma" w:eastAsia="宋体" w:cs="Tahoma"/>
      <w:kern w:val="2"/>
      <w:sz w:val="36"/>
      <w:szCs w:val="36"/>
      <w:lang w:val="en-US" w:eastAsia="zh-CN" w:bidi="ar-SA"/>
    </w:rPr>
  </w:style>
  <w:style w:type="character" w:customStyle="1" w:styleId="109">
    <w:name w:val="maywed421"/>
    <w:qFormat/>
    <w:uiPriority w:val="0"/>
    <w:rPr>
      <w:color w:val="366FB6"/>
      <w:u w:val="none"/>
    </w:rPr>
  </w:style>
  <w:style w:type="character" w:customStyle="1" w:styleId="110">
    <w:name w:val="标题 8 Char"/>
    <w:link w:val="11"/>
    <w:qFormat/>
    <w:uiPriority w:val="0"/>
    <w:rPr>
      <w:rFonts w:ascii="Arial" w:hAnsi="Arial" w:eastAsia="黑体"/>
      <w:sz w:val="24"/>
    </w:rPr>
  </w:style>
  <w:style w:type="character" w:customStyle="1" w:styleId="111">
    <w:name w:val="tw4winInternal"/>
    <w:qFormat/>
    <w:uiPriority w:val="0"/>
    <w:rPr>
      <w:rFonts w:ascii="Courier New" w:hAnsi="Courier New"/>
      <w:color w:val="FF0000"/>
    </w:rPr>
  </w:style>
  <w:style w:type="character" w:customStyle="1" w:styleId="112">
    <w:name w:val="H1 Char1"/>
    <w:qFormat/>
    <w:uiPriority w:val="0"/>
    <w:rPr>
      <w:rFonts w:eastAsia="隶书"/>
      <w:b/>
      <w:bCs/>
      <w:sz w:val="36"/>
      <w:szCs w:val="36"/>
      <w:lang w:val="en-US" w:eastAsia="zh-CN" w:bidi="ar-SA"/>
    </w:rPr>
  </w:style>
  <w:style w:type="character" w:customStyle="1" w:styleId="113">
    <w:name w:val="普通文字 Char1 Char"/>
    <w:qFormat/>
    <w:uiPriority w:val="0"/>
    <w:rPr>
      <w:rFonts w:ascii="宋体" w:hAnsi="Courier New" w:eastAsia="宋体"/>
      <w:kern w:val="2"/>
      <w:sz w:val="21"/>
      <w:szCs w:val="24"/>
      <w:lang w:val="en-US" w:eastAsia="zh-CN" w:bidi="ar-SA"/>
    </w:rPr>
  </w:style>
  <w:style w:type="character" w:customStyle="1" w:styleId="114">
    <w:name w:val="标题 2 Char"/>
    <w:qFormat/>
    <w:uiPriority w:val="0"/>
    <w:rPr>
      <w:rFonts w:ascii="Cambria" w:hAnsi="Cambria" w:eastAsia="宋体" w:cs="Times New Roman"/>
      <w:b/>
      <w:bCs/>
      <w:sz w:val="32"/>
      <w:szCs w:val="32"/>
    </w:rPr>
  </w:style>
  <w:style w:type="character" w:customStyle="1" w:styleId="115">
    <w:name w:val="Table Heading Char Char"/>
    <w:link w:val="116"/>
    <w:qFormat/>
    <w:uiPriority w:val="0"/>
    <w:rPr>
      <w:rFonts w:eastAsia="宋体"/>
      <w:b/>
      <w:kern w:val="2"/>
      <w:sz w:val="16"/>
      <w:szCs w:val="24"/>
      <w:lang w:val="en-US" w:eastAsia="zh-CN" w:bidi="ar-SA"/>
    </w:rPr>
  </w:style>
  <w:style w:type="paragraph" w:customStyle="1" w:styleId="116">
    <w:name w:val="Table Heading"/>
    <w:basedOn w:val="117"/>
    <w:link w:val="115"/>
    <w:qFormat/>
    <w:uiPriority w:val="0"/>
    <w:rPr>
      <w:b/>
    </w:rPr>
  </w:style>
  <w:style w:type="paragraph" w:customStyle="1" w:styleId="117">
    <w:name w:val="Table Text"/>
    <w:basedOn w:val="1"/>
    <w:link w:val="238"/>
    <w:qFormat/>
    <w:uiPriority w:val="0"/>
    <w:pPr>
      <w:keepLines/>
      <w:spacing w:beforeLines="40" w:afterLines="40"/>
    </w:pPr>
    <w:rPr>
      <w:sz w:val="16"/>
    </w:rPr>
  </w:style>
  <w:style w:type="character" w:customStyle="1" w:styleId="118">
    <w:name w:val="tw4winExternal"/>
    <w:qFormat/>
    <w:uiPriority w:val="0"/>
    <w:rPr>
      <w:rFonts w:ascii="Courier New" w:hAnsi="Courier New"/>
      <w:color w:val="808080"/>
    </w:rPr>
  </w:style>
  <w:style w:type="character" w:customStyle="1" w:styleId="119">
    <w:name w:val="style81"/>
    <w:qFormat/>
    <w:uiPriority w:val="0"/>
    <w:rPr>
      <w:color w:val="003366"/>
    </w:rPr>
  </w:style>
  <w:style w:type="character" w:customStyle="1" w:styleId="120">
    <w:name w:val="样式 小四"/>
    <w:qFormat/>
    <w:uiPriority w:val="0"/>
    <w:rPr>
      <w:sz w:val="21"/>
    </w:rPr>
  </w:style>
  <w:style w:type="character" w:customStyle="1" w:styleId="121">
    <w:name w:val="ziti1"/>
    <w:qFormat/>
    <w:uiPriority w:val="0"/>
    <w:rPr>
      <w:rFonts w:hint="default"/>
      <w:color w:val="282726"/>
      <w:spacing w:val="360"/>
      <w:sz w:val="21"/>
      <w:szCs w:val="21"/>
      <w:u w:val="none"/>
    </w:rPr>
  </w:style>
  <w:style w:type="character" w:customStyle="1" w:styleId="122">
    <w:name w:val="标准 Char Char Char Char"/>
    <w:link w:val="123"/>
    <w:qFormat/>
    <w:uiPriority w:val="0"/>
    <w:rPr>
      <w:rFonts w:ascii="宋体" w:hAnsi="宋体" w:eastAsia="宋体"/>
      <w:color w:val="000000"/>
      <w:kern w:val="2"/>
      <w:sz w:val="24"/>
      <w:lang w:val="en-US" w:eastAsia="zh-CN" w:bidi="ar-SA"/>
    </w:rPr>
  </w:style>
  <w:style w:type="paragraph" w:customStyle="1" w:styleId="123">
    <w:name w:val="标准 Char Char Char"/>
    <w:basedOn w:val="1"/>
    <w:link w:val="122"/>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4">
    <w:name w:val="批注文字 Char"/>
    <w:link w:val="29"/>
    <w:qFormat/>
    <w:uiPriority w:val="0"/>
    <w:rPr>
      <w:rFonts w:ascii="Calibri" w:hAnsi="Calibri" w:eastAsia="宋体"/>
      <w:kern w:val="2"/>
      <w:sz w:val="21"/>
      <w:szCs w:val="22"/>
      <w:lang w:val="en-US" w:eastAsia="zh-CN" w:bidi="ar-SA"/>
    </w:rPr>
  </w:style>
  <w:style w:type="character" w:customStyle="1" w:styleId="125">
    <w:name w:val="tw4winTerm"/>
    <w:qFormat/>
    <w:uiPriority w:val="0"/>
    <w:rPr>
      <w:color w:val="0000FF"/>
    </w:rPr>
  </w:style>
  <w:style w:type="character" w:customStyle="1" w:styleId="126">
    <w:name w:val="图注 Char"/>
    <w:link w:val="127"/>
    <w:qFormat/>
    <w:uiPriority w:val="0"/>
    <w:rPr>
      <w:rFonts w:eastAsia="宋体"/>
      <w:sz w:val="18"/>
      <w:lang w:val="en-US" w:eastAsia="zh-CN" w:bidi="ar-SA"/>
    </w:rPr>
  </w:style>
  <w:style w:type="paragraph" w:customStyle="1" w:styleId="127">
    <w:name w:val="图注"/>
    <w:basedOn w:val="1"/>
    <w:next w:val="22"/>
    <w:link w:val="126"/>
    <w:qFormat/>
    <w:uiPriority w:val="0"/>
    <w:pPr>
      <w:spacing w:beforeLines="40" w:afterLines="40"/>
      <w:jc w:val="center"/>
    </w:pPr>
    <w:rPr>
      <w:kern w:val="0"/>
      <w:sz w:val="18"/>
      <w:szCs w:val="20"/>
    </w:rPr>
  </w:style>
  <w:style w:type="character" w:customStyle="1" w:styleId="128">
    <w:name w:val="个人撰写风格"/>
    <w:qFormat/>
    <w:uiPriority w:val="0"/>
    <w:rPr>
      <w:rFonts w:ascii="Arial" w:hAnsi="Arial" w:eastAsia="宋体" w:cs="Arial"/>
      <w:color w:val="auto"/>
      <w:sz w:val="20"/>
    </w:rPr>
  </w:style>
  <w:style w:type="character" w:customStyle="1" w:styleId="129">
    <w:name w:val="标题 Char"/>
    <w:link w:val="85"/>
    <w:qFormat/>
    <w:uiPriority w:val="0"/>
    <w:rPr>
      <w:kern w:val="2"/>
      <w:sz w:val="18"/>
      <w:szCs w:val="18"/>
    </w:rPr>
  </w:style>
  <w:style w:type="character" w:customStyle="1" w:styleId="130">
    <w:name w:val="浅色列表 - 强调文字颜色 5 Char"/>
    <w:link w:val="131"/>
    <w:qFormat/>
    <w:uiPriority w:val="0"/>
    <w:rPr>
      <w:rFonts w:ascii="Calibri" w:hAnsi="Calibri" w:eastAsia="宋体"/>
      <w:lang w:bidi="ar-SA"/>
    </w:rPr>
  </w:style>
  <w:style w:type="paragraph" w:customStyle="1" w:styleId="131">
    <w:name w:val="浅色列表 - 强调文字颜色 52"/>
    <w:basedOn w:val="1"/>
    <w:link w:val="130"/>
    <w:qFormat/>
    <w:uiPriority w:val="0"/>
    <w:pPr>
      <w:ind w:firstLine="420" w:firstLineChars="200"/>
    </w:pPr>
    <w:rPr>
      <w:rFonts w:ascii="Calibri" w:hAnsi="Calibri"/>
      <w:kern w:val="0"/>
      <w:sz w:val="20"/>
      <w:szCs w:val="20"/>
    </w:rPr>
  </w:style>
  <w:style w:type="character" w:customStyle="1" w:styleId="132">
    <w:name w:val="标准文本 Char"/>
    <w:link w:val="133"/>
    <w:qFormat/>
    <w:uiPriority w:val="0"/>
    <w:rPr>
      <w:rFonts w:eastAsia="宋体"/>
      <w:kern w:val="2"/>
      <w:sz w:val="24"/>
      <w:szCs w:val="24"/>
      <w:lang w:val="en-US" w:eastAsia="zh-CN" w:bidi="ar-SA"/>
    </w:rPr>
  </w:style>
  <w:style w:type="paragraph" w:customStyle="1" w:styleId="133">
    <w:name w:val="标准文本"/>
    <w:basedOn w:val="1"/>
    <w:link w:val="132"/>
    <w:qFormat/>
    <w:uiPriority w:val="0"/>
    <w:pPr>
      <w:ind w:firstLine="480" w:firstLineChars="200"/>
    </w:pPr>
  </w:style>
  <w:style w:type="character" w:customStyle="1" w:styleId="134">
    <w:name w:val="正 文 1 Char Char"/>
    <w:qFormat/>
    <w:uiPriority w:val="0"/>
    <w:rPr>
      <w:rFonts w:ascii="宋体" w:hAnsi="Courier New" w:eastAsia="宋体"/>
      <w:kern w:val="2"/>
      <w:sz w:val="21"/>
      <w:lang w:val="en-US" w:eastAsia="zh-CN" w:bidi="ar-SA"/>
    </w:rPr>
  </w:style>
  <w:style w:type="character" w:customStyle="1" w:styleId="135">
    <w:name w:val="插图说明 Char"/>
    <w:link w:val="136"/>
    <w:qFormat/>
    <w:uiPriority w:val="0"/>
    <w:rPr>
      <w:rFonts w:eastAsia="黑体"/>
      <w:sz w:val="24"/>
      <w:lang w:val="en-US" w:eastAsia="zh-CN" w:bidi="ar-SA"/>
    </w:rPr>
  </w:style>
  <w:style w:type="paragraph" w:customStyle="1" w:styleId="136">
    <w:name w:val="插图说明"/>
    <w:basedOn w:val="1"/>
    <w:link w:val="135"/>
    <w:qFormat/>
    <w:uiPriority w:val="0"/>
    <w:pPr>
      <w:adjustRightInd w:val="0"/>
      <w:spacing w:after="240"/>
      <w:ind w:firstLine="200" w:firstLineChars="200"/>
      <w:jc w:val="center"/>
      <w:textAlignment w:val="baseline"/>
    </w:pPr>
    <w:rPr>
      <w:rFonts w:eastAsia="黑体"/>
      <w:kern w:val="0"/>
      <w:szCs w:val="20"/>
    </w:rPr>
  </w:style>
  <w:style w:type="character" w:customStyle="1" w:styleId="137">
    <w:name w:val="标准正文格式 Char"/>
    <w:link w:val="138"/>
    <w:qFormat/>
    <w:uiPriority w:val="0"/>
    <w:rPr>
      <w:rFonts w:ascii="宋体" w:eastAsia="仿宋_GB2312"/>
      <w:color w:val="000000"/>
      <w:sz w:val="24"/>
      <w:lang w:bidi="ar-SA"/>
    </w:rPr>
  </w:style>
  <w:style w:type="paragraph" w:customStyle="1" w:styleId="138">
    <w:name w:val="标准正文格式"/>
    <w:basedOn w:val="1"/>
    <w:link w:val="137"/>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9">
    <w:name w:val="h4 Char"/>
    <w:qFormat/>
    <w:uiPriority w:val="0"/>
    <w:rPr>
      <w:rFonts w:ascii="Arial" w:hAnsi="Arial" w:eastAsia="黑体"/>
      <w:b/>
      <w:bCs/>
      <w:kern w:val="2"/>
      <w:sz w:val="28"/>
      <w:szCs w:val="28"/>
      <w:lang w:val="en-US" w:eastAsia="zh-CN" w:bidi="ar-SA"/>
    </w:rPr>
  </w:style>
  <w:style w:type="character" w:customStyle="1" w:styleId="140">
    <w:name w:val="font_e1"/>
    <w:qFormat/>
    <w:uiPriority w:val="0"/>
    <w:rPr>
      <w:rFonts w:hint="default" w:ascii="Arial" w:hAnsi="Arial" w:cs="Arial"/>
      <w:sz w:val="18"/>
      <w:szCs w:val="18"/>
      <w:u w:val="none"/>
    </w:rPr>
  </w:style>
  <w:style w:type="character" w:customStyle="1" w:styleId="141">
    <w:name w:val="H2 Char"/>
    <w:qFormat/>
    <w:uiPriority w:val="0"/>
    <w:rPr>
      <w:rFonts w:ascii="Arial" w:hAnsi="Arial" w:eastAsia="黑体" w:cs="Times New Roman"/>
      <w:b/>
      <w:bCs/>
      <w:sz w:val="32"/>
      <w:szCs w:val="32"/>
    </w:rPr>
  </w:style>
  <w:style w:type="character" w:customStyle="1" w:styleId="142">
    <w:name w:val="标题 2 Char Char"/>
    <w:qFormat/>
    <w:uiPriority w:val="0"/>
    <w:rPr>
      <w:rFonts w:eastAsia="黑体"/>
      <w:kern w:val="2"/>
      <w:sz w:val="30"/>
      <w:szCs w:val="30"/>
      <w:lang w:val="en-US" w:eastAsia="zh-CN" w:bidi="ar-SA"/>
    </w:rPr>
  </w:style>
  <w:style w:type="character" w:customStyle="1" w:styleId="143">
    <w:name w:val="正文首行缩进 Char1"/>
    <w:link w:val="87"/>
    <w:qFormat/>
    <w:uiPriority w:val="0"/>
    <w:rPr>
      <w:rFonts w:ascii="Calibri" w:hAnsi="Calibri" w:eastAsia="宋体"/>
      <w:kern w:val="2"/>
      <w:sz w:val="21"/>
      <w:szCs w:val="22"/>
      <w:lang w:val="en-US" w:eastAsia="zh-CN" w:bidi="ar-SA"/>
    </w:rPr>
  </w:style>
  <w:style w:type="character" w:customStyle="1" w:styleId="144">
    <w:name w:val="Item List Char"/>
    <w:link w:val="145"/>
    <w:qFormat/>
    <w:uiPriority w:val="0"/>
    <w:rPr>
      <w:rFonts w:ascii="Arial" w:hAnsi="Arial"/>
      <w:sz w:val="21"/>
      <w:lang w:val="en-US" w:eastAsia="en-US" w:bidi="ar-SA"/>
    </w:rPr>
  </w:style>
  <w:style w:type="paragraph" w:customStyle="1" w:styleId="145">
    <w:name w:val="Item List"/>
    <w:link w:val="144"/>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6">
    <w:name w:val="sony12"/>
    <w:qFormat/>
    <w:uiPriority w:val="0"/>
    <w:rPr>
      <w:rFonts w:hint="default" w:ascii="Tahoma" w:hAnsi="Tahoma" w:eastAsia="宋体" w:cs="Tahoma"/>
      <w:kern w:val="2"/>
      <w:sz w:val="36"/>
      <w:szCs w:val="36"/>
      <w:lang w:val="en-US" w:eastAsia="zh-CN" w:bidi="ar-SA"/>
    </w:rPr>
  </w:style>
  <w:style w:type="character" w:customStyle="1" w:styleId="147">
    <w:name w:val="md"/>
    <w:basedOn w:val="95"/>
    <w:qFormat/>
    <w:uiPriority w:val="0"/>
  </w:style>
  <w:style w:type="character" w:customStyle="1" w:styleId="148">
    <w:name w:val="large1"/>
    <w:qFormat/>
    <w:uiPriority w:val="0"/>
    <w:rPr>
      <w:rFonts w:hint="eastAsia" w:ascii="宋体" w:hAnsi="宋体" w:eastAsia="宋体"/>
      <w:sz w:val="21"/>
      <w:szCs w:val="21"/>
    </w:rPr>
  </w:style>
  <w:style w:type="character" w:customStyle="1" w:styleId="149">
    <w:name w:val="标题 51 Char"/>
    <w:qFormat/>
    <w:uiPriority w:val="0"/>
    <w:rPr>
      <w:rFonts w:eastAsia="宋体"/>
      <w:kern w:val="2"/>
      <w:sz w:val="24"/>
      <w:szCs w:val="24"/>
      <w:lang w:val="en-US" w:eastAsia="zh-CN" w:bidi="ar-SA"/>
    </w:rPr>
  </w:style>
  <w:style w:type="character" w:customStyle="1" w:styleId="150">
    <w:name w:val="正文文本缩进 Char"/>
    <w:link w:val="36"/>
    <w:qFormat/>
    <w:uiPriority w:val="0"/>
    <w:rPr>
      <w:rFonts w:ascii="宋体" w:hAnsi="Courier New"/>
      <w:spacing w:val="-4"/>
      <w:kern w:val="2"/>
      <w:sz w:val="18"/>
    </w:rPr>
  </w:style>
  <w:style w:type="character" w:customStyle="1" w:styleId="151">
    <w:name w:val="段 Char Char Char"/>
    <w:qFormat/>
    <w:uiPriority w:val="0"/>
    <w:rPr>
      <w:rFonts w:hint="eastAsia" w:ascii="宋体" w:hAnsi="宋体" w:eastAsia="宋体"/>
      <w:sz w:val="21"/>
      <w:lang w:val="en-US" w:eastAsia="zh-CN" w:bidi="ar-SA"/>
    </w:rPr>
  </w:style>
  <w:style w:type="character" w:customStyle="1" w:styleId="152">
    <w:name w:val="个人答复风格"/>
    <w:qFormat/>
    <w:uiPriority w:val="0"/>
    <w:rPr>
      <w:rFonts w:ascii="Arial" w:hAnsi="Arial" w:eastAsia="宋体" w:cs="Arial"/>
      <w:color w:val="auto"/>
      <w:sz w:val="20"/>
    </w:rPr>
  </w:style>
  <w:style w:type="character" w:customStyle="1" w:styleId="153">
    <w:name w:val="hui"/>
    <w:basedOn w:val="95"/>
    <w:qFormat/>
    <w:uiPriority w:val="0"/>
  </w:style>
  <w:style w:type="character" w:customStyle="1" w:styleId="154">
    <w:name w:val="H1 Char3"/>
    <w:qFormat/>
    <w:uiPriority w:val="0"/>
    <w:rPr>
      <w:rFonts w:eastAsia="隶书"/>
      <w:b/>
      <w:bCs/>
      <w:sz w:val="36"/>
      <w:szCs w:val="36"/>
      <w:lang w:val="en-US" w:eastAsia="zh-CN" w:bidi="ar-SA"/>
    </w:rPr>
  </w:style>
  <w:style w:type="character" w:customStyle="1" w:styleId="155">
    <w:name w:val="文档结构图 Char"/>
    <w:link w:val="27"/>
    <w:qFormat/>
    <w:uiPriority w:val="0"/>
    <w:rPr>
      <w:rFonts w:ascii="宋体" w:hAnsi="Courier New" w:eastAsia="宋体"/>
      <w:sz w:val="21"/>
      <w:lang w:val="en-US" w:eastAsia="zh-CN" w:bidi="ar-SA"/>
    </w:rPr>
  </w:style>
  <w:style w:type="character" w:customStyle="1" w:styleId="156">
    <w:name w:val="技术指标项"/>
    <w:qFormat/>
    <w:uiPriority w:val="0"/>
    <w:rPr>
      <w:rFonts w:ascii="仿宋_GB2312" w:hAnsi="仿宋_GB2312" w:eastAsia="仿宋_GB2312"/>
      <w:sz w:val="24"/>
    </w:rPr>
  </w:style>
  <w:style w:type="character" w:customStyle="1" w:styleId="157">
    <w:name w:val="m1"/>
    <w:qFormat/>
    <w:uiPriority w:val="0"/>
    <w:rPr>
      <w:rFonts w:hint="default" w:ascii="Tahoma" w:hAnsi="Tahoma" w:eastAsia="宋体" w:cs="Tahoma"/>
      <w:color w:val="0000FF"/>
      <w:kern w:val="2"/>
      <w:sz w:val="36"/>
      <w:szCs w:val="36"/>
      <w:lang w:val="en-US" w:eastAsia="zh-CN" w:bidi="ar-SA"/>
    </w:rPr>
  </w:style>
  <w:style w:type="character" w:customStyle="1" w:styleId="158">
    <w:name w:val="正文 居中 Char"/>
    <w:link w:val="159"/>
    <w:qFormat/>
    <w:uiPriority w:val="0"/>
    <w:rPr>
      <w:rFonts w:eastAsia="宋体" w:cs="宋体"/>
      <w:kern w:val="2"/>
      <w:sz w:val="24"/>
      <w:lang w:val="en-US" w:eastAsia="zh-CN" w:bidi="ar-SA"/>
    </w:rPr>
  </w:style>
  <w:style w:type="paragraph" w:customStyle="1" w:styleId="159">
    <w:name w:val="正文 居中"/>
    <w:basedOn w:val="1"/>
    <w:link w:val="158"/>
    <w:qFormat/>
    <w:uiPriority w:val="0"/>
    <w:pPr>
      <w:jc w:val="center"/>
    </w:pPr>
    <w:rPr>
      <w:rFonts w:cs="宋体"/>
      <w:szCs w:val="20"/>
    </w:rPr>
  </w:style>
  <w:style w:type="character" w:customStyle="1" w:styleId="160">
    <w:name w:val="样式 黑体 二号 加粗"/>
    <w:qFormat/>
    <w:uiPriority w:val="0"/>
    <w:rPr>
      <w:rFonts w:hint="eastAsia" w:ascii="黑体" w:hAnsi="黑体" w:eastAsia="黑体"/>
      <w:b/>
      <w:bCs/>
      <w:sz w:val="44"/>
    </w:rPr>
  </w:style>
  <w:style w:type="character" w:customStyle="1" w:styleId="161">
    <w:name w:val="tw4winPopup"/>
    <w:qFormat/>
    <w:uiPriority w:val="0"/>
    <w:rPr>
      <w:rFonts w:ascii="Courier New" w:hAnsi="Courier New"/>
      <w:color w:val="008000"/>
    </w:rPr>
  </w:style>
  <w:style w:type="character" w:customStyle="1" w:styleId="162">
    <w:name w:val="标题 7 Char2 Char"/>
    <w:qFormat/>
    <w:uiPriority w:val="0"/>
    <w:rPr>
      <w:rFonts w:hint="default" w:ascii="Tahoma" w:hAnsi="Tahoma" w:eastAsia="宋体" w:cs="Tahoma"/>
      <w:b/>
      <w:kern w:val="2"/>
      <w:sz w:val="24"/>
      <w:szCs w:val="36"/>
      <w:lang w:val="en-US" w:eastAsia="zh-CN" w:bidi="ar-SA"/>
    </w:rPr>
  </w:style>
  <w:style w:type="character" w:customStyle="1" w:styleId="163">
    <w:name w:val="p1"/>
    <w:qFormat/>
    <w:uiPriority w:val="0"/>
    <w:rPr>
      <w:color w:val="000000"/>
    </w:rPr>
  </w:style>
  <w:style w:type="character" w:customStyle="1" w:styleId="164">
    <w:name w:val="H1 Char4"/>
    <w:qFormat/>
    <w:uiPriority w:val="0"/>
    <w:rPr>
      <w:rFonts w:eastAsia="隶书"/>
      <w:b/>
      <w:bCs/>
      <w:sz w:val="36"/>
      <w:szCs w:val="36"/>
      <w:lang w:val="en-US" w:eastAsia="zh-CN" w:bidi="ar-SA"/>
    </w:rPr>
  </w:style>
  <w:style w:type="character" w:customStyle="1" w:styleId="165">
    <w:name w:val="样式 题注 + 黑体1 Char"/>
    <w:link w:val="166"/>
    <w:qFormat/>
    <w:uiPriority w:val="0"/>
    <w:rPr>
      <w:rFonts w:ascii="黑体" w:hAnsi="黑体" w:eastAsia="黑体" w:cs="Arial"/>
      <w:kern w:val="2"/>
      <w:lang w:val="en-US" w:eastAsia="zh-CN" w:bidi="ar-SA"/>
    </w:rPr>
  </w:style>
  <w:style w:type="paragraph" w:customStyle="1" w:styleId="166">
    <w:name w:val="样式 题注 + 黑体1"/>
    <w:basedOn w:val="23"/>
    <w:link w:val="165"/>
    <w:qFormat/>
    <w:uiPriority w:val="0"/>
    <w:pPr>
      <w:spacing w:beforeLines="40" w:afterLines="40"/>
      <w:jc w:val="center"/>
    </w:pPr>
    <w:rPr>
      <w:rFonts w:ascii="黑体" w:hAnsi="黑体" w:cs="Arial"/>
    </w:rPr>
  </w:style>
  <w:style w:type="character" w:customStyle="1" w:styleId="167">
    <w:name w:val="List Paragraph Char"/>
    <w:link w:val="168"/>
    <w:qFormat/>
    <w:uiPriority w:val="0"/>
    <w:rPr>
      <w:rFonts w:eastAsia="宋体"/>
      <w:kern w:val="2"/>
      <w:sz w:val="21"/>
      <w:szCs w:val="24"/>
      <w:lang w:val="en-US" w:eastAsia="zh-CN" w:bidi="ar-SA"/>
    </w:rPr>
  </w:style>
  <w:style w:type="paragraph" w:customStyle="1" w:styleId="168">
    <w:name w:val="列出段落1"/>
    <w:basedOn w:val="1"/>
    <w:link w:val="167"/>
    <w:qFormat/>
    <w:uiPriority w:val="0"/>
    <w:pPr>
      <w:ind w:firstLine="420" w:firstLineChars="200"/>
    </w:pPr>
  </w:style>
  <w:style w:type="character" w:customStyle="1" w:styleId="169">
    <w:name w:val="hui3"/>
    <w:qFormat/>
    <w:uiPriority w:val="0"/>
    <w:rPr>
      <w:color w:val="333333"/>
    </w:rPr>
  </w:style>
  <w:style w:type="character" w:customStyle="1" w:styleId="170">
    <w:name w:val="样式4 Char Char"/>
    <w:qFormat/>
    <w:uiPriority w:val="0"/>
    <w:rPr>
      <w:rFonts w:hint="eastAsia" w:ascii="宋体" w:hAnsi="宋体" w:eastAsia="宋体" w:cs="宋体"/>
      <w:color w:val="000000"/>
      <w:sz w:val="24"/>
      <w:szCs w:val="24"/>
      <w:lang w:val="en-US" w:eastAsia="zh-CN" w:bidi="ar-SA"/>
    </w:rPr>
  </w:style>
  <w:style w:type="character" w:customStyle="1" w:styleId="171">
    <w:name w:val="h4 Char3"/>
    <w:qFormat/>
    <w:uiPriority w:val="0"/>
    <w:rPr>
      <w:rFonts w:ascii="Arial" w:hAnsi="Arial" w:eastAsia="黑体"/>
      <w:b/>
      <w:bCs/>
      <w:kern w:val="2"/>
      <w:sz w:val="28"/>
      <w:szCs w:val="28"/>
      <w:lang w:val="en-US" w:eastAsia="zh-CN" w:bidi="ar-SA"/>
    </w:rPr>
  </w:style>
  <w:style w:type="character" w:customStyle="1" w:styleId="172">
    <w:name w:val="标题 7 Char"/>
    <w:link w:val="10"/>
    <w:qFormat/>
    <w:uiPriority w:val="0"/>
    <w:rPr>
      <w:rFonts w:ascii="宋体" w:eastAsia="仿宋_GB2312"/>
      <w:b/>
      <w:sz w:val="24"/>
    </w:rPr>
  </w:style>
  <w:style w:type="character" w:customStyle="1" w:styleId="173">
    <w:name w:val="样式  + 首行缩进:  2 字符 Char"/>
    <w:link w:val="174"/>
    <w:qFormat/>
    <w:uiPriority w:val="0"/>
    <w:rPr>
      <w:rFonts w:eastAsia="宋体" w:cs="宋体"/>
      <w:kern w:val="2"/>
      <w:sz w:val="24"/>
      <w:lang w:val="en-US" w:eastAsia="zh-CN" w:bidi="ar-SA"/>
    </w:rPr>
  </w:style>
  <w:style w:type="paragraph" w:customStyle="1" w:styleId="174">
    <w:name w:val="样式  + 首行缩进:  2 字符"/>
    <w:basedOn w:val="1"/>
    <w:link w:val="173"/>
    <w:qFormat/>
    <w:uiPriority w:val="0"/>
    <w:pPr>
      <w:spacing w:before="60" w:after="60"/>
      <w:ind w:firstLine="480" w:firstLineChars="200"/>
    </w:pPr>
    <w:rPr>
      <w:rFonts w:cs="宋体"/>
      <w:szCs w:val="20"/>
    </w:rPr>
  </w:style>
  <w:style w:type="character" w:customStyle="1" w:styleId="175">
    <w:name w:val="样式 标题 5H5PIM 5h5Level 3 - iTitre5Block Label1.1.1口Secon... Char"/>
    <w:link w:val="176"/>
    <w:qFormat/>
    <w:uiPriority w:val="0"/>
    <w:rPr>
      <w:rFonts w:eastAsia="黑体"/>
      <w:bCs/>
      <w:kern w:val="2"/>
      <w:sz w:val="24"/>
      <w:szCs w:val="24"/>
      <w:lang w:val="en-US" w:eastAsia="zh-CN" w:bidi="ar-SA"/>
    </w:rPr>
  </w:style>
  <w:style w:type="paragraph" w:customStyle="1" w:styleId="176">
    <w:name w:val="样式 标题 5H5PIM 5h5Level 3 - iTitre5Block Label1.1.1口Secon..."/>
    <w:basedOn w:val="8"/>
    <w:link w:val="175"/>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7">
    <w:name w:val="标题 6 Char"/>
    <w:qFormat/>
    <w:uiPriority w:val="0"/>
    <w:rPr>
      <w:rFonts w:hint="default" w:ascii="Arial" w:hAnsi="Arial" w:eastAsia="黑体" w:cs="Arial"/>
      <w:b/>
      <w:bCs/>
      <w:kern w:val="2"/>
      <w:sz w:val="24"/>
      <w:szCs w:val="24"/>
      <w:lang w:val="en-US" w:eastAsia="zh-CN" w:bidi="ar-SA"/>
    </w:rPr>
  </w:style>
  <w:style w:type="character" w:customStyle="1" w:styleId="178">
    <w:name w:val="gf正文1 Char"/>
    <w:link w:val="179"/>
    <w:qFormat/>
    <w:uiPriority w:val="0"/>
    <w:rPr>
      <w:rFonts w:ascii="宋体" w:hAnsi="宋体" w:eastAsia="宋体"/>
      <w:sz w:val="24"/>
      <w:szCs w:val="24"/>
      <w:lang w:bidi="ar-SA"/>
    </w:rPr>
  </w:style>
  <w:style w:type="paragraph" w:customStyle="1" w:styleId="179">
    <w:name w:val="gf正文1"/>
    <w:basedOn w:val="1"/>
    <w:link w:val="178"/>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0">
    <w:name w:val="列出段落 Char"/>
    <w:qFormat/>
    <w:uiPriority w:val="34"/>
    <w:rPr>
      <w:rFonts w:ascii="Calibri" w:hAnsi="Calibri" w:eastAsia="宋体" w:cs="Times New Roman"/>
    </w:rPr>
  </w:style>
  <w:style w:type="character" w:customStyle="1" w:styleId="181">
    <w:name w:val="Char Char5"/>
    <w:qFormat/>
    <w:uiPriority w:val="0"/>
    <w:rPr>
      <w:rFonts w:eastAsia="隶书"/>
      <w:b/>
      <w:bCs/>
      <w:sz w:val="36"/>
      <w:szCs w:val="36"/>
      <w:lang w:val="en-US" w:eastAsia="zh-CN" w:bidi="ar-SA"/>
    </w:rPr>
  </w:style>
  <w:style w:type="character" w:customStyle="1" w:styleId="182">
    <w:name w:val="书籍标题1"/>
    <w:qFormat/>
    <w:uiPriority w:val="0"/>
    <w:rPr>
      <w:b/>
      <w:bCs/>
      <w:smallCaps/>
      <w:spacing w:val="5"/>
    </w:rPr>
  </w:style>
  <w:style w:type="character" w:customStyle="1" w:styleId="183">
    <w:name w:val="样式 题注 + 黑体2 Char"/>
    <w:link w:val="184"/>
    <w:qFormat/>
    <w:uiPriority w:val="0"/>
    <w:rPr>
      <w:rFonts w:ascii="黑体" w:hAnsi="黑体" w:eastAsia="黑体" w:cs="Arial"/>
      <w:kern w:val="2"/>
      <w:sz w:val="21"/>
      <w:lang w:val="en-US" w:eastAsia="zh-CN" w:bidi="ar-SA"/>
    </w:rPr>
  </w:style>
  <w:style w:type="paragraph" w:customStyle="1" w:styleId="184">
    <w:name w:val="样式 题注 + 黑体2"/>
    <w:basedOn w:val="23"/>
    <w:link w:val="183"/>
    <w:qFormat/>
    <w:uiPriority w:val="0"/>
    <w:pPr>
      <w:spacing w:beforeLines="40" w:afterLines="40"/>
      <w:jc w:val="center"/>
    </w:pPr>
    <w:rPr>
      <w:rFonts w:ascii="黑体" w:hAnsi="黑体" w:cs="Arial"/>
      <w:sz w:val="21"/>
    </w:rPr>
  </w:style>
  <w:style w:type="character" w:customStyle="1" w:styleId="185">
    <w:name w:val="title14"/>
    <w:basedOn w:val="95"/>
    <w:qFormat/>
    <w:uiPriority w:val="0"/>
  </w:style>
  <w:style w:type="character" w:customStyle="1" w:styleId="186">
    <w:name w:val="ptt1"/>
    <w:qFormat/>
    <w:uiPriority w:val="0"/>
    <w:rPr>
      <w:rFonts w:hint="eastAsia" w:ascii="宋体" w:hAnsi="宋体" w:eastAsia="宋体"/>
      <w:spacing w:val="375"/>
      <w:kern w:val="2"/>
      <w:sz w:val="18"/>
      <w:szCs w:val="18"/>
      <w:lang w:val="en-US" w:eastAsia="zh-CN" w:bidi="ar-SA"/>
    </w:rPr>
  </w:style>
  <w:style w:type="character" w:customStyle="1" w:styleId="187">
    <w:name w:val="H2 Char4"/>
    <w:qFormat/>
    <w:uiPriority w:val="0"/>
    <w:rPr>
      <w:rFonts w:ascii="Arial" w:hAnsi="Arial" w:eastAsia="黑体"/>
      <w:b/>
      <w:bCs/>
      <w:kern w:val="2"/>
      <w:sz w:val="32"/>
      <w:szCs w:val="32"/>
      <w:lang w:val="en-US" w:eastAsia="zh-CN" w:bidi="ar-SA"/>
    </w:rPr>
  </w:style>
  <w:style w:type="character" w:customStyle="1" w:styleId="188">
    <w:name w:val="题注 Char1"/>
    <w:link w:val="23"/>
    <w:qFormat/>
    <w:uiPriority w:val="0"/>
    <w:rPr>
      <w:rFonts w:ascii="Arial" w:hAnsi="Arial" w:eastAsia="黑体" w:cs="Arial"/>
      <w:kern w:val="2"/>
    </w:rPr>
  </w:style>
  <w:style w:type="character" w:customStyle="1" w:styleId="189">
    <w:name w:val="正文2 Char"/>
    <w:link w:val="190"/>
    <w:qFormat/>
    <w:uiPriority w:val="0"/>
    <w:rPr>
      <w:rFonts w:ascii="宋体" w:hAnsi="宋体" w:eastAsia="仿宋_GB2312" w:cs="Arial"/>
      <w:kern w:val="2"/>
      <w:sz w:val="24"/>
      <w:lang w:val="en-US" w:eastAsia="zh-CN" w:bidi="ar-SA"/>
    </w:rPr>
  </w:style>
  <w:style w:type="paragraph" w:customStyle="1" w:styleId="190">
    <w:name w:val="正文2"/>
    <w:basedOn w:val="1"/>
    <w:link w:val="189"/>
    <w:qFormat/>
    <w:uiPriority w:val="0"/>
    <w:pPr>
      <w:spacing w:before="156"/>
      <w:ind w:firstLine="510" w:firstLineChars="200"/>
      <w:jc w:val="left"/>
    </w:pPr>
    <w:rPr>
      <w:rFonts w:ascii="宋体" w:hAnsi="宋体" w:eastAsia="仿宋_GB2312" w:cs="Arial"/>
      <w:szCs w:val="20"/>
    </w:rPr>
  </w:style>
  <w:style w:type="character" w:customStyle="1" w:styleId="191">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2">
    <w:name w:val="正文空两格 Char"/>
    <w:link w:val="193"/>
    <w:qFormat/>
    <w:uiPriority w:val="0"/>
    <w:rPr>
      <w:rFonts w:ascii="FuturaA Bk BT" w:hAnsi="FuturaA Bk BT" w:eastAsia="宋体" w:cs="FuturaA Bk BT"/>
      <w:kern w:val="2"/>
      <w:sz w:val="24"/>
      <w:szCs w:val="24"/>
      <w:lang w:val="en-US" w:eastAsia="zh-CN" w:bidi="ar-SA"/>
    </w:rPr>
  </w:style>
  <w:style w:type="paragraph" w:customStyle="1" w:styleId="193">
    <w:name w:val="正文空两格"/>
    <w:basedOn w:val="1"/>
    <w:link w:val="192"/>
    <w:qFormat/>
    <w:uiPriority w:val="0"/>
    <w:pPr>
      <w:spacing w:beforeLines="40" w:afterLines="40"/>
      <w:ind w:firstLine="480" w:firstLineChars="200"/>
    </w:pPr>
    <w:rPr>
      <w:rFonts w:ascii="FuturaA Bk BT" w:hAnsi="FuturaA Bk BT" w:cs="FuturaA Bk BT"/>
    </w:rPr>
  </w:style>
  <w:style w:type="character" w:customStyle="1" w:styleId="194">
    <w:name w:val="样式 题注 + (符号) 宋体 Char"/>
    <w:link w:val="195"/>
    <w:qFormat/>
    <w:uiPriority w:val="0"/>
    <w:rPr>
      <w:rFonts w:ascii="Arial" w:hAnsi="Arial" w:eastAsia="黑体" w:cs="Arial"/>
      <w:kern w:val="2"/>
      <w:sz w:val="21"/>
      <w:lang w:val="en-US" w:eastAsia="zh-CN" w:bidi="ar-SA"/>
    </w:rPr>
  </w:style>
  <w:style w:type="paragraph" w:customStyle="1" w:styleId="195">
    <w:name w:val="样式 题注 + (符号) 宋体"/>
    <w:basedOn w:val="23"/>
    <w:link w:val="194"/>
    <w:qFormat/>
    <w:uiPriority w:val="0"/>
    <w:pPr>
      <w:spacing w:beforeLines="40" w:afterLines="40"/>
      <w:jc w:val="center"/>
    </w:pPr>
    <w:rPr>
      <w:rFonts w:cs="Arial"/>
      <w:sz w:val="21"/>
    </w:rPr>
  </w:style>
  <w:style w:type="character" w:customStyle="1" w:styleId="196">
    <w:name w:val="正文缩进 Char2"/>
    <w:link w:val="22"/>
    <w:qFormat/>
    <w:uiPriority w:val="0"/>
    <w:rPr>
      <w:rFonts w:eastAsia="宋体"/>
      <w:kern w:val="2"/>
      <w:sz w:val="21"/>
      <w:lang w:val="en-US" w:eastAsia="zh-CN" w:bidi="ar-SA"/>
    </w:rPr>
  </w:style>
  <w:style w:type="character" w:customStyle="1" w:styleId="197">
    <w:name w:val="Document Map Char"/>
    <w:qFormat/>
    <w:uiPriority w:val="0"/>
    <w:rPr>
      <w:rFonts w:ascii="Arial" w:hAnsi="Arial" w:eastAsia="宋体" w:cs="Arial"/>
      <w:kern w:val="0"/>
      <w:sz w:val="21"/>
      <w:szCs w:val="21"/>
      <w:shd w:val="clear" w:color="auto" w:fill="000080"/>
    </w:rPr>
  </w:style>
  <w:style w:type="character" w:customStyle="1" w:styleId="198">
    <w:name w:val="font01"/>
    <w:qFormat/>
    <w:uiPriority w:val="0"/>
    <w:rPr>
      <w:rFonts w:hint="eastAsia" w:ascii="宋体" w:hAnsi="宋体" w:eastAsia="宋体" w:cs="宋体"/>
      <w:color w:val="000000"/>
      <w:sz w:val="20"/>
      <w:szCs w:val="20"/>
      <w:u w:val="none"/>
    </w:rPr>
  </w:style>
  <w:style w:type="character" w:customStyle="1" w:styleId="199">
    <w:name w:val="样式 标题 2 + Arial Char"/>
    <w:link w:val="200"/>
    <w:qFormat/>
    <w:uiPriority w:val="0"/>
    <w:rPr>
      <w:rFonts w:ascii="Arial" w:hAnsi="Arial" w:eastAsia="黑体"/>
      <w:kern w:val="2"/>
      <w:sz w:val="30"/>
      <w:szCs w:val="30"/>
      <w:lang w:val="en-US" w:eastAsia="zh-CN" w:bidi="ar-SA"/>
    </w:rPr>
  </w:style>
  <w:style w:type="paragraph" w:customStyle="1" w:styleId="200">
    <w:name w:val="样式 标题 2 + Arial"/>
    <w:basedOn w:val="5"/>
    <w:link w:val="199"/>
    <w:qFormat/>
    <w:uiPriority w:val="0"/>
    <w:pPr>
      <w:spacing w:before="0" w:after="0" w:line="360" w:lineRule="auto"/>
      <w:ind w:left="0" w:firstLine="0"/>
    </w:pPr>
    <w:rPr>
      <w:b w:val="0"/>
      <w:bCs w:val="0"/>
      <w:sz w:val="30"/>
      <w:szCs w:val="30"/>
    </w:rPr>
  </w:style>
  <w:style w:type="character" w:customStyle="1" w:styleId="201">
    <w:name w:val="pi1"/>
    <w:qFormat/>
    <w:uiPriority w:val="0"/>
    <w:rPr>
      <w:rFonts w:hint="default" w:ascii="Tahoma" w:hAnsi="Tahoma" w:eastAsia="宋体" w:cs="Tahoma"/>
      <w:color w:val="0000FF"/>
      <w:kern w:val="2"/>
      <w:sz w:val="36"/>
      <w:szCs w:val="36"/>
      <w:lang w:val="en-US" w:eastAsia="zh-CN" w:bidi="ar-SA"/>
    </w:rPr>
  </w:style>
  <w:style w:type="character" w:customStyle="1" w:styleId="202">
    <w:name w:val="样式 题注 + 仿宋_GB2312 Char"/>
    <w:link w:val="203"/>
    <w:qFormat/>
    <w:uiPriority w:val="0"/>
    <w:rPr>
      <w:rFonts w:ascii="黑体" w:hAnsi="仿宋_GB2312" w:eastAsia="黑体" w:cs="Arial"/>
      <w:kern w:val="2"/>
      <w:szCs w:val="24"/>
      <w:lang w:val="en-US" w:eastAsia="zh-CN" w:bidi="ar-SA"/>
    </w:rPr>
  </w:style>
  <w:style w:type="paragraph" w:customStyle="1" w:styleId="203">
    <w:name w:val="样式 题注 + 仿宋_GB2312"/>
    <w:basedOn w:val="23"/>
    <w:link w:val="202"/>
    <w:qFormat/>
    <w:uiPriority w:val="0"/>
    <w:pPr>
      <w:spacing w:beforeLines="40" w:afterLines="40"/>
      <w:jc w:val="center"/>
    </w:pPr>
    <w:rPr>
      <w:rFonts w:ascii="黑体" w:hAnsi="仿宋_GB2312" w:cs="Arial"/>
      <w:szCs w:val="24"/>
    </w:rPr>
  </w:style>
  <w:style w:type="character" w:customStyle="1" w:styleId="204">
    <w:name w:val="paramname3"/>
    <w:qFormat/>
    <w:uiPriority w:val="0"/>
    <w:rPr>
      <w:color w:val="999999"/>
    </w:rPr>
  </w:style>
  <w:style w:type="character" w:customStyle="1" w:styleId="205">
    <w:name w:val="mark"/>
    <w:basedOn w:val="95"/>
    <w:qFormat/>
    <w:uiPriority w:val="0"/>
  </w:style>
  <w:style w:type="character" w:customStyle="1" w:styleId="206">
    <w:name w:val="无间隔 Char"/>
    <w:link w:val="207"/>
    <w:qFormat/>
    <w:uiPriority w:val="0"/>
    <w:rPr>
      <w:kern w:val="2"/>
      <w:sz w:val="21"/>
      <w:szCs w:val="24"/>
      <w:lang w:val="en-US" w:eastAsia="zh-CN" w:bidi="ar-SA"/>
    </w:rPr>
  </w:style>
  <w:style w:type="paragraph" w:customStyle="1" w:styleId="207">
    <w:name w:val="无间隔1"/>
    <w:link w:val="2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Char Char8"/>
    <w:qFormat/>
    <w:uiPriority w:val="0"/>
    <w:rPr>
      <w:rFonts w:eastAsia="隶书"/>
      <w:b/>
      <w:bCs/>
      <w:sz w:val="36"/>
      <w:szCs w:val="36"/>
      <w:lang w:val="en-US" w:eastAsia="zh-CN" w:bidi="ar-SA"/>
    </w:rPr>
  </w:style>
  <w:style w:type="character" w:customStyle="1" w:styleId="209">
    <w:name w:val="Char Char9"/>
    <w:qFormat/>
    <w:uiPriority w:val="0"/>
    <w:rPr>
      <w:rFonts w:eastAsia="宋体"/>
      <w:kern w:val="2"/>
      <w:sz w:val="18"/>
      <w:szCs w:val="18"/>
      <w:lang w:val="en-US" w:eastAsia="zh-CN" w:bidi="ar-SA"/>
    </w:rPr>
  </w:style>
  <w:style w:type="character" w:customStyle="1" w:styleId="210">
    <w:name w:val="shadow11"/>
    <w:qFormat/>
    <w:uiPriority w:val="0"/>
    <w:rPr>
      <w:color w:val="000000"/>
      <w:sz w:val="21"/>
    </w:rPr>
  </w:style>
  <w:style w:type="character" w:customStyle="1" w:styleId="211">
    <w:name w:val="msonormal"/>
    <w:qFormat/>
    <w:uiPriority w:val="0"/>
    <w:rPr>
      <w:rFonts w:hint="default" w:ascii="Tahoma" w:hAnsi="Tahoma" w:eastAsia="宋体" w:cs="Tahoma"/>
      <w:kern w:val="2"/>
      <w:sz w:val="36"/>
      <w:szCs w:val="36"/>
      <w:lang w:val="en-US" w:eastAsia="zh-CN" w:bidi="ar-SA"/>
    </w:rPr>
  </w:style>
  <w:style w:type="character" w:customStyle="1" w:styleId="212">
    <w:name w:val="style101"/>
    <w:qFormat/>
    <w:uiPriority w:val="0"/>
    <w:rPr>
      <w:color w:val="000000"/>
    </w:rPr>
  </w:style>
  <w:style w:type="character" w:customStyle="1" w:styleId="213">
    <w:name w:val="sony121"/>
    <w:qFormat/>
    <w:uiPriority w:val="0"/>
    <w:rPr>
      <w:rFonts w:hint="eastAsia" w:ascii="宋体" w:hAnsi="宋体" w:eastAsia="宋体"/>
      <w:spacing w:val="31680"/>
      <w:kern w:val="2"/>
      <w:sz w:val="18"/>
      <w:szCs w:val="18"/>
      <w:lang w:val="en-US" w:eastAsia="zh-CN" w:bidi="ar-SA"/>
    </w:rPr>
  </w:style>
  <w:style w:type="character" w:customStyle="1" w:styleId="214">
    <w:name w:val="备注说明 Char Char Char Char"/>
    <w:qFormat/>
    <w:uiPriority w:val="0"/>
    <w:rPr>
      <w:rFonts w:hint="eastAsia" w:ascii="宋体" w:hAnsi="宋体" w:eastAsia="宋体"/>
      <w:kern w:val="2"/>
      <w:sz w:val="21"/>
      <w:lang w:val="en-US" w:eastAsia="zh-CN" w:bidi="ar-SA"/>
    </w:rPr>
  </w:style>
  <w:style w:type="character" w:customStyle="1" w:styleId="215">
    <w:name w:val="Footer Char_8e569284-c352-4b76-84f2-fa893ba23f65"/>
    <w:qFormat/>
    <w:uiPriority w:val="0"/>
    <w:rPr>
      <w:rFonts w:ascii="Calibri" w:hAnsi="Calibri" w:eastAsia="宋体" w:cs="Calibri"/>
      <w:sz w:val="18"/>
      <w:szCs w:val="18"/>
    </w:rPr>
  </w:style>
  <w:style w:type="character" w:customStyle="1" w:styleId="216">
    <w:name w:val="常规 Char"/>
    <w:link w:val="217"/>
    <w:qFormat/>
    <w:uiPriority w:val="0"/>
    <w:rPr>
      <w:rFonts w:eastAsia="宋体"/>
      <w:kern w:val="2"/>
      <w:sz w:val="21"/>
      <w:szCs w:val="21"/>
      <w:lang w:val="en-US" w:eastAsia="zh-CN" w:bidi="ar-SA"/>
    </w:rPr>
  </w:style>
  <w:style w:type="paragraph" w:customStyle="1" w:styleId="217">
    <w:name w:val="常规"/>
    <w:basedOn w:val="1"/>
    <w:link w:val="216"/>
    <w:qFormat/>
    <w:uiPriority w:val="0"/>
    <w:pPr>
      <w:spacing w:beforeLines="100" w:afterLines="100"/>
      <w:ind w:left="1134"/>
    </w:pPr>
    <w:rPr>
      <w:szCs w:val="21"/>
    </w:rPr>
  </w:style>
  <w:style w:type="character" w:customStyle="1" w:styleId="218">
    <w:name w:val="point_normal1"/>
    <w:qFormat/>
    <w:uiPriority w:val="0"/>
    <w:rPr>
      <w:rFonts w:hint="default" w:ascii="Arial" w:hAnsi="Arial" w:cs="Arial"/>
      <w:sz w:val="18"/>
      <w:szCs w:val="18"/>
    </w:rPr>
  </w:style>
  <w:style w:type="character" w:customStyle="1" w:styleId="219">
    <w:name w:val="text03"/>
    <w:qFormat/>
    <w:uiPriority w:val="0"/>
    <w:rPr>
      <w:rFonts w:hint="default" w:ascii="Tahoma" w:hAnsi="Tahoma" w:eastAsia="宋体" w:cs="Tahoma"/>
      <w:kern w:val="2"/>
      <w:sz w:val="36"/>
      <w:szCs w:val="36"/>
      <w:lang w:val="en-US" w:eastAsia="zh-CN" w:bidi="ar-SA"/>
    </w:rPr>
  </w:style>
  <w:style w:type="character" w:customStyle="1" w:styleId="220">
    <w:name w:val="正文（缩进） Char"/>
    <w:link w:val="221"/>
    <w:qFormat/>
    <w:uiPriority w:val="0"/>
    <w:rPr>
      <w:rFonts w:eastAsia="宋体"/>
      <w:kern w:val="2"/>
      <w:sz w:val="24"/>
      <w:szCs w:val="24"/>
      <w:lang w:bidi="ar-SA"/>
    </w:rPr>
  </w:style>
  <w:style w:type="paragraph" w:customStyle="1" w:styleId="221">
    <w:name w:val="正文（缩进）"/>
    <w:basedOn w:val="1"/>
    <w:link w:val="220"/>
    <w:qFormat/>
    <w:uiPriority w:val="0"/>
    <w:pPr>
      <w:spacing w:beforeLines="50" w:afterLines="50"/>
      <w:ind w:firstLine="480" w:firstLineChars="200"/>
    </w:pPr>
  </w:style>
  <w:style w:type="character" w:customStyle="1" w:styleId="222">
    <w:name w:val="页眉 Char"/>
    <w:link w:val="58"/>
    <w:qFormat/>
    <w:uiPriority w:val="99"/>
    <w:rPr>
      <w:kern w:val="2"/>
      <w:sz w:val="18"/>
      <w:szCs w:val="18"/>
    </w:rPr>
  </w:style>
  <w:style w:type="character" w:customStyle="1" w:styleId="223">
    <w:name w:val="text1"/>
    <w:basedOn w:val="95"/>
    <w:qFormat/>
    <w:uiPriority w:val="0"/>
  </w:style>
  <w:style w:type="character" w:customStyle="1" w:styleId="224">
    <w:name w:val="正文首行缩进 Char Char Char Char Char"/>
    <w:qFormat/>
    <w:uiPriority w:val="0"/>
    <w:rPr>
      <w:rFonts w:ascii="Calibri" w:hAnsi="Calibri" w:eastAsia="宋体"/>
      <w:kern w:val="2"/>
      <w:sz w:val="21"/>
      <w:szCs w:val="22"/>
      <w:lang w:val="en-US" w:eastAsia="zh-CN" w:bidi="ar-SA"/>
    </w:rPr>
  </w:style>
  <w:style w:type="character" w:customStyle="1" w:styleId="225">
    <w:name w:val="招标正文 Char"/>
    <w:link w:val="226"/>
    <w:qFormat/>
    <w:uiPriority w:val="0"/>
    <w:rPr>
      <w:rFonts w:ascii="仿宋_GB2312" w:eastAsia="仿宋_GB2312" w:cs="宋体"/>
      <w:kern w:val="1"/>
      <w:sz w:val="30"/>
      <w:lang w:eastAsia="ar-SA"/>
    </w:rPr>
  </w:style>
  <w:style w:type="paragraph" w:customStyle="1" w:styleId="226">
    <w:name w:val="招标正文"/>
    <w:basedOn w:val="1"/>
    <w:link w:val="225"/>
    <w:qFormat/>
    <w:uiPriority w:val="0"/>
    <w:pPr>
      <w:suppressAutoHyphens/>
      <w:ind w:firstLine="480"/>
    </w:pPr>
    <w:rPr>
      <w:rFonts w:ascii="仿宋_GB2312" w:eastAsia="仿宋_GB2312"/>
      <w:kern w:val="1"/>
      <w:sz w:val="30"/>
      <w:szCs w:val="20"/>
      <w:lang w:eastAsia="ar-SA"/>
    </w:rPr>
  </w:style>
  <w:style w:type="character" w:customStyle="1" w:styleId="227">
    <w:name w:val="日期 Char"/>
    <w:link w:val="51"/>
    <w:qFormat/>
    <w:uiPriority w:val="0"/>
    <w:rPr>
      <w:rFonts w:eastAsia="楷体_GB2312"/>
      <w:kern w:val="2"/>
      <w:sz w:val="32"/>
      <w:lang w:val="en-US" w:eastAsia="zh-CN" w:bidi="ar-SA"/>
    </w:rPr>
  </w:style>
  <w:style w:type="character" w:customStyle="1" w:styleId="228">
    <w:name w:val="标题 8 Char Char"/>
    <w:qFormat/>
    <w:uiPriority w:val="0"/>
    <w:rPr>
      <w:rFonts w:ascii="Cambria" w:hAnsi="Cambria" w:eastAsia="宋体" w:cs="Times New Roman"/>
      <w:sz w:val="24"/>
      <w:szCs w:val="24"/>
    </w:rPr>
  </w:style>
  <w:style w:type="character" w:customStyle="1" w:styleId="229">
    <w:name w:val="style91"/>
    <w:qFormat/>
    <w:uiPriority w:val="0"/>
    <w:rPr>
      <w:color w:val="666666"/>
    </w:rPr>
  </w:style>
  <w:style w:type="character" w:customStyle="1" w:styleId="230">
    <w:name w:val="标题 3 Char"/>
    <w:qFormat/>
    <w:uiPriority w:val="0"/>
    <w:rPr>
      <w:rFonts w:ascii="Times New Roman" w:hAnsi="Times New Roman" w:eastAsia="宋体" w:cs="Times New Roman"/>
      <w:b/>
      <w:bCs/>
      <w:sz w:val="32"/>
      <w:szCs w:val="32"/>
    </w:rPr>
  </w:style>
  <w:style w:type="character" w:customStyle="1" w:styleId="231">
    <w:name w:val="正文格式 Char1"/>
    <w:link w:val="232"/>
    <w:qFormat/>
    <w:uiPriority w:val="0"/>
    <w:rPr>
      <w:rFonts w:ascii="宋体" w:hAnsi="宋体" w:eastAsia="宋体"/>
      <w:bCs/>
      <w:color w:val="000000"/>
      <w:sz w:val="24"/>
      <w:szCs w:val="24"/>
      <w:lang w:val="en-US" w:eastAsia="zh-CN" w:bidi="ar-SA"/>
    </w:rPr>
  </w:style>
  <w:style w:type="paragraph" w:customStyle="1" w:styleId="232">
    <w:name w:val="正文格式"/>
    <w:basedOn w:val="1"/>
    <w:link w:val="231"/>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3">
    <w:name w:val="Char Char4"/>
    <w:qFormat/>
    <w:uiPriority w:val="0"/>
    <w:rPr>
      <w:rFonts w:ascii="Arial" w:hAnsi="Arial" w:eastAsia="黑体"/>
      <w:b/>
      <w:bCs/>
      <w:kern w:val="2"/>
      <w:sz w:val="32"/>
      <w:szCs w:val="32"/>
      <w:lang w:val="en-US" w:eastAsia="zh-CN" w:bidi="ar-SA"/>
    </w:rPr>
  </w:style>
  <w:style w:type="character" w:customStyle="1" w:styleId="234">
    <w:name w:val="页眉 Char1"/>
    <w:qFormat/>
    <w:uiPriority w:val="0"/>
    <w:rPr>
      <w:sz w:val="18"/>
      <w:szCs w:val="18"/>
    </w:rPr>
  </w:style>
  <w:style w:type="character" w:customStyle="1" w:styleId="235">
    <w:name w:val="Char Char34"/>
    <w:qFormat/>
    <w:uiPriority w:val="0"/>
    <w:rPr>
      <w:rFonts w:ascii="宋体" w:hAnsi="Courier New" w:eastAsia="宋体"/>
      <w:kern w:val="2"/>
      <w:sz w:val="24"/>
      <w:szCs w:val="24"/>
      <w:lang w:val="en-US" w:eastAsia="zh-CN" w:bidi="ar-SA"/>
    </w:rPr>
  </w:style>
  <w:style w:type="character" w:customStyle="1" w:styleId="236">
    <w:name w:val="表正文 Char1"/>
    <w:qFormat/>
    <w:uiPriority w:val="0"/>
    <w:rPr>
      <w:rFonts w:eastAsia="宋体"/>
      <w:kern w:val="2"/>
      <w:sz w:val="21"/>
      <w:lang w:val="en-US" w:eastAsia="zh-CN"/>
    </w:rPr>
  </w:style>
  <w:style w:type="character" w:customStyle="1" w:styleId="237">
    <w:name w:val="nr"/>
    <w:basedOn w:val="95"/>
    <w:qFormat/>
    <w:uiPriority w:val="0"/>
  </w:style>
  <w:style w:type="character" w:customStyle="1" w:styleId="238">
    <w:name w:val="Table Text Char1"/>
    <w:link w:val="117"/>
    <w:qFormat/>
    <w:uiPriority w:val="0"/>
    <w:rPr>
      <w:rFonts w:eastAsia="宋体"/>
      <w:kern w:val="2"/>
      <w:sz w:val="16"/>
      <w:szCs w:val="24"/>
      <w:lang w:val="en-US" w:eastAsia="zh-CN" w:bidi="ar-SA"/>
    </w:rPr>
  </w:style>
  <w:style w:type="character" w:customStyle="1" w:styleId="239">
    <w:name w:val="H1 Char5"/>
    <w:qFormat/>
    <w:uiPriority w:val="0"/>
    <w:rPr>
      <w:rFonts w:eastAsia="隶书"/>
      <w:b/>
      <w:bCs/>
      <w:sz w:val="36"/>
      <w:szCs w:val="36"/>
      <w:lang w:val="en-US" w:eastAsia="zh-CN" w:bidi="ar-SA"/>
    </w:rPr>
  </w:style>
  <w:style w:type="character" w:customStyle="1" w:styleId="240">
    <w:name w:val="标题 3 Char1"/>
    <w:link w:val="6"/>
    <w:qFormat/>
    <w:uiPriority w:val="0"/>
    <w:rPr>
      <w:rFonts w:eastAsia="仿宋"/>
      <w:b/>
      <w:bCs/>
      <w:kern w:val="2"/>
      <w:sz w:val="30"/>
      <w:szCs w:val="32"/>
    </w:rPr>
  </w:style>
  <w:style w:type="character" w:customStyle="1" w:styleId="241">
    <w:name w:val="dectext1"/>
    <w:qFormat/>
    <w:uiPriority w:val="0"/>
    <w:rPr>
      <w:rFonts w:ascii="宋体" w:hAnsi="宋体" w:eastAsia="宋体"/>
      <w:color w:val="333333"/>
      <w:sz w:val="21"/>
      <w:szCs w:val="21"/>
      <w:u w:val="none"/>
    </w:rPr>
  </w:style>
  <w:style w:type="character" w:customStyle="1" w:styleId="242">
    <w:name w:val="基础框架 Char Char"/>
    <w:link w:val="243"/>
    <w:qFormat/>
    <w:uiPriority w:val="0"/>
    <w:rPr>
      <w:rFonts w:ascii="宋体" w:hAnsi="宋体" w:eastAsia="宋体"/>
      <w:kern w:val="2"/>
      <w:sz w:val="18"/>
      <w:szCs w:val="21"/>
      <w:lang w:val="en-US" w:eastAsia="zh-CN" w:bidi="ar-SA"/>
    </w:rPr>
  </w:style>
  <w:style w:type="paragraph" w:customStyle="1" w:styleId="243">
    <w:name w:val="基础框架"/>
    <w:basedOn w:val="1"/>
    <w:link w:val="242"/>
    <w:qFormat/>
    <w:uiPriority w:val="0"/>
    <w:pPr>
      <w:ind w:firstLine="198" w:firstLineChars="198"/>
    </w:pPr>
    <w:rPr>
      <w:rFonts w:ascii="宋体" w:hAnsi="宋体"/>
      <w:sz w:val="18"/>
      <w:szCs w:val="21"/>
    </w:rPr>
  </w:style>
  <w:style w:type="character" w:customStyle="1" w:styleId="244">
    <w:name w:val="Normal Indent Char Char"/>
    <w:qFormat/>
    <w:uiPriority w:val="0"/>
    <w:rPr>
      <w:rFonts w:eastAsia="宋体"/>
      <w:kern w:val="2"/>
      <w:sz w:val="21"/>
      <w:lang w:val="en-US" w:eastAsia="zh-CN" w:bidi="ar-SA"/>
    </w:rPr>
  </w:style>
  <w:style w:type="character" w:customStyle="1" w:styleId="245">
    <w:name w:val="tw4winMark"/>
    <w:qFormat/>
    <w:uiPriority w:val="0"/>
    <w:rPr>
      <w:rFonts w:ascii="Courier New" w:hAnsi="Courier New"/>
      <w:vanish/>
      <w:color w:val="800080"/>
      <w:vertAlign w:val="subscript"/>
    </w:rPr>
  </w:style>
  <w:style w:type="character" w:customStyle="1" w:styleId="246">
    <w:name w:val="文档正文 Char"/>
    <w:link w:val="247"/>
    <w:qFormat/>
    <w:uiPriority w:val="0"/>
    <w:rPr>
      <w:rFonts w:ascii="Arial Narrow" w:hAnsi="Arial Narrow" w:eastAsia="宋体"/>
      <w:sz w:val="24"/>
      <w:szCs w:val="24"/>
      <w:lang w:val="en-US" w:eastAsia="zh-CN" w:bidi="ar-SA"/>
    </w:rPr>
  </w:style>
  <w:style w:type="paragraph" w:customStyle="1" w:styleId="247">
    <w:name w:val="文档正文"/>
    <w:basedOn w:val="1"/>
    <w:link w:val="246"/>
    <w:qFormat/>
    <w:uiPriority w:val="0"/>
    <w:pPr>
      <w:adjustRightInd w:val="0"/>
      <w:spacing w:line="440" w:lineRule="exact"/>
      <w:ind w:firstLine="567"/>
      <w:textAlignment w:val="baseline"/>
    </w:pPr>
    <w:rPr>
      <w:rFonts w:ascii="Arial Narrow" w:hAnsi="Arial Narrow"/>
      <w:kern w:val="0"/>
    </w:rPr>
  </w:style>
  <w:style w:type="character" w:customStyle="1" w:styleId="248">
    <w:name w:val="标题 2 Char1"/>
    <w:link w:val="5"/>
    <w:qFormat/>
    <w:uiPriority w:val="0"/>
    <w:rPr>
      <w:rFonts w:ascii="仿宋" w:hAnsi="仿宋" w:eastAsia="仿宋"/>
      <w:b/>
      <w:bCs/>
      <w:kern w:val="2"/>
      <w:sz w:val="32"/>
      <w:szCs w:val="32"/>
    </w:rPr>
  </w:style>
  <w:style w:type="character" w:customStyle="1" w:styleId="249">
    <w:name w:val="样式9 Char"/>
    <w:link w:val="250"/>
    <w:qFormat/>
    <w:uiPriority w:val="0"/>
    <w:rPr>
      <w:b/>
      <w:kern w:val="2"/>
      <w:sz w:val="24"/>
      <w:szCs w:val="24"/>
    </w:rPr>
  </w:style>
  <w:style w:type="paragraph" w:customStyle="1" w:styleId="250">
    <w:name w:val="样式9"/>
    <w:basedOn w:val="1"/>
    <w:link w:val="249"/>
    <w:qFormat/>
    <w:uiPriority w:val="0"/>
    <w:pPr>
      <w:keepNext/>
      <w:ind w:left="1151" w:hanging="1009"/>
    </w:pPr>
    <w:rPr>
      <w:b/>
    </w:rPr>
  </w:style>
  <w:style w:type="character" w:customStyle="1" w:styleId="251">
    <w:name w:val="标准 Char Char Char Char Char"/>
    <w:qFormat/>
    <w:uiPriority w:val="0"/>
    <w:rPr>
      <w:rFonts w:hint="eastAsia" w:ascii="宋体" w:hAnsi="宋体" w:eastAsia="宋体"/>
      <w:color w:val="000000"/>
      <w:kern w:val="2"/>
      <w:sz w:val="24"/>
      <w:lang w:val="en-US" w:eastAsia="zh-CN" w:bidi="ar-SA"/>
    </w:rPr>
  </w:style>
  <w:style w:type="character" w:customStyle="1" w:styleId="252">
    <w:name w:val="fbt"/>
    <w:basedOn w:val="95"/>
    <w:qFormat/>
    <w:uiPriority w:val="0"/>
  </w:style>
  <w:style w:type="character" w:customStyle="1" w:styleId="253">
    <w:name w:val="tw4winError"/>
    <w:qFormat/>
    <w:uiPriority w:val="0"/>
    <w:rPr>
      <w:rFonts w:ascii="Courier New" w:hAnsi="Courier New"/>
      <w:color w:val="00FF00"/>
      <w:sz w:val="40"/>
    </w:rPr>
  </w:style>
  <w:style w:type="character" w:customStyle="1" w:styleId="254">
    <w:name w:val="pfont11"/>
    <w:qFormat/>
    <w:uiPriority w:val="0"/>
    <w:rPr>
      <w:rFonts w:hint="default" w:ascii="Tahoma" w:hAnsi="Tahoma" w:eastAsia="宋体" w:cs="Tahoma"/>
      <w:kern w:val="2"/>
      <w:sz w:val="18"/>
      <w:szCs w:val="18"/>
      <w:lang w:val="en-US" w:eastAsia="zh-CN" w:bidi="ar-SA"/>
    </w:rPr>
  </w:style>
  <w:style w:type="character" w:customStyle="1" w:styleId="255">
    <w:name w:val="p121"/>
    <w:qFormat/>
    <w:uiPriority w:val="0"/>
    <w:rPr>
      <w:color w:val="000000"/>
      <w:sz w:val="21"/>
      <w:szCs w:val="21"/>
      <w:u w:val="none"/>
    </w:rPr>
  </w:style>
  <w:style w:type="character" w:customStyle="1" w:styleId="256">
    <w:name w:val="表格 Char Char"/>
    <w:link w:val="3"/>
    <w:qFormat/>
    <w:uiPriority w:val="0"/>
    <w:rPr>
      <w:rFonts w:eastAsia="宋体"/>
      <w:kern w:val="2"/>
      <w:sz w:val="28"/>
      <w:szCs w:val="24"/>
      <w:lang w:val="en-US" w:eastAsia="zh-CN" w:bidi="ar-SA"/>
    </w:rPr>
  </w:style>
  <w:style w:type="character" w:customStyle="1" w:styleId="257">
    <w:name w:val="H1 Char2"/>
    <w:qFormat/>
    <w:uiPriority w:val="0"/>
    <w:rPr>
      <w:rFonts w:eastAsia="隶书"/>
      <w:b/>
      <w:bCs/>
      <w:sz w:val="36"/>
      <w:szCs w:val="36"/>
      <w:lang w:val="en-US" w:eastAsia="zh-CN" w:bidi="ar-SA"/>
    </w:rPr>
  </w:style>
  <w:style w:type="character" w:customStyle="1" w:styleId="258">
    <w:name w:val="样式 题注 + 黑体 Char"/>
    <w:link w:val="259"/>
    <w:qFormat/>
    <w:uiPriority w:val="0"/>
    <w:rPr>
      <w:rFonts w:ascii="黑体" w:hAnsi="黑体" w:eastAsia="黑体" w:cs="Arial"/>
      <w:kern w:val="2"/>
      <w:sz w:val="21"/>
      <w:lang w:val="en-US" w:eastAsia="zh-CN" w:bidi="ar-SA"/>
    </w:rPr>
  </w:style>
  <w:style w:type="paragraph" w:customStyle="1" w:styleId="259">
    <w:name w:val="样式 题注 + 黑体"/>
    <w:basedOn w:val="23"/>
    <w:link w:val="258"/>
    <w:qFormat/>
    <w:uiPriority w:val="0"/>
    <w:pPr>
      <w:spacing w:beforeLines="40" w:afterLines="40"/>
      <w:jc w:val="center"/>
    </w:pPr>
    <w:rPr>
      <w:rFonts w:ascii="黑体" w:hAnsi="黑体" w:cs="Arial"/>
      <w:sz w:val="21"/>
    </w:rPr>
  </w:style>
  <w:style w:type="character" w:customStyle="1" w:styleId="260">
    <w:name w:val="Header Char_03c0ba24-35c8-4e64-91f8-54a8b68456df"/>
    <w:qFormat/>
    <w:uiPriority w:val="0"/>
    <w:rPr>
      <w:rFonts w:ascii="Calibri" w:hAnsi="Calibri" w:eastAsia="宋体" w:cs="Calibri"/>
      <w:sz w:val="18"/>
      <w:szCs w:val="18"/>
    </w:rPr>
  </w:style>
  <w:style w:type="character" w:customStyle="1" w:styleId="261">
    <w:name w:val="公司一级标题"/>
    <w:qFormat/>
    <w:uiPriority w:val="0"/>
    <w:rPr>
      <w:rFonts w:ascii="黑体" w:hAnsi="黑体" w:eastAsia="黑体"/>
      <w:color w:val="333300"/>
      <w:sz w:val="30"/>
    </w:rPr>
  </w:style>
  <w:style w:type="character" w:customStyle="1" w:styleId="262">
    <w:name w:val="ca-8"/>
    <w:basedOn w:val="95"/>
    <w:qFormat/>
    <w:uiPriority w:val="0"/>
  </w:style>
  <w:style w:type="character" w:customStyle="1" w:styleId="263">
    <w:name w:val="para"/>
    <w:basedOn w:val="95"/>
    <w:qFormat/>
    <w:uiPriority w:val="0"/>
  </w:style>
  <w:style w:type="character" w:customStyle="1" w:styleId="264">
    <w:name w:val="p3"/>
    <w:basedOn w:val="95"/>
    <w:qFormat/>
    <w:uiPriority w:val="0"/>
  </w:style>
  <w:style w:type="character" w:customStyle="1" w:styleId="265">
    <w:name w:val="unnamed1"/>
    <w:qFormat/>
    <w:uiPriority w:val="0"/>
    <w:rPr>
      <w:rFonts w:hint="default" w:ascii="Tahoma" w:hAnsi="Tahoma" w:eastAsia="宋体" w:cs="Tahoma"/>
      <w:kern w:val="2"/>
      <w:sz w:val="36"/>
      <w:szCs w:val="36"/>
      <w:lang w:val="en-US" w:eastAsia="zh-CN" w:bidi="ar-SA"/>
    </w:rPr>
  </w:style>
  <w:style w:type="character" w:customStyle="1" w:styleId="266">
    <w:name w:val="图文字 Char"/>
    <w:link w:val="267"/>
    <w:qFormat/>
    <w:uiPriority w:val="0"/>
    <w:rPr>
      <w:rFonts w:eastAsia="文鼎CS仿宋体"/>
      <w:kern w:val="2"/>
      <w:sz w:val="24"/>
      <w:szCs w:val="24"/>
      <w:lang w:val="en-US" w:eastAsia="zh-CN" w:bidi="ar-SA"/>
    </w:rPr>
  </w:style>
  <w:style w:type="paragraph" w:customStyle="1" w:styleId="267">
    <w:name w:val="图文字"/>
    <w:link w:val="266"/>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8">
    <w:name w:val="正文2 Char Char"/>
    <w:qFormat/>
    <w:uiPriority w:val="0"/>
    <w:rPr>
      <w:rFonts w:eastAsia="宋体"/>
      <w:kern w:val="2"/>
      <w:sz w:val="24"/>
      <w:lang w:val="en-US" w:eastAsia="zh-CN" w:bidi="ar-SA"/>
    </w:rPr>
  </w:style>
  <w:style w:type="character" w:customStyle="1" w:styleId="269">
    <w:name w:val="Legal Level 1.1.1. Char"/>
    <w:qFormat/>
    <w:uiPriority w:val="0"/>
    <w:rPr>
      <w:rFonts w:ascii="Arial" w:hAnsi="Arial" w:eastAsia="黑体"/>
      <w:sz w:val="24"/>
      <w:lang w:val="en-US" w:eastAsia="zh-CN" w:bidi="ar-SA"/>
    </w:rPr>
  </w:style>
  <w:style w:type="character" w:customStyle="1" w:styleId="270">
    <w:name w:val="flname7"/>
    <w:basedOn w:val="95"/>
    <w:qFormat/>
    <w:uiPriority w:val="0"/>
  </w:style>
  <w:style w:type="character" w:customStyle="1" w:styleId="271">
    <w:name w:val="标题 9 Char"/>
    <w:link w:val="12"/>
    <w:qFormat/>
    <w:uiPriority w:val="0"/>
    <w:rPr>
      <w:rFonts w:ascii="Arial" w:hAnsi="Arial" w:eastAsia="黑体"/>
      <w:sz w:val="28"/>
    </w:rPr>
  </w:style>
  <w:style w:type="character" w:customStyle="1" w:styleId="272">
    <w:name w:val="标题 4 Char"/>
    <w:link w:val="7"/>
    <w:qFormat/>
    <w:uiPriority w:val="0"/>
    <w:rPr>
      <w:rFonts w:ascii="仿宋" w:hAnsi="仿宋" w:eastAsia="仿宋"/>
      <w:b/>
      <w:bCs/>
      <w:kern w:val="2"/>
      <w:sz w:val="28"/>
      <w:szCs w:val="28"/>
    </w:rPr>
  </w:style>
  <w:style w:type="character" w:customStyle="1" w:styleId="273">
    <w:name w:val="标题 1 Char Char"/>
    <w:qFormat/>
    <w:uiPriority w:val="0"/>
    <w:rPr>
      <w:rFonts w:eastAsia="宋体"/>
      <w:b/>
      <w:spacing w:val="-2"/>
      <w:sz w:val="24"/>
      <w:lang w:val="en-US" w:eastAsia="zh-CN" w:bidi="ar-SA"/>
    </w:rPr>
  </w:style>
  <w:style w:type="character" w:customStyle="1" w:styleId="274">
    <w:name w:val="H1 Char"/>
    <w:qFormat/>
    <w:uiPriority w:val="0"/>
    <w:rPr>
      <w:rFonts w:eastAsia="隶书"/>
      <w:b/>
      <w:bCs/>
      <w:sz w:val="36"/>
      <w:szCs w:val="36"/>
      <w:lang w:val="en-US" w:eastAsia="zh-CN" w:bidi="ar-SA"/>
    </w:rPr>
  </w:style>
  <w:style w:type="character" w:customStyle="1" w:styleId="275">
    <w:name w:val="text_main1"/>
    <w:qFormat/>
    <w:uiPriority w:val="0"/>
    <w:rPr>
      <w:rFonts w:hint="default" w:ascii="ˎ̥" w:hAnsi="ˎ̥" w:eastAsia="宋体"/>
      <w:color w:val="000000"/>
      <w:kern w:val="2"/>
      <w:sz w:val="22"/>
      <w:szCs w:val="22"/>
      <w:lang w:val="en-US" w:eastAsia="zh-CN" w:bidi="ar-SA"/>
    </w:rPr>
  </w:style>
  <w:style w:type="character" w:customStyle="1" w:styleId="276">
    <w:name w:val="样式 首行缩进:  2 字符 Char"/>
    <w:link w:val="277"/>
    <w:qFormat/>
    <w:uiPriority w:val="0"/>
    <w:rPr>
      <w:rFonts w:eastAsia="仿宋_GB2312"/>
      <w:kern w:val="24"/>
      <w:sz w:val="24"/>
      <w:lang w:val="en-US" w:eastAsia="zh-CN" w:bidi="ar-SA"/>
    </w:rPr>
  </w:style>
  <w:style w:type="paragraph" w:customStyle="1" w:styleId="277">
    <w:name w:val="样式 首行缩进:  2 字符"/>
    <w:basedOn w:val="1"/>
    <w:link w:val="276"/>
    <w:qFormat/>
    <w:uiPriority w:val="0"/>
    <w:pPr>
      <w:ind w:firstLine="200" w:firstLineChars="200"/>
    </w:pPr>
    <w:rPr>
      <w:rFonts w:eastAsia="仿宋_GB2312"/>
      <w:kern w:val="24"/>
      <w:szCs w:val="20"/>
    </w:rPr>
  </w:style>
  <w:style w:type="character" w:customStyle="1" w:styleId="278">
    <w:name w:val="样式 题注 + 黑体3 Char"/>
    <w:link w:val="279"/>
    <w:qFormat/>
    <w:uiPriority w:val="0"/>
    <w:rPr>
      <w:rFonts w:ascii="黑体" w:hAnsi="黑体" w:eastAsia="黑体" w:cs="Arial"/>
      <w:kern w:val="2"/>
      <w:sz w:val="21"/>
      <w:lang w:val="en-US" w:eastAsia="zh-CN" w:bidi="ar-SA"/>
    </w:rPr>
  </w:style>
  <w:style w:type="paragraph" w:customStyle="1" w:styleId="279">
    <w:name w:val="样式 题注 + 黑体3"/>
    <w:basedOn w:val="23"/>
    <w:link w:val="278"/>
    <w:qFormat/>
    <w:uiPriority w:val="0"/>
    <w:pPr>
      <w:spacing w:beforeLines="40" w:afterLines="40"/>
      <w:jc w:val="center"/>
    </w:pPr>
    <w:rPr>
      <w:rFonts w:ascii="黑体" w:hAnsi="黑体" w:cs="Arial"/>
      <w:sz w:val="21"/>
    </w:rPr>
  </w:style>
  <w:style w:type="character" w:customStyle="1" w:styleId="280">
    <w:name w:val="正文文本缩进 3 Char"/>
    <w:link w:val="71"/>
    <w:qFormat/>
    <w:uiPriority w:val="0"/>
    <w:rPr>
      <w:rFonts w:ascii="仿宋_GB2312" w:hAnsi="宋体" w:eastAsia="仿宋_GB2312"/>
      <w:color w:val="000000"/>
      <w:kern w:val="2"/>
      <w:sz w:val="24"/>
      <w:szCs w:val="24"/>
    </w:rPr>
  </w:style>
  <w:style w:type="character" w:customStyle="1" w:styleId="281">
    <w:name w:val="font11"/>
    <w:qFormat/>
    <w:uiPriority w:val="0"/>
    <w:rPr>
      <w:rFonts w:hint="default" w:ascii="Tahoma" w:hAnsi="Tahoma" w:eastAsia="宋体" w:cs="Tahoma"/>
      <w:kern w:val="2"/>
      <w:sz w:val="18"/>
      <w:szCs w:val="18"/>
      <w:lang w:val="en-US" w:eastAsia="zh-CN" w:bidi="ar-SA"/>
    </w:rPr>
  </w:style>
  <w:style w:type="character" w:customStyle="1" w:styleId="282">
    <w:name w:val="Indent Normal Char"/>
    <w:link w:val="283"/>
    <w:qFormat/>
    <w:uiPriority w:val="0"/>
    <w:rPr>
      <w:kern w:val="2"/>
      <w:sz w:val="21"/>
      <w:lang w:bidi="ar-SA"/>
    </w:rPr>
  </w:style>
  <w:style w:type="paragraph" w:customStyle="1" w:styleId="283">
    <w:name w:val="Indent Normal"/>
    <w:basedOn w:val="1"/>
    <w:link w:val="282"/>
    <w:qFormat/>
    <w:uiPriority w:val="0"/>
    <w:pPr>
      <w:ind w:firstLine="420"/>
    </w:pPr>
    <w:rPr>
      <w:szCs w:val="20"/>
    </w:rPr>
  </w:style>
  <w:style w:type="character" w:customStyle="1" w:styleId="284">
    <w:name w:val="mark8"/>
    <w:qFormat/>
    <w:uiPriority w:val="0"/>
    <w:rPr>
      <w:b/>
      <w:bCs/>
      <w:sz w:val="21"/>
      <w:szCs w:val="21"/>
    </w:rPr>
  </w:style>
  <w:style w:type="character" w:customStyle="1" w:styleId="285">
    <w:name w:val="textcontents1"/>
    <w:qFormat/>
    <w:uiPriority w:val="0"/>
    <w:rPr>
      <w:color w:val="000000"/>
      <w:sz w:val="30"/>
      <w:szCs w:val="30"/>
    </w:rPr>
  </w:style>
  <w:style w:type="character" w:customStyle="1" w:styleId="286">
    <w:name w:val="最新正文 Char"/>
    <w:link w:val="287"/>
    <w:qFormat/>
    <w:uiPriority w:val="0"/>
    <w:rPr>
      <w:rFonts w:ascii="仿宋_GB2312" w:eastAsia="仿宋_GB2312" w:cs="宋体"/>
      <w:kern w:val="2"/>
      <w:sz w:val="24"/>
      <w:szCs w:val="24"/>
      <w:lang w:val="en-US" w:eastAsia="zh-CN" w:bidi="he-IL"/>
    </w:rPr>
  </w:style>
  <w:style w:type="paragraph" w:customStyle="1" w:styleId="287">
    <w:name w:val="最新正文"/>
    <w:basedOn w:val="1"/>
    <w:link w:val="286"/>
    <w:qFormat/>
    <w:uiPriority w:val="0"/>
    <w:pPr>
      <w:widowControl/>
      <w:snapToGrid w:val="0"/>
      <w:ind w:right="-357" w:firstLine="196" w:firstLineChars="196"/>
      <w:jc w:val="left"/>
    </w:pPr>
    <w:rPr>
      <w:rFonts w:ascii="仿宋_GB2312" w:eastAsia="仿宋_GB2312" w:cs="宋体"/>
      <w:lang w:bidi="he-IL"/>
    </w:rPr>
  </w:style>
  <w:style w:type="character" w:customStyle="1" w:styleId="288">
    <w:name w:val="h4 Char1"/>
    <w:qFormat/>
    <w:uiPriority w:val="0"/>
    <w:rPr>
      <w:rFonts w:ascii="Arial" w:hAnsi="Arial" w:eastAsia="黑体"/>
      <w:b/>
      <w:bCs/>
      <w:kern w:val="2"/>
      <w:sz w:val="28"/>
      <w:szCs w:val="28"/>
      <w:lang w:val="en-US" w:eastAsia="zh-CN" w:bidi="ar-SA"/>
    </w:rPr>
  </w:style>
  <w:style w:type="character" w:customStyle="1" w:styleId="289">
    <w:name w:val="正文文本 Char"/>
    <w:link w:val="35"/>
    <w:qFormat/>
    <w:uiPriority w:val="0"/>
    <w:rPr>
      <w:rFonts w:eastAsia="宋体"/>
      <w:kern w:val="2"/>
      <w:sz w:val="28"/>
      <w:szCs w:val="24"/>
      <w:lang w:val="en-US" w:eastAsia="zh-CN" w:bidi="ar-SA"/>
    </w:rPr>
  </w:style>
  <w:style w:type="character" w:customStyle="1" w:styleId="290">
    <w:name w:val="正文文本缩进 Char Char1"/>
    <w:qFormat/>
    <w:uiPriority w:val="0"/>
    <w:rPr>
      <w:rFonts w:hint="default" w:ascii="Tahoma" w:hAnsi="Tahoma" w:eastAsia="宋体" w:cs="Tahoma"/>
      <w:kern w:val="2"/>
      <w:sz w:val="21"/>
      <w:szCs w:val="24"/>
      <w:lang w:val="en-US" w:eastAsia="zh-CN" w:bidi="ar-SA"/>
    </w:rPr>
  </w:style>
  <w:style w:type="character" w:customStyle="1" w:styleId="291">
    <w:name w:val="tx1"/>
    <w:qFormat/>
    <w:uiPriority w:val="0"/>
    <w:rPr>
      <w:rFonts w:hint="default" w:ascii="Tahoma" w:hAnsi="Tahoma" w:eastAsia="宋体" w:cs="Tahoma"/>
      <w:b/>
      <w:bCs/>
      <w:kern w:val="2"/>
      <w:sz w:val="36"/>
      <w:szCs w:val="36"/>
      <w:lang w:val="en-US" w:eastAsia="zh-CN" w:bidi="ar-SA"/>
    </w:rPr>
  </w:style>
  <w:style w:type="character" w:customStyle="1" w:styleId="292">
    <w:name w:val="发布"/>
    <w:qFormat/>
    <w:uiPriority w:val="0"/>
    <w:rPr>
      <w:rFonts w:ascii="黑体" w:eastAsia="黑体"/>
      <w:spacing w:val="22"/>
      <w:w w:val="100"/>
      <w:position w:val="3"/>
      <w:sz w:val="28"/>
    </w:rPr>
  </w:style>
  <w:style w:type="character" w:customStyle="1" w:styleId="293">
    <w:name w:val="加重文字 Char"/>
    <w:link w:val="294"/>
    <w:qFormat/>
    <w:uiPriority w:val="0"/>
    <w:rPr>
      <w:rFonts w:eastAsia="宋体"/>
      <w:b/>
      <w:bCs/>
      <w:kern w:val="2"/>
      <w:sz w:val="24"/>
      <w:szCs w:val="24"/>
      <w:u w:val="thick"/>
      <w:lang w:val="en-US" w:eastAsia="zh-CN" w:bidi="ar-SA"/>
    </w:rPr>
  </w:style>
  <w:style w:type="paragraph" w:customStyle="1" w:styleId="294">
    <w:name w:val="加重文字"/>
    <w:basedOn w:val="133"/>
    <w:link w:val="293"/>
    <w:qFormat/>
    <w:uiPriority w:val="0"/>
    <w:pPr>
      <w:ind w:firstLine="0" w:firstLineChars="0"/>
    </w:pPr>
    <w:rPr>
      <w:b/>
      <w:bCs/>
      <w:u w:val="thick"/>
    </w:rPr>
  </w:style>
  <w:style w:type="character" w:customStyle="1" w:styleId="295">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6">
    <w:name w:val="Char Char7"/>
    <w:qFormat/>
    <w:uiPriority w:val="0"/>
    <w:rPr>
      <w:kern w:val="2"/>
      <w:sz w:val="18"/>
      <w:szCs w:val="18"/>
    </w:rPr>
  </w:style>
  <w:style w:type="character" w:customStyle="1" w:styleId="297">
    <w:name w:val="point_small1"/>
    <w:qFormat/>
    <w:uiPriority w:val="0"/>
    <w:rPr>
      <w:rFonts w:hint="default" w:ascii="Arial" w:hAnsi="Arial" w:cs="Arial"/>
      <w:sz w:val="18"/>
      <w:szCs w:val="18"/>
    </w:rPr>
  </w:style>
  <w:style w:type="character" w:customStyle="1" w:styleId="298">
    <w:name w:val="title_emph1"/>
    <w:qFormat/>
    <w:uiPriority w:val="0"/>
    <w:rPr>
      <w:rFonts w:hint="default" w:ascii="Arial" w:hAnsi="Arial" w:cs="Arial"/>
      <w:b/>
      <w:bCs/>
      <w:sz w:val="18"/>
      <w:szCs w:val="18"/>
    </w:rPr>
  </w:style>
  <w:style w:type="character" w:customStyle="1" w:styleId="299">
    <w:name w:val="memo"/>
    <w:qFormat/>
    <w:uiPriority w:val="0"/>
  </w:style>
  <w:style w:type="character" w:customStyle="1" w:styleId="300">
    <w:name w:val="tw4winJump"/>
    <w:qFormat/>
    <w:uiPriority w:val="0"/>
    <w:rPr>
      <w:rFonts w:ascii="Courier New" w:hAnsi="Courier New"/>
      <w:color w:val="008080"/>
    </w:rPr>
  </w:style>
  <w:style w:type="character" w:customStyle="1" w:styleId="301">
    <w:name w:val="tpc_content1"/>
    <w:qFormat/>
    <w:uiPriority w:val="0"/>
    <w:rPr>
      <w:sz w:val="20"/>
    </w:rPr>
  </w:style>
  <w:style w:type="character" w:customStyle="1" w:styleId="302">
    <w:name w:val="it1"/>
    <w:qFormat/>
    <w:uiPriority w:val="0"/>
    <w:rPr>
      <w:rFonts w:hint="eastAsia" w:ascii="宋体" w:hAnsi="宋体" w:eastAsia="宋体"/>
      <w:color w:val="000000"/>
      <w:sz w:val="18"/>
      <w:szCs w:val="18"/>
    </w:rPr>
  </w:style>
  <w:style w:type="character" w:customStyle="1" w:styleId="303">
    <w:name w:val="页脚 Char1"/>
    <w:qFormat/>
    <w:uiPriority w:val="0"/>
    <w:rPr>
      <w:sz w:val="18"/>
      <w:szCs w:val="18"/>
    </w:rPr>
  </w:style>
  <w:style w:type="character" w:customStyle="1" w:styleId="304">
    <w:name w:val="red1"/>
    <w:qFormat/>
    <w:uiPriority w:val="0"/>
    <w:rPr>
      <w:rFonts w:hint="default" w:ascii="ˎ̥" w:hAnsi="ˎ̥"/>
      <w:color w:val="CC0001"/>
      <w:sz w:val="18"/>
      <w:szCs w:val="18"/>
    </w:rPr>
  </w:style>
  <w:style w:type="character" w:customStyle="1" w:styleId="305">
    <w:name w:val="line"/>
    <w:basedOn w:val="95"/>
    <w:qFormat/>
    <w:uiPriority w:val="0"/>
  </w:style>
  <w:style w:type="character" w:customStyle="1" w:styleId="306">
    <w:name w:val="unnamed11"/>
    <w:qFormat/>
    <w:uiPriority w:val="0"/>
    <w:rPr>
      <w:spacing w:val="360"/>
      <w:sz w:val="20"/>
      <w:szCs w:val="20"/>
    </w:rPr>
  </w:style>
  <w:style w:type="character" w:customStyle="1" w:styleId="307">
    <w:name w:val="正文文本缩进 Char1 Char"/>
    <w:qFormat/>
    <w:uiPriority w:val="0"/>
    <w:rPr>
      <w:rFonts w:hint="default" w:ascii="Tahoma" w:hAnsi="Tahoma" w:eastAsia="宋体" w:cs="Tahoma"/>
      <w:kern w:val="2"/>
      <w:sz w:val="21"/>
      <w:szCs w:val="24"/>
      <w:lang w:val="en-US" w:eastAsia="zh-CN" w:bidi="ar-SA"/>
    </w:rPr>
  </w:style>
  <w:style w:type="character" w:customStyle="1" w:styleId="308">
    <w:name w:val="huide001"/>
    <w:qFormat/>
    <w:uiPriority w:val="0"/>
    <w:rPr>
      <w:rFonts w:hint="default" w:ascii="Arial" w:hAnsi="Arial" w:cs="Arial"/>
      <w:color w:val="666666"/>
      <w:sz w:val="18"/>
      <w:szCs w:val="18"/>
    </w:rPr>
  </w:style>
  <w:style w:type="character" w:customStyle="1" w:styleId="309">
    <w:name w:val="正文首行缩进 Char"/>
    <w:qFormat/>
    <w:uiPriority w:val="0"/>
    <w:rPr>
      <w:rFonts w:hint="default" w:ascii="Tahoma" w:hAnsi="Tahoma" w:eastAsia="宋体" w:cs="Tahoma"/>
      <w:kern w:val="2"/>
      <w:sz w:val="21"/>
      <w:szCs w:val="24"/>
      <w:lang w:val="en-US" w:eastAsia="zh-CN" w:bidi="ar-SA"/>
    </w:rPr>
  </w:style>
  <w:style w:type="character" w:customStyle="1" w:styleId="310">
    <w:name w:val="编写说明 Char"/>
    <w:link w:val="311"/>
    <w:qFormat/>
    <w:uiPriority w:val="0"/>
    <w:rPr>
      <w:i/>
      <w:color w:val="0000FF"/>
      <w:kern w:val="2"/>
      <w:sz w:val="21"/>
      <w:szCs w:val="24"/>
      <w:lang w:bidi="ar-SA"/>
    </w:rPr>
  </w:style>
  <w:style w:type="paragraph" w:customStyle="1" w:styleId="311">
    <w:name w:val="编写说明"/>
    <w:basedOn w:val="1"/>
    <w:link w:val="310"/>
    <w:qFormat/>
    <w:uiPriority w:val="0"/>
    <w:rPr>
      <w:i/>
      <w:color w:val="0000FF"/>
    </w:rPr>
  </w:style>
  <w:style w:type="character" w:customStyle="1" w:styleId="312">
    <w:name w:val="Char Char81"/>
    <w:qFormat/>
    <w:uiPriority w:val="0"/>
    <w:rPr>
      <w:rFonts w:eastAsia="宋体"/>
      <w:b/>
      <w:sz w:val="24"/>
      <w:lang w:val="en-GB" w:eastAsia="zh-CN"/>
    </w:rPr>
  </w:style>
  <w:style w:type="character" w:customStyle="1" w:styleId="313">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4">
    <w:name w:val="自定义正文 Char"/>
    <w:link w:val="315"/>
    <w:qFormat/>
    <w:uiPriority w:val="0"/>
    <w:rPr>
      <w:rFonts w:ascii="仿宋_GB2312" w:eastAsia="仿宋_GB2312"/>
      <w:kern w:val="2"/>
      <w:sz w:val="28"/>
      <w:szCs w:val="24"/>
      <w:lang w:val="en-US" w:eastAsia="zh-CN" w:bidi="ar-SA"/>
    </w:rPr>
  </w:style>
  <w:style w:type="paragraph" w:customStyle="1" w:styleId="315">
    <w:name w:val="自定义正文"/>
    <w:basedOn w:val="1"/>
    <w:link w:val="314"/>
    <w:qFormat/>
    <w:uiPriority w:val="0"/>
    <w:pPr>
      <w:spacing w:before="120" w:after="120" w:line="480" w:lineRule="exact"/>
      <w:ind w:firstLine="200" w:firstLineChars="200"/>
      <w:jc w:val="left"/>
    </w:pPr>
    <w:rPr>
      <w:rFonts w:ascii="仿宋_GB2312" w:eastAsia="仿宋_GB2312"/>
      <w:sz w:val="28"/>
    </w:rPr>
  </w:style>
  <w:style w:type="character" w:customStyle="1" w:styleId="316">
    <w:name w:val="Char Char71"/>
    <w:qFormat/>
    <w:uiPriority w:val="0"/>
    <w:rPr>
      <w:rFonts w:eastAsia="宋体"/>
      <w:kern w:val="2"/>
      <w:sz w:val="18"/>
      <w:szCs w:val="18"/>
      <w:lang w:val="en-US" w:eastAsia="zh-CN" w:bidi="ar-SA"/>
    </w:rPr>
  </w:style>
  <w:style w:type="character" w:customStyle="1" w:styleId="317">
    <w:name w:val="H2 Char3"/>
    <w:qFormat/>
    <w:uiPriority w:val="0"/>
    <w:rPr>
      <w:rFonts w:ascii="Arial" w:hAnsi="Arial" w:eastAsia="黑体"/>
      <w:b/>
      <w:bCs/>
      <w:kern w:val="2"/>
      <w:sz w:val="32"/>
      <w:szCs w:val="32"/>
      <w:lang w:val="en-US" w:eastAsia="zh-CN" w:bidi="ar-SA"/>
    </w:rPr>
  </w:style>
  <w:style w:type="character" w:customStyle="1" w:styleId="318">
    <w:name w:val="txt"/>
    <w:basedOn w:val="95"/>
    <w:qFormat/>
    <w:uiPriority w:val="0"/>
  </w:style>
  <w:style w:type="character" w:customStyle="1" w:styleId="319">
    <w:name w:val="Ò³Ã¼ Char"/>
    <w:qFormat/>
    <w:uiPriority w:val="0"/>
    <w:rPr>
      <w:rFonts w:eastAsia="宋体"/>
      <w:kern w:val="2"/>
      <w:sz w:val="18"/>
      <w:szCs w:val="18"/>
      <w:lang w:val="en-US" w:eastAsia="zh-CN" w:bidi="ar-SA"/>
    </w:rPr>
  </w:style>
  <w:style w:type="character" w:customStyle="1" w:styleId="320">
    <w:name w:val="二级条标题 Char1"/>
    <w:link w:val="321"/>
    <w:qFormat/>
    <w:uiPriority w:val="0"/>
    <w:rPr>
      <w:rFonts w:ascii="黑体" w:eastAsia="黑体"/>
      <w:sz w:val="21"/>
      <w:lang w:val="en-US" w:eastAsia="zh-CN" w:bidi="ar-SA"/>
    </w:rPr>
  </w:style>
  <w:style w:type="paragraph" w:customStyle="1" w:styleId="321">
    <w:name w:val="二级条标题"/>
    <w:basedOn w:val="322"/>
    <w:next w:val="323"/>
    <w:link w:val="320"/>
    <w:qFormat/>
    <w:uiPriority w:val="0"/>
    <w:pPr>
      <w:ind w:left="630" w:hanging="630"/>
      <w:outlineLvl w:val="3"/>
    </w:pPr>
  </w:style>
  <w:style w:type="paragraph" w:customStyle="1" w:styleId="322">
    <w:name w:val="一级条标题"/>
    <w:basedOn w:val="1"/>
    <w:next w:val="323"/>
    <w:qFormat/>
    <w:uiPriority w:val="0"/>
    <w:pPr>
      <w:widowControl/>
      <w:spacing w:beforeLines="40" w:afterLines="40"/>
      <w:outlineLvl w:val="2"/>
    </w:pPr>
    <w:rPr>
      <w:rFonts w:ascii="黑体" w:eastAsia="黑体"/>
      <w:kern w:val="0"/>
      <w:szCs w:val="20"/>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4">
    <w:name w:val="font3"/>
    <w:basedOn w:val="95"/>
    <w:qFormat/>
    <w:uiPriority w:val="0"/>
  </w:style>
  <w:style w:type="character" w:customStyle="1" w:styleId="325">
    <w:name w:val="FtrF Char"/>
    <w:qFormat/>
    <w:uiPriority w:val="0"/>
    <w:rPr>
      <w:rFonts w:eastAsia="宋体"/>
      <w:kern w:val="2"/>
      <w:sz w:val="18"/>
      <w:szCs w:val="18"/>
      <w:lang w:val="en-US" w:eastAsia="zh-CN" w:bidi="ar-SA"/>
    </w:rPr>
  </w:style>
  <w:style w:type="character" w:customStyle="1" w:styleId="326">
    <w:name w:val="H2 Char2"/>
    <w:qFormat/>
    <w:uiPriority w:val="0"/>
    <w:rPr>
      <w:rFonts w:ascii="Arial" w:hAnsi="Arial" w:eastAsia="黑体"/>
      <w:b/>
      <w:bCs/>
      <w:kern w:val="2"/>
      <w:sz w:val="32"/>
      <w:szCs w:val="32"/>
      <w:lang w:val="en-US" w:eastAsia="zh-CN" w:bidi="ar-SA"/>
    </w:rPr>
  </w:style>
  <w:style w:type="character" w:customStyle="1" w:styleId="327">
    <w:name w:val="line1"/>
    <w:qFormat/>
    <w:uiPriority w:val="0"/>
    <w:rPr>
      <w:spacing w:val="360"/>
      <w:u w:val="none"/>
    </w:rPr>
  </w:style>
  <w:style w:type="character" w:customStyle="1" w:styleId="328">
    <w:name w:val="纯文本 Char"/>
    <w:link w:val="46"/>
    <w:qFormat/>
    <w:uiPriority w:val="0"/>
    <w:rPr>
      <w:rFonts w:ascii="宋体" w:hAnsi="Courier New"/>
      <w:kern w:val="2"/>
      <w:sz w:val="24"/>
      <w:szCs w:val="24"/>
    </w:rPr>
  </w:style>
  <w:style w:type="character" w:customStyle="1" w:styleId="329">
    <w:name w:val="正文文字 Char"/>
    <w:qFormat/>
    <w:uiPriority w:val="0"/>
    <w:rPr>
      <w:rFonts w:hint="default" w:ascii="Tahoma" w:hAnsi="Tahoma" w:eastAsia="宋体" w:cs="Tahoma"/>
      <w:kern w:val="2"/>
      <w:sz w:val="21"/>
      <w:szCs w:val="24"/>
      <w:lang w:val="en-US" w:eastAsia="zh-CN" w:bidi="ar-SA"/>
    </w:rPr>
  </w:style>
  <w:style w:type="character" w:customStyle="1" w:styleId="330">
    <w:name w:val="我的正文 Char"/>
    <w:link w:val="331"/>
    <w:qFormat/>
    <w:uiPriority w:val="0"/>
    <w:rPr>
      <w:rFonts w:eastAsia="仿宋_GB2312" w:cs="宋体"/>
      <w:kern w:val="2"/>
      <w:sz w:val="24"/>
      <w:lang w:val="en-US" w:eastAsia="zh-CN" w:bidi="ar-SA"/>
    </w:rPr>
  </w:style>
  <w:style w:type="paragraph" w:customStyle="1" w:styleId="331">
    <w:name w:val="我的正文"/>
    <w:basedOn w:val="1"/>
    <w:link w:val="330"/>
    <w:qFormat/>
    <w:uiPriority w:val="0"/>
    <w:pPr>
      <w:spacing w:afterLines="100"/>
      <w:ind w:firstLine="480" w:firstLineChars="200"/>
    </w:pPr>
    <w:rPr>
      <w:rFonts w:eastAsia="仿宋_GB2312" w:cs="宋体"/>
      <w:szCs w:val="20"/>
    </w:rPr>
  </w:style>
  <w:style w:type="character" w:customStyle="1" w:styleId="332">
    <w:name w:val="正文缩进 Char"/>
    <w:qFormat/>
    <w:uiPriority w:val="0"/>
    <w:rPr>
      <w:rFonts w:eastAsia="宋体"/>
      <w:kern w:val="2"/>
      <w:sz w:val="21"/>
      <w:lang w:val="en-US" w:eastAsia="zh-CN" w:bidi="ar-SA"/>
    </w:rPr>
  </w:style>
  <w:style w:type="character" w:customStyle="1" w:styleId="333">
    <w:name w:val="批注框文本 Char"/>
    <w:link w:val="55"/>
    <w:qFormat/>
    <w:uiPriority w:val="0"/>
    <w:rPr>
      <w:rFonts w:ascii="Calibri" w:hAnsi="Calibri" w:eastAsia="宋体"/>
      <w:kern w:val="2"/>
      <w:sz w:val="18"/>
      <w:szCs w:val="18"/>
      <w:lang w:val="en-US" w:eastAsia="zh-CN" w:bidi="ar-SA"/>
    </w:rPr>
  </w:style>
  <w:style w:type="character" w:customStyle="1" w:styleId="334">
    <w:name w:val="h4 Char2"/>
    <w:qFormat/>
    <w:uiPriority w:val="0"/>
    <w:rPr>
      <w:rFonts w:ascii="Arial" w:hAnsi="Arial" w:eastAsia="黑体"/>
      <w:b/>
      <w:bCs/>
      <w:kern w:val="2"/>
      <w:sz w:val="28"/>
      <w:szCs w:val="28"/>
      <w:lang w:val="en-US" w:eastAsia="zh-CN" w:bidi="ar-SA"/>
    </w:rPr>
  </w:style>
  <w:style w:type="character" w:customStyle="1" w:styleId="335">
    <w:name w:val="正文缩进 Char1"/>
    <w:link w:val="336"/>
    <w:qFormat/>
    <w:uiPriority w:val="0"/>
    <w:rPr>
      <w:rFonts w:eastAsia="宋体"/>
      <w:lang w:bidi="ar-SA"/>
    </w:rPr>
  </w:style>
  <w:style w:type="paragraph" w:customStyle="1" w:styleId="336">
    <w:name w:val="正文缩进2"/>
    <w:basedOn w:val="1"/>
    <w:link w:val="335"/>
    <w:qFormat/>
    <w:uiPriority w:val="0"/>
    <w:pPr>
      <w:widowControl/>
      <w:ind w:firstLine="420"/>
      <w:jc w:val="left"/>
    </w:pPr>
    <w:rPr>
      <w:kern w:val="0"/>
      <w:sz w:val="20"/>
      <w:szCs w:val="20"/>
    </w:rPr>
  </w:style>
  <w:style w:type="character" w:customStyle="1" w:styleId="337">
    <w:name w:val="样式 宋体"/>
    <w:qFormat/>
    <w:uiPriority w:val="0"/>
    <w:rPr>
      <w:rFonts w:ascii="宋体" w:hAnsi="宋体" w:eastAsia="宋体"/>
      <w:sz w:val="24"/>
      <w:szCs w:val="24"/>
    </w:rPr>
  </w:style>
  <w:style w:type="character" w:customStyle="1" w:styleId="338">
    <w:name w:val="哈哈正文 Char"/>
    <w:link w:val="339"/>
    <w:qFormat/>
    <w:uiPriority w:val="0"/>
    <w:rPr>
      <w:rFonts w:ascii="宋体" w:hAnsi="宋体" w:eastAsia="宋体" w:cs="宋体"/>
      <w:kern w:val="2"/>
      <w:sz w:val="24"/>
      <w:lang w:val="en-US" w:eastAsia="zh-CN" w:bidi="ar-SA"/>
    </w:rPr>
  </w:style>
  <w:style w:type="paragraph" w:customStyle="1" w:styleId="339">
    <w:name w:val="哈哈正文"/>
    <w:basedOn w:val="1"/>
    <w:link w:val="338"/>
    <w:qFormat/>
    <w:uiPriority w:val="0"/>
    <w:pPr>
      <w:ind w:firstLine="200" w:firstLineChars="200"/>
    </w:pPr>
    <w:rPr>
      <w:rFonts w:ascii="宋体" w:hAnsi="宋体" w:cs="宋体"/>
      <w:szCs w:val="20"/>
    </w:rPr>
  </w:style>
  <w:style w:type="character" w:customStyle="1" w:styleId="340">
    <w:name w:val="表格标题(居中) Char"/>
    <w:link w:val="341"/>
    <w:qFormat/>
    <w:uiPriority w:val="0"/>
    <w:rPr>
      <w:rFonts w:eastAsia="黑体"/>
      <w:kern w:val="2"/>
      <w:sz w:val="24"/>
      <w:lang w:val="en-US" w:eastAsia="zh-CN" w:bidi="ar-SA"/>
    </w:rPr>
  </w:style>
  <w:style w:type="paragraph" w:customStyle="1" w:styleId="341">
    <w:name w:val="表格标题(居中)"/>
    <w:basedOn w:val="1"/>
    <w:link w:val="340"/>
    <w:qFormat/>
    <w:uiPriority w:val="0"/>
    <w:pPr>
      <w:snapToGrid w:val="0"/>
      <w:spacing w:line="300" w:lineRule="auto"/>
      <w:jc w:val="center"/>
    </w:pPr>
    <w:rPr>
      <w:rFonts w:eastAsia="黑体"/>
      <w:szCs w:val="20"/>
    </w:rPr>
  </w:style>
  <w:style w:type="character" w:customStyle="1" w:styleId="342">
    <w:name w:val="H2 Char1"/>
    <w:qFormat/>
    <w:uiPriority w:val="0"/>
    <w:rPr>
      <w:rFonts w:ascii="Arial" w:hAnsi="Arial" w:eastAsia="黑体"/>
      <w:b/>
      <w:bCs/>
      <w:kern w:val="2"/>
      <w:sz w:val="32"/>
      <w:szCs w:val="32"/>
      <w:lang w:val="en-US" w:eastAsia="zh-CN" w:bidi="ar-SA"/>
    </w:rPr>
  </w:style>
  <w:style w:type="character" w:customStyle="1" w:styleId="343">
    <w:name w:val="H2 Char5"/>
    <w:qFormat/>
    <w:uiPriority w:val="0"/>
    <w:rPr>
      <w:rFonts w:ascii="Arial" w:hAnsi="Arial" w:eastAsia="黑体"/>
      <w:b/>
      <w:bCs/>
      <w:kern w:val="2"/>
      <w:sz w:val="32"/>
      <w:szCs w:val="32"/>
      <w:lang w:val="en-US" w:eastAsia="zh-CN" w:bidi="ar-SA"/>
    </w:rPr>
  </w:style>
  <w:style w:type="character" w:customStyle="1" w:styleId="344">
    <w:name w:val="title_black_141"/>
    <w:qFormat/>
    <w:uiPriority w:val="0"/>
    <w:rPr>
      <w:color w:val="000000"/>
      <w:sz w:val="21"/>
      <w:szCs w:val="21"/>
      <w:u w:val="none"/>
    </w:rPr>
  </w:style>
  <w:style w:type="character" w:customStyle="1" w:styleId="345">
    <w:name w:val="备注说明 Char Char"/>
    <w:link w:val="346"/>
    <w:qFormat/>
    <w:uiPriority w:val="0"/>
    <w:rPr>
      <w:rFonts w:ascii="宋体" w:hAnsi="宋体" w:eastAsia="宋体"/>
      <w:sz w:val="21"/>
      <w:lang w:val="en-US" w:eastAsia="zh-CN" w:bidi="ar-SA"/>
    </w:rPr>
  </w:style>
  <w:style w:type="paragraph" w:customStyle="1" w:styleId="346">
    <w:name w:val="备注说明 Char"/>
    <w:basedOn w:val="67"/>
    <w:link w:val="345"/>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7">
    <w:name w:val="keywords1"/>
    <w:qFormat/>
    <w:uiPriority w:val="0"/>
    <w:rPr>
      <w:rFonts w:hint="default" w:ascii="Verdana" w:hAnsi="Verdana"/>
      <w:color w:val="FF6600"/>
      <w:sz w:val="20"/>
      <w:szCs w:val="20"/>
    </w:rPr>
  </w:style>
  <w:style w:type="character" w:customStyle="1" w:styleId="348">
    <w:name w:val="表格文字 Char"/>
    <w:qFormat/>
    <w:uiPriority w:val="0"/>
    <w:rPr>
      <w:rFonts w:ascii="宋体" w:hAnsi="Courier New" w:eastAsia="宋体"/>
      <w:kern w:val="2"/>
      <w:sz w:val="21"/>
      <w:lang w:val="en-US" w:eastAsia="zh-CN" w:bidi="ar-SA"/>
    </w:rPr>
  </w:style>
  <w:style w:type="character" w:customStyle="1" w:styleId="349">
    <w:name w:val="样式 题注 + 黑色 Char"/>
    <w:link w:val="350"/>
    <w:qFormat/>
    <w:uiPriority w:val="0"/>
    <w:rPr>
      <w:rFonts w:ascii="Arial" w:hAnsi="Arial" w:eastAsia="黑体" w:cs="Arial"/>
      <w:color w:val="000000"/>
      <w:kern w:val="2"/>
      <w:sz w:val="24"/>
      <w:lang w:val="en-US" w:eastAsia="zh-CN" w:bidi="ar-SA"/>
    </w:rPr>
  </w:style>
  <w:style w:type="paragraph" w:customStyle="1" w:styleId="350">
    <w:name w:val="样式 题注 + 黑色"/>
    <w:basedOn w:val="23"/>
    <w:link w:val="349"/>
    <w:qFormat/>
    <w:uiPriority w:val="0"/>
    <w:pPr>
      <w:spacing w:beforeLines="40" w:afterLines="40"/>
      <w:jc w:val="center"/>
    </w:pPr>
    <w:rPr>
      <w:rFonts w:cs="Arial"/>
      <w:color w:val="000000"/>
      <w:sz w:val="24"/>
    </w:rPr>
  </w:style>
  <w:style w:type="character" w:customStyle="1" w:styleId="351">
    <w:name w:val="公文正文 Char"/>
    <w:link w:val="352"/>
    <w:qFormat/>
    <w:uiPriority w:val="0"/>
    <w:rPr>
      <w:rFonts w:ascii="仿宋_GB2312" w:hAnsi="宋体" w:eastAsia="仿宋_GB2312"/>
      <w:kern w:val="28"/>
      <w:sz w:val="28"/>
      <w:szCs w:val="24"/>
      <w:lang w:val="en-US" w:eastAsia="zh-CN" w:bidi="ar-SA"/>
    </w:rPr>
  </w:style>
  <w:style w:type="paragraph" w:customStyle="1" w:styleId="352">
    <w:name w:val="公文正文"/>
    <w:basedOn w:val="36"/>
    <w:link w:val="351"/>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3">
    <w:name w:val="Char Char91"/>
    <w:qFormat/>
    <w:uiPriority w:val="0"/>
    <w:rPr>
      <w:kern w:val="2"/>
      <w:sz w:val="18"/>
      <w:szCs w:val="18"/>
    </w:rPr>
  </w:style>
  <w:style w:type="character" w:customStyle="1" w:styleId="354">
    <w:name w:val="标题 6 Char1"/>
    <w:link w:val="9"/>
    <w:qFormat/>
    <w:uiPriority w:val="0"/>
    <w:rPr>
      <w:rFonts w:ascii="Arial" w:hAnsi="Arial" w:eastAsia="黑体"/>
      <w:b/>
      <w:bCs/>
      <w:kern w:val="2"/>
      <w:sz w:val="24"/>
    </w:rPr>
  </w:style>
  <w:style w:type="character" w:customStyle="1" w:styleId="355">
    <w:name w:val="纯文本 Char2"/>
    <w:qFormat/>
    <w:uiPriority w:val="0"/>
    <w:rPr>
      <w:rFonts w:ascii="宋体" w:hAnsi="Courier New"/>
      <w:kern w:val="2"/>
      <w:sz w:val="24"/>
      <w:szCs w:val="24"/>
    </w:rPr>
  </w:style>
  <w:style w:type="character" w:customStyle="1" w:styleId="356">
    <w:name w:val="页脚 Char"/>
    <w:link w:val="56"/>
    <w:qFormat/>
    <w:uiPriority w:val="99"/>
    <w:rPr>
      <w:kern w:val="2"/>
      <w:sz w:val="18"/>
      <w:szCs w:val="18"/>
    </w:rPr>
  </w:style>
  <w:style w:type="character" w:customStyle="1" w:styleId="357">
    <w:name w:val="My标题1 Char"/>
    <w:link w:val="358"/>
    <w:qFormat/>
    <w:uiPriority w:val="0"/>
    <w:rPr>
      <w:rFonts w:ascii="Arial" w:hAnsi="Arial"/>
      <w:b/>
      <w:kern w:val="44"/>
      <w:sz w:val="32"/>
    </w:rPr>
  </w:style>
  <w:style w:type="paragraph" w:customStyle="1" w:styleId="358">
    <w:name w:val="My标题1"/>
    <w:basedOn w:val="4"/>
    <w:next w:val="1"/>
    <w:link w:val="357"/>
    <w:qFormat/>
    <w:uiPriority w:val="0"/>
    <w:pPr>
      <w:keepNext/>
      <w:keepLines/>
      <w:tabs>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9">
    <w:name w:val="FA正文 Char Char"/>
    <w:link w:val="360"/>
    <w:qFormat/>
    <w:uiPriority w:val="0"/>
    <w:rPr>
      <w:rFonts w:hAnsi="宋体"/>
      <w:sz w:val="24"/>
      <w:lang w:bidi="ar-SA"/>
    </w:rPr>
  </w:style>
  <w:style w:type="paragraph" w:customStyle="1" w:styleId="360">
    <w:name w:val="FA正文"/>
    <w:basedOn w:val="1"/>
    <w:link w:val="359"/>
    <w:qFormat/>
    <w:uiPriority w:val="0"/>
    <w:pPr>
      <w:ind w:firstLine="480" w:firstLineChars="200"/>
    </w:pPr>
    <w:rPr>
      <w:rFonts w:hAnsi="宋体"/>
      <w:kern w:val="0"/>
      <w:szCs w:val="20"/>
    </w:rPr>
  </w:style>
  <w:style w:type="character" w:customStyle="1" w:styleId="36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2">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3">
    <w:name w:val="大纲正文"/>
    <w:basedOn w:val="1"/>
    <w:qFormat/>
    <w:uiPriority w:val="0"/>
    <w:pPr>
      <w:ind w:firstLine="480" w:firstLineChars="200"/>
    </w:pPr>
    <w:rPr>
      <w:rFonts w:cs="宋体"/>
      <w:szCs w:val="20"/>
    </w:rPr>
  </w:style>
  <w:style w:type="paragraph" w:customStyle="1" w:styleId="364">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5">
    <w:name w:val="WW正文常用格式"/>
    <w:basedOn w:val="1"/>
    <w:qFormat/>
    <w:uiPriority w:val="0"/>
    <w:pPr>
      <w:spacing w:beforeLines="40" w:afterLines="40"/>
      <w:ind w:firstLine="480" w:firstLineChars="200"/>
    </w:pPr>
    <w:rPr>
      <w:rFonts w:ascii="宋体" w:hAnsi="宋体"/>
      <w:szCs w:val="20"/>
    </w:rPr>
  </w:style>
  <w:style w:type="paragraph" w:customStyle="1" w:styleId="366">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7">
    <w:name w:val="图名"/>
    <w:basedOn w:val="22"/>
    <w:qFormat/>
    <w:uiPriority w:val="0"/>
    <w:pPr>
      <w:spacing w:beforeLines="40" w:afterLines="40" w:line="300" w:lineRule="auto"/>
      <w:ind w:firstLine="0"/>
      <w:jc w:val="center"/>
    </w:pPr>
    <w:rPr>
      <w:rFonts w:ascii="宋体" w:hAnsi="宋体" w:eastAsia="黑体"/>
      <w:b/>
    </w:rPr>
  </w:style>
  <w:style w:type="paragraph" w:customStyle="1" w:styleId="368">
    <w:name w:val="一级无标题条"/>
    <w:basedOn w:val="1"/>
    <w:qFormat/>
    <w:uiPriority w:val="0"/>
    <w:pPr>
      <w:spacing w:beforeLines="40" w:afterLines="40"/>
    </w:pPr>
  </w:style>
  <w:style w:type="paragraph" w:customStyle="1" w:styleId="369">
    <w:name w:val="标题 37"/>
    <w:basedOn w:val="1"/>
    <w:qFormat/>
    <w:uiPriority w:val="0"/>
    <w:pPr>
      <w:adjustRightInd w:val="0"/>
      <w:snapToGrid w:val="0"/>
      <w:ind w:left="-2" w:leftChars="-1"/>
    </w:pPr>
    <w:rPr>
      <w:rFonts w:ascii="Arial" w:hAnsi="Arial" w:cs="Arial"/>
    </w:rPr>
  </w:style>
  <w:style w:type="paragraph" w:customStyle="1" w:styleId="370">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1">
    <w:name w:val="pa-7"/>
    <w:basedOn w:val="1"/>
    <w:qFormat/>
    <w:uiPriority w:val="0"/>
    <w:pPr>
      <w:widowControl/>
      <w:spacing w:before="150" w:after="150"/>
      <w:jc w:val="left"/>
    </w:pPr>
    <w:rPr>
      <w:rFonts w:ascii="宋体" w:hAnsi="宋体" w:cs="宋体"/>
      <w:kern w:val="0"/>
    </w:rPr>
  </w:style>
  <w:style w:type="paragraph" w:customStyle="1" w:styleId="372">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3">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4">
    <w:name w:val="样式 纯文本 + 首行缩进:  2 字符 Char Char Char Char Char Char Char Char Char Char Char Char Char Char Char Char Char Char Char Char Char Char Char Char"/>
    <w:basedOn w:val="46"/>
    <w:qFormat/>
    <w:uiPriority w:val="0"/>
    <w:pPr>
      <w:spacing w:line="360" w:lineRule="auto"/>
      <w:jc w:val="left"/>
    </w:pPr>
    <w:rPr>
      <w:rFonts w:eastAsia="仿宋_GB2312" w:cs="Arial"/>
      <w:sz w:val="28"/>
      <w:szCs w:val="20"/>
    </w:rPr>
  </w:style>
  <w:style w:type="paragraph" w:customStyle="1" w:styleId="375">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8">
    <w:name w:val="S4-L15-C"/>
    <w:basedOn w:val="1"/>
    <w:qFormat/>
    <w:uiPriority w:val="0"/>
    <w:pPr>
      <w:spacing w:after="120"/>
      <w:jc w:val="center"/>
    </w:pPr>
    <w:rPr>
      <w:szCs w:val="21"/>
    </w:rPr>
  </w:style>
  <w:style w:type="paragraph" w:customStyle="1" w:styleId="379">
    <w:name w:val="标题 01"/>
    <w:basedOn w:val="5"/>
    <w:qFormat/>
    <w:uiPriority w:val="0"/>
    <w:pPr>
      <w:tabs>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0">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1">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2">
    <w:name w:val="此正文"/>
    <w:basedOn w:val="1"/>
    <w:qFormat/>
    <w:uiPriority w:val="0"/>
    <w:pPr>
      <w:ind w:firstLine="200" w:firstLineChars="200"/>
    </w:pPr>
    <w:rPr>
      <w:szCs w:val="20"/>
    </w:rPr>
  </w:style>
  <w:style w:type="paragraph" w:customStyle="1" w:styleId="383">
    <w:name w:val="编号 2"/>
    <w:basedOn w:val="384"/>
    <w:qFormat/>
    <w:uiPriority w:val="0"/>
    <w:pPr>
      <w:tabs>
        <w:tab w:val="left" w:pos="432"/>
      </w:tabs>
    </w:pPr>
    <w:rPr>
      <w:szCs w:val="20"/>
    </w:rPr>
  </w:style>
  <w:style w:type="paragraph" w:customStyle="1" w:styleId="384">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5">
    <w:name w:val="countryind"/>
    <w:basedOn w:val="1"/>
    <w:qFormat/>
    <w:uiPriority w:val="0"/>
    <w:pPr>
      <w:widowControl/>
      <w:spacing w:beforeLines="40" w:afterLines="40"/>
      <w:jc w:val="left"/>
    </w:pPr>
    <w:rPr>
      <w:rFonts w:ascii="宋体" w:hAnsi="宋体" w:cs="宋体"/>
      <w:color w:val="333333"/>
      <w:kern w:val="0"/>
    </w:rPr>
  </w:style>
  <w:style w:type="paragraph" w:customStyle="1" w:styleId="386">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7">
    <w:name w:val="Char3 Char Char"/>
    <w:basedOn w:val="1"/>
    <w:qFormat/>
    <w:uiPriority w:val="0"/>
    <w:pPr>
      <w:widowControl/>
      <w:spacing w:after="160" w:line="240" w:lineRule="exact"/>
      <w:jc w:val="left"/>
    </w:pPr>
    <w:rPr>
      <w:szCs w:val="20"/>
    </w:rPr>
  </w:style>
  <w:style w:type="paragraph" w:customStyle="1" w:styleId="388">
    <w:name w:val="Char Char5 Char Char Char Char"/>
    <w:basedOn w:val="1"/>
    <w:qFormat/>
    <w:uiPriority w:val="0"/>
    <w:pPr>
      <w:spacing w:beforeLines="40" w:afterLines="40"/>
    </w:pPr>
    <w:rPr>
      <w:rFonts w:ascii="Tahoma" w:hAnsi="Tahoma"/>
      <w:sz w:val="36"/>
      <w:szCs w:val="36"/>
    </w:rPr>
  </w:style>
  <w:style w:type="paragraph" w:customStyle="1" w:styleId="389">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0">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1">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2">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3">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4">
    <w:name w:val="表格内容"/>
    <w:basedOn w:val="35"/>
    <w:qFormat/>
    <w:uiPriority w:val="0"/>
    <w:pPr>
      <w:suppressLineNumbers/>
      <w:suppressAutoHyphens/>
    </w:pPr>
    <w:rPr>
      <w:kern w:val="1"/>
      <w:sz w:val="21"/>
      <w:lang w:eastAsia="ar-SA"/>
    </w:rPr>
  </w:style>
  <w:style w:type="paragraph" w:customStyle="1" w:styleId="395">
    <w:name w:val="中文标题 1"/>
    <w:basedOn w:val="36"/>
    <w:next w:val="36"/>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7">
    <w:name w:val="Main Title"/>
    <w:basedOn w:val="1"/>
    <w:qFormat/>
    <w:uiPriority w:val="0"/>
    <w:pPr>
      <w:spacing w:before="480" w:afterLines="50"/>
      <w:jc w:val="center"/>
    </w:pPr>
    <w:rPr>
      <w:rFonts w:ascii="宋体"/>
      <w:b/>
      <w:snapToGrid w:val="0"/>
      <w:kern w:val="28"/>
      <w:sz w:val="32"/>
      <w:szCs w:val="20"/>
    </w:rPr>
  </w:style>
  <w:style w:type="paragraph" w:customStyle="1" w:styleId="398">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9">
    <w:name w:val="附录表标题"/>
    <w:next w:val="32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0">
    <w:name w:val="Char Char5 Char Char Char Char Char Char Char Char Char Char Char Char"/>
    <w:basedOn w:val="1"/>
    <w:qFormat/>
    <w:uiPriority w:val="0"/>
    <w:rPr>
      <w:rFonts w:ascii="Tahoma" w:hAnsi="Tahoma"/>
      <w:sz w:val="36"/>
      <w:szCs w:val="36"/>
    </w:rPr>
  </w:style>
  <w:style w:type="paragraph" w:customStyle="1" w:styleId="401">
    <w:name w:val="普通 (Web)"/>
    <w:basedOn w:val="1"/>
    <w:qFormat/>
    <w:uiPriority w:val="0"/>
    <w:pPr>
      <w:widowControl/>
      <w:spacing w:beforeLines="40" w:afterLines="40"/>
      <w:jc w:val="left"/>
    </w:pPr>
    <w:rPr>
      <w:rFonts w:ascii="宋体" w:hAnsi="宋体"/>
      <w:kern w:val="0"/>
    </w:rPr>
  </w:style>
  <w:style w:type="paragraph" w:customStyle="1" w:styleId="402">
    <w:name w:val="标题5，章节第五层"/>
    <w:basedOn w:val="1"/>
    <w:next w:val="232"/>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3">
    <w:name w:val="Char2 Char Char Char"/>
    <w:basedOn w:val="1"/>
    <w:qFormat/>
    <w:uiPriority w:val="0"/>
    <w:rPr>
      <w:rFonts w:ascii="仿宋_GB2312" w:eastAsia="仿宋_GB2312"/>
      <w:b/>
      <w:sz w:val="32"/>
      <w:szCs w:val="32"/>
    </w:rPr>
  </w:style>
  <w:style w:type="paragraph" w:customStyle="1" w:styleId="404">
    <w:name w:val="标题2，章节第二层"/>
    <w:basedOn w:val="1"/>
    <w:next w:val="232"/>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5">
    <w:name w:val="正文5"/>
    <w:basedOn w:val="1"/>
    <w:qFormat/>
    <w:uiPriority w:val="0"/>
    <w:pPr>
      <w:spacing w:beforeLines="50" w:afterLines="50"/>
      <w:ind w:firstLine="420" w:firstLineChars="200"/>
    </w:pPr>
  </w:style>
  <w:style w:type="paragraph" w:customStyle="1" w:styleId="406">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7">
    <w:name w:val="Char Char3 Char Char Char Char Char Char Char Char Char Char Char Char2 Char Char Char Char"/>
    <w:basedOn w:val="1"/>
    <w:qFormat/>
    <w:uiPriority w:val="0"/>
    <w:rPr>
      <w:rFonts w:ascii="Tahoma" w:hAnsi="Tahoma"/>
      <w:sz w:val="36"/>
      <w:szCs w:val="36"/>
    </w:rPr>
  </w:style>
  <w:style w:type="paragraph" w:customStyle="1" w:styleId="408">
    <w:name w:val="图"/>
    <w:basedOn w:val="1"/>
    <w:qFormat/>
    <w:uiPriority w:val="0"/>
    <w:pPr>
      <w:spacing w:beforeLines="40" w:afterLines="40"/>
      <w:jc w:val="center"/>
    </w:pPr>
    <w:rPr>
      <w:sz w:val="28"/>
    </w:rPr>
  </w:style>
  <w:style w:type="paragraph" w:customStyle="1" w:styleId="409">
    <w:name w:val="段 1"/>
    <w:basedOn w:val="1"/>
    <w:qFormat/>
    <w:uiPriority w:val="0"/>
    <w:rPr>
      <w:b/>
      <w:bCs/>
    </w:rPr>
  </w:style>
  <w:style w:type="paragraph" w:customStyle="1" w:styleId="410">
    <w:name w:val="样式 文档正文 + 首行缩进:  2 字符2"/>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1">
    <w:name w:val="IBM 正文"/>
    <w:basedOn w:val="1"/>
    <w:qFormat/>
    <w:uiPriority w:val="0"/>
    <w:pPr>
      <w:spacing w:line="360" w:lineRule="atLeast"/>
    </w:pPr>
    <w:rPr>
      <w:szCs w:val="20"/>
    </w:rPr>
  </w:style>
  <w:style w:type="paragraph" w:customStyle="1" w:styleId="412">
    <w:name w:val="My标题4"/>
    <w:basedOn w:val="6"/>
    <w:next w:val="1"/>
    <w:qFormat/>
    <w:uiPriority w:val="0"/>
    <w:pPr>
      <w:tabs>
        <w:tab w:val="clear" w:pos="720"/>
      </w:tabs>
      <w:ind w:left="851" w:hanging="851"/>
    </w:pPr>
    <w:rPr>
      <w:b w:val="0"/>
      <w:bCs w:val="0"/>
      <w:kern w:val="0"/>
      <w:sz w:val="24"/>
    </w:rPr>
  </w:style>
  <w:style w:type="paragraph" w:customStyle="1" w:styleId="413">
    <w:name w:val="方案正文"/>
    <w:basedOn w:val="1"/>
    <w:qFormat/>
    <w:uiPriority w:val="0"/>
    <w:pPr>
      <w:spacing w:beforeLines="50" w:line="300" w:lineRule="auto"/>
      <w:ind w:left="210" w:leftChars="100" w:firstLine="480" w:firstLineChars="200"/>
    </w:pPr>
    <w:rPr>
      <w:color w:val="000000"/>
    </w:rPr>
  </w:style>
  <w:style w:type="paragraph" w:customStyle="1" w:styleId="414">
    <w:name w:val="附录图标题"/>
    <w:next w:val="323"/>
    <w:qFormat/>
    <w:uiPriority w:val="0"/>
    <w:pPr>
      <w:jc w:val="center"/>
    </w:pPr>
    <w:rPr>
      <w:rFonts w:ascii="黑体" w:hAnsi="Times New Roman" w:eastAsia="黑体" w:cs="Times New Roman"/>
      <w:sz w:val="21"/>
      <w:lang w:val="en-US" w:eastAsia="zh-CN" w:bidi="ar-SA"/>
    </w:rPr>
  </w:style>
  <w:style w:type="paragraph" w:customStyle="1" w:styleId="41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6">
    <w:name w:val="文章正文 Char Char1"/>
    <w:basedOn w:val="1"/>
    <w:qFormat/>
    <w:uiPriority w:val="0"/>
    <w:pPr>
      <w:spacing w:beforeLines="40" w:afterLines="40"/>
      <w:ind w:firstLine="420"/>
    </w:pPr>
  </w:style>
  <w:style w:type="paragraph" w:customStyle="1" w:styleId="41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8">
    <w:name w:val="标准小四"/>
    <w:basedOn w:val="1"/>
    <w:qFormat/>
    <w:uiPriority w:val="0"/>
    <w:pPr>
      <w:ind w:firstLine="480" w:firstLineChars="200"/>
    </w:pPr>
    <w:rPr>
      <w:rFonts w:ascii="Arial" w:hAnsi="Arial"/>
      <w:szCs w:val="21"/>
    </w:rPr>
  </w:style>
  <w:style w:type="paragraph" w:customStyle="1" w:styleId="419">
    <w:name w:val="标题1，章节第一层"/>
    <w:basedOn w:val="1"/>
    <w:next w:val="232"/>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1">
    <w:name w:val="color666666"/>
    <w:basedOn w:val="1"/>
    <w:qFormat/>
    <w:uiPriority w:val="0"/>
    <w:pPr>
      <w:widowControl/>
      <w:spacing w:beforeLines="40" w:afterLines="40"/>
      <w:jc w:val="left"/>
    </w:pPr>
    <w:rPr>
      <w:rFonts w:ascii="宋体" w:hAnsi="宋体" w:cs="宋体"/>
      <w:color w:val="666666"/>
      <w:kern w:val="0"/>
    </w:rPr>
  </w:style>
  <w:style w:type="paragraph" w:customStyle="1" w:styleId="422">
    <w:name w:val="数标题1"/>
    <w:basedOn w:val="1"/>
    <w:qFormat/>
    <w:uiPriority w:val="0"/>
    <w:pPr>
      <w:tabs>
        <w:tab w:val="left" w:pos="1440"/>
      </w:tabs>
      <w:adjustRightInd w:val="0"/>
      <w:spacing w:beforeLines="40" w:afterLines="40"/>
    </w:pPr>
    <w:rPr>
      <w:b/>
      <w:kern w:val="0"/>
      <w:szCs w:val="20"/>
    </w:rPr>
  </w:style>
  <w:style w:type="paragraph" w:customStyle="1" w:styleId="423">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4">
    <w:name w:val="msoacetate"/>
    <w:basedOn w:val="1"/>
    <w:qFormat/>
    <w:uiPriority w:val="0"/>
    <w:pPr>
      <w:spacing w:beforeLines="40" w:afterLines="40"/>
    </w:pPr>
    <w:rPr>
      <w:sz w:val="18"/>
      <w:szCs w:val="18"/>
    </w:rPr>
  </w:style>
  <w:style w:type="paragraph" w:customStyle="1" w:styleId="425">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6">
    <w:name w:val="样式 标题 5 + 加粗"/>
    <w:basedOn w:val="8"/>
    <w:qFormat/>
    <w:uiPriority w:val="0"/>
    <w:pPr>
      <w:tabs>
        <w:tab w:val="clear" w:pos="1008"/>
      </w:tabs>
      <w:ind w:left="0" w:firstLine="0"/>
    </w:pPr>
    <w:rPr>
      <w:b w:val="0"/>
      <w:sz w:val="24"/>
    </w:rPr>
  </w:style>
  <w:style w:type="paragraph" w:customStyle="1" w:styleId="427">
    <w:name w:val="content"/>
    <w:basedOn w:val="1"/>
    <w:qFormat/>
    <w:uiPriority w:val="0"/>
    <w:pPr>
      <w:widowControl/>
      <w:spacing w:beforeLines="40" w:afterLines="40"/>
      <w:jc w:val="left"/>
    </w:pPr>
    <w:rPr>
      <w:rFonts w:ascii="宋体" w:hAnsi="宋体" w:cs="宋体"/>
      <w:color w:val="000000"/>
      <w:kern w:val="0"/>
    </w:rPr>
  </w:style>
  <w:style w:type="paragraph" w:customStyle="1" w:styleId="42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9">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0">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1">
    <w:name w:val="WW序号样式"/>
    <w:basedOn w:val="365"/>
    <w:qFormat/>
    <w:uiPriority w:val="0"/>
    <w:pPr>
      <w:tabs>
        <w:tab w:val="left" w:pos="900"/>
      </w:tabs>
      <w:ind w:left="309" w:firstLine="0" w:firstLineChars="0"/>
    </w:pPr>
  </w:style>
  <w:style w:type="paragraph" w:customStyle="1" w:styleId="432">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3">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4">
    <w:name w:val="二级无标题条"/>
    <w:basedOn w:val="1"/>
    <w:qFormat/>
    <w:uiPriority w:val="0"/>
    <w:pPr>
      <w:spacing w:beforeLines="40" w:afterLines="40"/>
      <w:ind w:left="945"/>
    </w:pPr>
  </w:style>
  <w:style w:type="paragraph" w:customStyle="1" w:styleId="435">
    <w:name w:val="标记1"/>
    <w:basedOn w:val="1"/>
    <w:qFormat/>
    <w:uiPriority w:val="0"/>
    <w:pPr>
      <w:spacing w:beforeLines="40" w:afterLines="40"/>
    </w:pPr>
    <w:rPr>
      <w:rFonts w:eastAsia="楷体_GB2312"/>
      <w:b/>
      <w:bCs/>
      <w:sz w:val="28"/>
      <w:szCs w:val="20"/>
    </w:rPr>
  </w:style>
  <w:style w:type="paragraph" w:customStyle="1" w:styleId="436">
    <w:name w:val="注："/>
    <w:next w:val="323"/>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7">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8">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9">
    <w:name w:val="error"/>
    <w:basedOn w:val="1"/>
    <w:qFormat/>
    <w:uiPriority w:val="0"/>
    <w:pPr>
      <w:widowControl/>
      <w:spacing w:beforeLines="40" w:afterLines="40"/>
      <w:jc w:val="left"/>
    </w:pPr>
    <w:rPr>
      <w:rFonts w:ascii="宋体" w:hAnsi="宋体" w:cs="宋体"/>
      <w:b/>
      <w:bCs/>
      <w:color w:val="FF0000"/>
      <w:kern w:val="0"/>
    </w:rPr>
  </w:style>
  <w:style w:type="paragraph" w:customStyle="1" w:styleId="440">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1">
    <w:name w:val="样式 样式4 + 宋体 两端对齐"/>
    <w:basedOn w:val="442"/>
    <w:qFormat/>
    <w:uiPriority w:val="0"/>
    <w:pPr>
      <w:ind w:firstLine="200" w:firstLineChars="200"/>
      <w:jc w:val="both"/>
    </w:pPr>
  </w:style>
  <w:style w:type="paragraph" w:customStyle="1" w:styleId="442">
    <w:name w:val="样式4 Char"/>
    <w:basedOn w:val="1"/>
    <w:qFormat/>
    <w:uiPriority w:val="0"/>
    <w:pPr>
      <w:widowControl/>
      <w:spacing w:beforeLines="40" w:afterLines="40"/>
      <w:ind w:firstLine="480"/>
      <w:jc w:val="left"/>
    </w:pPr>
    <w:rPr>
      <w:rFonts w:cs="宋体"/>
      <w:color w:val="000000"/>
      <w:kern w:val="0"/>
    </w:rPr>
  </w:style>
  <w:style w:type="paragraph" w:customStyle="1" w:styleId="443">
    <w:name w:val="编号小标题"/>
    <w:basedOn w:val="444"/>
    <w:qFormat/>
    <w:uiPriority w:val="0"/>
    <w:pPr>
      <w:tabs>
        <w:tab w:val="left" w:pos="1440"/>
      </w:tabs>
      <w:spacing w:beforeLines="40" w:afterLines="40"/>
      <w:ind w:firstLine="0" w:firstLineChars="0"/>
    </w:pPr>
    <w:rPr>
      <w:rFonts w:ascii="Times New Roman" w:eastAsia="宋体"/>
    </w:rPr>
  </w:style>
  <w:style w:type="paragraph" w:customStyle="1" w:styleId="444">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6">
    <w:name w:val="符号 2"/>
    <w:basedOn w:val="447"/>
    <w:qFormat/>
    <w:uiPriority w:val="0"/>
    <w:pPr>
      <w:tabs>
        <w:tab w:val="left" w:pos="900"/>
        <w:tab w:val="left" w:pos="1320"/>
      </w:tabs>
      <w:spacing w:beforeLines="40" w:afterLines="40"/>
      <w:ind w:left="1320"/>
    </w:pPr>
  </w:style>
  <w:style w:type="paragraph" w:customStyle="1" w:styleId="447">
    <w:name w:val="符号 1"/>
    <w:basedOn w:val="36"/>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8">
    <w:name w:val="默认段落字体 Para Char Char Char Char"/>
    <w:basedOn w:val="1"/>
    <w:qFormat/>
    <w:uiPriority w:val="0"/>
  </w:style>
  <w:style w:type="paragraph" w:customStyle="1" w:styleId="449">
    <w:name w:val="文档编号"/>
    <w:basedOn w:val="1"/>
    <w:next w:val="1"/>
    <w:qFormat/>
    <w:uiPriority w:val="0"/>
    <w:pPr>
      <w:adjustRightInd w:val="0"/>
      <w:spacing w:beforeLines="40" w:afterLines="40"/>
      <w:jc w:val="center"/>
    </w:pPr>
    <w:rPr>
      <w:rFonts w:ascii="宋体"/>
      <w:kern w:val="0"/>
      <w:sz w:val="20"/>
    </w:rPr>
  </w:style>
  <w:style w:type="paragraph" w:customStyle="1" w:styleId="45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1">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2">
    <w:name w:val="样式 四号 行距: 1.5 倍行距"/>
    <w:basedOn w:val="1"/>
    <w:qFormat/>
    <w:uiPriority w:val="0"/>
    <w:pPr>
      <w:spacing w:line="312" w:lineRule="auto"/>
      <w:ind w:firstLine="202" w:firstLineChars="202"/>
    </w:pPr>
    <w:rPr>
      <w:rFonts w:cs="宋体"/>
      <w:szCs w:val="20"/>
    </w:rPr>
  </w:style>
  <w:style w:type="paragraph" w:customStyle="1" w:styleId="453">
    <w:name w:val="Style-正文"/>
    <w:basedOn w:val="1"/>
    <w:qFormat/>
    <w:uiPriority w:val="0"/>
    <w:pPr>
      <w:ind w:firstLine="420"/>
    </w:pPr>
    <w:rPr>
      <w:rFonts w:ascii="宋体" w:hAnsi="宋体"/>
    </w:rPr>
  </w:style>
  <w:style w:type="paragraph" w:customStyle="1" w:styleId="454">
    <w:name w:val="_"/>
    <w:basedOn w:val="1"/>
    <w:qFormat/>
    <w:uiPriority w:val="0"/>
    <w:pPr>
      <w:adjustRightInd w:val="0"/>
      <w:spacing w:beforeLines="40" w:afterLines="40"/>
      <w:ind w:left="480"/>
    </w:pPr>
    <w:rPr>
      <w:kern w:val="0"/>
      <w:szCs w:val="20"/>
    </w:rPr>
  </w:style>
  <w:style w:type="paragraph" w:customStyle="1" w:styleId="455">
    <w:name w:val="样式 标题 3Heading 3 - oldH3h3l3CT3rd levelLevel 3 HeadBold ..."/>
    <w:basedOn w:val="6"/>
    <w:qFormat/>
    <w:uiPriority w:val="0"/>
    <w:pPr>
      <w:widowControl/>
      <w:tabs>
        <w:tab w:val="clear" w:pos="720"/>
      </w:tabs>
      <w:spacing w:beforeLines="50" w:afterLines="50"/>
      <w:ind w:left="0" w:firstLine="0"/>
      <w:jc w:val="left"/>
    </w:pPr>
    <w:rPr>
      <w:rFonts w:eastAsia="黑体" w:cs="宋体"/>
      <w:sz w:val="24"/>
      <w:szCs w:val="24"/>
    </w:rPr>
  </w:style>
  <w:style w:type="paragraph" w:customStyle="1" w:styleId="456">
    <w:name w:val="公文标题"/>
    <w:basedOn w:val="352"/>
    <w:next w:val="352"/>
    <w:qFormat/>
    <w:uiPriority w:val="0"/>
    <w:pPr>
      <w:ind w:firstLine="0" w:firstLineChars="0"/>
      <w:jc w:val="center"/>
    </w:pPr>
    <w:rPr>
      <w:b/>
      <w:bCs/>
      <w:sz w:val="44"/>
    </w:rPr>
  </w:style>
  <w:style w:type="paragraph" w:customStyle="1" w:styleId="457">
    <w:name w:val="正文（首行缩进2字符）"/>
    <w:basedOn w:val="1"/>
    <w:qFormat/>
    <w:uiPriority w:val="0"/>
    <w:pPr>
      <w:ind w:firstLine="480" w:firstLineChars="200"/>
    </w:pPr>
    <w:rPr>
      <w:szCs w:val="20"/>
    </w:rPr>
  </w:style>
  <w:style w:type="paragraph" w:customStyle="1" w:styleId="458">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9">
    <w:name w:val="colorffffff"/>
    <w:basedOn w:val="1"/>
    <w:qFormat/>
    <w:uiPriority w:val="0"/>
    <w:pPr>
      <w:widowControl/>
      <w:spacing w:beforeLines="40" w:afterLines="40"/>
      <w:jc w:val="left"/>
    </w:pPr>
    <w:rPr>
      <w:rFonts w:ascii="宋体" w:hAnsi="宋体" w:cs="宋体"/>
      <w:color w:val="FFFFFF"/>
      <w:kern w:val="0"/>
    </w:rPr>
  </w:style>
  <w:style w:type="paragraph" w:customStyle="1" w:styleId="460">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1">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3">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4">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5">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6">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9">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0">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2">
    <w:name w:val="Char Char5 Char Char Char Char1"/>
    <w:basedOn w:val="1"/>
    <w:qFormat/>
    <w:uiPriority w:val="0"/>
    <w:rPr>
      <w:rFonts w:ascii="Tahoma" w:hAnsi="Tahoma"/>
      <w:sz w:val="36"/>
      <w:szCs w:val="36"/>
    </w:rPr>
  </w:style>
  <w:style w:type="paragraph" w:customStyle="1" w:styleId="473">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正文无缩进 Char"/>
    <w:basedOn w:val="1"/>
    <w:qFormat/>
    <w:uiPriority w:val="0"/>
    <w:pPr>
      <w:tabs>
        <w:tab w:val="left" w:pos="420"/>
      </w:tabs>
      <w:spacing w:beforeLines="40" w:afterLines="40"/>
    </w:pPr>
  </w:style>
  <w:style w:type="paragraph" w:customStyle="1" w:styleId="477">
    <w:name w:val="样式 文档正文 + 首行缩进:  2 字符"/>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8">
    <w:name w:val="四级无标题条"/>
    <w:basedOn w:val="1"/>
    <w:qFormat/>
    <w:uiPriority w:val="0"/>
    <w:pPr>
      <w:spacing w:beforeLines="40" w:afterLines="40"/>
    </w:pPr>
  </w:style>
  <w:style w:type="paragraph" w:customStyle="1" w:styleId="4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0">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1">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2">
    <w:name w:val="样式 标题 2 + 四号"/>
    <w:basedOn w:val="1"/>
    <w:qFormat/>
    <w:uiPriority w:val="0"/>
    <w:pPr>
      <w:tabs>
        <w:tab w:val="left" w:pos="1260"/>
      </w:tabs>
      <w:ind w:left="1260" w:hanging="420"/>
    </w:pPr>
  </w:style>
  <w:style w:type="paragraph" w:customStyle="1" w:styleId="483">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4">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5">
    <w:name w:val="Char2 Char Char Char Char Char Char"/>
    <w:basedOn w:val="1"/>
    <w:qFormat/>
    <w:uiPriority w:val="0"/>
    <w:pPr>
      <w:spacing w:beforeLines="40" w:afterLines="40"/>
    </w:pPr>
    <w:rPr>
      <w:rFonts w:ascii="仿宋_GB2312"/>
      <w:b/>
      <w:sz w:val="30"/>
      <w:szCs w:val="32"/>
    </w:rPr>
  </w:style>
  <w:style w:type="paragraph" w:customStyle="1" w:styleId="486">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7">
    <w:name w:val="标准标题2"/>
    <w:basedOn w:val="5"/>
    <w:qFormat/>
    <w:uiPriority w:val="0"/>
    <w:pPr>
      <w:spacing w:line="360" w:lineRule="auto"/>
    </w:pPr>
    <w:rPr>
      <w:rFonts w:eastAsia="仿宋_GB2312"/>
      <w:bCs w:val="0"/>
      <w:sz w:val="28"/>
    </w:rPr>
  </w:style>
  <w:style w:type="paragraph" w:customStyle="1" w:styleId="488">
    <w:name w:val="贷方"/>
    <w:basedOn w:val="1"/>
    <w:qFormat/>
    <w:uiPriority w:val="0"/>
    <w:pPr>
      <w:ind w:left="1890" w:leftChars="900"/>
    </w:pPr>
  </w:style>
  <w:style w:type="paragraph" w:customStyle="1" w:styleId="489">
    <w:name w:val="数字标题3"/>
    <w:basedOn w:val="6"/>
    <w:next w:val="1"/>
    <w:qFormat/>
    <w:uiPriority w:val="0"/>
    <w:pPr>
      <w:spacing w:line="240" w:lineRule="auto"/>
      <w:ind w:left="0" w:firstLine="0"/>
    </w:pPr>
    <w:rPr>
      <w:kern w:val="0"/>
      <w:sz w:val="28"/>
      <w:szCs w:val="28"/>
    </w:rPr>
  </w:style>
  <w:style w:type="paragraph" w:customStyle="1" w:styleId="490">
    <w:name w:val="文本框内文字"/>
    <w:basedOn w:val="1"/>
    <w:qFormat/>
    <w:uiPriority w:val="0"/>
    <w:pPr>
      <w:spacing w:line="0" w:lineRule="atLeast"/>
    </w:pPr>
    <w:rPr>
      <w:rFonts w:eastAsia="仿宋_GB2312"/>
      <w:sz w:val="22"/>
    </w:rPr>
  </w:style>
  <w:style w:type="paragraph" w:customStyle="1" w:styleId="491">
    <w:name w:val="文本框文字"/>
    <w:basedOn w:val="1"/>
    <w:qFormat/>
    <w:uiPriority w:val="0"/>
    <w:pPr>
      <w:adjustRightInd w:val="0"/>
      <w:snapToGrid w:val="0"/>
      <w:spacing w:beforeLines="40" w:afterLines="40"/>
    </w:pPr>
    <w:rPr>
      <w:rFonts w:cs="Angsana New"/>
    </w:rPr>
  </w:style>
  <w:style w:type="paragraph" w:customStyle="1" w:styleId="492">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3">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4">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6">
    <w:name w:val="第一条"/>
    <w:basedOn w:val="352"/>
    <w:qFormat/>
    <w:uiPriority w:val="0"/>
    <w:pPr>
      <w:tabs>
        <w:tab w:val="left" w:pos="1542"/>
      </w:tabs>
      <w:ind w:left="500" w:firstLine="0" w:firstLineChars="0"/>
    </w:pPr>
    <w:rPr>
      <w:szCs w:val="28"/>
    </w:rPr>
  </w:style>
  <w:style w:type="paragraph" w:customStyle="1" w:styleId="497">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8">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499">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1">
    <w:name w:val="Char2 Char Char"/>
    <w:basedOn w:val="1"/>
    <w:qFormat/>
    <w:uiPriority w:val="0"/>
    <w:pPr>
      <w:adjustRightInd w:val="0"/>
    </w:pPr>
    <w:rPr>
      <w:szCs w:val="20"/>
    </w:rPr>
  </w:style>
  <w:style w:type="paragraph" w:customStyle="1" w:styleId="502">
    <w:name w:val="正文1"/>
    <w:basedOn w:val="1"/>
    <w:qFormat/>
    <w:uiPriority w:val="0"/>
    <w:pPr>
      <w:adjustRightInd w:val="0"/>
      <w:spacing w:beforeLines="40" w:afterLines="40" w:line="312" w:lineRule="atLeast"/>
      <w:ind w:firstLine="425"/>
    </w:pPr>
    <w:rPr>
      <w:kern w:val="0"/>
      <w:szCs w:val="20"/>
    </w:rPr>
  </w:style>
  <w:style w:type="paragraph" w:customStyle="1" w:styleId="503">
    <w:name w:val="样式 标题 5H5Level 3 - iPIM 5Titre5Block Label1.1.1口h5Secon...1"/>
    <w:basedOn w:val="8"/>
    <w:qFormat/>
    <w:uiPriority w:val="0"/>
    <w:pPr>
      <w:widowControl/>
      <w:tabs>
        <w:tab w:val="clear" w:pos="1008"/>
      </w:tabs>
      <w:spacing w:beforeLines="50" w:afterLines="50" w:line="377" w:lineRule="auto"/>
      <w:ind w:left="0" w:firstLine="0"/>
      <w:jc w:val="left"/>
    </w:pPr>
    <w:rPr>
      <w:rFonts w:cs="宋体"/>
      <w:sz w:val="30"/>
      <w:szCs w:val="20"/>
    </w:rPr>
  </w:style>
  <w:style w:type="paragraph" w:customStyle="1" w:styleId="504">
    <w:name w:val="我的标题4"/>
    <w:next w:val="331"/>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5">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6">
    <w:name w:val="默认段落样式"/>
    <w:basedOn w:val="190"/>
    <w:qFormat/>
    <w:uiPriority w:val="0"/>
    <w:pPr>
      <w:spacing w:before="0"/>
      <w:ind w:firstLine="480"/>
      <w:jc w:val="both"/>
      <w:outlineLvl w:val="2"/>
    </w:pPr>
    <w:rPr>
      <w:rFonts w:ascii="仿宋_GB2312" w:cs="Times New Roman"/>
      <w:color w:val="000000"/>
      <w:kern w:val="0"/>
      <w:szCs w:val="24"/>
    </w:rPr>
  </w:style>
  <w:style w:type="paragraph" w:customStyle="1" w:styleId="507">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8">
    <w:name w:val="表格标题"/>
    <w:basedOn w:val="394"/>
    <w:qFormat/>
    <w:uiPriority w:val="0"/>
    <w:pPr>
      <w:jc w:val="center"/>
    </w:pPr>
    <w:rPr>
      <w:b/>
      <w:bCs/>
      <w:i/>
      <w:iCs/>
    </w:rPr>
  </w:style>
  <w:style w:type="paragraph" w:customStyle="1" w:styleId="509">
    <w:name w:val="Char1"/>
    <w:basedOn w:val="1"/>
    <w:qFormat/>
    <w:uiPriority w:val="0"/>
    <w:rPr>
      <w:rFonts w:ascii="Tahoma" w:hAnsi="Tahoma"/>
      <w:szCs w:val="20"/>
    </w:rPr>
  </w:style>
  <w:style w:type="paragraph" w:customStyle="1" w:styleId="510">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1">
    <w:name w:val="封面_项目建设单位"/>
    <w:basedOn w:val="46"/>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2">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3">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4">
    <w:name w:val="段落内容"/>
    <w:basedOn w:val="1"/>
    <w:qFormat/>
    <w:uiPriority w:val="0"/>
    <w:pPr>
      <w:spacing w:afterLines="50"/>
      <w:ind w:firstLine="560" w:firstLineChars="200"/>
    </w:pPr>
    <w:rPr>
      <w:rFonts w:cs="宋体"/>
      <w:sz w:val="28"/>
      <w:szCs w:val="20"/>
    </w:rPr>
  </w:style>
  <w:style w:type="paragraph" w:customStyle="1" w:styleId="515">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7">
    <w:name w:val="插图"/>
    <w:basedOn w:val="6"/>
    <w:next w:val="1"/>
    <w:qFormat/>
    <w:uiPriority w:val="0"/>
    <w:pPr>
      <w:keepNext w:val="0"/>
      <w:tabs>
        <w:tab w:val="clear" w:pos="720"/>
      </w:tabs>
      <w:spacing w:beforeLines="40" w:afterLines="40"/>
      <w:ind w:left="420" w:hanging="420"/>
      <w:jc w:val="center"/>
      <w:outlineLvl w:val="9"/>
    </w:pPr>
    <w:rPr>
      <w:rFonts w:ascii="黑体" w:eastAsia="黑体"/>
      <w:b w:val="0"/>
      <w:bCs w:val="0"/>
      <w:sz w:val="21"/>
    </w:rPr>
  </w:style>
  <w:style w:type="paragraph" w:customStyle="1" w:styleId="518">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9">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0">
    <w:name w:val="Char2 Char Char Char Char Char Char1"/>
    <w:basedOn w:val="1"/>
    <w:qFormat/>
    <w:uiPriority w:val="0"/>
    <w:rPr>
      <w:rFonts w:ascii="仿宋_GB2312"/>
      <w:b/>
      <w:sz w:val="30"/>
      <w:szCs w:val="32"/>
    </w:rPr>
  </w:style>
  <w:style w:type="paragraph" w:customStyle="1" w:styleId="521">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3">
    <w:name w:val="Char Char3 Char Char Char Char Char Char Char Char Char Char Char Char2 Char Char1"/>
    <w:basedOn w:val="1"/>
    <w:qFormat/>
    <w:uiPriority w:val="0"/>
    <w:rPr>
      <w:rFonts w:ascii="Tahoma" w:hAnsi="Tahoma"/>
      <w:sz w:val="36"/>
      <w:szCs w:val="36"/>
    </w:rPr>
  </w:style>
  <w:style w:type="paragraph" w:customStyle="1" w:styleId="524">
    <w:name w:val="附图居中"/>
    <w:basedOn w:val="1"/>
    <w:next w:val="525"/>
    <w:qFormat/>
    <w:uiPriority w:val="0"/>
    <w:pPr>
      <w:keepNext/>
      <w:jc w:val="center"/>
    </w:pPr>
  </w:style>
  <w:style w:type="paragraph" w:customStyle="1" w:styleId="525">
    <w:name w:val="附图标题"/>
    <w:basedOn w:val="1"/>
    <w:next w:val="22"/>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6">
    <w:name w:val="列表标题"/>
    <w:basedOn w:val="1"/>
    <w:next w:val="1"/>
    <w:qFormat/>
    <w:uiPriority w:val="0"/>
    <w:pPr>
      <w:spacing w:beforeLines="40" w:afterLines="40"/>
      <w:jc w:val="center"/>
    </w:pPr>
    <w:rPr>
      <w:szCs w:val="20"/>
    </w:rPr>
  </w:style>
  <w:style w:type="paragraph" w:customStyle="1" w:styleId="527">
    <w:name w:val="Char Char31"/>
    <w:basedOn w:val="1"/>
    <w:qFormat/>
    <w:uiPriority w:val="0"/>
    <w:pPr>
      <w:spacing w:beforeLines="40" w:afterLines="40"/>
    </w:pPr>
    <w:rPr>
      <w:rFonts w:ascii="Tahoma" w:hAnsi="Tahoma"/>
      <w:sz w:val="36"/>
      <w:szCs w:val="36"/>
    </w:rPr>
  </w:style>
  <w:style w:type="paragraph" w:customStyle="1" w:styleId="528">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9">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0">
    <w:name w:val="Tabletext"/>
    <w:basedOn w:val="1"/>
    <w:qFormat/>
    <w:uiPriority w:val="0"/>
    <w:pPr>
      <w:keepLines/>
      <w:spacing w:afterLines="50"/>
      <w:jc w:val="left"/>
    </w:pPr>
    <w:rPr>
      <w:rFonts w:ascii="宋体"/>
      <w:snapToGrid w:val="0"/>
      <w:kern w:val="0"/>
      <w:szCs w:val="20"/>
    </w:rPr>
  </w:style>
  <w:style w:type="paragraph" w:customStyle="1" w:styleId="531">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2">
    <w:name w:val="段落正文"/>
    <w:basedOn w:val="1"/>
    <w:qFormat/>
    <w:uiPriority w:val="0"/>
    <w:pPr>
      <w:spacing w:beforeLines="50" w:line="360" w:lineRule="atLeast"/>
      <w:ind w:left="100" w:leftChars="100" w:firstLine="200" w:firstLineChars="200"/>
    </w:pPr>
    <w:rPr>
      <w:spacing w:val="2"/>
      <w:szCs w:val="20"/>
    </w:rPr>
  </w:style>
  <w:style w:type="paragraph" w:customStyle="1" w:styleId="5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4">
    <w:name w:val="规范正文"/>
    <w:basedOn w:val="52"/>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5">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7">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8">
    <w:name w:val="附录标识"/>
    <w:basedOn w:val="1"/>
    <w:qFormat/>
    <w:uiPriority w:val="0"/>
    <w:pPr>
      <w:spacing w:line="312" w:lineRule="auto"/>
    </w:pPr>
  </w:style>
  <w:style w:type="paragraph" w:customStyle="1" w:styleId="539">
    <w:name w:val="无标题条"/>
    <w:next w:val="323"/>
    <w:qFormat/>
    <w:uiPriority w:val="0"/>
    <w:pPr>
      <w:jc w:val="both"/>
    </w:pPr>
    <w:rPr>
      <w:rFonts w:ascii="Times New Roman" w:hAnsi="Times New Roman" w:eastAsia="宋体" w:cs="Times New Roman"/>
      <w:sz w:val="21"/>
      <w:lang w:val="en-US" w:eastAsia="zh-CN" w:bidi="ar-SA"/>
    </w:rPr>
  </w:style>
  <w:style w:type="paragraph" w:customStyle="1" w:styleId="540">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1">
    <w:name w:val="中文标题 4"/>
    <w:basedOn w:val="3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3">
    <w:name w:val="附录四级条标题"/>
    <w:basedOn w:val="1"/>
    <w:qFormat/>
    <w:uiPriority w:val="0"/>
    <w:pPr>
      <w:spacing w:line="312" w:lineRule="auto"/>
    </w:pPr>
  </w:style>
  <w:style w:type="paragraph" w:customStyle="1" w:styleId="544">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5">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6">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7">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8">
    <w:name w:val="首信标准正文 Char Char Char Char"/>
    <w:basedOn w:val="1"/>
    <w:qFormat/>
    <w:uiPriority w:val="0"/>
    <w:pPr>
      <w:spacing w:beforeLines="40" w:afterLines="40"/>
    </w:pPr>
    <w:rPr>
      <w:rFonts w:ascii="Tahoma" w:hAnsi="Tahoma"/>
      <w:szCs w:val="20"/>
    </w:rPr>
  </w:style>
  <w:style w:type="paragraph" w:customStyle="1" w:styleId="54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0">
    <w:name w:val="my标题5"/>
    <w:basedOn w:val="1"/>
    <w:qFormat/>
    <w:uiPriority w:val="0"/>
    <w:pPr>
      <w:tabs>
        <w:tab w:val="left" w:pos="992"/>
      </w:tabs>
      <w:ind w:left="992" w:hanging="992"/>
    </w:pPr>
  </w:style>
  <w:style w:type="paragraph" w:customStyle="1" w:styleId="551">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Char4 Char Char Char Char Char Char Char Char"/>
    <w:basedOn w:val="1"/>
    <w:qFormat/>
    <w:uiPriority w:val="0"/>
    <w:rPr>
      <w:rFonts w:ascii="Tahoma" w:hAnsi="Tahoma"/>
      <w:sz w:val="36"/>
      <w:szCs w:val="36"/>
    </w:rPr>
  </w:style>
  <w:style w:type="paragraph" w:customStyle="1" w:styleId="554">
    <w:name w:val="pa-17"/>
    <w:basedOn w:val="1"/>
    <w:qFormat/>
    <w:uiPriority w:val="0"/>
    <w:pPr>
      <w:widowControl/>
      <w:spacing w:before="150" w:after="150"/>
      <w:jc w:val="left"/>
    </w:pPr>
    <w:rPr>
      <w:rFonts w:ascii="宋体" w:hAnsi="宋体" w:cs="宋体"/>
      <w:kern w:val="0"/>
    </w:rPr>
  </w:style>
  <w:style w:type="paragraph" w:customStyle="1" w:styleId="555">
    <w:name w:val="Paragraph4"/>
    <w:basedOn w:val="1"/>
    <w:qFormat/>
    <w:uiPriority w:val="0"/>
    <w:pPr>
      <w:spacing w:before="80" w:afterLines="50"/>
      <w:ind w:left="2250"/>
    </w:pPr>
    <w:rPr>
      <w:rFonts w:ascii="宋体"/>
      <w:snapToGrid w:val="0"/>
      <w:kern w:val="0"/>
      <w:szCs w:val="20"/>
    </w:rPr>
  </w:style>
  <w:style w:type="paragraph" w:customStyle="1" w:styleId="55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7">
    <w:name w:val="首行缩进正文"/>
    <w:basedOn w:val="1"/>
    <w:qFormat/>
    <w:uiPriority w:val="0"/>
    <w:pPr>
      <w:spacing w:beforeLines="40" w:afterLines="40"/>
      <w:ind w:firstLine="480"/>
    </w:pPr>
    <w:rPr>
      <w:szCs w:val="20"/>
    </w:rPr>
  </w:style>
  <w:style w:type="paragraph" w:customStyle="1" w:styleId="558">
    <w:name w:val="标题 3Chapter X.X.X. + 段后: 0.5 行 + 段后: 0.5 行 + 段后: 0.5 行1"/>
    <w:qFormat/>
    <w:uiPriority w:val="0"/>
    <w:rPr>
      <w:rFonts w:ascii="Calibri" w:hAnsi="Calibri" w:eastAsia="宋体" w:cs="宋体"/>
      <w:lang w:val="en-US" w:eastAsia="zh-CN" w:bidi="ar-SA"/>
    </w:rPr>
  </w:style>
  <w:style w:type="paragraph" w:customStyle="1" w:styleId="559">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1">
    <w:name w:val="封面版本"/>
    <w:basedOn w:val="1"/>
    <w:qFormat/>
    <w:uiPriority w:val="0"/>
    <w:pPr>
      <w:jc w:val="center"/>
    </w:pPr>
    <w:rPr>
      <w:rFonts w:ascii="宋体" w:hAnsi="宋体" w:cs="宋体"/>
      <w:sz w:val="30"/>
      <w:szCs w:val="20"/>
    </w:rPr>
  </w:style>
  <w:style w:type="paragraph" w:customStyle="1" w:styleId="562">
    <w:name w:val="正文--表格内正文"/>
    <w:basedOn w:val="1"/>
    <w:qFormat/>
    <w:uiPriority w:val="0"/>
    <w:pPr>
      <w:spacing w:beforeLines="50" w:line="0" w:lineRule="atLeast"/>
      <w:jc w:val="center"/>
    </w:pPr>
    <w:rPr>
      <w:rFonts w:ascii="宋体" w:hAnsi="宋体"/>
    </w:rPr>
  </w:style>
  <w:style w:type="paragraph" w:customStyle="1" w:styleId="563">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4">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5">
    <w:name w:val="最新标题2"/>
    <w:basedOn w:val="566"/>
    <w:next w:val="567"/>
    <w:qFormat/>
    <w:uiPriority w:val="0"/>
    <w:pPr>
      <w:tabs>
        <w:tab w:val="left" w:pos="576"/>
      </w:tabs>
      <w:spacing w:after="120"/>
    </w:pPr>
  </w:style>
  <w:style w:type="paragraph" w:customStyle="1" w:styleId="566">
    <w:name w:val="样式 标题 2"/>
    <w:basedOn w:val="5"/>
    <w:next w:val="567"/>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7">
    <w:name w:val="最新标题3"/>
    <w:basedOn w:val="568"/>
    <w:next w:val="569"/>
    <w:qFormat/>
    <w:uiPriority w:val="0"/>
    <w:pPr>
      <w:tabs>
        <w:tab w:val="left" w:pos="720"/>
      </w:tabs>
      <w:spacing w:after="120"/>
    </w:pPr>
  </w:style>
  <w:style w:type="paragraph" w:customStyle="1" w:styleId="568">
    <w:name w:val="样式 标题 3"/>
    <w:basedOn w:val="6"/>
    <w:next w:val="569"/>
    <w:qFormat/>
    <w:uiPriority w:val="0"/>
    <w:pPr>
      <w:keepLines w:val="0"/>
      <w:spacing w:before="120" w:afterLines="50" w:line="240" w:lineRule="auto"/>
      <w:jc w:val="left"/>
    </w:pPr>
    <w:rPr>
      <w:rFonts w:ascii="宋体" w:cs="宋体"/>
      <w:snapToGrid w:val="0"/>
      <w:kern w:val="0"/>
      <w:sz w:val="24"/>
      <w:szCs w:val="20"/>
    </w:rPr>
  </w:style>
  <w:style w:type="paragraph" w:customStyle="1" w:styleId="569">
    <w:name w:val="最新标题4"/>
    <w:basedOn w:val="570"/>
    <w:next w:val="1"/>
    <w:qFormat/>
    <w:uiPriority w:val="0"/>
    <w:pPr>
      <w:tabs>
        <w:tab w:val="left" w:pos="864"/>
        <w:tab w:val="left" w:pos="2100"/>
      </w:tabs>
      <w:spacing w:after="120"/>
      <w:ind w:left="0" w:firstLine="0"/>
    </w:pPr>
  </w:style>
  <w:style w:type="paragraph" w:customStyle="1" w:styleId="570">
    <w:name w:val="样式 标题 4"/>
    <w:basedOn w:val="571"/>
    <w:next w:val="572"/>
    <w:qFormat/>
    <w:uiPriority w:val="0"/>
    <w:pPr>
      <w:tabs>
        <w:tab w:val="left" w:pos="864"/>
        <w:tab w:val="left" w:pos="2100"/>
      </w:tabs>
      <w:spacing w:after="50"/>
      <w:ind w:left="2100" w:hanging="420"/>
    </w:pPr>
  </w:style>
  <w:style w:type="paragraph" w:customStyle="1" w:styleId="571">
    <w:name w:val="样式 标题 4Chapter X.X.X.X. + 段后: 0.5 行1"/>
    <w:basedOn w:val="398"/>
    <w:qFormat/>
    <w:uiPriority w:val="0"/>
    <w:pPr>
      <w:spacing w:after="120"/>
    </w:pPr>
  </w:style>
  <w:style w:type="paragraph" w:customStyle="1" w:styleId="572">
    <w:name w:val="样式 正文"/>
    <w:basedOn w:val="1"/>
    <w:next w:val="1"/>
    <w:qFormat/>
    <w:uiPriority w:val="0"/>
    <w:pPr>
      <w:spacing w:afterLines="50"/>
      <w:jc w:val="left"/>
    </w:pPr>
    <w:rPr>
      <w:rFonts w:ascii="宋体" w:cs="宋体"/>
      <w:snapToGrid w:val="0"/>
      <w:kern w:val="0"/>
      <w:szCs w:val="20"/>
    </w:rPr>
  </w:style>
  <w:style w:type="paragraph" w:customStyle="1" w:styleId="573">
    <w:name w:val="Date1"/>
    <w:basedOn w:val="1"/>
    <w:next w:val="1"/>
    <w:qFormat/>
    <w:uiPriority w:val="0"/>
    <w:pPr>
      <w:adjustRightInd w:val="0"/>
      <w:spacing w:beforeLines="40" w:afterLines="40" w:line="312" w:lineRule="atLeast"/>
    </w:pPr>
    <w:rPr>
      <w:kern w:val="0"/>
      <w:szCs w:val="20"/>
    </w:rPr>
  </w:style>
  <w:style w:type="paragraph" w:customStyle="1" w:styleId="574">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5">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6">
    <w:name w:val="默认段落字体 Para Char Char"/>
    <w:basedOn w:val="1"/>
    <w:qFormat/>
    <w:uiPriority w:val="0"/>
  </w:style>
  <w:style w:type="paragraph" w:customStyle="1" w:styleId="577">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8">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9">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0">
    <w:name w:val="标题 36"/>
    <w:basedOn w:val="1"/>
    <w:qFormat/>
    <w:uiPriority w:val="0"/>
    <w:pPr>
      <w:adjustRightInd w:val="0"/>
      <w:snapToGrid w:val="0"/>
      <w:ind w:left="-2" w:leftChars="-1"/>
    </w:pPr>
    <w:rPr>
      <w:rFonts w:ascii="Arial" w:hAnsi="Arial" w:cs="Arial"/>
    </w:rPr>
  </w:style>
  <w:style w:type="paragraph" w:customStyle="1" w:styleId="581">
    <w:name w:val="样式　标题4"/>
    <w:basedOn w:val="582"/>
    <w:next w:val="1"/>
    <w:qFormat/>
    <w:uiPriority w:val="0"/>
    <w:pPr>
      <w:tabs>
        <w:tab w:val="left" w:pos="864"/>
      </w:tabs>
    </w:pPr>
  </w:style>
  <w:style w:type="paragraph" w:customStyle="1" w:styleId="582">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3">
    <w:name w:val="0"/>
    <w:basedOn w:val="1"/>
    <w:qFormat/>
    <w:uiPriority w:val="0"/>
    <w:pPr>
      <w:widowControl/>
    </w:pPr>
    <w:rPr>
      <w:kern w:val="0"/>
      <w:szCs w:val="20"/>
    </w:rPr>
  </w:style>
  <w:style w:type="paragraph" w:customStyle="1" w:styleId="5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5">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6">
    <w:name w:val="修订1"/>
    <w:qFormat/>
    <w:uiPriority w:val="0"/>
    <w:rPr>
      <w:rFonts w:ascii="Times New Roman" w:hAnsi="Times New Roman" w:eastAsia="宋体" w:cs="Times New Roman"/>
      <w:kern w:val="2"/>
      <w:sz w:val="21"/>
      <w:szCs w:val="22"/>
      <w:lang w:val="en-US" w:eastAsia="zh-CN" w:bidi="ar-SA"/>
    </w:rPr>
  </w:style>
  <w:style w:type="paragraph" w:customStyle="1" w:styleId="587">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89">
    <w:name w:val="样式 目录 2 + 段前: 0.2 行 段后: 0.2 行"/>
    <w:basedOn w:val="75"/>
    <w:qFormat/>
    <w:uiPriority w:val="0"/>
    <w:pPr>
      <w:tabs>
        <w:tab w:val="clear" w:pos="8296"/>
      </w:tabs>
      <w:spacing w:beforeLines="40" w:afterLines="40" w:line="300" w:lineRule="auto"/>
      <w:ind w:left="227" w:hanging="180"/>
    </w:pPr>
    <w:rPr>
      <w:rFonts w:ascii="宋体" w:hAnsi="宋体" w:eastAsia="黑体" w:cs="宋体"/>
      <w:iCs/>
      <w:szCs w:val="20"/>
    </w:rPr>
  </w:style>
  <w:style w:type="paragraph" w:customStyle="1" w:styleId="590">
    <w:name w:val="三级无标题条"/>
    <w:basedOn w:val="1"/>
    <w:qFormat/>
    <w:uiPriority w:val="0"/>
    <w:pPr>
      <w:spacing w:beforeLines="40" w:afterLines="40"/>
    </w:pPr>
  </w:style>
  <w:style w:type="paragraph" w:customStyle="1" w:styleId="591">
    <w:name w:val="List Paragraph1"/>
    <w:basedOn w:val="1"/>
    <w:qFormat/>
    <w:uiPriority w:val="0"/>
    <w:pPr>
      <w:ind w:firstLine="420" w:firstLineChars="200"/>
    </w:pPr>
  </w:style>
  <w:style w:type="paragraph" w:customStyle="1" w:styleId="592">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3">
    <w:name w:val="图片"/>
    <w:basedOn w:val="1"/>
    <w:next w:val="23"/>
    <w:qFormat/>
    <w:uiPriority w:val="0"/>
    <w:pPr>
      <w:keepNext/>
      <w:widowControl/>
      <w:spacing w:beforeLines="40" w:afterLines="40"/>
      <w:jc w:val="left"/>
    </w:pPr>
    <w:rPr>
      <w:rFonts w:ascii="Garamond" w:hAnsi="Garamond"/>
      <w:kern w:val="0"/>
      <w:sz w:val="22"/>
      <w:szCs w:val="20"/>
    </w:rPr>
  </w:style>
  <w:style w:type="paragraph" w:customStyle="1" w:styleId="594">
    <w:name w:val="封面单位"/>
    <w:basedOn w:val="1"/>
    <w:qFormat/>
    <w:uiPriority w:val="0"/>
    <w:pPr>
      <w:jc w:val="center"/>
    </w:pPr>
    <w:rPr>
      <w:rFonts w:ascii="楷体_GB2312" w:eastAsia="楷体_GB2312" w:cs="宋体"/>
      <w:b/>
      <w:bCs/>
      <w:sz w:val="32"/>
      <w:szCs w:val="20"/>
    </w:rPr>
  </w:style>
  <w:style w:type="paragraph" w:customStyle="1" w:styleId="595">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6">
    <w:name w:val="正文段"/>
    <w:basedOn w:val="1"/>
    <w:qFormat/>
    <w:uiPriority w:val="0"/>
    <w:pPr>
      <w:widowControl/>
      <w:snapToGrid w:val="0"/>
      <w:spacing w:afterLines="50"/>
      <w:ind w:firstLine="200" w:firstLineChars="200"/>
    </w:pPr>
    <w:rPr>
      <w:kern w:val="0"/>
      <w:szCs w:val="20"/>
    </w:rPr>
  </w:style>
  <w:style w:type="paragraph" w:customStyle="1" w:styleId="597">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8">
    <w:name w:val="发布部门"/>
    <w:next w:val="32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9">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0">
    <w:name w:val="公文标题 2"/>
    <w:basedOn w:val="601"/>
    <w:next w:val="352"/>
    <w:qFormat/>
    <w:uiPriority w:val="0"/>
    <w:pPr>
      <w:ind w:firstLine="561"/>
      <w:outlineLvl w:val="1"/>
    </w:pPr>
  </w:style>
  <w:style w:type="paragraph" w:customStyle="1" w:styleId="601">
    <w:name w:val="公文标题 1"/>
    <w:basedOn w:val="352"/>
    <w:next w:val="352"/>
    <w:qFormat/>
    <w:uiPriority w:val="0"/>
    <w:pPr>
      <w:ind w:firstLine="0" w:firstLineChars="0"/>
      <w:outlineLvl w:val="0"/>
    </w:pPr>
  </w:style>
  <w:style w:type="paragraph" w:customStyle="1" w:styleId="602">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3">
    <w:name w:val="默认段落字体 Para Char Char Char1 Char"/>
    <w:basedOn w:val="1"/>
    <w:qFormat/>
    <w:uiPriority w:val="0"/>
    <w:pPr>
      <w:spacing w:line="240" w:lineRule="atLeast"/>
      <w:ind w:left="420" w:firstLine="420"/>
    </w:pPr>
  </w:style>
  <w:style w:type="paragraph" w:customStyle="1" w:styleId="604">
    <w:name w:val="需求正文"/>
    <w:basedOn w:val="1"/>
    <w:qFormat/>
    <w:uiPriority w:val="0"/>
    <w:pPr>
      <w:spacing w:line="300" w:lineRule="auto"/>
      <w:ind w:firstLine="420" w:firstLineChars="200"/>
    </w:pPr>
    <w:rPr>
      <w:szCs w:val="20"/>
    </w:rPr>
  </w:style>
  <w:style w:type="paragraph" w:customStyle="1" w:styleId="605">
    <w:name w:val="列表段落1"/>
    <w:basedOn w:val="1"/>
    <w:qFormat/>
    <w:uiPriority w:val="34"/>
    <w:pPr>
      <w:ind w:firstLine="420" w:firstLineChars="200"/>
    </w:pPr>
  </w:style>
  <w:style w:type="paragraph" w:customStyle="1" w:styleId="606">
    <w:name w:val="表标题"/>
    <w:basedOn w:val="1"/>
    <w:qFormat/>
    <w:uiPriority w:val="0"/>
    <w:pPr>
      <w:spacing w:beforeLines="40" w:afterLines="40" w:line="300" w:lineRule="exact"/>
      <w:jc w:val="center"/>
    </w:pPr>
    <w:rPr>
      <w:rFonts w:ascii="黑体" w:eastAsia="黑体"/>
      <w:sz w:val="28"/>
      <w:szCs w:val="20"/>
    </w:rPr>
  </w:style>
  <w:style w:type="paragraph" w:customStyle="1" w:styleId="607">
    <w:name w:val="S4-B-L15"/>
    <w:basedOn w:val="1"/>
    <w:qFormat/>
    <w:uiPriority w:val="0"/>
    <w:rPr>
      <w:b/>
      <w:bCs/>
    </w:rPr>
  </w:style>
  <w:style w:type="paragraph" w:customStyle="1" w:styleId="608">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9">
    <w:name w:val="表格内容1"/>
    <w:basedOn w:val="1"/>
    <w:qFormat/>
    <w:uiPriority w:val="0"/>
    <w:pPr>
      <w:spacing w:beforeLines="40" w:afterLines="40"/>
    </w:pPr>
    <w:rPr>
      <w:szCs w:val="20"/>
    </w:rPr>
  </w:style>
  <w:style w:type="paragraph" w:customStyle="1" w:styleId="610">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1">
    <w:name w:val="作者"/>
    <w:basedOn w:val="1"/>
    <w:qFormat/>
    <w:uiPriority w:val="0"/>
    <w:pPr>
      <w:spacing w:beforeLines="40" w:afterLines="40"/>
      <w:jc w:val="center"/>
    </w:pPr>
    <w:rPr>
      <w:rFonts w:cs="Angsana New"/>
    </w:rPr>
  </w:style>
  <w:style w:type="paragraph" w:customStyle="1" w:styleId="612">
    <w:name w:val="文章正文"/>
    <w:basedOn w:val="1"/>
    <w:qFormat/>
    <w:uiPriority w:val="0"/>
    <w:pPr>
      <w:spacing w:beforeLines="40" w:afterLines="40"/>
      <w:ind w:firstLine="420"/>
    </w:pPr>
  </w:style>
  <w:style w:type="paragraph" w:customStyle="1" w:styleId="613">
    <w:name w:val="样式 标题 2h2Level 2 Topic HeadingHD2Heading 2 HiddenHeading 2 ...1"/>
    <w:basedOn w:val="9"/>
    <w:next w:val="614"/>
    <w:qFormat/>
    <w:uiPriority w:val="0"/>
    <w:pPr>
      <w:tabs>
        <w:tab w:val="clear" w:pos="1152"/>
      </w:tabs>
      <w:spacing w:beforeLines="40" w:afterLines="40" w:line="319" w:lineRule="auto"/>
      <w:ind w:left="0" w:firstLine="0"/>
    </w:pPr>
    <w:rPr>
      <w:color w:val="000000"/>
      <w:sz w:val="28"/>
      <w:szCs w:val="28"/>
    </w:rPr>
  </w:style>
  <w:style w:type="paragraph" w:customStyle="1" w:styleId="614">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5">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7">
    <w:name w:val="样式 标题 3(A-3)sect1.2.3h3H3level_3PIM 3Level 3 HeadHeading..."/>
    <w:basedOn w:val="6"/>
    <w:qFormat/>
    <w:uiPriority w:val="0"/>
    <w:pPr>
      <w:ind w:left="0" w:firstLine="0"/>
    </w:pPr>
    <w:rPr>
      <w:rFonts w:ascii="Arial" w:hAnsi="Arial"/>
    </w:rPr>
  </w:style>
  <w:style w:type="paragraph" w:customStyle="1" w:styleId="61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9">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0">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1">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2">
    <w:name w:val="标题 310"/>
    <w:basedOn w:val="1"/>
    <w:qFormat/>
    <w:uiPriority w:val="0"/>
    <w:pPr>
      <w:adjustRightInd w:val="0"/>
      <w:snapToGrid w:val="0"/>
      <w:ind w:left="-2" w:leftChars="-1"/>
    </w:pPr>
    <w:rPr>
      <w:rFonts w:ascii="Arial" w:hAnsi="Arial" w:cs="Arial"/>
    </w:rPr>
  </w:style>
  <w:style w:type="paragraph" w:customStyle="1" w:styleId="623">
    <w:name w:val="我的标题5"/>
    <w:next w:val="331"/>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5">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7">
    <w:name w:val="图表脚注"/>
    <w:next w:val="3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8">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29">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0">
    <w:name w:val="样式 表格正文 +"/>
    <w:basedOn w:val="1"/>
    <w:qFormat/>
    <w:uiPriority w:val="0"/>
    <w:pPr>
      <w:spacing w:beforeLines="40" w:afterLines="40" w:line="300" w:lineRule="auto"/>
    </w:pPr>
    <w:rPr>
      <w:rFonts w:ascii="宋体" w:hAnsi="宋体" w:cs="宋体"/>
      <w:szCs w:val="20"/>
    </w:rPr>
  </w:style>
  <w:style w:type="paragraph" w:customStyle="1" w:styleId="631">
    <w:name w:val="linyang-正文"/>
    <w:basedOn w:val="1"/>
    <w:qFormat/>
    <w:uiPriority w:val="0"/>
    <w:pPr>
      <w:spacing w:before="120" w:after="120" w:line="400" w:lineRule="exact"/>
      <w:ind w:firstLine="200" w:firstLineChars="200"/>
    </w:pPr>
  </w:style>
  <w:style w:type="paragraph" w:customStyle="1" w:styleId="63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3">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4">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5">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6">
    <w:name w:val="段落"/>
    <w:basedOn w:val="1"/>
    <w:qFormat/>
    <w:uiPriority w:val="0"/>
    <w:pPr>
      <w:spacing w:beforeLines="40" w:afterLines="40" w:line="480" w:lineRule="auto"/>
      <w:ind w:firstLine="540" w:firstLineChars="225"/>
    </w:pPr>
    <w:rPr>
      <w:rFonts w:ascii="宋体" w:hAnsi="宋体"/>
    </w:rPr>
  </w:style>
  <w:style w:type="paragraph" w:customStyle="1" w:styleId="637">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8">
    <w:name w:val="标题二"/>
    <w:basedOn w:val="5"/>
    <w:next w:val="35"/>
    <w:qFormat/>
    <w:uiPriority w:val="0"/>
    <w:pPr>
      <w:tabs>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9">
    <w:name w:val="模板页脚"/>
    <w:basedOn w:val="56"/>
    <w:qFormat/>
    <w:uiPriority w:val="0"/>
    <w:pPr>
      <w:spacing w:beforeLines="40" w:afterLines="40"/>
    </w:pPr>
    <w:rPr>
      <w:rFonts w:ascii="宋体" w:hAnsi="宋体"/>
      <w:bCs/>
    </w:rPr>
  </w:style>
  <w:style w:type="paragraph" w:customStyle="1" w:styleId="640">
    <w:name w:val="附录章标题"/>
    <w:next w:val="323"/>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1">
    <w:name w:val="附录二级条标题"/>
    <w:basedOn w:val="1"/>
    <w:qFormat/>
    <w:uiPriority w:val="0"/>
    <w:pPr>
      <w:spacing w:line="312" w:lineRule="auto"/>
    </w:pPr>
  </w:style>
  <w:style w:type="paragraph" w:customStyle="1" w:styleId="642">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3">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4">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5">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6">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7">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8">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9">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0">
    <w:name w:val="v1"/>
    <w:basedOn w:val="1"/>
    <w:qFormat/>
    <w:uiPriority w:val="0"/>
    <w:pPr>
      <w:widowControl/>
      <w:spacing w:beforeLines="40" w:afterLines="40" w:line="280" w:lineRule="atLeast"/>
      <w:jc w:val="left"/>
    </w:pPr>
    <w:rPr>
      <w:color w:val="000000"/>
      <w:kern w:val="0"/>
      <w:sz w:val="18"/>
      <w:szCs w:val="18"/>
    </w:rPr>
  </w:style>
  <w:style w:type="paragraph" w:customStyle="1" w:styleId="651">
    <w:name w:val="图表"/>
    <w:basedOn w:val="23"/>
    <w:next w:val="35"/>
    <w:qFormat/>
    <w:uiPriority w:val="0"/>
    <w:pPr>
      <w:spacing w:beforeLines="40" w:afterLines="40"/>
      <w:ind w:firstLine="420"/>
      <w:jc w:val="center"/>
    </w:pPr>
    <w:rPr>
      <w:sz w:val="21"/>
      <w:szCs w:val="24"/>
    </w:rPr>
  </w:style>
  <w:style w:type="paragraph" w:customStyle="1" w:styleId="652">
    <w:name w:val="版本控制标题"/>
    <w:basedOn w:val="1"/>
    <w:qFormat/>
    <w:uiPriority w:val="0"/>
    <w:pPr>
      <w:spacing w:before="156" w:after="156"/>
    </w:pPr>
    <w:rPr>
      <w:rFonts w:cs="宋体"/>
      <w:b/>
      <w:bCs/>
      <w:szCs w:val="20"/>
    </w:rPr>
  </w:style>
  <w:style w:type="paragraph" w:customStyle="1" w:styleId="65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4">
    <w:name w:val="表格头"/>
    <w:basedOn w:val="1"/>
    <w:qFormat/>
    <w:uiPriority w:val="0"/>
    <w:pPr>
      <w:jc w:val="center"/>
    </w:pPr>
    <w:rPr>
      <w:rFonts w:cs="宋体"/>
      <w:b/>
      <w:bCs/>
      <w:szCs w:val="20"/>
    </w:rPr>
  </w:style>
  <w:style w:type="paragraph" w:customStyle="1" w:styleId="655">
    <w:name w:val="公文标题 4"/>
    <w:basedOn w:val="656"/>
    <w:next w:val="352"/>
    <w:qFormat/>
    <w:uiPriority w:val="0"/>
    <w:pPr>
      <w:outlineLvl w:val="9"/>
    </w:pPr>
  </w:style>
  <w:style w:type="paragraph" w:customStyle="1" w:styleId="656">
    <w:name w:val="公文标题 3"/>
    <w:basedOn w:val="600"/>
    <w:next w:val="352"/>
    <w:qFormat/>
    <w:uiPriority w:val="0"/>
    <w:pPr>
      <w:outlineLvl w:val="2"/>
    </w:pPr>
  </w:style>
  <w:style w:type="paragraph" w:customStyle="1" w:styleId="657">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8">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9">
    <w:name w:val="样式1-2"/>
    <w:basedOn w:val="660"/>
    <w:qFormat/>
    <w:uiPriority w:val="0"/>
  </w:style>
  <w:style w:type="paragraph" w:customStyle="1" w:styleId="660">
    <w:name w:val="表格1-1"/>
    <w:basedOn w:val="1"/>
    <w:qFormat/>
    <w:uiPriority w:val="0"/>
    <w:pPr>
      <w:spacing w:beforeLines="40" w:afterLines="40"/>
    </w:pPr>
    <w:rPr>
      <w:szCs w:val="20"/>
    </w:rPr>
  </w:style>
  <w:style w:type="paragraph" w:customStyle="1" w:styleId="661">
    <w:name w:val="Proposals body"/>
    <w:basedOn w:val="1"/>
    <w:next w:val="1"/>
    <w:qFormat/>
    <w:uiPriority w:val="0"/>
    <w:pPr>
      <w:widowControl/>
      <w:jc w:val="left"/>
    </w:pPr>
    <w:rPr>
      <w:rFonts w:ascii="宋体"/>
      <w:snapToGrid w:val="0"/>
      <w:color w:val="000000"/>
      <w:kern w:val="0"/>
      <w:szCs w:val="20"/>
    </w:rPr>
  </w:style>
  <w:style w:type="paragraph" w:customStyle="1" w:styleId="662">
    <w:name w:val="默认段落字体 Para Char Char Char Char Char Char Char"/>
    <w:basedOn w:val="1"/>
    <w:qFormat/>
    <w:uiPriority w:val="0"/>
    <w:rPr>
      <w:rFonts w:ascii="Tahoma" w:hAnsi="Tahoma"/>
      <w:szCs w:val="20"/>
    </w:rPr>
  </w:style>
  <w:style w:type="paragraph" w:customStyle="1" w:styleId="66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4">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5">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6">
    <w:name w:val="样式2"/>
    <w:basedOn w:val="5"/>
    <w:qFormat/>
    <w:uiPriority w:val="0"/>
    <w:pPr>
      <w:spacing w:before="0" w:after="0" w:line="415" w:lineRule="auto"/>
    </w:pPr>
    <w:rPr>
      <w:rFonts w:ascii="宋体" w:hAnsi="宋体" w:eastAsia="仿宋_GB2312"/>
      <w:bCs w:val="0"/>
      <w:szCs w:val="20"/>
    </w:rPr>
  </w:style>
  <w:style w:type="paragraph" w:customStyle="1" w:styleId="667">
    <w:name w:val="正文（标题三）"/>
    <w:basedOn w:val="1"/>
    <w:qFormat/>
    <w:uiPriority w:val="0"/>
    <w:pPr>
      <w:ind w:firstLine="200" w:firstLineChars="200"/>
    </w:pPr>
  </w:style>
  <w:style w:type="paragraph" w:customStyle="1" w:styleId="668">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9">
    <w:name w:val="WW-纯文本"/>
    <w:basedOn w:val="1"/>
    <w:qFormat/>
    <w:uiPriority w:val="0"/>
    <w:pPr>
      <w:suppressAutoHyphens/>
      <w:spacing w:beforeLines="40" w:afterLines="40"/>
    </w:pPr>
    <w:rPr>
      <w:rFonts w:ascii="宋体" w:hAnsi="宋体"/>
      <w:szCs w:val="20"/>
    </w:rPr>
  </w:style>
  <w:style w:type="paragraph" w:customStyle="1" w:styleId="670">
    <w:name w:val="其他发布部门"/>
    <w:basedOn w:val="598"/>
    <w:qFormat/>
    <w:uiPriority w:val="0"/>
    <w:pPr>
      <w:spacing w:line="0" w:lineRule="atLeast"/>
    </w:pPr>
    <w:rPr>
      <w:rFonts w:ascii="黑体" w:eastAsia="黑体"/>
      <w:b w:val="0"/>
    </w:rPr>
  </w:style>
  <w:style w:type="paragraph" w:customStyle="1" w:styleId="671">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2">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3">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5">
    <w:name w:val="表格(五号)"/>
    <w:basedOn w:val="1"/>
    <w:qFormat/>
    <w:uiPriority w:val="0"/>
    <w:pPr>
      <w:adjustRightInd w:val="0"/>
      <w:snapToGrid w:val="0"/>
      <w:spacing w:beforeLines="40" w:afterLines="40"/>
      <w:ind w:left="11"/>
      <w:jc w:val="center"/>
    </w:pPr>
    <w:rPr>
      <w:kern w:val="0"/>
      <w:szCs w:val="20"/>
    </w:rPr>
  </w:style>
  <w:style w:type="paragraph" w:customStyle="1" w:styleId="676">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7">
    <w:name w:val="封面标准号2"/>
    <w:basedOn w:val="479"/>
    <w:qFormat/>
    <w:uiPriority w:val="0"/>
    <w:pPr>
      <w:framePr w:w="9138" w:h="1244" w:hRule="exact" w:wrap="around" w:vAnchor="page" w:hAnchor="margin" w:y="2908"/>
      <w:adjustRightInd w:val="0"/>
      <w:spacing w:before="357" w:line="280" w:lineRule="exact"/>
    </w:pPr>
  </w:style>
  <w:style w:type="paragraph" w:customStyle="1" w:styleId="678">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9">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0">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1">
    <w:name w:val="P1"/>
    <w:basedOn w:val="1"/>
    <w:qFormat/>
    <w:uiPriority w:val="0"/>
    <w:pPr>
      <w:widowControl/>
      <w:spacing w:before="240" w:line="240" w:lineRule="atLeast"/>
      <w:jc w:val="left"/>
    </w:pPr>
    <w:rPr>
      <w:b/>
      <w:kern w:val="0"/>
      <w:szCs w:val="21"/>
      <w:lang w:val="en-AU" w:eastAsia="en-US"/>
    </w:rPr>
  </w:style>
  <w:style w:type="paragraph" w:customStyle="1" w:styleId="682">
    <w:name w:val="标题3"/>
    <w:basedOn w:val="6"/>
    <w:qFormat/>
    <w:uiPriority w:val="0"/>
    <w:pPr>
      <w:ind w:left="0" w:firstLine="0"/>
    </w:pPr>
    <w:rPr>
      <w:rFonts w:ascii="宋体" w:hAnsi="宋体"/>
      <w:sz w:val="28"/>
      <w:szCs w:val="28"/>
    </w:rPr>
  </w:style>
  <w:style w:type="paragraph" w:customStyle="1" w:styleId="683">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4">
    <w:name w:val="样式 题注 + 宋体 居中"/>
    <w:basedOn w:val="23"/>
    <w:qFormat/>
    <w:uiPriority w:val="0"/>
    <w:pPr>
      <w:spacing w:beforeLines="40" w:afterLines="40"/>
      <w:jc w:val="center"/>
    </w:pPr>
    <w:rPr>
      <w:rFonts w:ascii="宋体" w:hAnsi="宋体" w:eastAsia="宋体"/>
      <w:sz w:val="24"/>
    </w:rPr>
  </w:style>
  <w:style w:type="paragraph" w:customStyle="1" w:styleId="685">
    <w:name w:val="标题 34"/>
    <w:basedOn w:val="1"/>
    <w:qFormat/>
    <w:uiPriority w:val="0"/>
    <w:pPr>
      <w:adjustRightInd w:val="0"/>
      <w:snapToGrid w:val="0"/>
      <w:ind w:left="-2" w:leftChars="-1"/>
    </w:pPr>
    <w:rPr>
      <w:rFonts w:ascii="Arial" w:hAnsi="Arial" w:cs="Arial"/>
    </w:rPr>
  </w:style>
  <w:style w:type="paragraph" w:customStyle="1" w:styleId="686">
    <w:name w:val="Char Char5 Char Char Char Char Char Char Char Char Char Char Char Char Char Char Char Char Char Char"/>
    <w:basedOn w:val="1"/>
    <w:qFormat/>
    <w:uiPriority w:val="0"/>
    <w:rPr>
      <w:rFonts w:ascii="Tahoma" w:hAnsi="Tahoma"/>
      <w:sz w:val="36"/>
      <w:szCs w:val="36"/>
    </w:rPr>
  </w:style>
  <w:style w:type="paragraph" w:customStyle="1" w:styleId="687">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8">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0">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2">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3">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4">
    <w:name w:val="MM Topic 9"/>
    <w:basedOn w:val="12"/>
    <w:qFormat/>
    <w:uiPriority w:val="0"/>
    <w:pPr>
      <w:tabs>
        <w:tab w:val="clear" w:pos="1584"/>
      </w:tabs>
      <w:adjustRightInd/>
      <w:spacing w:beforeLines="40" w:afterLines="40" w:line="319" w:lineRule="auto"/>
      <w:ind w:left="4284" w:hanging="420"/>
      <w:textAlignment w:val="auto"/>
    </w:pPr>
    <w:rPr>
      <w:kern w:val="2"/>
      <w:sz w:val="21"/>
      <w:szCs w:val="21"/>
    </w:rPr>
  </w:style>
  <w:style w:type="paragraph" w:customStyle="1" w:styleId="695">
    <w:name w:val="五级条标题"/>
    <w:basedOn w:val="696"/>
    <w:next w:val="323"/>
    <w:qFormat/>
    <w:uiPriority w:val="0"/>
    <w:pPr>
      <w:outlineLvl w:val="6"/>
    </w:pPr>
  </w:style>
  <w:style w:type="paragraph" w:customStyle="1" w:styleId="696">
    <w:name w:val="四级条标题"/>
    <w:basedOn w:val="697"/>
    <w:next w:val="323"/>
    <w:qFormat/>
    <w:uiPriority w:val="0"/>
    <w:pPr>
      <w:outlineLvl w:val="5"/>
    </w:pPr>
    <w:rPr>
      <w:rFonts w:ascii="Times New Roman"/>
    </w:rPr>
  </w:style>
  <w:style w:type="paragraph" w:customStyle="1" w:styleId="697">
    <w:name w:val="三级条标题"/>
    <w:basedOn w:val="321"/>
    <w:next w:val="323"/>
    <w:qFormat/>
    <w:uiPriority w:val="0"/>
    <w:pPr>
      <w:ind w:left="0" w:firstLine="0"/>
      <w:outlineLvl w:val="4"/>
    </w:pPr>
  </w:style>
  <w:style w:type="paragraph" w:customStyle="1" w:styleId="698">
    <w:name w:val="段落文字"/>
    <w:basedOn w:val="87"/>
    <w:qFormat/>
    <w:uiPriority w:val="0"/>
    <w:pPr>
      <w:spacing w:after="60"/>
      <w:ind w:left="420" w:firstLine="200" w:firstLineChars="200"/>
    </w:pPr>
    <w:rPr>
      <w:rFonts w:ascii="Times New Roman" w:hAnsi="Times New Roman"/>
      <w:szCs w:val="24"/>
    </w:rPr>
  </w:style>
  <w:style w:type="paragraph" w:customStyle="1" w:styleId="699">
    <w:name w:val="样式 标题 4h4First SubheadingH4sect 1.2.3.4Ref Heading 1rh1se...1"/>
    <w:basedOn w:val="7"/>
    <w:qFormat/>
    <w:uiPriority w:val="0"/>
    <w:pPr>
      <w:tabs>
        <w:tab w:val="clear" w:pos="864"/>
      </w:tabs>
      <w:spacing w:beforeLines="40" w:afterLines="40"/>
      <w:ind w:left="425" w:hanging="425"/>
    </w:pPr>
    <w:rPr>
      <w:rFonts w:ascii="Times New Roman" w:hAnsi="Times New Roman" w:eastAsia="宋体" w:cs="宋体"/>
      <w:sz w:val="32"/>
      <w:szCs w:val="20"/>
    </w:rPr>
  </w:style>
  <w:style w:type="paragraph" w:customStyle="1" w:styleId="700">
    <w:name w:val="表项"/>
    <w:next w:val="701"/>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1">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2">
    <w:name w:val="P2"/>
    <w:basedOn w:val="1"/>
    <w:qFormat/>
    <w:uiPriority w:val="0"/>
    <w:pPr>
      <w:widowControl/>
      <w:spacing w:before="240" w:line="240" w:lineRule="atLeast"/>
      <w:ind w:left="578"/>
      <w:jc w:val="left"/>
    </w:pPr>
    <w:rPr>
      <w:b/>
      <w:kern w:val="0"/>
      <w:szCs w:val="21"/>
      <w:lang w:val="en-AU" w:eastAsia="en-US"/>
    </w:rPr>
  </w:style>
  <w:style w:type="paragraph" w:customStyle="1" w:styleId="703">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4">
    <w:name w:val="浅色列表 - 强调文字颜色 51"/>
    <w:basedOn w:val="1"/>
    <w:qFormat/>
    <w:uiPriority w:val="0"/>
    <w:pPr>
      <w:ind w:firstLine="420" w:firstLineChars="200"/>
    </w:pPr>
    <w:rPr>
      <w:kern w:val="0"/>
      <w:sz w:val="20"/>
      <w:szCs w:val="20"/>
    </w:rPr>
  </w:style>
  <w:style w:type="paragraph" w:customStyle="1" w:styleId="705">
    <w:name w:val="列表内容"/>
    <w:basedOn w:val="1"/>
    <w:next w:val="1"/>
    <w:qFormat/>
    <w:uiPriority w:val="0"/>
    <w:pPr>
      <w:widowControl/>
      <w:tabs>
        <w:tab w:val="left" w:pos="840"/>
      </w:tabs>
      <w:ind w:left="840" w:hanging="420"/>
      <w:jc w:val="left"/>
    </w:pPr>
    <w:rPr>
      <w:kern w:val="0"/>
      <w:sz w:val="18"/>
    </w:rPr>
  </w:style>
  <w:style w:type="paragraph" w:customStyle="1" w:styleId="706">
    <w:name w:val="附图标注"/>
    <w:basedOn w:val="22"/>
    <w:qFormat/>
    <w:uiPriority w:val="0"/>
    <w:pPr>
      <w:tabs>
        <w:tab w:val="left" w:pos="420"/>
      </w:tabs>
      <w:ind w:left="420" w:hanging="420"/>
    </w:pPr>
    <w:rPr>
      <w:szCs w:val="24"/>
    </w:rPr>
  </w:style>
  <w:style w:type="paragraph" w:customStyle="1" w:styleId="707">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8">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9">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0">
    <w:name w:val="标题4，章节第四层"/>
    <w:basedOn w:val="1"/>
    <w:next w:val="232"/>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1">
    <w:name w:val="我的标题1"/>
    <w:next w:val="331"/>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2">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3">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5">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6">
    <w:name w:val="样式 文档正文 + 首行缩进:  2 字符1"/>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7">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8">
    <w:name w:val="样式 标题 4Chapter X.X.X. + 段后: 0.5 行1 + 段后: 0.5 行"/>
    <w:basedOn w:val="582"/>
    <w:qFormat/>
    <w:uiPriority w:val="0"/>
    <w:rPr>
      <w:szCs w:val="21"/>
    </w:rPr>
  </w:style>
  <w:style w:type="paragraph" w:customStyle="1" w:styleId="719">
    <w:name w:val="小标题"/>
    <w:basedOn w:val="1"/>
    <w:next w:val="22"/>
    <w:qFormat/>
    <w:uiPriority w:val="0"/>
    <w:pPr>
      <w:tabs>
        <w:tab w:val="left" w:pos="1440"/>
      </w:tabs>
      <w:spacing w:afterLines="50"/>
    </w:pPr>
    <w:rPr>
      <w:b/>
    </w:rPr>
  </w:style>
  <w:style w:type="paragraph" w:customStyle="1" w:styleId="720">
    <w:name w:val="样式 标题 2h2Level 2 Topic HeadingHD2Heading 2 HiddenHeading 2 ..."/>
    <w:basedOn w:val="4"/>
    <w:qFormat/>
    <w:uiPriority w:val="0"/>
    <w:pPr>
      <w:keepNext/>
      <w:keepLines/>
      <w:tabs>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1">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2">
    <w:name w:val="最新标题1"/>
    <w:basedOn w:val="723"/>
    <w:next w:val="565"/>
    <w:qFormat/>
    <w:uiPriority w:val="0"/>
    <w:pPr>
      <w:tabs>
        <w:tab w:val="left" w:pos="1140"/>
      </w:tabs>
      <w:spacing w:after="120"/>
    </w:pPr>
    <w:rPr>
      <w:bCs/>
    </w:rPr>
  </w:style>
  <w:style w:type="paragraph" w:customStyle="1" w:styleId="723">
    <w:name w:val="样式 标题1"/>
    <w:basedOn w:val="678"/>
    <w:next w:val="565"/>
    <w:qFormat/>
    <w:uiPriority w:val="0"/>
    <w:pPr>
      <w:tabs>
        <w:tab w:val="clear" w:pos="432"/>
      </w:tabs>
      <w:spacing w:after="50"/>
      <w:ind w:left="1140" w:hanging="720"/>
    </w:pPr>
    <w:rPr>
      <w:bCs w:val="0"/>
      <w:sz w:val="32"/>
    </w:rPr>
  </w:style>
  <w:style w:type="paragraph" w:customStyle="1" w:styleId="724">
    <w:name w:val="目次、标准名称标题"/>
    <w:basedOn w:val="725"/>
    <w:next w:val="323"/>
    <w:qFormat/>
    <w:uiPriority w:val="0"/>
    <w:pPr>
      <w:shd w:val="clear" w:color="FFFFFF" w:fill="FFFFFF"/>
      <w:spacing w:line="460" w:lineRule="exact"/>
    </w:pPr>
  </w:style>
  <w:style w:type="paragraph" w:customStyle="1" w:styleId="725">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6">
    <w:name w:val="列出段落11"/>
    <w:basedOn w:val="1"/>
    <w:qFormat/>
    <w:uiPriority w:val="0"/>
    <w:pPr>
      <w:ind w:firstLine="420" w:firstLineChars="200"/>
    </w:pPr>
  </w:style>
  <w:style w:type="paragraph" w:customStyle="1" w:styleId="727">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9">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0">
    <w:name w:val="项目符号：二级"/>
    <w:basedOn w:val="232"/>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1">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2">
    <w:name w:val="我的标题2"/>
    <w:next w:val="331"/>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4">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6">
    <w:name w:val="Char4 Char Char Char"/>
    <w:basedOn w:val="1"/>
    <w:qFormat/>
    <w:uiPriority w:val="0"/>
    <w:rPr>
      <w:rFonts w:ascii="仿宋_GB2312" w:eastAsia="仿宋_GB2312"/>
      <w:b/>
      <w:sz w:val="32"/>
      <w:szCs w:val="32"/>
    </w:rPr>
  </w:style>
  <w:style w:type="paragraph" w:customStyle="1" w:styleId="737">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8">
    <w:name w:val="Char Char51"/>
    <w:basedOn w:val="1"/>
    <w:qFormat/>
    <w:uiPriority w:val="0"/>
    <w:pPr>
      <w:spacing w:beforeLines="40" w:afterLines="40"/>
    </w:pPr>
    <w:rPr>
      <w:rFonts w:ascii="Tahoma" w:hAnsi="Tahoma"/>
      <w:sz w:val="36"/>
      <w:szCs w:val="36"/>
    </w:rPr>
  </w:style>
  <w:style w:type="paragraph" w:customStyle="1" w:styleId="739">
    <w:name w:val="样式4"/>
    <w:basedOn w:val="7"/>
    <w:next w:val="48"/>
    <w:qFormat/>
    <w:uiPriority w:val="0"/>
    <w:pPr>
      <w:spacing w:beforeLines="40" w:afterLines="40" w:line="374" w:lineRule="auto"/>
      <w:ind w:left="0" w:firstLine="0"/>
    </w:pPr>
    <w:rPr>
      <w:sz w:val="30"/>
    </w:rPr>
  </w:style>
  <w:style w:type="paragraph" w:customStyle="1" w:styleId="740">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1">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2">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4">
    <w:name w:val="正文无缩进"/>
    <w:basedOn w:val="1"/>
    <w:qFormat/>
    <w:uiPriority w:val="0"/>
    <w:pPr>
      <w:tabs>
        <w:tab w:val="left" w:pos="420"/>
      </w:tabs>
      <w:spacing w:beforeLines="40" w:afterLines="40"/>
      <w:ind w:right="-154"/>
    </w:pPr>
  </w:style>
  <w:style w:type="paragraph" w:customStyle="1" w:styleId="745">
    <w:name w:val="枚举项"/>
    <w:basedOn w:val="1"/>
    <w:qFormat/>
    <w:uiPriority w:val="0"/>
    <w:pPr>
      <w:widowControl/>
      <w:tabs>
        <w:tab w:val="left" w:pos="1440"/>
      </w:tabs>
      <w:spacing w:beforeLines="40" w:afterLines="40"/>
      <w:jc w:val="left"/>
    </w:pPr>
    <w:rPr>
      <w:kern w:val="0"/>
    </w:rPr>
  </w:style>
  <w:style w:type="paragraph" w:customStyle="1" w:styleId="746">
    <w:name w:val="正文lzq"/>
    <w:basedOn w:val="1"/>
    <w:qFormat/>
    <w:uiPriority w:val="0"/>
    <w:pPr>
      <w:adjustRightInd w:val="0"/>
      <w:spacing w:beforeLines="40" w:afterLines="40"/>
      <w:ind w:firstLine="480"/>
    </w:pPr>
    <w:rPr>
      <w:kern w:val="0"/>
      <w:szCs w:val="20"/>
    </w:rPr>
  </w:style>
  <w:style w:type="paragraph" w:customStyle="1" w:styleId="747">
    <w:name w:val="themebody"/>
    <w:basedOn w:val="1"/>
    <w:qFormat/>
    <w:uiPriority w:val="0"/>
    <w:pPr>
      <w:widowControl/>
      <w:spacing w:beforeLines="40" w:afterLines="40"/>
      <w:jc w:val="left"/>
    </w:pPr>
    <w:rPr>
      <w:rFonts w:ascii="宋体" w:hAnsi="宋体" w:cs="宋体"/>
      <w:color w:val="FFFFFF"/>
      <w:kern w:val="0"/>
    </w:rPr>
  </w:style>
  <w:style w:type="paragraph" w:customStyle="1" w:styleId="748">
    <w:name w:val="正文应用"/>
    <w:basedOn w:val="1"/>
    <w:qFormat/>
    <w:uiPriority w:val="0"/>
    <w:pPr>
      <w:ind w:firstLine="480" w:firstLineChars="200"/>
      <w:jc w:val="left"/>
    </w:pPr>
    <w:rPr>
      <w:bCs/>
    </w:rPr>
  </w:style>
  <w:style w:type="paragraph" w:customStyle="1" w:styleId="749">
    <w:name w:val="封面正文"/>
    <w:qFormat/>
    <w:uiPriority w:val="0"/>
    <w:pPr>
      <w:jc w:val="both"/>
    </w:pPr>
    <w:rPr>
      <w:rFonts w:ascii="Times New Roman" w:hAnsi="Times New Roman" w:eastAsia="宋体" w:cs="Times New Roman"/>
      <w:lang w:val="en-US" w:eastAsia="zh-CN" w:bidi="ar-SA"/>
    </w:rPr>
  </w:style>
  <w:style w:type="paragraph" w:customStyle="1" w:styleId="750">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1">
    <w:name w:val="正文缩进1"/>
    <w:basedOn w:val="1"/>
    <w:qFormat/>
    <w:uiPriority w:val="0"/>
    <w:pPr>
      <w:ind w:firstLine="480"/>
    </w:pPr>
    <w:rPr>
      <w:rFonts w:cs="宋体"/>
      <w:szCs w:val="20"/>
    </w:rPr>
  </w:style>
  <w:style w:type="paragraph" w:customStyle="1" w:styleId="752">
    <w:name w:val="Char4"/>
    <w:basedOn w:val="1"/>
    <w:qFormat/>
    <w:uiPriority w:val="0"/>
    <w:rPr>
      <w:rFonts w:ascii="Tahoma" w:hAnsi="Tahoma"/>
      <w:szCs w:val="20"/>
    </w:rPr>
  </w:style>
  <w:style w:type="paragraph" w:customStyle="1" w:styleId="753">
    <w:name w:val="图样式"/>
    <w:basedOn w:val="1"/>
    <w:qFormat/>
    <w:uiPriority w:val="0"/>
    <w:pPr>
      <w:keepNext/>
      <w:widowControl/>
      <w:spacing w:before="80" w:after="80"/>
      <w:jc w:val="center"/>
    </w:pPr>
    <w:rPr>
      <w:szCs w:val="20"/>
    </w:rPr>
  </w:style>
  <w:style w:type="paragraph" w:customStyle="1" w:styleId="754">
    <w:name w:val="附录三级条标题"/>
    <w:basedOn w:val="1"/>
    <w:qFormat/>
    <w:uiPriority w:val="0"/>
    <w:pPr>
      <w:spacing w:line="312" w:lineRule="auto"/>
    </w:pPr>
  </w:style>
  <w:style w:type="paragraph" w:customStyle="1" w:styleId="755">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6">
    <w:name w:val="封面副标题"/>
    <w:basedOn w:val="1"/>
    <w:qFormat/>
    <w:uiPriority w:val="0"/>
    <w:pPr>
      <w:jc w:val="center"/>
    </w:pPr>
    <w:rPr>
      <w:rFonts w:ascii="宋体" w:hAnsi="宋体"/>
      <w:color w:val="000000"/>
      <w:sz w:val="44"/>
      <w:szCs w:val="20"/>
    </w:rPr>
  </w:style>
  <w:style w:type="paragraph" w:customStyle="1" w:styleId="7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8">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9">
    <w:name w:val="MM Topic 3"/>
    <w:basedOn w:val="6"/>
    <w:qFormat/>
    <w:uiPriority w:val="0"/>
    <w:pPr>
      <w:tabs>
        <w:tab w:val="clear" w:pos="720"/>
      </w:tabs>
      <w:spacing w:beforeLines="40" w:afterLines="40" w:line="415" w:lineRule="auto"/>
      <w:ind w:left="0" w:firstLine="0"/>
    </w:pPr>
  </w:style>
  <w:style w:type="paragraph" w:customStyle="1" w:styleId="760">
    <w:name w:val="Char3"/>
    <w:basedOn w:val="1"/>
    <w:qFormat/>
    <w:uiPriority w:val="0"/>
    <w:rPr>
      <w:rFonts w:ascii="仿宋_GB2312" w:eastAsia="仿宋_GB2312"/>
      <w:b/>
      <w:sz w:val="32"/>
      <w:szCs w:val="32"/>
    </w:rPr>
  </w:style>
  <w:style w:type="paragraph" w:customStyle="1" w:styleId="761">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2">
    <w:name w:val="Paragraph3"/>
    <w:basedOn w:val="1"/>
    <w:qFormat/>
    <w:uiPriority w:val="0"/>
    <w:pPr>
      <w:spacing w:before="80" w:afterLines="50"/>
      <w:ind w:left="1530"/>
    </w:pPr>
    <w:rPr>
      <w:rFonts w:ascii="宋体"/>
      <w:snapToGrid w:val="0"/>
      <w:kern w:val="0"/>
      <w:szCs w:val="20"/>
    </w:rPr>
  </w:style>
  <w:style w:type="paragraph" w:customStyle="1" w:styleId="763">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4">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5">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6">
    <w:name w:val="Char12"/>
    <w:basedOn w:val="1"/>
    <w:qFormat/>
    <w:uiPriority w:val="0"/>
    <w:rPr>
      <w:rFonts w:ascii="仿宋_GB2312" w:eastAsia="仿宋_GB2312"/>
      <w:b/>
      <w:sz w:val="32"/>
      <w:szCs w:val="32"/>
    </w:rPr>
  </w:style>
  <w:style w:type="paragraph" w:customStyle="1" w:styleId="767">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8">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0">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1">
    <w:name w:val="样式 标题 2 + 五号"/>
    <w:basedOn w:val="5"/>
    <w:qFormat/>
    <w:uiPriority w:val="0"/>
    <w:pPr>
      <w:spacing w:before="0" w:after="0" w:line="240" w:lineRule="auto"/>
    </w:pPr>
    <w:rPr>
      <w:rFonts w:ascii="宋体" w:hAnsi="宋体" w:eastAsia="宋体"/>
      <w:sz w:val="21"/>
    </w:rPr>
  </w:style>
  <w:style w:type="paragraph" w:customStyle="1" w:styleId="772">
    <w:name w:val="样式 模板描述"/>
    <w:basedOn w:val="1"/>
    <w:next w:val="572"/>
    <w:qFormat/>
    <w:uiPriority w:val="0"/>
    <w:pPr>
      <w:spacing w:afterLines="50"/>
      <w:jc w:val="left"/>
    </w:pPr>
    <w:rPr>
      <w:rFonts w:ascii="宋体" w:cs="宋体"/>
      <w:i/>
      <w:iCs/>
      <w:snapToGrid w:val="0"/>
      <w:color w:val="0000FF"/>
      <w:kern w:val="0"/>
      <w:szCs w:val="21"/>
    </w:rPr>
  </w:style>
  <w:style w:type="paragraph" w:customStyle="1" w:styleId="773">
    <w:name w:val="标准标题3"/>
    <w:basedOn w:val="6"/>
    <w:qFormat/>
    <w:uiPriority w:val="0"/>
    <w:pPr>
      <w:tabs>
        <w:tab w:val="clear" w:pos="720"/>
      </w:tabs>
      <w:spacing w:line="240" w:lineRule="auto"/>
      <w:ind w:left="-258" w:leftChars="-258"/>
    </w:pPr>
    <w:rPr>
      <w:rFonts w:eastAsia="仿宋_GB2312"/>
      <w:sz w:val="28"/>
    </w:rPr>
  </w:style>
  <w:style w:type="paragraph" w:customStyle="1" w:styleId="774">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5">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6">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7">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8">
    <w:name w:val="表内文字"/>
    <w:basedOn w:val="1"/>
    <w:qFormat/>
    <w:uiPriority w:val="0"/>
    <w:pPr>
      <w:tabs>
        <w:tab w:val="left" w:pos="1418"/>
      </w:tabs>
      <w:jc w:val="center"/>
    </w:pPr>
    <w:rPr>
      <w:rFonts w:ascii="仿宋_GB2312" w:eastAsia="仿宋_GB2312"/>
      <w:spacing w:val="-20"/>
      <w:kern w:val="0"/>
    </w:rPr>
  </w:style>
  <w:style w:type="paragraph" w:customStyle="1" w:styleId="779">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0">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1">
    <w:name w:val="Date3"/>
    <w:basedOn w:val="1"/>
    <w:next w:val="1"/>
    <w:qFormat/>
    <w:uiPriority w:val="0"/>
    <w:pPr>
      <w:adjustRightInd w:val="0"/>
      <w:spacing w:beforeLines="40" w:afterLines="40" w:line="312" w:lineRule="atLeast"/>
    </w:pPr>
    <w:rPr>
      <w:kern w:val="0"/>
      <w:szCs w:val="20"/>
    </w:rPr>
  </w:style>
  <w:style w:type="paragraph" w:customStyle="1" w:styleId="782">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3">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4">
    <w:name w:val="默认段落字体 Para Char Char Char Char Char Char Char Char Char1 Char Char Char Char Char Char Char"/>
    <w:basedOn w:val="27"/>
    <w:qFormat/>
    <w:uiPriority w:val="0"/>
    <w:pPr>
      <w:shd w:val="clear" w:color="auto" w:fill="000080"/>
    </w:pPr>
    <w:rPr>
      <w:rFonts w:ascii="Times New Roman" w:hAnsi="Times New Roman"/>
      <w:kern w:val="2"/>
      <w:szCs w:val="24"/>
    </w:rPr>
  </w:style>
  <w:style w:type="paragraph" w:customStyle="1" w:styleId="785">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6">
    <w:name w:val="文本段落"/>
    <w:basedOn w:val="1"/>
    <w:qFormat/>
    <w:uiPriority w:val="0"/>
    <w:pPr>
      <w:spacing w:before="60" w:after="60"/>
      <w:ind w:left="709" w:firstLine="200" w:firstLineChars="200"/>
    </w:pPr>
    <w:rPr>
      <w:kern w:val="0"/>
      <w:szCs w:val="20"/>
    </w:rPr>
  </w:style>
  <w:style w:type="paragraph" w:customStyle="1" w:styleId="787">
    <w:name w:val="样式 标题 5H5Level 3 - iPIM 5Titre5Block Label1.1.1口h5Secon..."/>
    <w:basedOn w:val="8"/>
    <w:qFormat/>
    <w:uiPriority w:val="0"/>
    <w:pPr>
      <w:widowControl/>
      <w:tabs>
        <w:tab w:val="clear" w:pos="1008"/>
      </w:tabs>
      <w:spacing w:beforeLines="50" w:afterLines="50"/>
      <w:ind w:left="0" w:firstLine="0"/>
      <w:jc w:val="left"/>
    </w:pPr>
    <w:rPr>
      <w:rFonts w:cs="宋体"/>
      <w:sz w:val="24"/>
      <w:szCs w:val="24"/>
    </w:rPr>
  </w:style>
  <w:style w:type="paragraph" w:customStyle="1" w:styleId="788">
    <w:name w:val="标题 5l"/>
    <w:basedOn w:val="8"/>
    <w:qFormat/>
    <w:uiPriority w:val="0"/>
    <w:pPr>
      <w:tabs>
        <w:tab w:val="clear" w:pos="1008"/>
      </w:tabs>
      <w:adjustRightInd w:val="0"/>
      <w:spacing w:beforeLines="40" w:afterLines="40" w:line="376" w:lineRule="atLeast"/>
      <w:ind w:left="0" w:firstLine="0"/>
    </w:pPr>
    <w:rPr>
      <w:kern w:val="0"/>
    </w:rPr>
  </w:style>
  <w:style w:type="paragraph" w:customStyle="1" w:styleId="78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0">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1">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2">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3">
    <w:name w:val="标题1"/>
    <w:basedOn w:val="46"/>
    <w:qFormat/>
    <w:uiPriority w:val="0"/>
    <w:pPr>
      <w:spacing w:line="360" w:lineRule="auto"/>
    </w:pPr>
    <w:rPr>
      <w:b/>
      <w:sz w:val="30"/>
      <w:szCs w:val="20"/>
    </w:rPr>
  </w:style>
  <w:style w:type="paragraph" w:customStyle="1" w:styleId="794">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5">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6">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7">
    <w:name w:val="大表 mt"/>
    <w:basedOn w:val="1"/>
    <w:qFormat/>
    <w:uiPriority w:val="0"/>
    <w:pPr>
      <w:widowControl/>
      <w:jc w:val="left"/>
    </w:pPr>
    <w:rPr>
      <w:rFonts w:ascii="宋体" w:hAnsi="宋体" w:cs="宋体"/>
      <w:kern w:val="0"/>
      <w:szCs w:val="21"/>
    </w:rPr>
  </w:style>
  <w:style w:type="paragraph" w:customStyle="1" w:styleId="798">
    <w:name w:val="xl23"/>
    <w:basedOn w:val="1"/>
    <w:qFormat/>
    <w:uiPriority w:val="0"/>
    <w:pPr>
      <w:widowControl/>
      <w:spacing w:beforeLines="40" w:afterLines="40"/>
    </w:pPr>
    <w:rPr>
      <w:kern w:val="0"/>
    </w:rPr>
  </w:style>
  <w:style w:type="paragraph" w:customStyle="1" w:styleId="79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0">
    <w:name w:val="样式 目录 3 + 段前: 0.2 行 段后: 0.2 行"/>
    <w:basedOn w:val="45"/>
    <w:qFormat/>
    <w:uiPriority w:val="0"/>
    <w:pPr>
      <w:tabs>
        <w:tab w:val="clear" w:pos="8296"/>
      </w:tabs>
      <w:spacing w:beforeLines="40" w:afterLines="40" w:line="300" w:lineRule="auto"/>
      <w:ind w:left="482" w:firstLine="180"/>
    </w:pPr>
    <w:rPr>
      <w:rFonts w:cs="宋体"/>
      <w:b w:val="0"/>
      <w:bCs w:val="0"/>
      <w:szCs w:val="21"/>
    </w:rPr>
  </w:style>
  <w:style w:type="paragraph" w:customStyle="1" w:styleId="8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2">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4">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5">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6">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7">
    <w:name w:val="Char Char3 Char Char Char Char Char Char Char Char Char Char1"/>
    <w:basedOn w:val="1"/>
    <w:qFormat/>
    <w:uiPriority w:val="0"/>
    <w:rPr>
      <w:rFonts w:ascii="Tahoma" w:hAnsi="Tahoma"/>
      <w:sz w:val="36"/>
      <w:szCs w:val="36"/>
    </w:rPr>
  </w:style>
  <w:style w:type="paragraph" w:customStyle="1" w:styleId="808">
    <w:name w:val="标准标题1"/>
    <w:basedOn w:val="4"/>
    <w:qFormat/>
    <w:uiPriority w:val="0"/>
    <w:pPr>
      <w:keepNext/>
      <w:keepLines/>
      <w:pageBreakBefore/>
      <w:tabs>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9">
    <w:name w:val="标题一"/>
    <w:basedOn w:val="4"/>
    <w:next w:val="35"/>
    <w:qFormat/>
    <w:uiPriority w:val="0"/>
    <w:pPr>
      <w:keepNext/>
      <w:tabs>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0">
    <w:name w:val="简单回函地址"/>
    <w:basedOn w:val="1"/>
    <w:qFormat/>
    <w:uiPriority w:val="0"/>
    <w:pPr>
      <w:spacing w:beforeLines="40" w:afterLines="40"/>
    </w:pPr>
  </w:style>
  <w:style w:type="paragraph" w:customStyle="1" w:styleId="811">
    <w:name w:val="正文文字表格居中"/>
    <w:basedOn w:val="1"/>
    <w:next w:val="77"/>
    <w:qFormat/>
    <w:uiPriority w:val="0"/>
    <w:pPr>
      <w:spacing w:beforeLines="100" w:afterLines="50"/>
    </w:pPr>
    <w:rPr>
      <w:szCs w:val="18"/>
    </w:rPr>
  </w:style>
  <w:style w:type="paragraph" w:customStyle="1" w:styleId="812">
    <w:name w:val="附录五级条标题"/>
    <w:basedOn w:val="1"/>
    <w:qFormat/>
    <w:uiPriority w:val="0"/>
    <w:pPr>
      <w:spacing w:line="312" w:lineRule="auto"/>
    </w:pPr>
  </w:style>
  <w:style w:type="paragraph" w:customStyle="1" w:styleId="813">
    <w:name w:val="标准正文"/>
    <w:basedOn w:val="1"/>
    <w:qFormat/>
    <w:uiPriority w:val="0"/>
    <w:pPr>
      <w:adjustRightInd w:val="0"/>
      <w:spacing w:beforeLines="40" w:afterLines="40"/>
      <w:jc w:val="center"/>
    </w:pPr>
    <w:rPr>
      <w:kern w:val="0"/>
      <w:szCs w:val="20"/>
    </w:rPr>
  </w:style>
  <w:style w:type="paragraph" w:customStyle="1" w:styleId="814">
    <w:name w:val="MM Topic 5"/>
    <w:basedOn w:val="8"/>
    <w:qFormat/>
    <w:uiPriority w:val="0"/>
    <w:pPr>
      <w:tabs>
        <w:tab w:val="clear" w:pos="1008"/>
      </w:tabs>
      <w:spacing w:beforeLines="40" w:afterLines="40" w:line="374" w:lineRule="auto"/>
      <w:ind w:left="0" w:firstLine="0"/>
    </w:pPr>
  </w:style>
  <w:style w:type="paragraph" w:customStyle="1" w:styleId="815">
    <w:name w:val="正文居中标题1"/>
    <w:basedOn w:val="1"/>
    <w:qFormat/>
    <w:uiPriority w:val="0"/>
    <w:pPr>
      <w:spacing w:before="100" w:beforeAutospacing="1" w:after="100" w:afterAutospacing="1"/>
      <w:jc w:val="center"/>
    </w:pPr>
    <w:rPr>
      <w:rFonts w:eastAsia="隶书"/>
      <w:b/>
      <w:bCs/>
      <w:sz w:val="84"/>
    </w:rPr>
  </w:style>
  <w:style w:type="paragraph" w:customStyle="1" w:styleId="816">
    <w:name w:val="Paragraph1"/>
    <w:basedOn w:val="1"/>
    <w:qFormat/>
    <w:uiPriority w:val="0"/>
    <w:pPr>
      <w:spacing w:before="80" w:afterLines="50"/>
    </w:pPr>
    <w:rPr>
      <w:rFonts w:ascii="宋体"/>
      <w:snapToGrid w:val="0"/>
      <w:kern w:val="0"/>
      <w:szCs w:val="20"/>
    </w:rPr>
  </w:style>
  <w:style w:type="paragraph" w:customStyle="1" w:styleId="81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8">
    <w:name w:val="Char1 Char Char Char"/>
    <w:basedOn w:val="1"/>
    <w:qFormat/>
    <w:uiPriority w:val="0"/>
    <w:rPr>
      <w:rFonts w:ascii="Tahoma" w:hAnsi="Tahoma"/>
      <w:szCs w:val="20"/>
    </w:rPr>
  </w:style>
  <w:style w:type="paragraph" w:customStyle="1" w:styleId="81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1">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3">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4">
    <w:name w:val="分项斜体"/>
    <w:basedOn w:val="1"/>
    <w:qFormat/>
    <w:uiPriority w:val="0"/>
    <w:pPr>
      <w:widowControl/>
      <w:spacing w:beforeLines="40" w:afterLines="40"/>
      <w:jc w:val="left"/>
    </w:pPr>
    <w:rPr>
      <w:i/>
      <w:kern w:val="0"/>
    </w:rPr>
  </w:style>
  <w:style w:type="paragraph" w:customStyle="1" w:styleId="825">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6">
    <w:name w:val="样式 标题 4H4PIM 5h4blbbPIM 44th level + 右侧:  0 厘米 行距: 1.5 倍..."/>
    <w:basedOn w:val="7"/>
    <w:qFormat/>
    <w:uiPriority w:val="0"/>
    <w:pPr>
      <w:tabs>
        <w:tab w:val="clear" w:pos="864"/>
      </w:tabs>
      <w:spacing w:beforeLines="40" w:afterLines="40"/>
      <w:ind w:hanging="433"/>
      <w:jc w:val="left"/>
    </w:pPr>
    <w:rPr>
      <w:rFonts w:eastAsia="华文中宋" w:cs="宋体"/>
      <w:szCs w:val="24"/>
    </w:rPr>
  </w:style>
  <w:style w:type="paragraph" w:customStyle="1" w:styleId="827">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8">
    <w:name w:val="MM Topic 2"/>
    <w:basedOn w:val="5"/>
    <w:qFormat/>
    <w:uiPriority w:val="0"/>
    <w:pPr>
      <w:tabs>
        <w:tab w:val="clear" w:pos="576"/>
      </w:tabs>
      <w:spacing w:beforeLines="40" w:afterLines="40" w:line="415" w:lineRule="auto"/>
      <w:ind w:left="0" w:firstLine="0"/>
    </w:pPr>
  </w:style>
  <w:style w:type="paragraph" w:customStyle="1" w:styleId="82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0">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1">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2">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3">
    <w:name w:val="样式 题注 + 居中"/>
    <w:basedOn w:val="23"/>
    <w:qFormat/>
    <w:uiPriority w:val="0"/>
    <w:pPr>
      <w:spacing w:beforeLines="40" w:afterLines="40"/>
      <w:jc w:val="center"/>
    </w:pPr>
    <w:rPr>
      <w:rFonts w:cs="宋体"/>
      <w:sz w:val="24"/>
    </w:rPr>
  </w:style>
  <w:style w:type="paragraph" w:customStyle="1" w:styleId="834">
    <w:name w:val="Char2 Char Char Char1"/>
    <w:basedOn w:val="1"/>
    <w:qFormat/>
    <w:uiPriority w:val="0"/>
    <w:rPr>
      <w:rFonts w:ascii="仿宋_GB2312"/>
      <w:b/>
      <w:sz w:val="30"/>
      <w:szCs w:val="32"/>
    </w:rPr>
  </w:style>
  <w:style w:type="paragraph" w:customStyle="1" w:styleId="835">
    <w:name w:val="Char41"/>
    <w:basedOn w:val="1"/>
    <w:qFormat/>
    <w:uiPriority w:val="0"/>
    <w:rPr>
      <w:rFonts w:ascii="仿宋_GB2312" w:eastAsia="仿宋_GB2312"/>
      <w:b/>
      <w:sz w:val="32"/>
      <w:szCs w:val="32"/>
    </w:rPr>
  </w:style>
  <w:style w:type="paragraph" w:customStyle="1" w:styleId="836">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7">
    <w:name w:val="默认段落字体 Para Char Char Char Char Char Char Char Char Char1 Char Char Char Char"/>
    <w:basedOn w:val="1"/>
    <w:qFormat/>
    <w:uiPriority w:val="0"/>
    <w:rPr>
      <w:rFonts w:ascii="Tahoma" w:hAnsi="Tahoma"/>
      <w:szCs w:val="20"/>
    </w:rPr>
  </w:style>
  <w:style w:type="paragraph" w:customStyle="1" w:styleId="838">
    <w:name w:val="章正文"/>
    <w:basedOn w:val="1"/>
    <w:qFormat/>
    <w:uiPriority w:val="0"/>
    <w:pPr>
      <w:spacing w:beforeLines="50" w:after="120" w:line="300" w:lineRule="auto"/>
      <w:ind w:firstLine="480"/>
    </w:pPr>
    <w:rPr>
      <w:rFonts w:ascii="Helvetica" w:hAnsi="Helvetica"/>
      <w:kern w:val="0"/>
    </w:rPr>
  </w:style>
  <w:style w:type="paragraph" w:customStyle="1" w:styleId="839">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0">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1">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2">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3">
    <w:name w:val="样式 标题 2第一章 标题 2Heading 2 HiddenHeading 2 CCBSheading 2H2h2..."/>
    <w:basedOn w:val="5"/>
    <w:qFormat/>
    <w:uiPriority w:val="0"/>
    <w:pPr>
      <w:keepLines w:val="0"/>
      <w:tabs>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4">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5">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6">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7">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8">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0">
    <w:name w:val="P3"/>
    <w:basedOn w:val="1"/>
    <w:qFormat/>
    <w:uiPriority w:val="0"/>
    <w:pPr>
      <w:widowControl/>
      <w:spacing w:before="240" w:line="240" w:lineRule="atLeast"/>
      <w:ind w:left="1152"/>
      <w:jc w:val="left"/>
    </w:pPr>
    <w:rPr>
      <w:b/>
      <w:kern w:val="0"/>
      <w:szCs w:val="21"/>
      <w:lang w:val="en-AU" w:eastAsia="en-US"/>
    </w:rPr>
  </w:style>
  <w:style w:type="paragraph" w:customStyle="1" w:styleId="85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2">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3">
    <w:name w:val="默认段落字体 Para Char Char Char Char Char Char Char Char Char Char Char Char Char"/>
    <w:basedOn w:val="1"/>
    <w:qFormat/>
    <w:uiPriority w:val="0"/>
    <w:rPr>
      <w:rFonts w:ascii="Tahoma" w:hAnsi="Tahoma"/>
      <w:szCs w:val="20"/>
    </w:rPr>
  </w:style>
  <w:style w:type="paragraph" w:customStyle="1" w:styleId="854">
    <w:name w:val="标准有序列表（L1）"/>
    <w:basedOn w:val="22"/>
    <w:qFormat/>
    <w:uiPriority w:val="0"/>
    <w:pPr>
      <w:tabs>
        <w:tab w:val="left" w:pos="0"/>
      </w:tabs>
      <w:ind w:firstLine="0"/>
    </w:pPr>
    <w:rPr>
      <w:rFonts w:ascii="黑体" w:eastAsia="黑体"/>
      <w:color w:val="000000"/>
    </w:rPr>
  </w:style>
  <w:style w:type="paragraph" w:customStyle="1" w:styleId="855">
    <w:name w:val="样式 宋体 小四 行距: 1.5 倍行距1"/>
    <w:basedOn w:val="1"/>
    <w:qFormat/>
    <w:uiPriority w:val="0"/>
    <w:pPr>
      <w:spacing w:beforeLines="40" w:afterLines="40"/>
    </w:pPr>
    <w:rPr>
      <w:rFonts w:ascii="宋体" w:hAnsi="宋体"/>
      <w:szCs w:val="20"/>
    </w:rPr>
  </w:style>
  <w:style w:type="paragraph" w:customStyle="1" w:styleId="856">
    <w:name w:val="二级项目符号"/>
    <w:basedOn w:val="1"/>
    <w:qFormat/>
    <w:uiPriority w:val="0"/>
    <w:pPr>
      <w:widowControl/>
      <w:tabs>
        <w:tab w:val="left" w:pos="964"/>
      </w:tabs>
      <w:ind w:left="964" w:hanging="482"/>
    </w:pPr>
    <w:rPr>
      <w:kern w:val="0"/>
      <w:szCs w:val="20"/>
    </w:rPr>
  </w:style>
  <w:style w:type="paragraph" w:customStyle="1" w:styleId="857">
    <w:name w:val="Char2"/>
    <w:basedOn w:val="1"/>
    <w:qFormat/>
    <w:uiPriority w:val="0"/>
    <w:rPr>
      <w:rFonts w:ascii="Tahoma" w:hAnsi="Tahoma"/>
      <w:szCs w:val="20"/>
    </w:rPr>
  </w:style>
  <w:style w:type="paragraph" w:customStyle="1" w:styleId="858">
    <w:name w:val="Char Char41"/>
    <w:basedOn w:val="1"/>
    <w:qFormat/>
    <w:uiPriority w:val="0"/>
    <w:pPr>
      <w:spacing w:beforeLines="40" w:afterLines="40"/>
    </w:pPr>
    <w:rPr>
      <w:rFonts w:ascii="Tahoma" w:hAnsi="Tahoma"/>
      <w:sz w:val="36"/>
      <w:szCs w:val="36"/>
    </w:rPr>
  </w:style>
  <w:style w:type="paragraph" w:customStyle="1" w:styleId="859">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0">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1">
    <w:name w:val="MM Topic 1"/>
    <w:basedOn w:val="4"/>
    <w:qFormat/>
    <w:uiPriority w:val="0"/>
    <w:pPr>
      <w:keepNext/>
      <w:keepLines/>
      <w:tabs>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2">
    <w:name w:val="Char3 Char Char Char1"/>
    <w:basedOn w:val="1"/>
    <w:qFormat/>
    <w:uiPriority w:val="0"/>
    <w:pPr>
      <w:widowControl/>
      <w:spacing w:after="160" w:line="240" w:lineRule="exact"/>
      <w:jc w:val="left"/>
    </w:pPr>
    <w:rPr>
      <w:szCs w:val="20"/>
    </w:rPr>
  </w:style>
  <w:style w:type="paragraph" w:customStyle="1" w:styleId="863">
    <w:name w:val="color333333"/>
    <w:basedOn w:val="1"/>
    <w:qFormat/>
    <w:uiPriority w:val="0"/>
    <w:pPr>
      <w:widowControl/>
      <w:spacing w:beforeLines="40" w:afterLines="40"/>
      <w:jc w:val="left"/>
    </w:pPr>
    <w:rPr>
      <w:rFonts w:ascii="宋体" w:hAnsi="宋体" w:cs="宋体"/>
      <w:color w:val="333333"/>
      <w:kern w:val="0"/>
    </w:rPr>
  </w:style>
  <w:style w:type="paragraph" w:customStyle="1" w:styleId="864">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6">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7">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8">
    <w:name w:val="MM Topic 4"/>
    <w:basedOn w:val="7"/>
    <w:qFormat/>
    <w:uiPriority w:val="0"/>
    <w:pPr>
      <w:tabs>
        <w:tab w:val="clear" w:pos="864"/>
      </w:tabs>
      <w:spacing w:beforeLines="40" w:afterLines="40" w:line="374" w:lineRule="auto"/>
      <w:ind w:left="0" w:firstLine="0"/>
    </w:pPr>
  </w:style>
  <w:style w:type="paragraph" w:customStyle="1" w:styleId="869">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0">
    <w:name w:val="标题四"/>
    <w:basedOn w:val="1"/>
    <w:next w:val="1"/>
    <w:qFormat/>
    <w:uiPriority w:val="0"/>
    <w:rPr>
      <w:rFonts w:eastAsia="黑体"/>
    </w:rPr>
  </w:style>
  <w:style w:type="paragraph" w:customStyle="1" w:styleId="871">
    <w:name w:val="表格标注"/>
    <w:basedOn w:val="1"/>
    <w:qFormat/>
    <w:uiPriority w:val="0"/>
    <w:pPr>
      <w:spacing w:before="152" w:after="160" w:line="300" w:lineRule="auto"/>
      <w:jc w:val="right"/>
    </w:pPr>
    <w:rPr>
      <w:rFonts w:ascii="黑体" w:hAnsi="Arial" w:eastAsia="黑体" w:cs="宋体"/>
      <w:szCs w:val="20"/>
    </w:rPr>
  </w:style>
  <w:style w:type="paragraph" w:customStyle="1" w:styleId="87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3">
    <w:name w:val="Char1 Char Char Char1"/>
    <w:basedOn w:val="1"/>
    <w:qFormat/>
    <w:uiPriority w:val="0"/>
    <w:rPr>
      <w:rFonts w:ascii="Tahoma" w:hAnsi="Tahoma"/>
      <w:szCs w:val="20"/>
    </w:rPr>
  </w:style>
  <w:style w:type="paragraph" w:customStyle="1" w:styleId="874">
    <w:name w:val="标题 38"/>
    <w:basedOn w:val="1"/>
    <w:qFormat/>
    <w:uiPriority w:val="0"/>
    <w:pPr>
      <w:adjustRightInd w:val="0"/>
      <w:snapToGrid w:val="0"/>
      <w:ind w:left="-2" w:leftChars="-1"/>
    </w:pPr>
    <w:rPr>
      <w:rFonts w:ascii="Arial" w:hAnsi="Arial" w:cs="Arial"/>
    </w:rPr>
  </w:style>
  <w:style w:type="paragraph" w:customStyle="1" w:styleId="875">
    <w:name w:val="Date2"/>
    <w:basedOn w:val="1"/>
    <w:next w:val="1"/>
    <w:qFormat/>
    <w:uiPriority w:val="0"/>
    <w:pPr>
      <w:adjustRightInd w:val="0"/>
      <w:spacing w:beforeLines="40" w:afterLines="40" w:line="312" w:lineRule="atLeast"/>
    </w:pPr>
    <w:rPr>
      <w:kern w:val="0"/>
      <w:szCs w:val="20"/>
    </w:rPr>
  </w:style>
  <w:style w:type="paragraph" w:customStyle="1" w:styleId="876">
    <w:name w:val="项目符2"/>
    <w:basedOn w:val="1"/>
    <w:qFormat/>
    <w:uiPriority w:val="0"/>
    <w:pPr>
      <w:tabs>
        <w:tab w:val="left" w:pos="840"/>
      </w:tabs>
      <w:spacing w:afterLines="50"/>
      <w:ind w:left="1260" w:hanging="420"/>
    </w:pPr>
    <w:rPr>
      <w:szCs w:val="21"/>
    </w:rPr>
  </w:style>
  <w:style w:type="paragraph" w:customStyle="1" w:styleId="877">
    <w:name w:val="表格正文"/>
    <w:basedOn w:val="1"/>
    <w:qFormat/>
    <w:uiPriority w:val="0"/>
    <w:pPr>
      <w:adjustRightInd w:val="0"/>
      <w:snapToGrid w:val="0"/>
      <w:spacing w:before="60" w:after="60"/>
      <w:jc w:val="center"/>
      <w:textAlignment w:val="baseline"/>
    </w:pPr>
    <w:rPr>
      <w:kern w:val="0"/>
      <w:szCs w:val="20"/>
    </w:rPr>
  </w:style>
  <w:style w:type="paragraph" w:customStyle="1" w:styleId="878">
    <w:name w:val="示例"/>
    <w:next w:val="323"/>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9">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0">
    <w:name w:val="中文标题 2"/>
    <w:basedOn w:val="36"/>
    <w:next w:val="36"/>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1">
    <w:name w:val="p2"/>
    <w:basedOn w:val="1"/>
    <w:qFormat/>
    <w:uiPriority w:val="0"/>
    <w:pPr>
      <w:widowControl/>
      <w:spacing w:beforeLines="40" w:afterLines="40" w:line="397" w:lineRule="atLeast"/>
      <w:jc w:val="left"/>
    </w:pPr>
    <w:rPr>
      <w:rFonts w:ascii="宋体" w:hAnsi="宋体" w:cs="宋体"/>
      <w:kern w:val="0"/>
    </w:rPr>
  </w:style>
  <w:style w:type="paragraph" w:customStyle="1" w:styleId="882">
    <w:name w:val="数字标题4"/>
    <w:basedOn w:val="7"/>
    <w:qFormat/>
    <w:uiPriority w:val="0"/>
    <w:pPr>
      <w:tabs>
        <w:tab w:val="clear" w:pos="864"/>
      </w:tabs>
      <w:ind w:left="1" w:firstLine="0"/>
    </w:pPr>
    <w:rPr>
      <w:rFonts w:eastAsia="仿宋_GB2312" w:cs="Arial"/>
      <w:b w:val="0"/>
      <w:bCs w:val="0"/>
      <w:color w:val="000000"/>
      <w:kern w:val="0"/>
      <w:sz w:val="24"/>
      <w:szCs w:val="24"/>
    </w:rPr>
  </w:style>
  <w:style w:type="paragraph" w:customStyle="1" w:styleId="883">
    <w:name w:val="数字标题5"/>
    <w:basedOn w:val="8"/>
    <w:next w:val="1"/>
    <w:qFormat/>
    <w:uiPriority w:val="0"/>
    <w:pPr>
      <w:tabs>
        <w:tab w:val="clear" w:pos="1008"/>
      </w:tabs>
      <w:ind w:left="1080" w:hanging="1080"/>
    </w:pPr>
    <w:rPr>
      <w:kern w:val="0"/>
    </w:rPr>
  </w:style>
  <w:style w:type="paragraph" w:customStyle="1" w:styleId="884">
    <w:name w:val="标准书眉_偶数页"/>
    <w:basedOn w:val="674"/>
    <w:next w:val="1"/>
    <w:qFormat/>
    <w:uiPriority w:val="0"/>
    <w:pPr>
      <w:jc w:val="left"/>
    </w:pPr>
  </w:style>
  <w:style w:type="paragraph" w:customStyle="1" w:styleId="8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6">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7">
    <w:name w:val="默认段落字体 Para Char"/>
    <w:basedOn w:val="1"/>
    <w:qFormat/>
    <w:uiPriority w:val="0"/>
    <w:pPr>
      <w:adjustRightInd w:val="0"/>
      <w:ind w:firstLine="480"/>
    </w:pPr>
    <w:rPr>
      <w:rFonts w:ascii="宋体" w:hAnsi="宋体"/>
      <w:kern w:val="0"/>
      <w:szCs w:val="20"/>
    </w:rPr>
  </w:style>
  <w:style w:type="paragraph" w:customStyle="1" w:styleId="88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9">
    <w:name w:val="样式 标题 4h4First SubheadingH4sect 1.2.3.4Ref Heading 1rh1se..."/>
    <w:basedOn w:val="7"/>
    <w:qFormat/>
    <w:uiPriority w:val="0"/>
    <w:pPr>
      <w:tabs>
        <w:tab w:val="clear" w:pos="864"/>
      </w:tabs>
      <w:spacing w:beforeLines="40" w:afterLines="40" w:line="374" w:lineRule="auto"/>
      <w:ind w:left="425" w:hanging="425"/>
    </w:pPr>
    <w:rPr>
      <w:rFonts w:ascii="Times New Roman" w:hAnsi="Times New Roman" w:eastAsia="宋体"/>
      <w:sz w:val="32"/>
    </w:rPr>
  </w:style>
  <w:style w:type="paragraph" w:customStyle="1" w:styleId="890">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1">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3">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4">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5">
    <w:name w:val="样式3 (1)"/>
    <w:basedOn w:val="1"/>
    <w:qFormat/>
    <w:uiPriority w:val="0"/>
    <w:pPr>
      <w:widowControl/>
      <w:tabs>
        <w:tab w:val="left" w:pos="510"/>
      </w:tabs>
      <w:adjustRightInd w:val="0"/>
    </w:pPr>
    <w:rPr>
      <w:kern w:val="0"/>
      <w:szCs w:val="20"/>
    </w:rPr>
  </w:style>
  <w:style w:type="paragraph" w:customStyle="1" w:styleId="896">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7">
    <w:name w:val="文档正文 Char Char"/>
    <w:basedOn w:val="1"/>
    <w:qFormat/>
    <w:uiPriority w:val="0"/>
    <w:pPr>
      <w:adjustRightInd w:val="0"/>
      <w:spacing w:beforeLines="40" w:afterLines="40"/>
      <w:ind w:firstLine="200" w:firstLineChars="200"/>
    </w:pPr>
    <w:rPr>
      <w:kern w:val="0"/>
      <w:szCs w:val="28"/>
    </w:rPr>
  </w:style>
  <w:style w:type="paragraph" w:customStyle="1" w:styleId="898">
    <w:name w:val="Char5"/>
    <w:basedOn w:val="1"/>
    <w:qFormat/>
    <w:uiPriority w:val="0"/>
    <w:rPr>
      <w:szCs w:val="20"/>
    </w:rPr>
  </w:style>
  <w:style w:type="paragraph" w:customStyle="1" w:styleId="89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0">
    <w:name w:val="Char21"/>
    <w:basedOn w:val="1"/>
    <w:qFormat/>
    <w:uiPriority w:val="0"/>
    <w:rPr>
      <w:rFonts w:ascii="仿宋_GB2312" w:eastAsia="仿宋_GB2312"/>
      <w:b/>
      <w:sz w:val="32"/>
      <w:szCs w:val="32"/>
    </w:rPr>
  </w:style>
  <w:style w:type="paragraph" w:customStyle="1" w:styleId="901">
    <w:name w:val="msolistparagraph"/>
    <w:basedOn w:val="1"/>
    <w:qFormat/>
    <w:uiPriority w:val="0"/>
    <w:pPr>
      <w:ind w:firstLine="420" w:firstLineChars="200"/>
    </w:pPr>
  </w:style>
  <w:style w:type="paragraph" w:customStyle="1" w:styleId="902">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3">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4">
    <w:name w:val="标题 39"/>
    <w:basedOn w:val="1"/>
    <w:qFormat/>
    <w:uiPriority w:val="0"/>
    <w:pPr>
      <w:adjustRightInd w:val="0"/>
      <w:snapToGrid w:val="0"/>
      <w:ind w:left="-2" w:leftChars="-1"/>
    </w:pPr>
    <w:rPr>
      <w:rFonts w:ascii="Arial" w:hAnsi="Arial" w:cs="Arial"/>
    </w:rPr>
  </w:style>
  <w:style w:type="paragraph" w:customStyle="1" w:styleId="905">
    <w:name w:val="封面标准代替信息"/>
    <w:basedOn w:val="677"/>
    <w:qFormat/>
    <w:uiPriority w:val="0"/>
    <w:pPr>
      <w:spacing w:before="57"/>
    </w:pPr>
    <w:rPr>
      <w:rFonts w:ascii="宋体"/>
      <w:sz w:val="21"/>
    </w:rPr>
  </w:style>
  <w:style w:type="paragraph" w:customStyle="1" w:styleId="906">
    <w:name w:val="参考文献、索引标题"/>
    <w:basedOn w:val="725"/>
    <w:next w:val="1"/>
    <w:qFormat/>
    <w:uiPriority w:val="0"/>
    <w:pPr>
      <w:shd w:val="clear" w:color="FFFFFF" w:fill="FFFFFF"/>
    </w:pPr>
    <w:rPr>
      <w:sz w:val="21"/>
    </w:rPr>
  </w:style>
  <w:style w:type="paragraph" w:customStyle="1" w:styleId="907">
    <w:name w:val="模板普通正文"/>
    <w:basedOn w:val="36"/>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8">
    <w:name w:val="招标标题4"/>
    <w:basedOn w:val="7"/>
    <w:next w:val="226"/>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9">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0">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1">
    <w:name w:val="左对齐的表内文字"/>
    <w:basedOn w:val="1"/>
    <w:qFormat/>
    <w:uiPriority w:val="0"/>
    <w:rPr>
      <w:rFonts w:eastAsia="仿宋_GB2312" w:cs="宋体"/>
      <w:szCs w:val="20"/>
    </w:rPr>
  </w:style>
  <w:style w:type="paragraph" w:customStyle="1" w:styleId="912">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3">
    <w:name w:val="Char1 Char Char Char2"/>
    <w:basedOn w:val="1"/>
    <w:qFormat/>
    <w:uiPriority w:val="0"/>
    <w:pPr>
      <w:spacing w:beforeLines="40" w:afterLines="40"/>
    </w:pPr>
    <w:rPr>
      <w:rFonts w:ascii="Tahoma" w:hAnsi="Tahoma"/>
      <w:szCs w:val="20"/>
    </w:rPr>
  </w:style>
  <w:style w:type="paragraph" w:customStyle="1" w:styleId="914">
    <w:name w:val="paragraph1"/>
    <w:basedOn w:val="1"/>
    <w:qFormat/>
    <w:uiPriority w:val="0"/>
    <w:pPr>
      <w:spacing w:afterLines="30"/>
      <w:ind w:firstLine="420" w:firstLineChars="200"/>
    </w:pPr>
    <w:rPr>
      <w:rFonts w:eastAsia="楷体_GB2312"/>
      <w:szCs w:val="20"/>
    </w:rPr>
  </w:style>
  <w:style w:type="paragraph" w:customStyle="1" w:styleId="915">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6">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7">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8">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19">
    <w:name w:val="项目编号"/>
    <w:basedOn w:val="1"/>
    <w:qFormat/>
    <w:uiPriority w:val="0"/>
    <w:pPr>
      <w:spacing w:before="156" w:after="156"/>
    </w:pPr>
    <w:rPr>
      <w:rFonts w:ascii="Arial" w:hAnsi="Arial" w:eastAsia="仿宋_GB2312"/>
      <w:szCs w:val="20"/>
    </w:rPr>
  </w:style>
  <w:style w:type="paragraph" w:customStyle="1" w:styleId="920">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1">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2">
    <w:name w:val="表格样式"/>
    <w:basedOn w:val="1"/>
    <w:qFormat/>
    <w:uiPriority w:val="0"/>
    <w:pPr>
      <w:spacing w:beforeLines="40" w:afterLines="40"/>
    </w:pPr>
    <w:rPr>
      <w:rFonts w:eastAsia="幼圆"/>
      <w:szCs w:val="20"/>
    </w:rPr>
  </w:style>
  <w:style w:type="paragraph" w:customStyle="1" w:styleId="923">
    <w:name w:val="附录一级条标题"/>
    <w:basedOn w:val="1"/>
    <w:qFormat/>
    <w:uiPriority w:val="0"/>
    <w:pPr>
      <w:spacing w:line="312" w:lineRule="auto"/>
    </w:pPr>
  </w:style>
  <w:style w:type="paragraph" w:customStyle="1" w:styleId="924">
    <w:name w:val="FA正文+标号"/>
    <w:basedOn w:val="1"/>
    <w:qFormat/>
    <w:uiPriority w:val="0"/>
    <w:pPr>
      <w:tabs>
        <w:tab w:val="left" w:pos="3375"/>
      </w:tabs>
      <w:spacing w:line="400" w:lineRule="exact"/>
    </w:pPr>
    <w:rPr>
      <w:rFonts w:ascii="仿宋_GB2312" w:hAnsi="宋体" w:eastAsia="仿宋_GB2312"/>
    </w:rPr>
  </w:style>
  <w:style w:type="paragraph" w:customStyle="1" w:styleId="925">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6">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7">
    <w:name w:val="样式5"/>
    <w:basedOn w:val="10"/>
    <w:next w:val="1"/>
    <w:qFormat/>
    <w:uiPriority w:val="0"/>
    <w:pPr>
      <w:tabs>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8">
    <w:name w:val="MM Topic 6"/>
    <w:basedOn w:val="9"/>
    <w:qFormat/>
    <w:uiPriority w:val="0"/>
    <w:pPr>
      <w:tabs>
        <w:tab w:val="clear" w:pos="1152"/>
      </w:tabs>
      <w:spacing w:beforeLines="40" w:afterLines="40" w:line="319" w:lineRule="auto"/>
      <w:ind w:left="0" w:firstLine="0"/>
    </w:pPr>
    <w:rPr>
      <w:szCs w:val="24"/>
    </w:rPr>
  </w:style>
  <w:style w:type="paragraph" w:customStyle="1" w:styleId="929">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0">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1">
    <w:name w:val="Plain Text1"/>
    <w:basedOn w:val="1"/>
    <w:qFormat/>
    <w:uiPriority w:val="0"/>
    <w:pPr>
      <w:autoSpaceDE w:val="0"/>
      <w:autoSpaceDN w:val="0"/>
      <w:adjustRightInd w:val="0"/>
    </w:pPr>
    <w:rPr>
      <w:rFonts w:hint="eastAsia" w:ascii="宋体" w:hAnsi="宋体"/>
      <w:szCs w:val="20"/>
    </w:rPr>
  </w:style>
  <w:style w:type="paragraph" w:customStyle="1" w:styleId="932">
    <w:name w:val="Char4 Char Char Char Char Char Char Char Char Char Char Char Char Char"/>
    <w:basedOn w:val="1"/>
    <w:qFormat/>
    <w:uiPriority w:val="0"/>
    <w:rPr>
      <w:rFonts w:ascii="Tahoma" w:hAnsi="Tahoma"/>
      <w:sz w:val="36"/>
      <w:szCs w:val="36"/>
    </w:rPr>
  </w:style>
  <w:style w:type="paragraph" w:customStyle="1" w:styleId="933">
    <w:name w:val="样式1"/>
    <w:basedOn w:val="1"/>
    <w:qFormat/>
    <w:uiPriority w:val="0"/>
    <w:pPr>
      <w:spacing w:beforeLines="40" w:afterLines="40" w:line="300" w:lineRule="auto"/>
      <w:ind w:firstLine="480" w:firstLineChars="200"/>
    </w:pPr>
  </w:style>
  <w:style w:type="paragraph" w:customStyle="1" w:styleId="934">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6">
    <w:name w:val="S4-L15-No"/>
    <w:basedOn w:val="937"/>
    <w:qFormat/>
    <w:uiPriority w:val="0"/>
    <w:pPr>
      <w:tabs>
        <w:tab w:val="left" w:pos="720"/>
      </w:tabs>
      <w:ind w:hanging="720"/>
    </w:pPr>
  </w:style>
  <w:style w:type="paragraph" w:customStyle="1" w:styleId="937">
    <w:name w:val="S4-L15"/>
    <w:basedOn w:val="1"/>
    <w:qFormat/>
    <w:uiPriority w:val="0"/>
    <w:pPr>
      <w:spacing w:after="120"/>
      <w:ind w:left="720" w:firstLine="392"/>
    </w:pPr>
    <w:rPr>
      <w:szCs w:val="21"/>
      <w:lang w:val="fr-FR"/>
    </w:rPr>
  </w:style>
  <w:style w:type="paragraph" w:customStyle="1" w:styleId="938">
    <w:name w:val="列表（编号二级）（绿盟科技）"/>
    <w:basedOn w:val="939"/>
    <w:qFormat/>
    <w:uiPriority w:val="0"/>
    <w:pPr>
      <w:ind w:left="1260"/>
    </w:pPr>
  </w:style>
  <w:style w:type="paragraph" w:customStyle="1" w:styleId="939">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0">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1">
    <w:name w:val="図"/>
    <w:basedOn w:val="35"/>
    <w:next w:val="1"/>
    <w:qFormat/>
    <w:uiPriority w:val="0"/>
    <w:pPr>
      <w:spacing w:beforeLines="50" w:after="0"/>
      <w:jc w:val="center"/>
    </w:pPr>
    <w:rPr>
      <w:rFonts w:ascii="Century" w:hAnsi="Century" w:eastAsia="MS PMincho"/>
      <w:sz w:val="21"/>
      <w:lang w:eastAsia="ja-JP"/>
    </w:rPr>
  </w:style>
  <w:style w:type="paragraph" w:customStyle="1" w:styleId="942">
    <w:name w:val="表格文字"/>
    <w:basedOn w:val="1"/>
    <w:qFormat/>
    <w:uiPriority w:val="0"/>
    <w:pPr>
      <w:jc w:val="left"/>
      <w:textAlignment w:val="top"/>
    </w:pPr>
    <w:rPr>
      <w:sz w:val="18"/>
    </w:rPr>
  </w:style>
  <w:style w:type="paragraph" w:customStyle="1" w:styleId="943">
    <w:name w:val="样式 标题 4H4bulletblbbh4First Subheadingsect 1.2.3.4Ref Hea..."/>
    <w:basedOn w:val="7"/>
    <w:qFormat/>
    <w:uiPriority w:val="0"/>
    <w:pPr>
      <w:widowControl/>
      <w:tabs>
        <w:tab w:val="clear" w:pos="864"/>
      </w:tabs>
      <w:spacing w:beforeLines="50" w:afterLines="50" w:line="300" w:lineRule="auto"/>
      <w:ind w:left="0" w:firstLine="0"/>
      <w:jc w:val="left"/>
    </w:pPr>
    <w:rPr>
      <w:rFonts w:cs="宋体"/>
      <w:szCs w:val="20"/>
    </w:rPr>
  </w:style>
  <w:style w:type="paragraph" w:customStyle="1" w:styleId="944">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5">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6">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7">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Char Char6"/>
    <w:basedOn w:val="1"/>
    <w:qFormat/>
    <w:uiPriority w:val="0"/>
  </w:style>
  <w:style w:type="paragraph" w:customStyle="1" w:styleId="950">
    <w:name w:val="S4-I-U-L15-No-dot"/>
    <w:basedOn w:val="1"/>
    <w:qFormat/>
    <w:uiPriority w:val="0"/>
    <w:pPr>
      <w:tabs>
        <w:tab w:val="left" w:pos="1112"/>
      </w:tabs>
      <w:spacing w:after="120"/>
      <w:ind w:left="1112" w:hanging="420"/>
    </w:pPr>
    <w:rPr>
      <w:i/>
      <w:u w:val="single"/>
    </w:rPr>
  </w:style>
  <w:style w:type="paragraph" w:customStyle="1" w:styleId="951">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2">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3">
    <w:name w:val="S4-I-L15-U"/>
    <w:basedOn w:val="1"/>
    <w:qFormat/>
    <w:uiPriority w:val="0"/>
    <w:rPr>
      <w:b/>
      <w:i/>
      <w:u w:val="single"/>
    </w:rPr>
  </w:style>
  <w:style w:type="paragraph" w:customStyle="1" w:styleId="95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6">
    <w:name w:val="图5"/>
    <w:basedOn w:val="1"/>
    <w:qFormat/>
    <w:uiPriority w:val="0"/>
    <w:pPr>
      <w:spacing w:beforeLines="40" w:afterLines="40" w:line="240" w:lineRule="exact"/>
      <w:jc w:val="center"/>
    </w:pPr>
    <w:rPr>
      <w:szCs w:val="20"/>
    </w:rPr>
  </w:style>
  <w:style w:type="paragraph" w:customStyle="1" w:styleId="957">
    <w:name w:val="正文样式1"/>
    <w:basedOn w:val="1"/>
    <w:qFormat/>
    <w:uiPriority w:val="0"/>
    <w:pPr>
      <w:spacing w:beforeLines="40" w:afterLines="40"/>
      <w:ind w:firstLine="510"/>
    </w:pPr>
    <w:rPr>
      <w:rFonts w:ascii="Arial" w:hAnsi="Arial"/>
      <w:szCs w:val="20"/>
    </w:rPr>
  </w:style>
  <w:style w:type="paragraph" w:customStyle="1" w:styleId="958">
    <w:name w:val="正文（首行缩进）"/>
    <w:basedOn w:val="1"/>
    <w:qFormat/>
    <w:uiPriority w:val="0"/>
    <w:pPr>
      <w:spacing w:beforeLines="40" w:afterLines="40"/>
      <w:ind w:firstLine="420"/>
    </w:pPr>
    <w:rPr>
      <w:rFonts w:cs="宋体"/>
      <w:szCs w:val="20"/>
    </w:rPr>
  </w:style>
  <w:style w:type="paragraph" w:customStyle="1" w:styleId="959">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0">
    <w:name w:val="Table - Text"/>
    <w:basedOn w:val="1"/>
    <w:qFormat/>
    <w:uiPriority w:val="0"/>
    <w:pPr>
      <w:widowControl/>
      <w:spacing w:before="60" w:afterLines="50"/>
      <w:jc w:val="left"/>
    </w:pPr>
    <w:rPr>
      <w:kern w:val="0"/>
      <w:szCs w:val="20"/>
      <w:lang w:eastAsia="en-US"/>
    </w:rPr>
  </w:style>
  <w:style w:type="paragraph" w:customStyle="1" w:styleId="961">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2">
    <w:name w:val="正文段落"/>
    <w:basedOn w:val="1"/>
    <w:qFormat/>
    <w:uiPriority w:val="0"/>
    <w:pPr>
      <w:spacing w:line="300" w:lineRule="auto"/>
      <w:ind w:firstLine="510"/>
    </w:pPr>
    <w:rPr>
      <w:szCs w:val="20"/>
    </w:rPr>
  </w:style>
  <w:style w:type="paragraph" w:customStyle="1" w:styleId="963">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4">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5">
    <w:name w:val="样式 标题 3Heading 3 - oldh3sect1.2.3BOD 0H3第二层条3 bulletb2..."/>
    <w:basedOn w:val="6"/>
    <w:qFormat/>
    <w:uiPriority w:val="0"/>
    <w:pPr>
      <w:widowControl/>
      <w:tabs>
        <w:tab w:val="clear" w:pos="720"/>
      </w:tabs>
      <w:spacing w:beforeLines="40" w:afterLines="40"/>
      <w:ind w:left="0" w:firstLine="0"/>
      <w:jc w:val="left"/>
    </w:pPr>
    <w:rPr>
      <w:rFonts w:ascii="仿宋_GB2312" w:eastAsia="仿宋_GB2312" w:cs="宋体"/>
      <w:color w:val="000000"/>
      <w:szCs w:val="20"/>
    </w:rPr>
  </w:style>
  <w:style w:type="paragraph" w:customStyle="1" w:styleId="966">
    <w:name w:val="标题3，章节第三层"/>
    <w:basedOn w:val="1"/>
    <w:next w:val="232"/>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7">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8">
    <w:name w:val="样式 标题 3 + 四号"/>
    <w:basedOn w:val="6"/>
    <w:qFormat/>
    <w:uiPriority w:val="0"/>
    <w:rPr>
      <w:rFonts w:eastAsia="黑体"/>
      <w:b w:val="0"/>
      <w:sz w:val="28"/>
    </w:rPr>
  </w:style>
  <w:style w:type="paragraph" w:customStyle="1" w:styleId="969">
    <w:name w:val="我的标题3"/>
    <w:next w:val="331"/>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0">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1">
    <w:name w:val="中文标题 3"/>
    <w:basedOn w:val="3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2">
    <w:name w:val="标题 35"/>
    <w:basedOn w:val="1"/>
    <w:qFormat/>
    <w:uiPriority w:val="0"/>
    <w:pPr>
      <w:adjustRightInd w:val="0"/>
      <w:snapToGrid w:val="0"/>
      <w:ind w:left="-2" w:leftChars="-1"/>
    </w:pPr>
    <w:rPr>
      <w:rFonts w:ascii="Arial" w:hAnsi="Arial" w:cs="Arial"/>
    </w:rPr>
  </w:style>
  <w:style w:type="paragraph" w:customStyle="1" w:styleId="973">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4">
    <w:name w:val="首行缩进:  2 字符"/>
    <w:basedOn w:val="1"/>
    <w:qFormat/>
    <w:uiPriority w:val="0"/>
    <w:pPr>
      <w:spacing w:beforeLines="40" w:afterLines="40" w:line="288" w:lineRule="auto"/>
      <w:ind w:firstLine="420" w:firstLineChars="200"/>
    </w:pPr>
    <w:rPr>
      <w:rFonts w:cs="宋体"/>
      <w:szCs w:val="20"/>
    </w:rPr>
  </w:style>
  <w:style w:type="paragraph" w:customStyle="1" w:styleId="975">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6">
    <w:name w:val="样式 表格栏目b"/>
    <w:basedOn w:val="1"/>
    <w:qFormat/>
    <w:uiPriority w:val="0"/>
    <w:pPr>
      <w:widowControl/>
      <w:spacing w:before="124" w:after="124"/>
      <w:jc w:val="center"/>
    </w:pPr>
    <w:rPr>
      <w:rFonts w:ascii="宋体" w:hAnsi="宋体" w:cs="宋体"/>
      <w:b/>
      <w:bCs/>
      <w:szCs w:val="20"/>
    </w:rPr>
  </w:style>
  <w:style w:type="paragraph" w:customStyle="1" w:styleId="977">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8">
    <w:name w:val="实施日期"/>
    <w:basedOn w:val="735"/>
    <w:qFormat/>
    <w:uiPriority w:val="0"/>
    <w:pPr>
      <w:framePr w:hSpace="0" w:xAlign="right"/>
      <w:jc w:val="right"/>
    </w:pPr>
  </w:style>
  <w:style w:type="paragraph" w:customStyle="1" w:styleId="979">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0">
    <w:name w:val="五级无标题条"/>
    <w:basedOn w:val="1"/>
    <w:qFormat/>
    <w:uiPriority w:val="0"/>
    <w:pPr>
      <w:spacing w:beforeLines="40" w:afterLines="40"/>
    </w:pPr>
  </w:style>
  <w:style w:type="paragraph" w:customStyle="1" w:styleId="981">
    <w:name w:val="color003366"/>
    <w:basedOn w:val="1"/>
    <w:qFormat/>
    <w:uiPriority w:val="0"/>
    <w:pPr>
      <w:widowControl/>
      <w:spacing w:beforeLines="40" w:afterLines="40"/>
      <w:jc w:val="left"/>
    </w:pPr>
    <w:rPr>
      <w:rFonts w:ascii="宋体" w:hAnsi="宋体" w:cs="宋体"/>
      <w:color w:val="003366"/>
      <w:kern w:val="0"/>
    </w:rPr>
  </w:style>
  <w:style w:type="paragraph" w:customStyle="1" w:styleId="982">
    <w:name w:val="pa-30"/>
    <w:basedOn w:val="1"/>
    <w:qFormat/>
    <w:uiPriority w:val="0"/>
    <w:pPr>
      <w:widowControl/>
      <w:spacing w:before="150" w:after="150"/>
      <w:jc w:val="left"/>
    </w:pPr>
    <w:rPr>
      <w:rFonts w:ascii="宋体" w:hAnsi="宋体" w:cs="宋体"/>
      <w:kern w:val="0"/>
    </w:rPr>
  </w:style>
  <w:style w:type="paragraph" w:customStyle="1" w:styleId="983">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4">
    <w:name w:val="条文脚注"/>
    <w:basedOn w:val="68"/>
    <w:qFormat/>
    <w:uiPriority w:val="0"/>
    <w:pPr>
      <w:spacing w:line="240" w:lineRule="auto"/>
      <w:ind w:left="780" w:leftChars="200" w:hanging="360" w:hangingChars="200"/>
      <w:jc w:val="both"/>
    </w:pPr>
    <w:rPr>
      <w:rFonts w:ascii="宋体"/>
    </w:rPr>
  </w:style>
  <w:style w:type="paragraph" w:customStyle="1" w:styleId="985">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6">
    <w:name w:val="正文首行缩进1"/>
    <w:basedOn w:val="35"/>
    <w:qFormat/>
    <w:uiPriority w:val="0"/>
    <w:pPr>
      <w:suppressAutoHyphens/>
      <w:ind w:firstLine="420"/>
      <w:jc w:val="left"/>
    </w:pPr>
    <w:rPr>
      <w:kern w:val="1"/>
      <w:lang w:eastAsia="ar-SA"/>
    </w:rPr>
  </w:style>
  <w:style w:type="paragraph" w:customStyle="1" w:styleId="987">
    <w:name w:val="样式 仿宋_GB2312 小三 左侧:  1.06 厘米"/>
    <w:basedOn w:val="1"/>
    <w:qFormat/>
    <w:uiPriority w:val="0"/>
    <w:pPr>
      <w:ind w:left="601"/>
    </w:pPr>
    <w:rPr>
      <w:rFonts w:ascii="仿宋_GB2312" w:eastAsia="仿宋_GB2312"/>
      <w:szCs w:val="20"/>
    </w:rPr>
  </w:style>
  <w:style w:type="paragraph" w:customStyle="1" w:styleId="988">
    <w:name w:val="样式 标题 5 + 段前: 0.5 行 段后: 0.5 行"/>
    <w:basedOn w:val="8"/>
    <w:qFormat/>
    <w:uiPriority w:val="0"/>
    <w:pPr>
      <w:widowControl/>
      <w:tabs>
        <w:tab w:val="clear" w:pos="1008"/>
      </w:tabs>
      <w:spacing w:beforeLines="50" w:afterLines="50" w:line="377" w:lineRule="auto"/>
      <w:ind w:left="0" w:firstLine="0"/>
      <w:jc w:val="left"/>
    </w:pPr>
    <w:rPr>
      <w:rFonts w:eastAsia="黑体" w:cs="宋体"/>
      <w:szCs w:val="20"/>
    </w:rPr>
  </w:style>
  <w:style w:type="paragraph" w:customStyle="1" w:styleId="989">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0">
    <w:name w:val="样式 标题 3Chapter X.X.X"/>
    <w:basedOn w:val="558"/>
    <w:qFormat/>
    <w:uiPriority w:val="0"/>
    <w:pPr>
      <w:spacing w:after="120"/>
    </w:pPr>
  </w:style>
  <w:style w:type="paragraph" w:customStyle="1" w:styleId="991">
    <w:name w:val="4"/>
    <w:basedOn w:val="1"/>
    <w:next w:val="52"/>
    <w:qFormat/>
    <w:uiPriority w:val="0"/>
    <w:pPr>
      <w:spacing w:after="120" w:line="480" w:lineRule="auto"/>
      <w:ind w:left="420" w:leftChars="200"/>
    </w:pPr>
    <w:rPr>
      <w:szCs w:val="20"/>
    </w:rPr>
  </w:style>
  <w:style w:type="paragraph" w:customStyle="1" w:styleId="992">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3">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4">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5">
    <w:name w:val="缺省文本"/>
    <w:basedOn w:val="1"/>
    <w:qFormat/>
    <w:uiPriority w:val="0"/>
    <w:pPr>
      <w:autoSpaceDE w:val="0"/>
      <w:autoSpaceDN w:val="0"/>
      <w:adjustRightInd w:val="0"/>
      <w:jc w:val="left"/>
    </w:pPr>
    <w:rPr>
      <w:kern w:val="0"/>
      <w:szCs w:val="20"/>
    </w:rPr>
  </w:style>
  <w:style w:type="paragraph" w:customStyle="1" w:styleId="996">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7">
    <w:name w:val="样式 首行缩进:  0.74 厘米"/>
    <w:basedOn w:val="1"/>
    <w:qFormat/>
    <w:uiPriority w:val="0"/>
    <w:pPr>
      <w:spacing w:beforeLines="40" w:afterLines="40"/>
      <w:ind w:firstLine="200" w:firstLineChars="200"/>
    </w:pPr>
    <w:rPr>
      <w:rFonts w:cs="宋体"/>
      <w:szCs w:val="20"/>
    </w:rPr>
  </w:style>
  <w:style w:type="paragraph" w:customStyle="1" w:styleId="998">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1">
    <w:name w:val="样式 标题 2 + 段前: 1 行 段后: 1 行"/>
    <w:basedOn w:val="5"/>
    <w:qFormat/>
    <w:uiPriority w:val="0"/>
    <w:pPr>
      <w:widowControl/>
      <w:tabs>
        <w:tab w:val="clear" w:pos="576"/>
      </w:tabs>
      <w:spacing w:beforeLines="100" w:afterLines="50" w:line="360" w:lineRule="auto"/>
      <w:ind w:left="-420" w:firstLine="420"/>
      <w:jc w:val="left"/>
    </w:pPr>
    <w:rPr>
      <w:rFonts w:cs="宋体"/>
      <w:sz w:val="44"/>
      <w:szCs w:val="20"/>
    </w:rPr>
  </w:style>
  <w:style w:type="paragraph" w:customStyle="1" w:styleId="1002">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3">
    <w:name w:val="color990000"/>
    <w:basedOn w:val="1"/>
    <w:qFormat/>
    <w:uiPriority w:val="0"/>
    <w:pPr>
      <w:widowControl/>
      <w:spacing w:beforeLines="40" w:afterLines="40"/>
      <w:jc w:val="left"/>
    </w:pPr>
    <w:rPr>
      <w:rFonts w:ascii="宋体" w:hAnsi="宋体" w:cs="宋体"/>
      <w:color w:val="990000"/>
      <w:kern w:val="0"/>
    </w:rPr>
  </w:style>
  <w:style w:type="paragraph" w:customStyle="1" w:styleId="1004">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5">
    <w:name w:val="Char4 Char Char Char Char Char"/>
    <w:basedOn w:val="1"/>
    <w:qFormat/>
    <w:uiPriority w:val="0"/>
    <w:rPr>
      <w:rFonts w:ascii="Tahoma" w:hAnsi="Tahoma"/>
      <w:sz w:val="36"/>
      <w:szCs w:val="36"/>
    </w:rPr>
  </w:style>
  <w:style w:type="paragraph" w:customStyle="1" w:styleId="100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7">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8">
    <w:name w:val="InfoBlue"/>
    <w:basedOn w:val="1"/>
    <w:next w:val="35"/>
    <w:qFormat/>
    <w:uiPriority w:val="0"/>
    <w:pPr>
      <w:spacing w:afterLines="50"/>
      <w:ind w:left="720"/>
      <w:jc w:val="left"/>
    </w:pPr>
    <w:rPr>
      <w:rFonts w:ascii="宋体"/>
      <w:i/>
      <w:snapToGrid w:val="0"/>
      <w:color w:val="0000FF"/>
      <w:kern w:val="0"/>
      <w:szCs w:val="20"/>
    </w:rPr>
  </w:style>
  <w:style w:type="paragraph" w:customStyle="1" w:styleId="100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0">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1">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2">
    <w:name w:val="题注 Char"/>
    <w:qFormat/>
    <w:uiPriority w:val="0"/>
    <w:rPr>
      <w:rFonts w:ascii="Arial" w:hAnsi="Arial" w:eastAsia="黑体" w:cs="Arial"/>
      <w:kern w:val="2"/>
    </w:rPr>
  </w:style>
  <w:style w:type="paragraph" w:customStyle="1" w:styleId="1013">
    <w:name w:val="Char6"/>
    <w:basedOn w:val="1"/>
    <w:qFormat/>
    <w:uiPriority w:val="0"/>
    <w:rPr>
      <w:szCs w:val="20"/>
    </w:rPr>
  </w:style>
  <w:style w:type="paragraph" w:customStyle="1" w:styleId="1014">
    <w:name w:val="Char7"/>
    <w:basedOn w:val="1"/>
    <w:qFormat/>
    <w:uiPriority w:val="0"/>
    <w:rPr>
      <w:rFonts w:ascii="Calibri" w:hAnsi="Calibri"/>
      <w:szCs w:val="20"/>
    </w:rPr>
  </w:style>
  <w:style w:type="character" w:customStyle="1" w:styleId="1015">
    <w:name w:val="称呼 Char"/>
    <w:link w:val="31"/>
    <w:qFormat/>
    <w:uiPriority w:val="0"/>
    <w:rPr>
      <w:kern w:val="2"/>
      <w:sz w:val="24"/>
      <w:szCs w:val="24"/>
    </w:rPr>
  </w:style>
  <w:style w:type="character" w:customStyle="1" w:styleId="1016">
    <w:name w:val="标题 5 Char"/>
    <w:basedOn w:val="95"/>
    <w:link w:val="8"/>
    <w:qFormat/>
    <w:uiPriority w:val="9"/>
    <w:rPr>
      <w:b/>
      <w:bCs/>
      <w:kern w:val="2"/>
      <w:sz w:val="28"/>
      <w:szCs w:val="28"/>
    </w:rPr>
  </w:style>
  <w:style w:type="character" w:customStyle="1" w:styleId="1017">
    <w:name w:val="普通(网站) Char"/>
    <w:link w:val="82"/>
    <w:qFormat/>
    <w:uiPriority w:val="0"/>
    <w:rPr>
      <w:rFonts w:ascii="宋体" w:hAnsi="宋体" w:cs="宋体"/>
      <w:sz w:val="24"/>
      <w:szCs w:val="24"/>
    </w:rPr>
  </w:style>
  <w:style w:type="paragraph" w:customStyle="1" w:styleId="1018">
    <w:name w:val="WPSOffice手动目录 1"/>
    <w:qFormat/>
    <w:uiPriority w:val="0"/>
    <w:rPr>
      <w:rFonts w:ascii="Calibri" w:hAnsi="Calibri" w:eastAsia="宋体" w:cs="宋体"/>
      <w:lang w:val="en-US" w:eastAsia="zh-CN" w:bidi="ar-SA"/>
    </w:rPr>
  </w:style>
  <w:style w:type="paragraph" w:customStyle="1" w:styleId="1019">
    <w:name w:val="[Normal]"/>
    <w:qFormat/>
    <w:uiPriority w:val="0"/>
    <w:rPr>
      <w:rFonts w:ascii="宋体" w:hAnsi="宋体" w:eastAsia="宋体" w:cs="Times New Roman"/>
      <w:sz w:val="24"/>
      <w:szCs w:val="22"/>
      <w:lang w:val="zh-CN" w:eastAsia="zh-CN" w:bidi="ar-SA"/>
    </w:rPr>
  </w:style>
  <w:style w:type="character" w:customStyle="1" w:styleId="1020">
    <w:name w:val="font21"/>
    <w:basedOn w:val="95"/>
    <w:qFormat/>
    <w:uiPriority w:val="0"/>
    <w:rPr>
      <w:rFonts w:hint="eastAsia" w:ascii="宋体" w:hAnsi="宋体" w:eastAsia="宋体" w:cs="宋体"/>
      <w:b/>
      <w:color w:val="000000"/>
      <w:sz w:val="21"/>
      <w:szCs w:val="21"/>
      <w:u w:val="none"/>
    </w:rPr>
  </w:style>
  <w:style w:type="character" w:customStyle="1" w:styleId="1021">
    <w:name w:val="font31"/>
    <w:basedOn w:val="95"/>
    <w:qFormat/>
    <w:uiPriority w:val="0"/>
    <w:rPr>
      <w:rFonts w:hint="eastAsia" w:ascii="宋体" w:hAnsi="宋体" w:eastAsia="宋体" w:cs="宋体"/>
      <w:color w:val="000000"/>
      <w:sz w:val="21"/>
      <w:szCs w:val="21"/>
      <w:u w:val="none"/>
    </w:rPr>
  </w:style>
  <w:style w:type="character" w:customStyle="1" w:styleId="1022">
    <w:name w:val="font91"/>
    <w:basedOn w:val="95"/>
    <w:qFormat/>
    <w:uiPriority w:val="0"/>
    <w:rPr>
      <w:rFonts w:hint="eastAsia" w:ascii="宋体" w:hAnsi="宋体" w:eastAsia="宋体" w:cs="宋体"/>
      <w:color w:val="000000"/>
      <w:sz w:val="20"/>
      <w:szCs w:val="20"/>
      <w:u w:val="none"/>
    </w:rPr>
  </w:style>
  <w:style w:type="paragraph" w:styleId="1023">
    <w:name w:val="List Paragraph"/>
    <w:basedOn w:val="1"/>
    <w:qFormat/>
    <w:uiPriority w:val="99"/>
    <w:pPr>
      <w:ind w:firstLine="420" w:firstLineChars="200"/>
    </w:pPr>
  </w:style>
  <w:style w:type="paragraph" w:customStyle="1" w:styleId="1024">
    <w:name w:val="纯文本_0_0"/>
    <w:basedOn w:val="1"/>
    <w:qFormat/>
    <w:uiPriority w:val="0"/>
    <w:rPr>
      <w:rFonts w:ascii="宋体" w:hAnsi="Courier New"/>
      <w:szCs w:val="21"/>
    </w:rPr>
  </w:style>
  <w:style w:type="paragraph" w:customStyle="1" w:styleId="1025">
    <w:name w:val="trs_editor"/>
    <w:basedOn w:val="1"/>
    <w:qFormat/>
    <w:uiPriority w:val="0"/>
    <w:pPr>
      <w:widowControl/>
      <w:spacing w:before="100" w:beforeAutospacing="1" w:after="100" w:afterAutospacing="1"/>
      <w:jc w:val="left"/>
    </w:pPr>
    <w:rPr>
      <w:rFonts w:ascii="宋体" w:hAnsi="宋体" w:cs="宋体"/>
      <w:kern w:val="0"/>
    </w:rPr>
  </w:style>
  <w:style w:type="character" w:customStyle="1" w:styleId="1026">
    <w:name w:val="Unresolved Mention"/>
    <w:basedOn w:val="95"/>
    <w:qFormat/>
    <w:uiPriority w:val="99"/>
    <w:rPr>
      <w:color w:val="605E5C"/>
      <w:shd w:val="clear" w:color="auto" w:fill="E1DFDD"/>
    </w:rPr>
  </w:style>
  <w:style w:type="paragraph" w:customStyle="1" w:styleId="1027">
    <w:name w:val="li"/>
    <w:basedOn w:val="1"/>
    <w:qFormat/>
    <w:uiPriority w:val="0"/>
    <w:pPr>
      <w:spacing w:line="405" w:lineRule="atLeast"/>
      <w:jc w:val="left"/>
    </w:pPr>
    <w:rPr>
      <w:color w:val="FFFFFF"/>
      <w:kern w:val="0"/>
      <w:sz w:val="27"/>
      <w:szCs w:val="27"/>
      <w:lang w:val="en-US" w:eastAsia="zh-CN"/>
    </w:rPr>
  </w:style>
  <w:style w:type="character" w:customStyle="1" w:styleId="1028">
    <w:name w:val="font41"/>
    <w:basedOn w:val="9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46</Pages>
  <Words>12115</Words>
  <Characters>12910</Characters>
  <Paragraphs>1085</Paragraphs>
  <TotalTime>3</TotalTime>
  <ScaleCrop>false</ScaleCrop>
  <LinksUpToDate>false</LinksUpToDate>
  <CharactersWithSpaces>12971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2021-11-16T10:02:00Z</dcterms:created>
  <dc:creator>Administrator</dc:creator>
  <cp:lastModifiedBy>C</cp:lastModifiedBy>
  <cp:lastPrinted>2025-07-10T00:18:00Z</cp:lastPrinted>
  <dcterms:modified xsi:type="dcterms:W3CDTF">2025-07-11T07:10:17Z</dcterms:modified>
  <dc:title>公开招标（样稿）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419E32F9D9BC55592E34D267F4FFE799_43</vt:lpwstr>
  </property>
  <property fmtid="{D5CDD505-2E9C-101B-9397-08002B2CF9AE}" pid="4" name="KSOTemplateDocerSaveRecord">
    <vt:lpwstr>eyJoZGlkIjoiZTZkOTU1ODJkODBlOGI3NjM4NGQwZGEyMWI4MGQwZDciLCJ1c2VySWQiOiI2NzYxMTQ2MzcifQ==</vt:lpwstr>
  </property>
</Properties>
</file>