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38B75C">
      <w:pPr>
        <w:jc w:val="center"/>
        <w:rPr>
          <w:rFonts w:hint="eastAsia" w:ascii="方正小标宋简体" w:hAnsi="方正小标宋简体" w:eastAsia="方正小标宋简体" w:cs="方正小标宋简体"/>
          <w:sz w:val="52"/>
          <w:szCs w:val="52"/>
        </w:rPr>
      </w:pPr>
      <w:bookmarkStart w:id="0" w:name="_Toc322352981"/>
      <w:bookmarkStart w:id="1" w:name="_Toc354401488"/>
      <w:bookmarkStart w:id="2" w:name="_Toc350256312"/>
    </w:p>
    <w:p w14:paraId="30A87A9D">
      <w:pPr>
        <w:pStyle w:val="4"/>
        <w:spacing w:line="240" w:lineRule="auto"/>
        <w:rPr>
          <w:rFonts w:hint="eastAsia" w:ascii="方正小标宋简体" w:hAnsi="方正小标宋简体" w:eastAsia="方正小标宋简体" w:cs="方正小标宋简体"/>
        </w:rPr>
      </w:pPr>
    </w:p>
    <w:p w14:paraId="0B0C902F">
      <w:pPr>
        <w:jc w:val="center"/>
        <w:rPr>
          <w:rFonts w:hint="eastAsia" w:ascii="方正小标宋简体" w:hAnsi="方正小标宋简体" w:eastAsia="方正小标宋简体" w:cs="方正小标宋简体"/>
          <w:sz w:val="52"/>
          <w:szCs w:val="52"/>
        </w:rPr>
      </w:pPr>
    </w:p>
    <w:p w14:paraId="7BF72898">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6"/>
          <w:szCs w:val="56"/>
          <w:lang w:eastAsia="zh-CN"/>
        </w:rPr>
        <w:t>招标文件</w:t>
      </w:r>
    </w:p>
    <w:p w14:paraId="55ED19F8">
      <w:pPr>
        <w:rPr>
          <w:rFonts w:hint="eastAsia" w:ascii="方正小标宋简体" w:hAnsi="方正小标宋简体" w:eastAsia="方正小标宋简体" w:cs="方正小标宋简体"/>
          <w:sz w:val="24"/>
        </w:rPr>
      </w:pPr>
    </w:p>
    <w:p w14:paraId="4255FB34">
      <w:pPr>
        <w:rPr>
          <w:rFonts w:hint="eastAsia" w:ascii="方正小标宋简体" w:hAnsi="方正小标宋简体" w:eastAsia="方正小标宋简体" w:cs="方正小标宋简体"/>
          <w:sz w:val="24"/>
        </w:rPr>
      </w:pPr>
    </w:p>
    <w:p w14:paraId="57B9394B">
      <w:pPr>
        <w:rPr>
          <w:rFonts w:hint="eastAsia" w:ascii="方正小标宋简体" w:hAnsi="方正小标宋简体" w:eastAsia="方正小标宋简体" w:cs="方正小标宋简体"/>
        </w:rPr>
      </w:pPr>
    </w:p>
    <w:p w14:paraId="243A637D">
      <w:pPr>
        <w:jc w:val="left"/>
        <w:rPr>
          <w:rFonts w:hint="eastAsia" w:ascii="方正小标宋简体" w:hAnsi="方正小标宋简体" w:eastAsia="方正小标宋简体" w:cs="方正小标宋简体"/>
          <w:sz w:val="24"/>
        </w:rPr>
      </w:pPr>
    </w:p>
    <w:p w14:paraId="6C375B78">
      <w:pPr>
        <w:pStyle w:val="3"/>
        <w:rPr>
          <w:rFonts w:hint="eastAsia" w:ascii="方正小标宋简体" w:hAnsi="方正小标宋简体" w:eastAsia="方正小标宋简体" w:cs="方正小标宋简体"/>
        </w:rPr>
      </w:pPr>
    </w:p>
    <w:p w14:paraId="2F9E8F5A">
      <w:pPr>
        <w:spacing w:line="600" w:lineRule="exact"/>
        <w:ind w:firstLine="360" w:firstLineChars="100"/>
        <w:jc w:val="left"/>
        <w:rPr>
          <w:rFonts w:hint="eastAsia" w:ascii="方正小标宋简体" w:hAnsi="方正小标宋简体" w:eastAsia="方正小标宋简体" w:cs="方正小标宋简体"/>
          <w:sz w:val="36"/>
          <w:szCs w:val="36"/>
          <w:lang w:val="zh-CN" w:eastAsia="zh-CN"/>
        </w:rPr>
      </w:pPr>
      <w:r>
        <w:rPr>
          <w:rFonts w:hint="eastAsia" w:ascii="方正小标宋简体" w:hAnsi="方正小标宋简体" w:eastAsia="方正小标宋简体" w:cs="方正小标宋简体"/>
          <w:sz w:val="36"/>
          <w:szCs w:val="36"/>
        </w:rPr>
        <w:t>项目名称：</w:t>
      </w:r>
      <w:r>
        <w:rPr>
          <w:rFonts w:hint="eastAsia" w:ascii="方正小标宋简体" w:hAnsi="方正小标宋简体" w:eastAsia="方正小标宋简体" w:cs="方正小标宋简体"/>
          <w:sz w:val="36"/>
          <w:szCs w:val="36"/>
          <w:lang w:eastAsia="zh-CN"/>
        </w:rPr>
        <w:t>2024年江山市峡口镇公款竞争性存放项目（第二次）</w:t>
      </w:r>
    </w:p>
    <w:p w14:paraId="16BE0FC5">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p>
    <w:p w14:paraId="3F6C75DA">
      <w:pPr>
        <w:spacing w:line="600" w:lineRule="exact"/>
        <w:ind w:left="353" w:leftChars="168" w:firstLine="3" w:firstLineChars="1"/>
        <w:jc w:val="left"/>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项目编号：</w:t>
      </w:r>
      <w:r>
        <w:rPr>
          <w:rFonts w:hint="eastAsia" w:ascii="方正小标宋简体" w:hAnsi="方正小标宋简体" w:eastAsia="方正小标宋简体" w:cs="方正小标宋简体"/>
          <w:sz w:val="36"/>
          <w:szCs w:val="36"/>
          <w:lang w:eastAsia="zh-CN"/>
        </w:rPr>
        <w:t>ZJJY-2024-242（2）</w:t>
      </w:r>
    </w:p>
    <w:p w14:paraId="12DF106D">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p>
    <w:p w14:paraId="02F28BC6">
      <w:pPr>
        <w:spacing w:line="600" w:lineRule="exact"/>
        <w:ind w:left="353" w:leftChars="168" w:firstLine="3" w:firstLineChars="1"/>
        <w:jc w:val="left"/>
        <w:rPr>
          <w:rFonts w:hint="eastAsia" w:ascii="方正小标宋简体" w:hAnsi="方正小标宋简体" w:eastAsia="方正小标宋简体" w:cs="方正小标宋简体"/>
          <w:sz w:val="36"/>
          <w:szCs w:val="36"/>
          <w:highlight w:val="yellow"/>
          <w:lang w:eastAsia="zh-CN"/>
        </w:rPr>
      </w:pPr>
      <w:r>
        <w:rPr>
          <w:rFonts w:hint="eastAsia" w:ascii="方正小标宋简体" w:hAnsi="方正小标宋简体" w:eastAsia="方正小标宋简体" w:cs="方正小标宋简体"/>
          <w:sz w:val="36"/>
          <w:szCs w:val="36"/>
        </w:rPr>
        <w:t>采购单位：</w:t>
      </w:r>
      <w:r>
        <w:rPr>
          <w:rFonts w:hint="eastAsia" w:ascii="方正小标宋简体" w:hAnsi="方正小标宋简体" w:eastAsia="方正小标宋简体" w:cs="方正小标宋简体"/>
          <w:sz w:val="36"/>
          <w:szCs w:val="36"/>
          <w:highlight w:val="none"/>
          <w:lang w:eastAsia="zh-CN"/>
        </w:rPr>
        <w:t>江山市峡口镇人民政府</w:t>
      </w:r>
    </w:p>
    <w:p w14:paraId="3F44EE51">
      <w:pPr>
        <w:spacing w:line="600" w:lineRule="exact"/>
        <w:jc w:val="left"/>
        <w:rPr>
          <w:rFonts w:hint="eastAsia" w:ascii="方正小标宋简体" w:hAnsi="方正小标宋简体" w:eastAsia="方正小标宋简体" w:cs="方正小标宋简体"/>
          <w:sz w:val="36"/>
          <w:szCs w:val="36"/>
        </w:rPr>
      </w:pPr>
    </w:p>
    <w:p w14:paraId="73A33596">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采购代理机构：浙江建友工程咨询有限公司</w:t>
      </w:r>
    </w:p>
    <w:p w14:paraId="077005A5">
      <w:pPr>
        <w:ind w:left="1470" w:leftChars="700"/>
        <w:jc w:val="center"/>
        <w:rPr>
          <w:rFonts w:hint="eastAsia" w:ascii="方正小标宋简体" w:hAnsi="方正小标宋简体" w:eastAsia="方正小标宋简体" w:cs="方正小标宋简体"/>
          <w:sz w:val="28"/>
          <w:szCs w:val="28"/>
        </w:rPr>
      </w:pPr>
    </w:p>
    <w:p w14:paraId="68877773">
      <w:pPr>
        <w:jc w:val="center"/>
        <w:rPr>
          <w:rFonts w:hint="eastAsia" w:ascii="方正小标宋简体" w:hAnsi="方正小标宋简体" w:eastAsia="方正小标宋简体" w:cs="方正小标宋简体"/>
          <w:sz w:val="28"/>
          <w:szCs w:val="28"/>
        </w:rPr>
      </w:pPr>
    </w:p>
    <w:p w14:paraId="76A376B0">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编制人:姜歆妍        审核人:</w:t>
      </w:r>
      <w:r>
        <w:rPr>
          <w:rFonts w:hint="eastAsia" w:ascii="方正小标宋简体" w:hAnsi="方正小标宋简体" w:eastAsia="方正小标宋简体" w:cs="方正小标宋简体"/>
          <w:sz w:val="36"/>
          <w:szCs w:val="36"/>
          <w:lang w:eastAsia="zh-CN"/>
        </w:rPr>
        <w:t>周卫霞</w:t>
      </w:r>
    </w:p>
    <w:p w14:paraId="2A01316F">
      <w:pPr>
        <w:pStyle w:val="3"/>
        <w:rPr>
          <w:rFonts w:hint="eastAsia" w:ascii="方正小标宋简体" w:hAnsi="方正小标宋简体" w:eastAsia="方正小标宋简体" w:cs="方正小标宋简体"/>
          <w:sz w:val="22"/>
          <w:szCs w:val="28"/>
        </w:rPr>
      </w:pPr>
    </w:p>
    <w:p w14:paraId="207EC4B4">
      <w:pPr>
        <w:spacing w:line="700" w:lineRule="exact"/>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sz w:val="36"/>
          <w:szCs w:val="36"/>
        </w:rPr>
        <w:t>二〇二</w:t>
      </w:r>
      <w:r>
        <w:rPr>
          <w:rFonts w:hint="eastAsia" w:ascii="方正小标宋简体" w:hAnsi="方正小标宋简体" w:eastAsia="方正小标宋简体" w:cs="方正小标宋简体"/>
          <w:sz w:val="36"/>
          <w:szCs w:val="36"/>
          <w:lang w:eastAsia="zh-CN"/>
        </w:rPr>
        <w:t>四</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十一</w:t>
      </w:r>
      <w:r>
        <w:rPr>
          <w:rFonts w:hint="eastAsia" w:ascii="方正小标宋简体" w:hAnsi="方正小标宋简体" w:eastAsia="方正小标宋简体" w:cs="方正小标宋简体"/>
          <w:sz w:val="36"/>
          <w:szCs w:val="36"/>
        </w:rPr>
        <w:t>月</w:t>
      </w:r>
    </w:p>
    <w:p w14:paraId="2A802BA3">
      <w:pPr>
        <w:rPr>
          <w:rFonts w:hint="eastAsia" w:ascii="仿宋" w:hAnsi="仿宋" w:eastAsia="仿宋" w:cs="仿宋"/>
          <w:b/>
          <w:bCs/>
          <w:color w:val="auto"/>
          <w:sz w:val="40"/>
          <w:szCs w:val="40"/>
        </w:rPr>
      </w:pPr>
      <w:r>
        <w:rPr>
          <w:rFonts w:hint="eastAsia" w:ascii="仿宋" w:hAnsi="仿宋" w:eastAsia="仿宋" w:cs="仿宋"/>
          <w:b/>
          <w:bCs/>
          <w:color w:val="auto"/>
          <w:sz w:val="40"/>
          <w:szCs w:val="40"/>
        </w:rPr>
        <w:br w:type="page"/>
      </w:r>
    </w:p>
    <w:p w14:paraId="14267FFE">
      <w:pPr>
        <w:snapToGrid w:val="0"/>
        <w:spacing w:line="540" w:lineRule="exact"/>
        <w:jc w:val="center"/>
        <w:rPr>
          <w:rFonts w:hint="eastAsia" w:ascii="仿宋" w:hAnsi="仿宋" w:eastAsia="仿宋" w:cs="仿宋"/>
          <w:b/>
          <w:bCs/>
          <w:color w:val="auto"/>
          <w:sz w:val="40"/>
          <w:szCs w:val="40"/>
        </w:rPr>
      </w:pPr>
      <w:r>
        <w:rPr>
          <w:rFonts w:hint="eastAsia" w:ascii="仿宋" w:hAnsi="仿宋" w:eastAsia="仿宋" w:cs="仿宋"/>
          <w:b/>
          <w:bCs/>
          <w:color w:val="auto"/>
          <w:sz w:val="40"/>
          <w:szCs w:val="40"/>
        </w:rPr>
        <w:t>目 录</w:t>
      </w:r>
    </w:p>
    <w:p w14:paraId="4891CF47">
      <w:pPr>
        <w:pStyle w:val="3"/>
        <w:rPr>
          <w:rFonts w:ascii="仿宋_GB2312" w:hAnsi="宋体" w:eastAsia="仿宋_GB2312" w:cs="Times New Roman"/>
          <w:color w:val="auto"/>
          <w:sz w:val="40"/>
          <w:szCs w:val="40"/>
        </w:rPr>
      </w:pPr>
    </w:p>
    <w:p w14:paraId="3043C746">
      <w:pPr>
        <w:pStyle w:val="41"/>
        <w:tabs>
          <w:tab w:val="right" w:leader="dot" w:pos="9128"/>
        </w:tabs>
        <w:spacing w:line="560" w:lineRule="exact"/>
        <w:rPr>
          <w:rFonts w:ascii="仿宋_GB2312"/>
          <w:b/>
          <w:bCs/>
          <w:color w:val="auto"/>
        </w:rPr>
      </w:pPr>
      <w:r>
        <w:rPr>
          <w:rFonts w:ascii="仿宋_GB2312" w:hAnsi="仿宋_GB2312" w:cs="仿宋_GB2312"/>
          <w:b/>
          <w:bCs/>
          <w:color w:val="auto"/>
        </w:rPr>
        <w:fldChar w:fldCharType="begin"/>
      </w:r>
      <w:r>
        <w:rPr>
          <w:rFonts w:ascii="仿宋_GB2312" w:hAnsi="仿宋_GB2312" w:cs="仿宋_GB2312"/>
          <w:b/>
          <w:bCs/>
          <w:color w:val="auto"/>
        </w:rPr>
        <w:instrText xml:space="preserve">TOC \o "1-3" \h \u </w:instrText>
      </w:r>
      <w:r>
        <w:rPr>
          <w:rFonts w:ascii="仿宋_GB2312" w:hAnsi="仿宋_GB2312" w:cs="仿宋_GB2312"/>
          <w:b/>
          <w:bCs/>
          <w:color w:val="auto"/>
        </w:rPr>
        <w:fldChar w:fldCharType="separate"/>
      </w:r>
      <w:r>
        <w:rPr>
          <w:color w:val="auto"/>
        </w:rPr>
        <w:fldChar w:fldCharType="begin"/>
      </w:r>
      <w:r>
        <w:rPr>
          <w:color w:val="auto"/>
        </w:rPr>
        <w:instrText xml:space="preserve"> HYPERLINK \l "_Toc3347" </w:instrText>
      </w:r>
      <w:r>
        <w:rPr>
          <w:color w:val="auto"/>
        </w:rPr>
        <w:fldChar w:fldCharType="separate"/>
      </w:r>
      <w:r>
        <w:rPr>
          <w:rFonts w:hint="eastAsia" w:ascii="仿宋_GB2312" w:hAnsi="仿宋_GB2312" w:cs="仿宋_GB2312"/>
          <w:b/>
          <w:bCs/>
          <w:color w:val="auto"/>
        </w:rPr>
        <w:t>第一章</w:t>
      </w:r>
      <w:r>
        <w:rPr>
          <w:rFonts w:ascii="仿宋_GB2312" w:hAnsi="仿宋_GB2312" w:cs="仿宋_GB2312"/>
          <w:b/>
          <w:bCs/>
          <w:color w:val="auto"/>
        </w:rPr>
        <w:t xml:space="preserve">  </w:t>
      </w:r>
      <w:r>
        <w:rPr>
          <w:rFonts w:hint="eastAsia" w:ascii="仿宋_GB2312" w:hAnsi="仿宋_GB2312" w:cs="仿宋_GB2312"/>
          <w:b/>
          <w:bCs/>
          <w:color w:val="auto"/>
        </w:rPr>
        <w:t>招标公告</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_Toc3347 </w:instrText>
      </w:r>
      <w:r>
        <w:rPr>
          <w:rFonts w:ascii="仿宋_GB2312" w:hAnsi="仿宋_GB2312" w:cs="仿宋_GB2312"/>
          <w:b/>
          <w:bCs/>
          <w:color w:val="auto"/>
        </w:rPr>
        <w:fldChar w:fldCharType="separate"/>
      </w:r>
      <w:r>
        <w:rPr>
          <w:rFonts w:ascii="仿宋_GB2312" w:hAnsi="仿宋_GB2312" w:cs="仿宋_GB2312"/>
          <w:b/>
          <w:bCs/>
          <w:color w:val="auto"/>
        </w:rPr>
        <w:t>3</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5011C85C">
      <w:pPr>
        <w:pStyle w:val="41"/>
        <w:tabs>
          <w:tab w:val="right" w:leader="dot" w:pos="9128"/>
        </w:tabs>
        <w:spacing w:line="560" w:lineRule="exact"/>
        <w:rPr>
          <w:rFonts w:ascii="仿宋_GB2312"/>
          <w:color w:val="auto"/>
        </w:rPr>
      </w:pPr>
      <w:r>
        <w:rPr>
          <w:color w:val="auto"/>
        </w:rPr>
        <w:fldChar w:fldCharType="begin"/>
      </w:r>
      <w:r>
        <w:rPr>
          <w:color w:val="auto"/>
        </w:rPr>
        <w:instrText xml:space="preserve"> HYPERLINK \l "_Toc14256" </w:instrText>
      </w:r>
      <w:r>
        <w:rPr>
          <w:color w:val="auto"/>
        </w:rPr>
        <w:fldChar w:fldCharType="separate"/>
      </w:r>
      <w:r>
        <w:rPr>
          <w:rFonts w:hint="eastAsia" w:ascii="仿宋_GB2312" w:hAnsi="仿宋_GB2312" w:cs="仿宋_GB2312"/>
          <w:b/>
          <w:bCs/>
          <w:color w:val="auto"/>
        </w:rPr>
        <w:t>第二章</w:t>
      </w:r>
      <w:r>
        <w:rPr>
          <w:rFonts w:ascii="仿宋_GB2312" w:hAnsi="仿宋_GB2312" w:cs="仿宋_GB2312"/>
          <w:b/>
          <w:bCs/>
          <w:color w:val="auto"/>
        </w:rPr>
        <w:t xml:space="preserve">  </w:t>
      </w:r>
      <w:r>
        <w:rPr>
          <w:rFonts w:hint="eastAsia" w:ascii="仿宋_GB2312" w:hAnsi="仿宋_GB2312" w:cs="仿宋_GB2312"/>
          <w:b/>
          <w:bCs/>
          <w:color w:val="auto"/>
        </w:rPr>
        <w:t>投标须知前附表及投标须知</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_Toc14256 </w:instrText>
      </w:r>
      <w:r>
        <w:rPr>
          <w:rFonts w:ascii="仿宋_GB2312" w:hAnsi="仿宋_GB2312" w:cs="仿宋_GB2312"/>
          <w:b/>
          <w:bCs/>
          <w:color w:val="auto"/>
        </w:rPr>
        <w:fldChar w:fldCharType="separate"/>
      </w:r>
      <w:r>
        <w:rPr>
          <w:rFonts w:ascii="仿宋_GB2312" w:hAnsi="仿宋_GB2312" w:cs="仿宋_GB2312"/>
          <w:b/>
          <w:bCs/>
          <w:color w:val="auto"/>
        </w:rPr>
        <w:t>6</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36C4571E">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"_Toc24767" </w:instrText>
      </w:r>
      <w:r>
        <w:rPr>
          <w:color w:val="auto"/>
        </w:rPr>
        <w:fldChar w:fldCharType="separate"/>
      </w:r>
      <w:r>
        <w:rPr>
          <w:rFonts w:hint="eastAsia" w:hAnsi="仿宋_GB2312"/>
          <w:color w:val="auto"/>
          <w:sz w:val="32"/>
          <w:szCs w:val="32"/>
        </w:rPr>
        <w:t>一、投标须知前附表</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_Toc24767 </w:instrText>
      </w:r>
      <w:r>
        <w:rPr>
          <w:rFonts w:hAnsi="仿宋_GB2312"/>
          <w:color w:val="auto"/>
          <w:sz w:val="32"/>
          <w:szCs w:val="32"/>
        </w:rPr>
        <w:fldChar w:fldCharType="separate"/>
      </w:r>
      <w:r>
        <w:rPr>
          <w:rFonts w:hAnsi="仿宋_GB2312"/>
          <w:color w:val="auto"/>
          <w:sz w:val="32"/>
          <w:szCs w:val="32"/>
        </w:rPr>
        <w:t>6</w:t>
      </w:r>
      <w:r>
        <w:rPr>
          <w:rFonts w:hAnsi="仿宋_GB2312"/>
          <w:color w:val="auto"/>
          <w:sz w:val="32"/>
          <w:szCs w:val="32"/>
        </w:rPr>
        <w:fldChar w:fldCharType="end"/>
      </w:r>
      <w:r>
        <w:rPr>
          <w:rFonts w:hAnsi="仿宋_GB2312"/>
          <w:color w:val="auto"/>
          <w:sz w:val="32"/>
          <w:szCs w:val="32"/>
        </w:rPr>
        <w:fldChar w:fldCharType="end"/>
      </w:r>
    </w:p>
    <w:p w14:paraId="10F89FF9">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"_Toc23331" </w:instrText>
      </w:r>
      <w:r>
        <w:rPr>
          <w:color w:val="auto"/>
        </w:rPr>
        <w:fldChar w:fldCharType="separate"/>
      </w:r>
      <w:r>
        <w:rPr>
          <w:rFonts w:hint="eastAsia" w:hAnsi="仿宋_GB2312"/>
          <w:color w:val="auto"/>
          <w:sz w:val="32"/>
          <w:szCs w:val="32"/>
        </w:rPr>
        <w:t>二、投标须知</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_Toc23331 </w:instrText>
      </w:r>
      <w:r>
        <w:rPr>
          <w:rFonts w:hAnsi="仿宋_GB2312"/>
          <w:color w:val="auto"/>
          <w:sz w:val="32"/>
          <w:szCs w:val="32"/>
        </w:rPr>
        <w:fldChar w:fldCharType="separate"/>
      </w:r>
      <w:r>
        <w:rPr>
          <w:rFonts w:hAnsi="仿宋_GB2312"/>
          <w:color w:val="auto"/>
          <w:sz w:val="32"/>
          <w:szCs w:val="32"/>
        </w:rPr>
        <w:t>6</w:t>
      </w:r>
      <w:r>
        <w:rPr>
          <w:rFonts w:hAnsi="仿宋_GB2312"/>
          <w:color w:val="auto"/>
          <w:sz w:val="32"/>
          <w:szCs w:val="32"/>
        </w:rPr>
        <w:fldChar w:fldCharType="end"/>
      </w:r>
      <w:r>
        <w:rPr>
          <w:rFonts w:hAnsi="仿宋_GB2312"/>
          <w:color w:val="auto"/>
          <w:sz w:val="32"/>
          <w:szCs w:val="32"/>
        </w:rPr>
        <w:fldChar w:fldCharType="end"/>
      </w:r>
    </w:p>
    <w:p w14:paraId="7C522DED">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"_Toc22413" </w:instrText>
      </w:r>
      <w:r>
        <w:rPr>
          <w:color w:val="auto"/>
        </w:rPr>
        <w:fldChar w:fldCharType="separate"/>
      </w:r>
      <w:r>
        <w:rPr>
          <w:rFonts w:hint="eastAsia" w:hAnsi="仿宋_GB2312"/>
          <w:color w:val="auto"/>
          <w:sz w:val="32"/>
          <w:szCs w:val="32"/>
        </w:rPr>
        <w:t>三、招标文件说明</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_Toc22413 </w:instrText>
      </w:r>
      <w:r>
        <w:rPr>
          <w:rFonts w:hAnsi="仿宋_GB2312"/>
          <w:color w:val="auto"/>
          <w:sz w:val="32"/>
          <w:szCs w:val="32"/>
        </w:rPr>
        <w:fldChar w:fldCharType="separate"/>
      </w:r>
      <w:r>
        <w:rPr>
          <w:rFonts w:hAnsi="仿宋_GB2312"/>
          <w:color w:val="auto"/>
          <w:sz w:val="32"/>
          <w:szCs w:val="32"/>
        </w:rPr>
        <w:t>7</w:t>
      </w:r>
      <w:r>
        <w:rPr>
          <w:rFonts w:hAnsi="仿宋_GB2312"/>
          <w:color w:val="auto"/>
          <w:sz w:val="32"/>
          <w:szCs w:val="32"/>
        </w:rPr>
        <w:fldChar w:fldCharType="end"/>
      </w:r>
      <w:r>
        <w:rPr>
          <w:rFonts w:hAnsi="仿宋_GB2312"/>
          <w:color w:val="auto"/>
          <w:sz w:val="32"/>
          <w:szCs w:val="32"/>
        </w:rPr>
        <w:fldChar w:fldCharType="end"/>
      </w:r>
    </w:p>
    <w:p w14:paraId="6F1AB2DF">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"_Toc20287" </w:instrText>
      </w:r>
      <w:r>
        <w:rPr>
          <w:color w:val="auto"/>
        </w:rPr>
        <w:fldChar w:fldCharType="separate"/>
      </w:r>
      <w:r>
        <w:rPr>
          <w:rFonts w:hint="eastAsia" w:hAnsi="仿宋_GB2312"/>
          <w:color w:val="auto"/>
          <w:sz w:val="32"/>
          <w:szCs w:val="32"/>
        </w:rPr>
        <w:t>四、投标文件的编制</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_Toc20287 </w:instrText>
      </w:r>
      <w:r>
        <w:rPr>
          <w:rFonts w:hAnsi="仿宋_GB2312"/>
          <w:color w:val="auto"/>
          <w:sz w:val="32"/>
          <w:szCs w:val="32"/>
        </w:rPr>
        <w:fldChar w:fldCharType="separate"/>
      </w:r>
      <w:r>
        <w:rPr>
          <w:rFonts w:hAnsi="仿宋_GB2312"/>
          <w:color w:val="auto"/>
          <w:sz w:val="32"/>
          <w:szCs w:val="32"/>
        </w:rPr>
        <w:t>7</w:t>
      </w:r>
      <w:r>
        <w:rPr>
          <w:rFonts w:hAnsi="仿宋_GB2312"/>
          <w:color w:val="auto"/>
          <w:sz w:val="32"/>
          <w:szCs w:val="32"/>
        </w:rPr>
        <w:fldChar w:fldCharType="end"/>
      </w:r>
      <w:r>
        <w:rPr>
          <w:rFonts w:hAnsi="仿宋_GB2312"/>
          <w:color w:val="auto"/>
          <w:sz w:val="32"/>
          <w:szCs w:val="32"/>
        </w:rPr>
        <w:fldChar w:fldCharType="end"/>
      </w:r>
    </w:p>
    <w:p w14:paraId="44755BDD">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"_Toc17546" </w:instrText>
      </w:r>
      <w:r>
        <w:rPr>
          <w:color w:val="auto"/>
        </w:rPr>
        <w:fldChar w:fldCharType="separate"/>
      </w:r>
      <w:r>
        <w:rPr>
          <w:rFonts w:hint="eastAsia" w:hAnsi="仿宋_GB2312"/>
          <w:color w:val="auto"/>
          <w:sz w:val="32"/>
          <w:szCs w:val="32"/>
        </w:rPr>
        <w:t>五、投标保证金</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_Toc17546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7128EC20">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"_Toc31383" </w:instrText>
      </w:r>
      <w:r>
        <w:rPr>
          <w:color w:val="auto"/>
        </w:rPr>
        <w:fldChar w:fldCharType="separate"/>
      </w:r>
      <w:r>
        <w:rPr>
          <w:rFonts w:hint="eastAsia" w:hAnsi="仿宋_GB2312"/>
          <w:color w:val="auto"/>
          <w:sz w:val="32"/>
          <w:szCs w:val="32"/>
        </w:rPr>
        <w:t>六、投标文件的签署及规定</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_Toc31383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347AEFD9">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"_Toc7176" </w:instrText>
      </w:r>
      <w:r>
        <w:rPr>
          <w:color w:val="auto"/>
        </w:rPr>
        <w:fldChar w:fldCharType="separate"/>
      </w:r>
      <w:r>
        <w:rPr>
          <w:rFonts w:hint="eastAsia" w:hAnsi="仿宋_GB2312"/>
          <w:color w:val="auto"/>
          <w:sz w:val="32"/>
          <w:szCs w:val="32"/>
        </w:rPr>
        <w:t>七、投标文件的递交</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_Toc7176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4CAC213D">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"_Toc31677" </w:instrText>
      </w:r>
      <w:r>
        <w:rPr>
          <w:color w:val="auto"/>
        </w:rPr>
        <w:fldChar w:fldCharType="separate"/>
      </w:r>
      <w:r>
        <w:rPr>
          <w:rFonts w:hint="eastAsia" w:hAnsi="仿宋_GB2312"/>
          <w:color w:val="auto"/>
          <w:sz w:val="32"/>
          <w:szCs w:val="32"/>
        </w:rPr>
        <w:t>八、投标无效的情形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_Toc31677 </w:instrText>
      </w:r>
      <w:r>
        <w:rPr>
          <w:rFonts w:hAnsi="仿宋_GB2312"/>
          <w:color w:val="auto"/>
          <w:sz w:val="32"/>
          <w:szCs w:val="32"/>
        </w:rPr>
        <w:fldChar w:fldCharType="separate"/>
      </w:r>
      <w:r>
        <w:rPr>
          <w:rFonts w:hAnsi="仿宋_GB2312"/>
          <w:color w:val="auto"/>
          <w:sz w:val="32"/>
          <w:szCs w:val="32"/>
        </w:rPr>
        <w:t>10</w:t>
      </w:r>
      <w:r>
        <w:rPr>
          <w:rFonts w:hAnsi="仿宋_GB2312"/>
          <w:color w:val="auto"/>
          <w:sz w:val="32"/>
          <w:szCs w:val="32"/>
        </w:rPr>
        <w:fldChar w:fldCharType="end"/>
      </w:r>
      <w:r>
        <w:rPr>
          <w:rFonts w:hAnsi="仿宋_GB2312"/>
          <w:color w:val="auto"/>
          <w:sz w:val="32"/>
          <w:szCs w:val="32"/>
        </w:rPr>
        <w:fldChar w:fldCharType="end"/>
      </w:r>
    </w:p>
    <w:p w14:paraId="16E787E7">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"_Toc27126" </w:instrText>
      </w:r>
      <w:r>
        <w:rPr>
          <w:color w:val="auto"/>
        </w:rPr>
        <w:fldChar w:fldCharType="separate"/>
      </w:r>
      <w:r>
        <w:rPr>
          <w:rFonts w:hint="eastAsia" w:hAnsi="仿宋_GB2312"/>
          <w:color w:val="auto"/>
          <w:sz w:val="32"/>
          <w:szCs w:val="32"/>
        </w:rPr>
        <w:t>九、串通投标的情形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_Toc27126 </w:instrText>
      </w:r>
      <w:r>
        <w:rPr>
          <w:rFonts w:hAnsi="仿宋_GB2312"/>
          <w:color w:val="auto"/>
          <w:sz w:val="32"/>
          <w:szCs w:val="32"/>
        </w:rPr>
        <w:fldChar w:fldCharType="separate"/>
      </w:r>
      <w:r>
        <w:rPr>
          <w:rFonts w:hAnsi="仿宋_GB2312"/>
          <w:color w:val="auto"/>
          <w:sz w:val="32"/>
          <w:szCs w:val="32"/>
        </w:rPr>
        <w:t>10</w:t>
      </w:r>
      <w:r>
        <w:rPr>
          <w:rFonts w:hAnsi="仿宋_GB2312"/>
          <w:color w:val="auto"/>
          <w:sz w:val="32"/>
          <w:szCs w:val="32"/>
        </w:rPr>
        <w:fldChar w:fldCharType="end"/>
      </w:r>
      <w:r>
        <w:rPr>
          <w:rFonts w:hAnsi="仿宋_GB2312"/>
          <w:color w:val="auto"/>
          <w:sz w:val="32"/>
          <w:szCs w:val="32"/>
        </w:rPr>
        <w:fldChar w:fldCharType="end"/>
      </w:r>
    </w:p>
    <w:p w14:paraId="53978BD1">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"_Toc10991" </w:instrText>
      </w:r>
      <w:r>
        <w:rPr>
          <w:color w:val="auto"/>
        </w:rPr>
        <w:fldChar w:fldCharType="separate"/>
      </w:r>
      <w:r>
        <w:rPr>
          <w:rFonts w:hint="eastAsia" w:hAnsi="仿宋_GB2312"/>
          <w:color w:val="auto"/>
          <w:sz w:val="32"/>
          <w:szCs w:val="32"/>
        </w:rPr>
        <w:t>十、废标的情形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_Toc10991 </w:instrText>
      </w:r>
      <w:r>
        <w:rPr>
          <w:rFonts w:hAnsi="仿宋_GB2312"/>
          <w:color w:val="auto"/>
          <w:sz w:val="32"/>
          <w:szCs w:val="32"/>
        </w:rPr>
        <w:fldChar w:fldCharType="separate"/>
      </w:r>
      <w:r>
        <w:rPr>
          <w:rFonts w:hAnsi="仿宋_GB2312"/>
          <w:color w:val="auto"/>
          <w:sz w:val="32"/>
          <w:szCs w:val="32"/>
        </w:rPr>
        <w:t>10</w:t>
      </w:r>
      <w:r>
        <w:rPr>
          <w:rFonts w:hAnsi="仿宋_GB2312"/>
          <w:color w:val="auto"/>
          <w:sz w:val="32"/>
          <w:szCs w:val="32"/>
        </w:rPr>
        <w:fldChar w:fldCharType="end"/>
      </w:r>
      <w:r>
        <w:rPr>
          <w:rFonts w:hAnsi="仿宋_GB2312"/>
          <w:color w:val="auto"/>
          <w:sz w:val="32"/>
          <w:szCs w:val="32"/>
        </w:rPr>
        <w:fldChar w:fldCharType="end"/>
      </w:r>
    </w:p>
    <w:p w14:paraId="11BF05AA">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"_Toc27143" </w:instrText>
      </w:r>
      <w:r>
        <w:rPr>
          <w:color w:val="auto"/>
        </w:rPr>
        <w:fldChar w:fldCharType="separate"/>
      </w:r>
      <w:r>
        <w:rPr>
          <w:rFonts w:hint="eastAsia" w:hAnsi="仿宋_GB2312"/>
          <w:color w:val="auto"/>
          <w:sz w:val="32"/>
          <w:szCs w:val="32"/>
        </w:rPr>
        <w:t>十一、开标和评标</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_Toc27143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54232A1C">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"_Toc30694" </w:instrText>
      </w:r>
      <w:r>
        <w:rPr>
          <w:color w:val="auto"/>
        </w:rPr>
        <w:fldChar w:fldCharType="separate"/>
      </w:r>
      <w:r>
        <w:rPr>
          <w:rFonts w:hint="eastAsia" w:hAnsi="仿宋_GB2312"/>
          <w:color w:val="auto"/>
          <w:sz w:val="32"/>
          <w:szCs w:val="32"/>
        </w:rPr>
        <w:t>十二、授予合同</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_Toc30694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3362FF36">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"_Toc14657" </w:instrText>
      </w:r>
      <w:r>
        <w:rPr>
          <w:color w:val="auto"/>
        </w:rPr>
        <w:fldChar w:fldCharType="separate"/>
      </w:r>
      <w:r>
        <w:rPr>
          <w:rFonts w:hint="eastAsia" w:hAnsi="仿宋_GB2312"/>
          <w:color w:val="auto"/>
          <w:sz w:val="32"/>
          <w:szCs w:val="32"/>
        </w:rPr>
        <w:t>十三、其他</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_Toc14657 </w:instrText>
      </w:r>
      <w:r>
        <w:rPr>
          <w:rFonts w:hAnsi="仿宋_GB2312"/>
          <w:color w:val="auto"/>
          <w:sz w:val="32"/>
          <w:szCs w:val="32"/>
        </w:rPr>
        <w:fldChar w:fldCharType="separate"/>
      </w:r>
      <w:r>
        <w:rPr>
          <w:rFonts w:hAnsi="仿宋_GB2312"/>
          <w:color w:val="auto"/>
          <w:sz w:val="32"/>
          <w:szCs w:val="32"/>
        </w:rPr>
        <w:t>13</w:t>
      </w:r>
      <w:r>
        <w:rPr>
          <w:rFonts w:hAnsi="仿宋_GB2312"/>
          <w:color w:val="auto"/>
          <w:sz w:val="32"/>
          <w:szCs w:val="32"/>
        </w:rPr>
        <w:fldChar w:fldCharType="end"/>
      </w:r>
      <w:r>
        <w:rPr>
          <w:rFonts w:hAnsi="仿宋_GB2312"/>
          <w:color w:val="auto"/>
          <w:sz w:val="32"/>
          <w:szCs w:val="32"/>
        </w:rPr>
        <w:fldChar w:fldCharType="end"/>
      </w:r>
    </w:p>
    <w:p w14:paraId="0EF7265A">
      <w:pPr>
        <w:pStyle w:val="41"/>
        <w:tabs>
          <w:tab w:val="right" w:leader="dot" w:pos="9128"/>
        </w:tabs>
        <w:spacing w:line="560" w:lineRule="exact"/>
        <w:rPr>
          <w:rFonts w:hint="eastAsia" w:ascii="仿宋_GB2312" w:eastAsia="仿宋_GB2312"/>
          <w:b/>
          <w:bCs/>
          <w:color w:val="auto"/>
          <w:lang w:val="en-US" w:eastAsia="zh-CN"/>
        </w:rPr>
      </w:pPr>
      <w:r>
        <w:rPr>
          <w:color w:val="auto"/>
        </w:rPr>
        <w:fldChar w:fldCharType="begin"/>
      </w:r>
      <w:r>
        <w:rPr>
          <w:color w:val="auto"/>
        </w:rPr>
        <w:instrText xml:space="preserve"> HYPERLINK \l "_Toc3835" </w:instrText>
      </w:r>
      <w:r>
        <w:rPr>
          <w:color w:val="auto"/>
        </w:rPr>
        <w:fldChar w:fldCharType="separate"/>
      </w:r>
      <w:r>
        <w:rPr>
          <w:rFonts w:hint="eastAsia" w:ascii="仿宋_GB2312" w:hAnsi="仿宋_GB2312" w:cs="仿宋_GB2312"/>
          <w:b/>
          <w:bCs/>
          <w:color w:val="auto"/>
        </w:rPr>
        <w:t>第三章</w:t>
      </w:r>
      <w:r>
        <w:rPr>
          <w:rFonts w:ascii="仿宋_GB2312" w:hAnsi="仿宋_GB2312" w:cs="仿宋_GB2312"/>
          <w:b/>
          <w:bCs/>
          <w:color w:val="auto"/>
        </w:rPr>
        <w:t xml:space="preserve">  </w:t>
      </w:r>
      <w:r>
        <w:rPr>
          <w:rFonts w:hint="eastAsia" w:ascii="仿宋_GB2312" w:hAnsi="仿宋_GB2312" w:cs="仿宋_GB2312"/>
          <w:b/>
          <w:bCs/>
          <w:color w:val="auto"/>
        </w:rPr>
        <w:t>招标内容及要求</w:t>
      </w:r>
      <w:r>
        <w:rPr>
          <w:rFonts w:ascii="仿宋_GB2312"/>
          <w:b/>
          <w:bCs/>
          <w:color w:val="auto"/>
        </w:rPr>
        <w:tab/>
      </w:r>
      <w:r>
        <w:rPr>
          <w:rFonts w:hint="eastAsia" w:ascii="仿宋_GB2312" w:hAnsi="仿宋_GB2312" w:cs="仿宋_GB2312"/>
          <w:b/>
          <w:bCs/>
          <w:color w:val="auto"/>
          <w:lang w:val="en-US" w:eastAsia="zh-CN"/>
        </w:rPr>
        <w:t>1</w:t>
      </w:r>
      <w:r>
        <w:rPr>
          <w:rFonts w:ascii="仿宋_GB2312" w:hAnsi="仿宋_GB2312" w:cs="仿宋_GB2312"/>
          <w:b/>
          <w:bCs/>
          <w:color w:val="auto"/>
        </w:rPr>
        <w:fldChar w:fldCharType="end"/>
      </w:r>
      <w:r>
        <w:rPr>
          <w:rFonts w:hint="eastAsia" w:ascii="仿宋_GB2312" w:hAnsi="仿宋_GB2312" w:cs="仿宋_GB2312"/>
          <w:b/>
          <w:bCs/>
          <w:color w:val="auto"/>
          <w:lang w:val="en-US" w:eastAsia="zh-CN"/>
        </w:rPr>
        <w:t>4</w:t>
      </w:r>
    </w:p>
    <w:p w14:paraId="4DCCA24C">
      <w:pPr>
        <w:pStyle w:val="41"/>
        <w:tabs>
          <w:tab w:val="right" w:leader="dot" w:pos="9128"/>
        </w:tabs>
        <w:spacing w:line="560" w:lineRule="exact"/>
        <w:rPr>
          <w:rFonts w:ascii="仿宋_GB2312"/>
          <w:b/>
          <w:bCs/>
          <w:color w:val="auto"/>
        </w:rPr>
      </w:pPr>
      <w:r>
        <w:rPr>
          <w:color w:val="auto"/>
        </w:rPr>
        <w:fldChar w:fldCharType="begin"/>
      </w:r>
      <w:r>
        <w:rPr>
          <w:color w:val="auto"/>
        </w:rPr>
        <w:instrText xml:space="preserve"> HYPERLINK \l "_Toc28764" </w:instrText>
      </w:r>
      <w:r>
        <w:rPr>
          <w:color w:val="auto"/>
        </w:rPr>
        <w:fldChar w:fldCharType="separate"/>
      </w:r>
      <w:r>
        <w:rPr>
          <w:rFonts w:hint="eastAsia" w:ascii="仿宋_GB2312" w:hAnsi="仿宋_GB2312" w:cs="仿宋_GB2312"/>
          <w:b/>
          <w:bCs/>
          <w:color w:val="auto"/>
        </w:rPr>
        <w:t>第四章</w:t>
      </w:r>
      <w:r>
        <w:rPr>
          <w:rFonts w:ascii="仿宋_GB2312" w:hAnsi="仿宋_GB2312" w:cs="仿宋_GB2312"/>
          <w:b/>
          <w:bCs/>
          <w:color w:val="auto"/>
        </w:rPr>
        <w:t xml:space="preserve">  </w:t>
      </w:r>
      <w:r>
        <w:rPr>
          <w:rFonts w:hint="eastAsia" w:ascii="仿宋_GB2312" w:hAnsi="仿宋_GB2312" w:cs="仿宋_GB2312"/>
          <w:b/>
          <w:bCs/>
          <w:color w:val="auto"/>
        </w:rPr>
        <w:t>合同文本</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_Toc28764 </w:instrText>
      </w:r>
      <w:r>
        <w:rPr>
          <w:rFonts w:ascii="仿宋_GB2312" w:hAnsi="仿宋_GB2312" w:cs="仿宋_GB2312"/>
          <w:b/>
          <w:bCs/>
          <w:color w:val="auto"/>
        </w:rPr>
        <w:fldChar w:fldCharType="separate"/>
      </w:r>
      <w:r>
        <w:rPr>
          <w:rFonts w:ascii="仿宋_GB2312" w:hAnsi="仿宋_GB2312" w:cs="仿宋_GB2312"/>
          <w:b/>
          <w:bCs/>
          <w:color w:val="auto"/>
        </w:rPr>
        <w:t>15</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02DD4036">
      <w:pPr>
        <w:pStyle w:val="41"/>
        <w:tabs>
          <w:tab w:val="right" w:leader="dot" w:pos="9128"/>
        </w:tabs>
        <w:spacing w:line="560" w:lineRule="exact"/>
        <w:rPr>
          <w:rFonts w:hint="eastAsia" w:ascii="仿宋_GB2312" w:eastAsia="仿宋_GB2312"/>
          <w:b/>
          <w:bCs/>
          <w:color w:val="auto"/>
          <w:lang w:val="en-US" w:eastAsia="zh-CN"/>
        </w:rPr>
      </w:pPr>
      <w:r>
        <w:rPr>
          <w:color w:val="auto"/>
        </w:rPr>
        <w:fldChar w:fldCharType="begin"/>
      </w:r>
      <w:r>
        <w:rPr>
          <w:color w:val="auto"/>
        </w:rPr>
        <w:instrText xml:space="preserve"> HYPERLINK \l "_Toc12300" </w:instrText>
      </w:r>
      <w:r>
        <w:rPr>
          <w:color w:val="auto"/>
        </w:rPr>
        <w:fldChar w:fldCharType="separate"/>
      </w:r>
      <w:r>
        <w:rPr>
          <w:rFonts w:hint="eastAsia" w:ascii="仿宋_GB2312" w:hAnsi="仿宋_GB2312" w:cs="仿宋_GB2312"/>
          <w:b/>
          <w:bCs/>
          <w:color w:val="auto"/>
        </w:rPr>
        <w:t>第五章</w:t>
      </w:r>
      <w:r>
        <w:rPr>
          <w:rFonts w:ascii="仿宋_GB2312" w:hAnsi="仿宋_GB2312" w:cs="仿宋_GB2312"/>
          <w:b/>
          <w:bCs/>
          <w:color w:val="auto"/>
        </w:rPr>
        <w:t xml:space="preserve">  </w:t>
      </w:r>
      <w:r>
        <w:rPr>
          <w:rFonts w:hint="eastAsia" w:ascii="仿宋_GB2312" w:hAnsi="仿宋_GB2312" w:cs="仿宋_GB2312"/>
          <w:b/>
          <w:bCs/>
          <w:color w:val="auto"/>
        </w:rPr>
        <w:t>应提交的有关格式范例</w:t>
      </w:r>
      <w:r>
        <w:rPr>
          <w:rFonts w:ascii="仿宋_GB2312"/>
          <w:b/>
          <w:bCs/>
          <w:color w:val="auto"/>
        </w:rPr>
        <w:tab/>
      </w:r>
      <w:r>
        <w:rPr>
          <w:rFonts w:hint="eastAsia" w:ascii="仿宋_GB2312" w:hAnsi="仿宋_GB2312" w:cs="仿宋_GB2312"/>
          <w:b/>
          <w:bCs/>
          <w:color w:val="auto"/>
          <w:lang w:val="en-US" w:eastAsia="zh-CN"/>
        </w:rPr>
        <w:t>1</w:t>
      </w:r>
      <w:r>
        <w:rPr>
          <w:rFonts w:ascii="仿宋_GB2312" w:hAnsi="仿宋_GB2312" w:cs="仿宋_GB2312"/>
          <w:b/>
          <w:bCs/>
          <w:color w:val="auto"/>
        </w:rPr>
        <w:fldChar w:fldCharType="end"/>
      </w:r>
      <w:r>
        <w:rPr>
          <w:rFonts w:hint="eastAsia" w:ascii="仿宋_GB2312" w:hAnsi="仿宋_GB2312" w:cs="仿宋_GB2312"/>
          <w:b/>
          <w:bCs/>
          <w:color w:val="auto"/>
          <w:lang w:val="en-US" w:eastAsia="zh-CN"/>
        </w:rPr>
        <w:t>8</w:t>
      </w:r>
    </w:p>
    <w:p w14:paraId="512D9478">
      <w:pPr>
        <w:pStyle w:val="41"/>
        <w:tabs>
          <w:tab w:val="right" w:leader="dot" w:pos="9128"/>
        </w:tabs>
        <w:spacing w:line="560" w:lineRule="exact"/>
        <w:rPr>
          <w:rFonts w:ascii="仿宋_GB2312"/>
          <w:color w:val="auto"/>
        </w:rPr>
      </w:pPr>
      <w:r>
        <w:rPr>
          <w:color w:val="auto"/>
        </w:rPr>
        <w:fldChar w:fldCharType="begin"/>
      </w:r>
      <w:r>
        <w:rPr>
          <w:color w:val="auto"/>
        </w:rPr>
        <w:instrText xml:space="preserve"> HYPERLINK \l "_Toc17465" </w:instrText>
      </w:r>
      <w:r>
        <w:rPr>
          <w:color w:val="auto"/>
        </w:rPr>
        <w:fldChar w:fldCharType="separate"/>
      </w:r>
      <w:r>
        <w:rPr>
          <w:rFonts w:hint="eastAsia" w:ascii="仿宋_GB2312" w:hAnsi="仿宋_GB2312" w:cs="仿宋_GB2312"/>
          <w:b/>
          <w:bCs/>
          <w:color w:val="auto"/>
        </w:rPr>
        <w:t>第六章</w:t>
      </w:r>
      <w:r>
        <w:rPr>
          <w:rFonts w:ascii="仿宋_GB2312" w:hAnsi="仿宋_GB2312" w:cs="仿宋_GB2312"/>
          <w:b/>
          <w:bCs/>
          <w:color w:val="auto"/>
        </w:rPr>
        <w:t xml:space="preserve"> </w:t>
      </w:r>
      <w:r>
        <w:rPr>
          <w:rFonts w:hint="eastAsia" w:ascii="仿宋_GB2312" w:hAnsi="仿宋_GB2312" w:cs="仿宋_GB2312"/>
          <w:b/>
          <w:bCs/>
          <w:color w:val="auto"/>
          <w:lang w:val="zh-CN"/>
        </w:rPr>
        <w:t>评标办法及开标程序</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_Toc17465 </w:instrText>
      </w:r>
      <w:r>
        <w:rPr>
          <w:rFonts w:ascii="仿宋_GB2312" w:hAnsi="仿宋_GB2312" w:cs="仿宋_GB2312"/>
          <w:b/>
          <w:bCs/>
          <w:color w:val="auto"/>
        </w:rPr>
        <w:fldChar w:fldCharType="separate"/>
      </w:r>
      <w:r>
        <w:rPr>
          <w:rFonts w:ascii="仿宋_GB2312" w:hAnsi="仿宋_GB2312" w:cs="仿宋_GB2312"/>
          <w:b/>
          <w:bCs/>
          <w:color w:val="auto"/>
        </w:rPr>
        <w:t>25</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67BD2F8A">
      <w:pPr>
        <w:spacing w:line="560" w:lineRule="exact"/>
        <w:rPr>
          <w:rFonts w:ascii="仿宋_GB2312" w:hAnsi="宋体" w:eastAsia="仿宋_GB2312"/>
          <w:b/>
          <w:bCs/>
          <w:color w:val="auto"/>
          <w:sz w:val="40"/>
          <w:szCs w:val="40"/>
        </w:rPr>
      </w:pPr>
      <w:r>
        <w:rPr>
          <w:rFonts w:ascii="仿宋_GB2312" w:hAnsi="仿宋_GB2312" w:cs="仿宋_GB2312"/>
          <w:b/>
          <w:bCs/>
          <w:color w:val="auto"/>
        </w:rPr>
        <w:fldChar w:fldCharType="end"/>
      </w:r>
    </w:p>
    <w:p w14:paraId="1E3C888C">
      <w:pPr>
        <w:pStyle w:val="3"/>
        <w:rPr>
          <w:rFonts w:ascii="仿宋_GB2312" w:hAnsi="宋体" w:eastAsia="仿宋_GB2312" w:cs="Times New Roman"/>
          <w:color w:val="auto"/>
          <w:sz w:val="40"/>
          <w:szCs w:val="40"/>
        </w:rPr>
      </w:pPr>
    </w:p>
    <w:p w14:paraId="3180C2CF">
      <w:pPr>
        <w:rPr>
          <w:rFonts w:ascii="仿宋_GB2312" w:hAnsi="宋体" w:eastAsia="仿宋_GB2312"/>
          <w:b/>
          <w:bCs/>
          <w:color w:val="auto"/>
          <w:sz w:val="40"/>
          <w:szCs w:val="40"/>
        </w:rPr>
      </w:pPr>
    </w:p>
    <w:p w14:paraId="6F11798D">
      <w:pPr>
        <w:pStyle w:val="3"/>
        <w:rPr>
          <w:rFonts w:ascii="仿宋_GB2312" w:hAnsi="宋体" w:eastAsia="仿宋_GB2312" w:cs="Times New Roman"/>
          <w:color w:val="auto"/>
          <w:sz w:val="40"/>
          <w:szCs w:val="40"/>
        </w:rPr>
      </w:pPr>
    </w:p>
    <w:bookmarkEnd w:id="0"/>
    <w:bookmarkEnd w:id="1"/>
    <w:bookmarkEnd w:id="2"/>
    <w:p w14:paraId="530F94C9">
      <w:pPr>
        <w:snapToGrid w:val="0"/>
        <w:spacing w:line="540" w:lineRule="exact"/>
        <w:jc w:val="center"/>
        <w:outlineLvl w:val="0"/>
        <w:rPr>
          <w:rFonts w:ascii="仿宋_GB2312" w:hAnsi="宋体" w:eastAsia="仿宋_GB2312"/>
          <w:b/>
          <w:bCs/>
          <w:color w:val="auto"/>
          <w:sz w:val="28"/>
          <w:szCs w:val="28"/>
        </w:rPr>
      </w:pPr>
      <w:bookmarkStart w:id="3" w:name="_Toc354491895"/>
      <w:bookmarkStart w:id="4" w:name="_Toc3347"/>
      <w:bookmarkStart w:id="5" w:name="_Toc24708463"/>
      <w:bookmarkStart w:id="6" w:name="_Toc356371429"/>
      <w:r>
        <w:rPr>
          <w:rFonts w:hint="eastAsia" w:ascii="仿宋_GB2312" w:hAnsi="宋体" w:eastAsia="仿宋_GB2312" w:cs="仿宋_GB2312"/>
          <w:b/>
          <w:bCs/>
          <w:color w:val="auto"/>
          <w:sz w:val="28"/>
          <w:szCs w:val="28"/>
        </w:rPr>
        <w:t>第一章</w:t>
      </w:r>
      <w:r>
        <w:rPr>
          <w:rFonts w:ascii="仿宋_GB2312" w:hAnsi="宋体" w:eastAsia="仿宋_GB2312" w:cs="仿宋_GB2312"/>
          <w:b/>
          <w:bCs/>
          <w:color w:val="auto"/>
          <w:sz w:val="28"/>
          <w:szCs w:val="28"/>
        </w:rPr>
        <w:t xml:space="preserve">  </w:t>
      </w:r>
      <w:bookmarkEnd w:id="3"/>
      <w:r>
        <w:rPr>
          <w:rFonts w:hint="eastAsia" w:ascii="仿宋_GB2312" w:hAnsi="宋体" w:eastAsia="仿宋_GB2312" w:cs="仿宋_GB2312"/>
          <w:b/>
          <w:bCs/>
          <w:color w:val="auto"/>
          <w:sz w:val="28"/>
          <w:szCs w:val="28"/>
        </w:rPr>
        <w:t>招标公告</w:t>
      </w:r>
      <w:bookmarkEnd w:id="4"/>
      <w:bookmarkEnd w:id="5"/>
      <w:bookmarkEnd w:id="6"/>
    </w:p>
    <w:p w14:paraId="6C19A6BD">
      <w:pPr>
        <w:snapToGrid w:val="0"/>
        <w:spacing w:line="540" w:lineRule="exact"/>
        <w:ind w:firstLine="540" w:firstLineChars="200"/>
        <w:rPr>
          <w:rFonts w:ascii="仿宋_GB2312" w:eastAsia="仿宋_GB2312"/>
          <w:color w:val="auto"/>
          <w:sz w:val="28"/>
          <w:szCs w:val="28"/>
        </w:rPr>
      </w:pPr>
      <w:r>
        <w:rPr>
          <w:rFonts w:ascii="微软雅黑" w:hAnsi="微软雅黑" w:eastAsia="微软雅黑" w:cs="微软雅黑"/>
          <w:i w:val="0"/>
          <w:iCs w:val="0"/>
          <w:caps w:val="0"/>
          <w:color w:val="auto"/>
          <w:spacing w:val="0"/>
          <w:sz w:val="27"/>
          <w:szCs w:val="27"/>
        </w:rPr>
        <w:t>根据《关于防止领导干部在公款存放方面发生利益冲突和利益输送的办法》(浙委办发〔2015〕8号)、《浙江省省级行政事业单位公款竞争性存放管理办法</w:t>
      </w:r>
      <w:r>
        <w:rPr>
          <w:rFonts w:hint="eastAsia" w:ascii="微软雅黑" w:hAnsi="微软雅黑" w:eastAsia="微软雅黑" w:cs="微软雅黑"/>
          <w:i w:val="0"/>
          <w:iCs w:val="0"/>
          <w:caps w:val="0"/>
          <w:color w:val="auto"/>
          <w:spacing w:val="0"/>
          <w:sz w:val="27"/>
          <w:szCs w:val="27"/>
          <w:lang w:val="en-US" w:eastAsia="zh-CN"/>
        </w:rPr>
        <w:t>的通知</w:t>
      </w:r>
      <w:r>
        <w:rPr>
          <w:rFonts w:ascii="微软雅黑" w:hAnsi="微软雅黑" w:eastAsia="微软雅黑" w:cs="微软雅黑"/>
          <w:i w:val="0"/>
          <w:iCs w:val="0"/>
          <w:caps w:val="0"/>
          <w:color w:val="auto"/>
          <w:spacing w:val="0"/>
          <w:sz w:val="27"/>
          <w:szCs w:val="27"/>
        </w:rPr>
        <w:t>》(浙财预执〔20</w:t>
      </w:r>
      <w:r>
        <w:rPr>
          <w:rFonts w:hint="eastAsia" w:ascii="微软雅黑" w:hAnsi="微软雅黑" w:eastAsia="微软雅黑" w:cs="微软雅黑"/>
          <w:i w:val="0"/>
          <w:iCs w:val="0"/>
          <w:caps w:val="0"/>
          <w:color w:val="auto"/>
          <w:spacing w:val="0"/>
          <w:sz w:val="27"/>
          <w:szCs w:val="27"/>
          <w:lang w:val="en-US" w:eastAsia="zh-CN"/>
        </w:rPr>
        <w:t>21</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7</w:t>
      </w:r>
      <w:r>
        <w:rPr>
          <w:rFonts w:ascii="微软雅黑" w:hAnsi="微软雅黑" w:eastAsia="微软雅黑" w:cs="微软雅黑"/>
          <w:i w:val="0"/>
          <w:iCs w:val="0"/>
          <w:caps w:val="0"/>
          <w:color w:val="auto"/>
          <w:spacing w:val="0"/>
          <w:sz w:val="27"/>
          <w:szCs w:val="27"/>
        </w:rPr>
        <w:t>号)</w:t>
      </w:r>
      <w:r>
        <w:rPr>
          <w:rFonts w:hint="eastAsia" w:ascii="微软雅黑" w:hAnsi="微软雅黑" w:eastAsia="微软雅黑" w:cs="微软雅黑"/>
          <w:i w:val="0"/>
          <w:iCs w:val="0"/>
          <w:caps w:val="0"/>
          <w:color w:val="auto"/>
          <w:spacing w:val="0"/>
          <w:sz w:val="27"/>
          <w:szCs w:val="27"/>
          <w:lang w:val="en-US" w:eastAsia="zh-CN"/>
        </w:rPr>
        <w:t>和</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江山市行政事业单位公款竞争性存放管理办法</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江</w:t>
      </w:r>
      <w:r>
        <w:rPr>
          <w:rFonts w:ascii="微软雅黑" w:hAnsi="微软雅黑" w:eastAsia="微软雅黑" w:cs="微软雅黑"/>
          <w:i w:val="0"/>
          <w:iCs w:val="0"/>
          <w:caps w:val="0"/>
          <w:color w:val="auto"/>
          <w:spacing w:val="0"/>
          <w:sz w:val="27"/>
          <w:szCs w:val="27"/>
        </w:rPr>
        <w:t>财预执〔20</w:t>
      </w:r>
      <w:r>
        <w:rPr>
          <w:rFonts w:hint="eastAsia" w:ascii="微软雅黑" w:hAnsi="微软雅黑" w:eastAsia="微软雅黑" w:cs="微软雅黑"/>
          <w:i w:val="0"/>
          <w:iCs w:val="0"/>
          <w:caps w:val="0"/>
          <w:color w:val="auto"/>
          <w:spacing w:val="0"/>
          <w:sz w:val="27"/>
          <w:szCs w:val="27"/>
          <w:lang w:val="en-US" w:eastAsia="zh-CN"/>
        </w:rPr>
        <w:t>23</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153</w:t>
      </w:r>
      <w:r>
        <w:rPr>
          <w:rFonts w:ascii="微软雅黑" w:hAnsi="微软雅黑" w:eastAsia="微软雅黑" w:cs="微软雅黑"/>
          <w:i w:val="0"/>
          <w:iCs w:val="0"/>
          <w:caps w:val="0"/>
          <w:color w:val="auto"/>
          <w:spacing w:val="0"/>
          <w:sz w:val="27"/>
          <w:szCs w:val="27"/>
        </w:rPr>
        <w:t xml:space="preserve">号）规定，现就 </w:t>
      </w:r>
      <w:r>
        <w:rPr>
          <w:rFonts w:hint="eastAsia" w:ascii="微软雅黑" w:hAnsi="微软雅黑" w:eastAsia="微软雅黑" w:cs="微软雅黑"/>
          <w:i w:val="0"/>
          <w:iCs w:val="0"/>
          <w:caps w:val="0"/>
          <w:color w:val="auto"/>
          <w:spacing w:val="0"/>
          <w:sz w:val="27"/>
          <w:szCs w:val="27"/>
          <w:lang w:eastAsia="zh-CN"/>
        </w:rPr>
        <w:t>2024年江山市峡口镇公款竞争性存放项目（第二次）</w:t>
      </w:r>
      <w:r>
        <w:rPr>
          <w:rFonts w:ascii="微软雅黑" w:hAnsi="微软雅黑" w:eastAsia="微软雅黑" w:cs="微软雅黑"/>
          <w:i w:val="0"/>
          <w:iCs w:val="0"/>
          <w:caps w:val="0"/>
          <w:color w:val="auto"/>
          <w:spacing w:val="0"/>
          <w:sz w:val="27"/>
          <w:szCs w:val="27"/>
        </w:rPr>
        <w:t xml:space="preserve"> </w:t>
      </w:r>
      <w:r>
        <w:rPr>
          <w:rFonts w:hint="eastAsia" w:ascii="微软雅黑" w:hAnsi="微软雅黑" w:eastAsia="微软雅黑" w:cs="微软雅黑"/>
          <w:i w:val="0"/>
          <w:iCs w:val="0"/>
          <w:caps w:val="0"/>
          <w:color w:val="auto"/>
          <w:spacing w:val="0"/>
          <w:sz w:val="27"/>
          <w:szCs w:val="27"/>
          <w:lang w:val="en-US" w:eastAsia="zh-CN"/>
        </w:rPr>
        <w:t>决定开展公款存放招标工作</w:t>
      </w:r>
      <w:r>
        <w:rPr>
          <w:rFonts w:ascii="微软雅黑" w:hAnsi="微软雅黑" w:eastAsia="微软雅黑" w:cs="微软雅黑"/>
          <w:i w:val="0"/>
          <w:iCs w:val="0"/>
          <w:caps w:val="0"/>
          <w:color w:val="auto"/>
          <w:spacing w:val="0"/>
          <w:sz w:val="27"/>
          <w:szCs w:val="27"/>
        </w:rPr>
        <w:t>，欢迎符合条件的银行机构</w:t>
      </w:r>
      <w:r>
        <w:rPr>
          <w:rFonts w:hint="eastAsia" w:ascii="微软雅黑" w:hAnsi="微软雅黑" w:eastAsia="微软雅黑" w:cs="微软雅黑"/>
          <w:i w:val="0"/>
          <w:iCs w:val="0"/>
          <w:caps w:val="0"/>
          <w:color w:val="auto"/>
          <w:spacing w:val="0"/>
          <w:sz w:val="27"/>
          <w:szCs w:val="27"/>
          <w:lang w:val="en-US" w:eastAsia="zh-CN"/>
        </w:rPr>
        <w:t>参加</w:t>
      </w:r>
      <w:r>
        <w:rPr>
          <w:rFonts w:ascii="微软雅黑" w:hAnsi="微软雅黑" w:eastAsia="微软雅黑" w:cs="微软雅黑"/>
          <w:i w:val="0"/>
          <w:iCs w:val="0"/>
          <w:caps w:val="0"/>
          <w:color w:val="auto"/>
          <w:spacing w:val="0"/>
          <w:sz w:val="27"/>
          <w:szCs w:val="27"/>
        </w:rPr>
        <w:t>投标。</w:t>
      </w:r>
    </w:p>
    <w:p w14:paraId="7C247FA7">
      <w:pPr>
        <w:numPr>
          <w:ilvl w:val="0"/>
          <w:numId w:val="13"/>
        </w:numPr>
        <w:snapToGrid w:val="0"/>
        <w:spacing w:line="540" w:lineRule="exact"/>
        <w:rPr>
          <w:rFonts w:ascii="仿宋_GB2312" w:eastAsia="仿宋_GB2312"/>
          <w:b/>
          <w:bCs/>
          <w:color w:val="auto"/>
          <w:sz w:val="28"/>
          <w:szCs w:val="28"/>
        </w:rPr>
      </w:pPr>
      <w:r>
        <w:rPr>
          <w:rFonts w:hint="eastAsia" w:ascii="仿宋_GB2312" w:eastAsia="仿宋_GB2312" w:cs="仿宋_GB2312"/>
          <w:b/>
          <w:bCs/>
          <w:color w:val="auto"/>
          <w:sz w:val="28"/>
          <w:szCs w:val="28"/>
        </w:rPr>
        <w:t>、项目编号：</w:t>
      </w:r>
      <w:r>
        <w:rPr>
          <w:rFonts w:hint="eastAsia" w:ascii="仿宋_GB2312" w:eastAsia="仿宋_GB2312" w:cs="仿宋_GB2312"/>
          <w:color w:val="auto"/>
          <w:sz w:val="28"/>
          <w:szCs w:val="28"/>
          <w:lang w:eastAsia="zh-CN"/>
        </w:rPr>
        <w:t>ZJJY-2024-242（2）</w:t>
      </w:r>
    </w:p>
    <w:p w14:paraId="7FAC28A0">
      <w:pPr>
        <w:spacing w:line="560" w:lineRule="exact"/>
        <w:ind w:firstLine="280" w:firstLineChars="100"/>
        <w:rPr>
          <w:rFonts w:hint="eastAsia" w:ascii="仿宋_GB2312" w:eastAsia="仿宋_GB2312"/>
          <w:color w:val="auto"/>
          <w:sz w:val="28"/>
          <w:szCs w:val="28"/>
          <w:lang w:eastAsia="zh-CN"/>
        </w:rPr>
      </w:pPr>
      <w:r>
        <w:rPr>
          <w:rFonts w:hint="eastAsia" w:ascii="仿宋_GB2312" w:eastAsia="仿宋_GB2312" w:cs="仿宋_GB2312"/>
          <w:color w:val="auto"/>
          <w:sz w:val="28"/>
          <w:szCs w:val="28"/>
        </w:rPr>
        <w:t>项目名称：</w:t>
      </w:r>
      <w:r>
        <w:rPr>
          <w:rFonts w:hint="eastAsia" w:ascii="仿宋_GB2312" w:eastAsia="仿宋_GB2312" w:cs="仿宋_GB2312"/>
          <w:color w:val="auto"/>
          <w:sz w:val="28"/>
          <w:szCs w:val="28"/>
          <w:lang w:eastAsia="zh-CN"/>
        </w:rPr>
        <w:t>2024年江山市峡口镇公款竞争性存放项目（第二次）</w:t>
      </w:r>
    </w:p>
    <w:tbl>
      <w:tblPr>
        <w:tblStyle w:val="60"/>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968"/>
        <w:gridCol w:w="1667"/>
        <w:gridCol w:w="2050"/>
        <w:gridCol w:w="1878"/>
      </w:tblGrid>
      <w:tr w14:paraId="2830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94" w:type="dxa"/>
            <w:vAlign w:val="center"/>
          </w:tcPr>
          <w:p w14:paraId="775665EC">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序</w:t>
            </w:r>
          </w:p>
          <w:p w14:paraId="55D92CCB">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号</w:t>
            </w:r>
          </w:p>
        </w:tc>
        <w:tc>
          <w:tcPr>
            <w:tcW w:w="2968" w:type="dxa"/>
            <w:vAlign w:val="center"/>
          </w:tcPr>
          <w:p w14:paraId="68AECC3C">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内容</w:t>
            </w:r>
          </w:p>
        </w:tc>
        <w:tc>
          <w:tcPr>
            <w:tcW w:w="1667" w:type="dxa"/>
            <w:vAlign w:val="center"/>
          </w:tcPr>
          <w:p w14:paraId="10EA6E25">
            <w:pPr>
              <w:widowControl/>
              <w:snapToGrid w:val="0"/>
              <w:spacing w:line="540" w:lineRule="exact"/>
              <w:jc w:val="center"/>
              <w:rPr>
                <w:rFonts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资金</w:t>
            </w:r>
            <w:r>
              <w:rPr>
                <w:rFonts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rPr>
              <w:t>万元</w:t>
            </w:r>
            <w:r>
              <w:rPr>
                <w:rFonts w:ascii="仿宋_GB2312" w:hAnsi="宋体" w:eastAsia="仿宋_GB2312" w:cs="仿宋_GB2312"/>
                <w:color w:val="auto"/>
                <w:kern w:val="0"/>
                <w:sz w:val="28"/>
                <w:szCs w:val="28"/>
              </w:rPr>
              <w:t>)</w:t>
            </w:r>
          </w:p>
        </w:tc>
        <w:tc>
          <w:tcPr>
            <w:tcW w:w="2050" w:type="dxa"/>
            <w:vAlign w:val="center"/>
          </w:tcPr>
          <w:p w14:paraId="2549AAB3">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招标人</w:t>
            </w:r>
          </w:p>
        </w:tc>
        <w:tc>
          <w:tcPr>
            <w:tcW w:w="1878" w:type="dxa"/>
            <w:vAlign w:val="center"/>
          </w:tcPr>
          <w:p w14:paraId="71333F78">
            <w:pPr>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期限</w:t>
            </w:r>
          </w:p>
        </w:tc>
      </w:tr>
      <w:tr w14:paraId="3614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594" w:type="dxa"/>
            <w:vAlign w:val="center"/>
          </w:tcPr>
          <w:p w14:paraId="465A589E">
            <w:pPr>
              <w:spacing w:line="560" w:lineRule="exact"/>
              <w:jc w:val="center"/>
              <w:rPr>
                <w:rFonts w:ascii="仿宋_GB2312" w:eastAsia="仿宋_GB2312" w:cs="仿宋_GB2312"/>
                <w:color w:val="auto"/>
                <w:sz w:val="24"/>
                <w:szCs w:val="24"/>
              </w:rPr>
            </w:pPr>
            <w:r>
              <w:rPr>
                <w:rFonts w:ascii="仿宋_GB2312" w:eastAsia="仿宋_GB2312" w:cs="仿宋_GB2312"/>
                <w:color w:val="auto"/>
                <w:sz w:val="24"/>
                <w:szCs w:val="24"/>
              </w:rPr>
              <w:t>1</w:t>
            </w:r>
          </w:p>
        </w:tc>
        <w:tc>
          <w:tcPr>
            <w:tcW w:w="2968" w:type="dxa"/>
            <w:vAlign w:val="center"/>
          </w:tcPr>
          <w:p w14:paraId="33C23B95">
            <w:pPr>
              <w:spacing w:line="560" w:lineRule="exact"/>
              <w:jc w:val="center"/>
              <w:rPr>
                <w:rFonts w:hint="eastAsia" w:ascii="仿宋_GB2312" w:eastAsia="仿宋_GB2312"/>
                <w:color w:val="auto"/>
                <w:sz w:val="24"/>
                <w:szCs w:val="24"/>
                <w:lang w:eastAsia="zh-CN"/>
              </w:rPr>
            </w:pPr>
            <w:r>
              <w:rPr>
                <w:rFonts w:hint="eastAsia" w:ascii="仿宋_GB2312" w:eastAsia="仿宋_GB2312" w:cs="仿宋_GB2312"/>
                <w:color w:val="auto"/>
                <w:sz w:val="24"/>
                <w:szCs w:val="24"/>
                <w:lang w:eastAsia="zh-CN"/>
              </w:rPr>
              <w:t>2024年江山市峡口镇公款竞争性存放项目（第二次）</w:t>
            </w:r>
          </w:p>
        </w:tc>
        <w:tc>
          <w:tcPr>
            <w:tcW w:w="1667" w:type="dxa"/>
            <w:vAlign w:val="center"/>
          </w:tcPr>
          <w:p w14:paraId="23ADEE81">
            <w:pPr>
              <w:spacing w:line="560" w:lineRule="exact"/>
              <w:jc w:val="center"/>
              <w:rPr>
                <w:rFonts w:hint="default" w:ascii="仿宋_GB2312" w:hAnsi="宋体" w:eastAsia="仿宋_GB2312"/>
                <w:color w:val="auto"/>
                <w:kern w:val="0"/>
                <w:sz w:val="24"/>
                <w:szCs w:val="24"/>
                <w:lang w:val="en-US" w:eastAsia="zh-CN"/>
              </w:rPr>
            </w:pPr>
            <w:r>
              <w:rPr>
                <w:rFonts w:hint="eastAsia" w:ascii="仿宋_GB2312" w:eastAsia="仿宋_GB2312" w:cs="仿宋_GB2312"/>
                <w:color w:val="auto"/>
                <w:sz w:val="24"/>
                <w:szCs w:val="24"/>
                <w:lang w:val="en-US" w:eastAsia="zh-CN"/>
              </w:rPr>
              <w:t>450（</w:t>
            </w:r>
            <w:r>
              <w:rPr>
                <w:rFonts w:hint="eastAsia" w:ascii="仿宋_GB2312" w:eastAsia="仿宋_GB2312" w:cs="仿宋_GB2312"/>
                <w:color w:val="auto"/>
                <w:sz w:val="24"/>
                <w:szCs w:val="24"/>
              </w:rPr>
              <w:t>人民币</w:t>
            </w:r>
            <w:r>
              <w:rPr>
                <w:rFonts w:hint="eastAsia" w:ascii="仿宋_GB2312" w:eastAsia="仿宋_GB2312" w:cs="仿宋_GB2312"/>
                <w:color w:val="auto"/>
                <w:sz w:val="24"/>
                <w:szCs w:val="24"/>
                <w:lang w:val="en-US" w:eastAsia="zh-CN"/>
              </w:rPr>
              <w:t>）</w:t>
            </w:r>
          </w:p>
        </w:tc>
        <w:tc>
          <w:tcPr>
            <w:tcW w:w="2050" w:type="dxa"/>
            <w:vAlign w:val="center"/>
          </w:tcPr>
          <w:p w14:paraId="4CB8BD33">
            <w:pPr>
              <w:spacing w:line="560" w:lineRule="exact"/>
              <w:jc w:val="center"/>
              <w:rPr>
                <w:rFonts w:hint="eastAsia" w:ascii="仿宋_GB2312" w:hAnsi="宋体" w:eastAsia="仿宋_GB2312"/>
                <w:color w:val="auto"/>
                <w:kern w:val="0"/>
                <w:sz w:val="28"/>
                <w:szCs w:val="28"/>
                <w:lang w:eastAsia="zh-CN"/>
              </w:rPr>
            </w:pPr>
            <w:r>
              <w:rPr>
                <w:rFonts w:hint="eastAsia" w:ascii="仿宋_GB2312" w:eastAsia="仿宋_GB2312" w:cs="仿宋_GB2312"/>
                <w:color w:val="auto"/>
                <w:sz w:val="24"/>
                <w:szCs w:val="24"/>
                <w:lang w:eastAsia="zh-CN"/>
              </w:rPr>
              <w:t>江山市峡口镇人民政府</w:t>
            </w:r>
          </w:p>
        </w:tc>
        <w:tc>
          <w:tcPr>
            <w:tcW w:w="1878" w:type="dxa"/>
            <w:vAlign w:val="center"/>
          </w:tcPr>
          <w:p w14:paraId="42BADC01">
            <w:pPr>
              <w:spacing w:line="560" w:lineRule="exact"/>
              <w:jc w:val="center"/>
              <w:rPr>
                <w:rFonts w:ascii="仿宋_GB2312" w:eastAsia="仿宋_GB2312"/>
                <w:color w:val="auto"/>
                <w:sz w:val="24"/>
                <w:szCs w:val="24"/>
              </w:rPr>
            </w:pPr>
            <w:r>
              <w:rPr>
                <w:rFonts w:hint="eastAsia" w:ascii="仿宋_GB2312" w:eastAsia="仿宋_GB2312" w:cs="仿宋_GB2312"/>
                <w:color w:val="auto"/>
                <w:sz w:val="24"/>
                <w:szCs w:val="24"/>
                <w:lang w:val="en-US" w:eastAsia="zh-CN"/>
              </w:rPr>
              <w:t>6个月</w:t>
            </w:r>
            <w:r>
              <w:rPr>
                <w:rFonts w:hint="eastAsia" w:ascii="仿宋_GB2312" w:eastAsia="仿宋_GB2312" w:cs="仿宋_GB2312"/>
                <w:color w:val="auto"/>
                <w:sz w:val="24"/>
                <w:szCs w:val="24"/>
              </w:rPr>
              <w:t>定期</w:t>
            </w:r>
          </w:p>
        </w:tc>
      </w:tr>
    </w:tbl>
    <w:p w14:paraId="34EE5A38">
      <w:pPr>
        <w:snapToGrid w:val="0"/>
        <w:spacing w:line="540" w:lineRule="exact"/>
        <w:ind w:firstLine="562" w:firstLineChars="200"/>
        <w:rPr>
          <w:rFonts w:hint="eastAsia" w:ascii="仿宋_GB2312" w:hAnsi="Times New Roman" w:eastAsia="仿宋_GB2312" w:cs="仿宋_GB2312"/>
          <w:b/>
          <w:bCs/>
          <w:color w:val="auto"/>
          <w:sz w:val="28"/>
          <w:szCs w:val="28"/>
          <w:lang w:val="en-US" w:eastAsia="zh-CN"/>
        </w:rPr>
      </w:pPr>
      <w:r>
        <w:rPr>
          <w:rFonts w:hint="eastAsia" w:ascii="仿宋_GB2312" w:hAnsi="Times New Roman" w:eastAsia="仿宋_GB2312" w:cs="仿宋_GB2312"/>
          <w:b/>
          <w:bCs/>
          <w:color w:val="auto"/>
          <w:sz w:val="28"/>
          <w:szCs w:val="28"/>
          <w:lang w:eastAsia="zh-CN"/>
        </w:rPr>
        <w:t>注：</w:t>
      </w:r>
      <w:r>
        <w:rPr>
          <w:rFonts w:hint="eastAsia" w:ascii="仿宋_GB2312" w:eastAsia="仿宋_GB2312" w:cs="仿宋_GB2312"/>
          <w:b/>
          <w:bCs/>
          <w:color w:val="auto"/>
          <w:sz w:val="28"/>
          <w:szCs w:val="28"/>
          <w:lang w:eastAsia="zh-CN"/>
        </w:rPr>
        <w:t>江山市峡口镇人民政府</w:t>
      </w:r>
      <w:r>
        <w:rPr>
          <w:rFonts w:hint="eastAsia" w:ascii="仿宋_GB2312" w:hAnsi="Times New Roman" w:eastAsia="仿宋_GB2312" w:cs="仿宋_GB2312"/>
          <w:b/>
          <w:bCs/>
          <w:color w:val="auto"/>
          <w:sz w:val="28"/>
          <w:szCs w:val="28"/>
          <w:lang w:eastAsia="zh-CN"/>
        </w:rPr>
        <w:t>公款</w:t>
      </w:r>
      <w:r>
        <w:rPr>
          <w:rFonts w:hint="eastAsia" w:ascii="仿宋_GB2312" w:eastAsia="仿宋_GB2312" w:cs="仿宋_GB2312"/>
          <w:b/>
          <w:bCs/>
          <w:color w:val="auto"/>
          <w:sz w:val="28"/>
          <w:szCs w:val="28"/>
          <w:lang w:val="en-US" w:eastAsia="zh-CN"/>
        </w:rPr>
        <w:t>6个月</w:t>
      </w:r>
      <w:r>
        <w:rPr>
          <w:rFonts w:hint="eastAsia" w:ascii="仿宋_GB2312" w:hAnsi="Times New Roman" w:eastAsia="仿宋_GB2312" w:cs="仿宋_GB2312"/>
          <w:b/>
          <w:bCs/>
          <w:color w:val="auto"/>
          <w:sz w:val="28"/>
          <w:szCs w:val="28"/>
          <w:lang w:eastAsia="zh-CN"/>
        </w:rPr>
        <w:t>定期存款，计划招标规模</w:t>
      </w:r>
      <w:r>
        <w:rPr>
          <w:rFonts w:hint="eastAsia" w:ascii="仿宋_GB2312" w:eastAsia="仿宋_GB2312" w:cs="仿宋_GB2312"/>
          <w:b/>
          <w:bCs/>
          <w:color w:val="auto"/>
          <w:sz w:val="28"/>
          <w:szCs w:val="28"/>
          <w:lang w:val="en-US" w:eastAsia="zh-CN"/>
        </w:rPr>
        <w:t>450</w:t>
      </w:r>
      <w:r>
        <w:rPr>
          <w:rFonts w:hint="eastAsia" w:ascii="仿宋_GB2312" w:hAnsi="Times New Roman" w:eastAsia="仿宋_GB2312" w:cs="仿宋_GB2312"/>
          <w:b/>
          <w:bCs/>
          <w:color w:val="auto"/>
          <w:sz w:val="28"/>
          <w:szCs w:val="28"/>
          <w:lang w:eastAsia="zh-CN"/>
        </w:rPr>
        <w:t>万元</w:t>
      </w:r>
      <w:r>
        <w:rPr>
          <w:rFonts w:hint="eastAsia" w:ascii="仿宋_GB2312" w:eastAsia="仿宋_GB2312" w:cs="仿宋_GB2312"/>
          <w:b/>
          <w:bCs/>
          <w:color w:val="auto"/>
          <w:sz w:val="28"/>
          <w:szCs w:val="28"/>
          <w:lang w:eastAsia="zh-CN"/>
        </w:rPr>
        <w:t>，</w:t>
      </w:r>
      <w:r>
        <w:rPr>
          <w:rFonts w:hint="eastAsia" w:ascii="仿宋_GB2312" w:hAnsi="Times New Roman" w:eastAsia="仿宋_GB2312" w:cs="仿宋_GB2312"/>
          <w:b/>
          <w:bCs/>
          <w:color w:val="auto"/>
          <w:sz w:val="28"/>
          <w:szCs w:val="28"/>
          <w:lang w:eastAsia="zh-CN"/>
        </w:rPr>
        <w:t>设</w:t>
      </w:r>
      <w:r>
        <w:rPr>
          <w:rFonts w:hint="eastAsia" w:ascii="仿宋_GB2312" w:eastAsia="仿宋_GB2312" w:cs="仿宋_GB2312"/>
          <w:b/>
          <w:bCs/>
          <w:color w:val="auto"/>
          <w:sz w:val="28"/>
          <w:szCs w:val="28"/>
          <w:lang w:val="en-US" w:eastAsia="zh-CN"/>
        </w:rPr>
        <w:t>一</w:t>
      </w:r>
      <w:r>
        <w:rPr>
          <w:rFonts w:hint="eastAsia" w:ascii="仿宋_GB2312" w:hAnsi="Times New Roman" w:eastAsia="仿宋_GB2312" w:cs="仿宋_GB2312"/>
          <w:b/>
          <w:bCs/>
          <w:color w:val="auto"/>
          <w:sz w:val="28"/>
          <w:szCs w:val="28"/>
          <w:lang w:eastAsia="zh-CN"/>
        </w:rPr>
        <w:t>名中标候选人</w:t>
      </w:r>
      <w:r>
        <w:rPr>
          <w:rFonts w:hint="eastAsia" w:ascii="仿宋_GB2312" w:eastAsia="仿宋_GB2312" w:cs="仿宋_GB2312"/>
          <w:b/>
          <w:bCs/>
          <w:color w:val="auto"/>
          <w:sz w:val="28"/>
          <w:szCs w:val="28"/>
          <w:lang w:eastAsia="zh-CN"/>
        </w:rPr>
        <w:t>，中标后存入</w:t>
      </w:r>
      <w:r>
        <w:rPr>
          <w:rFonts w:hint="eastAsia" w:ascii="仿宋_GB2312" w:hAnsi="Times New Roman" w:eastAsia="仿宋_GB2312" w:cs="仿宋_GB2312"/>
          <w:b/>
          <w:bCs/>
          <w:color w:val="auto"/>
          <w:sz w:val="28"/>
          <w:szCs w:val="28"/>
          <w:lang w:eastAsia="zh-CN"/>
        </w:rPr>
        <w:t>。</w:t>
      </w:r>
    </w:p>
    <w:p w14:paraId="0B1D52CA">
      <w:pPr>
        <w:snapToGrid w:val="0"/>
        <w:spacing w:line="540" w:lineRule="exact"/>
        <w:ind w:firstLine="562" w:firstLineChars="200"/>
        <w:rPr>
          <w:rFonts w:ascii="仿宋_GB2312" w:eastAsia="仿宋_GB2312" w:cs="仿宋_GB2312"/>
          <w:b/>
          <w:bCs/>
          <w:color w:val="auto"/>
          <w:sz w:val="28"/>
          <w:szCs w:val="28"/>
        </w:rPr>
      </w:pPr>
      <w:r>
        <w:rPr>
          <w:rFonts w:hint="eastAsia" w:ascii="仿宋_GB2312" w:eastAsia="仿宋_GB2312" w:cs="仿宋_GB2312"/>
          <w:b/>
          <w:bCs/>
          <w:color w:val="auto"/>
          <w:sz w:val="28"/>
          <w:szCs w:val="28"/>
        </w:rPr>
        <w:t>二</w:t>
      </w:r>
      <w:r>
        <w:rPr>
          <w:rFonts w:ascii="仿宋_GB2312" w:eastAsia="仿宋_GB2312" w:cs="仿宋_GB2312"/>
          <w:b/>
          <w:bCs/>
          <w:color w:val="auto"/>
          <w:sz w:val="28"/>
          <w:szCs w:val="28"/>
          <w:lang w:val="en-GB"/>
        </w:rPr>
        <w:t xml:space="preserve"> </w:t>
      </w:r>
      <w:r>
        <w:rPr>
          <w:rFonts w:hint="eastAsia" w:ascii="仿宋_GB2312" w:eastAsia="仿宋_GB2312" w:cs="仿宋_GB2312"/>
          <w:b/>
          <w:bCs/>
          <w:color w:val="auto"/>
          <w:sz w:val="28"/>
          <w:szCs w:val="28"/>
        </w:rPr>
        <w:t>、投标人资格要求</w:t>
      </w:r>
      <w:r>
        <w:rPr>
          <w:rFonts w:ascii="仿宋_GB2312" w:eastAsia="仿宋_GB2312" w:cs="仿宋_GB2312"/>
          <w:b/>
          <w:bCs/>
          <w:color w:val="auto"/>
          <w:sz w:val="28"/>
          <w:szCs w:val="28"/>
        </w:rPr>
        <w:t>:</w:t>
      </w:r>
    </w:p>
    <w:p w14:paraId="4A5CCCDB">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（以下要求同时满足）</w:t>
      </w:r>
    </w:p>
    <w:p w14:paraId="6ED9D442">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投标人应符合《江山市行政事业单位公款竞争性存放管理办法》（江财预执〔2023〕153号）第十</w:t>
      </w:r>
      <w:r>
        <w:rPr>
          <w:rFonts w:hint="eastAsia" w:ascii="仿宋_GB2312" w:eastAsia="仿宋_GB2312" w:cs="仿宋_GB2312"/>
          <w:color w:val="auto"/>
          <w:sz w:val="28"/>
          <w:szCs w:val="28"/>
          <w:shd w:val="clear" w:color="auto" w:fill="FFFFFF"/>
          <w:lang w:val="en-US" w:eastAsia="zh-CN"/>
        </w:rPr>
        <w:t>五</w:t>
      </w:r>
      <w:r>
        <w:rPr>
          <w:rFonts w:hint="eastAsia" w:ascii="仿宋_GB2312" w:eastAsia="仿宋_GB2312" w:cs="仿宋_GB2312"/>
          <w:color w:val="auto"/>
          <w:sz w:val="28"/>
          <w:szCs w:val="28"/>
          <w:shd w:val="clear" w:color="auto" w:fill="FFFFFF"/>
        </w:rPr>
        <w:t>条规定，具备承担本次招标项目的能力，具体包括：</w:t>
      </w:r>
    </w:p>
    <w:p w14:paraId="73ADEAC5">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highlight w:val="none"/>
          <w:shd w:val="clear" w:color="auto" w:fill="FFFFFF"/>
        </w:rPr>
        <w:t>（一）在江山市</w:t>
      </w:r>
      <w:r>
        <w:rPr>
          <w:rFonts w:hint="eastAsia" w:ascii="仿宋_GB2312" w:eastAsia="仿宋_GB2312" w:cs="仿宋_GB2312"/>
          <w:color w:val="auto"/>
          <w:sz w:val="28"/>
          <w:szCs w:val="28"/>
          <w:highlight w:val="none"/>
          <w:shd w:val="clear" w:color="auto" w:fill="FFFFFF"/>
          <w:lang w:eastAsia="zh-CN"/>
        </w:rPr>
        <w:t>峡口镇</w:t>
      </w:r>
      <w:r>
        <w:rPr>
          <w:rFonts w:hint="eastAsia" w:ascii="仿宋_GB2312" w:eastAsia="仿宋_GB2312" w:cs="仿宋_GB2312"/>
          <w:color w:val="auto"/>
          <w:sz w:val="28"/>
          <w:szCs w:val="28"/>
          <w:highlight w:val="none"/>
          <w:shd w:val="clear" w:color="auto" w:fill="FFFFFF"/>
        </w:rPr>
        <w:t>设立机构（或分支机构）的国有商业银行、</w:t>
      </w:r>
      <w:r>
        <w:rPr>
          <w:rFonts w:hint="eastAsia" w:ascii="仿宋_GB2312" w:eastAsia="仿宋_GB2312" w:cs="仿宋_GB2312"/>
          <w:color w:val="auto"/>
          <w:sz w:val="28"/>
          <w:szCs w:val="28"/>
          <w:shd w:val="clear" w:color="auto" w:fill="FFFFFF"/>
        </w:rPr>
        <w:t>股份制商业银行、邮政储蓄银行、城市商业银行、农村商业银行及政策性银行；</w:t>
      </w:r>
    </w:p>
    <w:p w14:paraId="4181DBC6">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（二）依法开展经营活动，近3年内在经营活动中无重大违法违规记录及重大违约事件；</w:t>
      </w:r>
    </w:p>
    <w:p w14:paraId="075CC272">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（三）纳入监管评级的银行，人民银行上年度综合评价达到B级及以上</w:t>
      </w:r>
      <w:r>
        <w:rPr>
          <w:rFonts w:hint="eastAsia" w:ascii="仿宋_GB2312" w:eastAsia="仿宋_GB2312" w:cs="仿宋_GB2312"/>
          <w:color w:val="auto"/>
          <w:sz w:val="28"/>
          <w:szCs w:val="28"/>
          <w:shd w:val="clear" w:color="auto" w:fill="FFFFFF"/>
          <w:lang w:eastAsia="zh-CN"/>
        </w:rPr>
        <w:t>，</w:t>
      </w:r>
      <w:r>
        <w:rPr>
          <w:rFonts w:hint="eastAsia" w:ascii="仿宋_GB2312" w:eastAsia="仿宋_GB2312" w:cs="仿宋_GB2312"/>
          <w:color w:val="auto"/>
          <w:sz w:val="28"/>
          <w:szCs w:val="28"/>
          <w:shd w:val="clear" w:color="auto" w:fill="FFFFFF"/>
          <w:lang w:val="en-US" w:eastAsia="zh-CN"/>
        </w:rPr>
        <w:t>不纳入人民银行综合评价范围的银行不受此限制</w:t>
      </w:r>
      <w:r>
        <w:rPr>
          <w:rFonts w:hint="eastAsia" w:ascii="仿宋_GB2312" w:eastAsia="仿宋_GB2312" w:cs="仿宋_GB2312"/>
          <w:color w:val="auto"/>
          <w:sz w:val="28"/>
          <w:szCs w:val="28"/>
          <w:shd w:val="clear" w:color="auto" w:fill="FFFFFF"/>
        </w:rPr>
        <w:t>；</w:t>
      </w:r>
    </w:p>
    <w:p w14:paraId="4AA17CB8">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三、网上报名时间及获取招标文件方式</w:t>
      </w:r>
    </w:p>
    <w:p w14:paraId="4C243F13">
      <w:pPr>
        <w:snapToGrid w:val="0"/>
        <w:spacing w:line="540" w:lineRule="exact"/>
        <w:ind w:firstLine="560" w:firstLineChars="200"/>
        <w:rPr>
          <w:rFonts w:ascii="仿宋_GB2312" w:eastAsia="仿宋_GB2312" w:cs="仿宋_GB2312"/>
          <w:color w:val="auto"/>
          <w:sz w:val="28"/>
          <w:szCs w:val="28"/>
          <w:shd w:val="clear" w:color="auto" w:fill="FFFFFF"/>
        </w:rPr>
      </w:pPr>
      <w:r>
        <w:rPr>
          <w:rFonts w:ascii="仿宋_GB2312" w:eastAsia="仿宋_GB2312" w:cs="仿宋_GB2312"/>
          <w:color w:val="auto"/>
          <w:sz w:val="28"/>
          <w:szCs w:val="28"/>
          <w:shd w:val="clear" w:color="auto" w:fill="FFFFFF"/>
          <w:lang w:val="en-GB"/>
        </w:rPr>
        <w:t>1.</w:t>
      </w:r>
      <w:r>
        <w:rPr>
          <w:rFonts w:hint="eastAsia" w:ascii="仿宋_GB2312" w:eastAsia="仿宋_GB2312" w:cs="仿宋_GB2312"/>
          <w:color w:val="auto"/>
          <w:sz w:val="28"/>
          <w:szCs w:val="28"/>
          <w:shd w:val="clear" w:color="auto" w:fill="FFFFFF"/>
        </w:rPr>
        <w:t>报名时间：</w:t>
      </w:r>
      <w:r>
        <w:rPr>
          <w:rFonts w:hint="eastAsia" w:ascii="仿宋_GB2312" w:eastAsia="仿宋_GB2312" w:cs="仿宋_GB2312"/>
          <w:color w:val="auto"/>
          <w:sz w:val="28"/>
          <w:szCs w:val="28"/>
          <w:shd w:val="clear" w:color="auto" w:fill="FFFFFF"/>
          <w:lang w:val="en-US" w:eastAsia="zh-CN"/>
        </w:rPr>
        <w:t>公告发布之日</w:t>
      </w:r>
      <w:r>
        <w:rPr>
          <w:rFonts w:hint="eastAsia" w:ascii="仿宋_GB2312" w:eastAsia="仿宋_GB2312" w:cs="仿宋_GB2312"/>
          <w:color w:val="auto"/>
          <w:sz w:val="28"/>
          <w:szCs w:val="28"/>
          <w:highlight w:val="none"/>
          <w:shd w:val="clear" w:color="auto" w:fill="FFFFFF"/>
          <w:lang w:val="en-US" w:eastAsia="zh-CN"/>
        </w:rPr>
        <w:t>起</w:t>
      </w:r>
      <w:r>
        <w:rPr>
          <w:rFonts w:hint="eastAsia" w:ascii="仿宋_GB2312" w:eastAsia="仿宋_GB2312" w:cs="仿宋_GB2312"/>
          <w:color w:val="auto"/>
          <w:sz w:val="28"/>
          <w:szCs w:val="28"/>
          <w:highlight w:val="none"/>
          <w:shd w:val="clear" w:color="auto" w:fill="FFFFFF"/>
        </w:rPr>
        <w:t>至202</w:t>
      </w:r>
      <w:r>
        <w:rPr>
          <w:rFonts w:hint="eastAsia" w:ascii="仿宋_GB2312" w:eastAsia="仿宋_GB2312" w:cs="仿宋_GB2312"/>
          <w:color w:val="auto"/>
          <w:sz w:val="28"/>
          <w:szCs w:val="28"/>
          <w:highlight w:val="none"/>
          <w:shd w:val="clear" w:color="auto" w:fill="FFFFFF"/>
          <w:lang w:val="en-US" w:eastAsia="zh-CN"/>
        </w:rPr>
        <w:t>4</w:t>
      </w:r>
      <w:r>
        <w:rPr>
          <w:rFonts w:hint="eastAsia" w:ascii="仿宋_GB2312" w:eastAsia="仿宋_GB2312" w:cs="仿宋_GB2312"/>
          <w:color w:val="auto"/>
          <w:sz w:val="28"/>
          <w:szCs w:val="28"/>
          <w:highlight w:val="none"/>
          <w:shd w:val="clear" w:color="auto" w:fill="FFFFFF"/>
        </w:rPr>
        <w:t>年</w:t>
      </w:r>
      <w:r>
        <w:rPr>
          <w:rFonts w:hint="eastAsia" w:ascii="仿宋_GB2312" w:eastAsia="仿宋_GB2312" w:cs="仿宋_GB2312"/>
          <w:color w:val="auto"/>
          <w:sz w:val="28"/>
          <w:szCs w:val="28"/>
          <w:highlight w:val="none"/>
          <w:shd w:val="clear" w:color="auto" w:fill="FFFFFF"/>
          <w:lang w:val="en-US" w:eastAsia="zh-CN"/>
        </w:rPr>
        <w:t>11</w:t>
      </w:r>
      <w:r>
        <w:rPr>
          <w:rFonts w:hint="eastAsia" w:ascii="仿宋_GB2312" w:eastAsia="仿宋_GB2312" w:cs="仿宋_GB2312"/>
          <w:color w:val="auto"/>
          <w:sz w:val="28"/>
          <w:szCs w:val="28"/>
          <w:highlight w:val="none"/>
          <w:shd w:val="clear" w:color="auto" w:fill="FFFFFF"/>
        </w:rPr>
        <w:t>月</w:t>
      </w:r>
      <w:r>
        <w:rPr>
          <w:rFonts w:hint="eastAsia" w:ascii="仿宋_GB2312" w:eastAsia="仿宋_GB2312" w:cs="仿宋_GB2312"/>
          <w:color w:val="auto"/>
          <w:sz w:val="28"/>
          <w:szCs w:val="28"/>
          <w:highlight w:val="none"/>
          <w:shd w:val="clear" w:color="auto" w:fill="FFFFFF"/>
          <w:lang w:val="en-US" w:eastAsia="zh-CN"/>
        </w:rPr>
        <w:t>18</w:t>
      </w:r>
      <w:r>
        <w:rPr>
          <w:rFonts w:hint="eastAsia" w:ascii="仿宋_GB2312" w:eastAsia="仿宋_GB2312" w:cs="仿宋_GB2312"/>
          <w:color w:val="auto"/>
          <w:sz w:val="28"/>
          <w:szCs w:val="28"/>
          <w:highlight w:val="none"/>
          <w:shd w:val="clear" w:color="auto" w:fill="FFFFFF"/>
        </w:rPr>
        <w:t>日</w:t>
      </w:r>
      <w:r>
        <w:rPr>
          <w:rFonts w:hint="eastAsia" w:ascii="仿宋_GB2312" w:eastAsia="仿宋_GB2312" w:cs="仿宋_GB2312"/>
          <w:color w:val="auto"/>
          <w:sz w:val="28"/>
          <w:szCs w:val="28"/>
          <w:highlight w:val="none"/>
          <w:shd w:val="clear" w:color="auto" w:fill="FFFFFF"/>
          <w:lang w:val="en-US" w:eastAsia="zh-CN"/>
        </w:rPr>
        <w:t>14</w:t>
      </w:r>
      <w:r>
        <w:rPr>
          <w:rFonts w:ascii="仿宋_GB2312" w:eastAsia="仿宋_GB2312" w:cs="仿宋_GB2312"/>
          <w:color w:val="auto"/>
          <w:sz w:val="28"/>
          <w:szCs w:val="28"/>
          <w:highlight w:val="none"/>
          <w:shd w:val="clear" w:color="auto" w:fill="FFFFFF"/>
        </w:rPr>
        <w:t>:</w:t>
      </w:r>
      <w:r>
        <w:rPr>
          <w:rFonts w:hint="eastAsia" w:ascii="仿宋_GB2312" w:eastAsia="仿宋_GB2312" w:cs="仿宋_GB2312"/>
          <w:color w:val="auto"/>
          <w:sz w:val="28"/>
          <w:szCs w:val="28"/>
          <w:highlight w:val="none"/>
          <w:shd w:val="clear" w:color="auto" w:fill="FFFFFF"/>
          <w:lang w:val="en-US" w:eastAsia="zh-CN"/>
        </w:rPr>
        <w:t>3</w:t>
      </w:r>
      <w:r>
        <w:rPr>
          <w:rFonts w:ascii="仿宋_GB2312" w:eastAsia="仿宋_GB2312" w:cs="仿宋_GB2312"/>
          <w:color w:val="auto"/>
          <w:sz w:val="28"/>
          <w:szCs w:val="28"/>
          <w:highlight w:val="none"/>
          <w:shd w:val="clear" w:color="auto" w:fill="FFFFFF"/>
        </w:rPr>
        <w:t>0:00</w:t>
      </w:r>
      <w:r>
        <w:rPr>
          <w:rFonts w:hint="eastAsia" w:ascii="仿宋_GB2312" w:eastAsia="仿宋_GB2312" w:cs="仿宋_GB2312"/>
          <w:color w:val="auto"/>
          <w:sz w:val="28"/>
          <w:szCs w:val="28"/>
          <w:highlight w:val="none"/>
          <w:shd w:val="clear" w:color="auto" w:fill="FFFFFF"/>
          <w:lang w:eastAsia="zh-CN"/>
        </w:rPr>
        <w:t>。</w:t>
      </w:r>
      <w:r>
        <w:rPr>
          <w:rFonts w:hint="eastAsia" w:ascii="仿宋_GB2312" w:eastAsia="仿宋_GB2312" w:cs="仿宋_GB2312"/>
          <w:color w:val="auto"/>
          <w:sz w:val="28"/>
          <w:szCs w:val="28"/>
          <w:highlight w:val="none"/>
          <w:shd w:val="clear" w:color="auto" w:fill="FFFFFF"/>
        </w:rPr>
        <w:t>每天</w:t>
      </w:r>
      <w:r>
        <w:rPr>
          <w:rFonts w:hint="eastAsia" w:ascii="仿宋_GB2312" w:eastAsia="仿宋_GB2312" w:cs="仿宋_GB2312"/>
          <w:color w:val="auto"/>
          <w:sz w:val="28"/>
          <w:szCs w:val="28"/>
          <w:shd w:val="clear" w:color="auto" w:fill="FFFFFF"/>
        </w:rPr>
        <w:t>上午00:00至12:00 ，下午12:00至23:59（北京时间，线上</w:t>
      </w:r>
      <w:r>
        <w:rPr>
          <w:rFonts w:hint="eastAsia" w:ascii="仿宋_GB2312" w:eastAsia="仿宋_GB2312" w:cs="仿宋_GB2312"/>
          <w:color w:val="auto"/>
          <w:sz w:val="28"/>
          <w:szCs w:val="28"/>
          <w:shd w:val="clear" w:color="auto" w:fill="FFFFFF"/>
          <w:lang w:val="en-US" w:eastAsia="zh-CN"/>
        </w:rPr>
        <w:t>报名</w:t>
      </w:r>
      <w:r>
        <w:rPr>
          <w:rFonts w:hint="eastAsia" w:ascii="仿宋_GB2312" w:eastAsia="仿宋_GB2312" w:cs="仿宋_GB2312"/>
          <w:color w:val="auto"/>
          <w:sz w:val="28"/>
          <w:szCs w:val="28"/>
          <w:shd w:val="clear" w:color="auto" w:fill="FFFFFF"/>
        </w:rPr>
        <w:t>法定节假日均可）</w:t>
      </w:r>
    </w:p>
    <w:p w14:paraId="5D8D9347">
      <w:pPr>
        <w:snapToGrid w:val="0"/>
        <w:spacing w:line="540" w:lineRule="exact"/>
        <w:ind w:firstLine="560" w:firstLineChars="200"/>
        <w:jc w:val="left"/>
        <w:rPr>
          <w:rFonts w:ascii="仿宋_GB2312" w:eastAsia="仿宋_GB2312"/>
          <w:color w:val="auto"/>
          <w:sz w:val="28"/>
          <w:szCs w:val="28"/>
          <w:shd w:val="clear" w:color="auto" w:fill="FFFFFF"/>
        </w:rPr>
      </w:pPr>
      <w:r>
        <w:rPr>
          <w:rFonts w:ascii="仿宋_GB2312" w:eastAsia="仿宋_GB2312" w:cs="仿宋_GB2312"/>
          <w:color w:val="auto"/>
          <w:sz w:val="28"/>
          <w:szCs w:val="28"/>
          <w:shd w:val="clear" w:color="auto" w:fill="FFFFFF"/>
          <w:lang w:val="en-GB"/>
        </w:rPr>
        <w:t>2.</w:t>
      </w:r>
      <w:r>
        <w:rPr>
          <w:rFonts w:hint="eastAsia" w:ascii="仿宋_GB2312" w:eastAsia="仿宋_GB2312" w:cs="仿宋_GB2312"/>
          <w:color w:val="auto"/>
          <w:sz w:val="28"/>
          <w:szCs w:val="28"/>
          <w:shd w:val="clear" w:color="auto" w:fill="FFFFFF"/>
        </w:rPr>
        <w:t>报名方式：本项目实行网上报名，报名银行在有效报名时间内登录政府采购云平台（</w:t>
      </w:r>
      <w:r>
        <w:rPr>
          <w:rFonts w:ascii="仿宋_GB2312" w:eastAsia="仿宋_GB2312" w:cs="仿宋_GB2312"/>
          <w:color w:val="auto"/>
          <w:sz w:val="28"/>
          <w:szCs w:val="28"/>
          <w:shd w:val="clear" w:color="auto" w:fill="FFFFFF"/>
        </w:rPr>
        <w:t>http://login.zcygov.cn</w:t>
      </w:r>
      <w:r>
        <w:rPr>
          <w:rFonts w:hint="eastAsia" w:ascii="仿宋_GB2312" w:eastAsia="仿宋_GB2312" w:cs="仿宋_GB2312"/>
          <w:color w:val="auto"/>
          <w:sz w:val="28"/>
          <w:szCs w:val="28"/>
          <w:shd w:val="clear" w:color="auto" w:fill="FFFFFF"/>
        </w:rPr>
        <w:t>）</w:t>
      </w:r>
      <w:r>
        <w:rPr>
          <w:rFonts w:ascii="仿宋_GB2312" w:eastAsia="仿宋_GB2312" w:cs="仿宋_GB2312"/>
          <w:color w:val="auto"/>
          <w:sz w:val="28"/>
          <w:szCs w:val="28"/>
          <w:shd w:val="clear" w:color="auto" w:fill="FFFFFF"/>
        </w:rPr>
        <w:t>,</w:t>
      </w:r>
      <w:r>
        <w:rPr>
          <w:rFonts w:hint="eastAsia" w:ascii="仿宋_GB2312" w:eastAsia="仿宋_GB2312" w:cs="仿宋_GB2312"/>
          <w:color w:val="auto"/>
          <w:sz w:val="28"/>
          <w:szCs w:val="28"/>
          <w:shd w:val="clear" w:color="auto" w:fill="FFFFFF"/>
        </w:rPr>
        <w:t>进入公款竞争性存放招标系统（以下简称“招标系统”），在竞标项目内按规定进行报名</w:t>
      </w:r>
      <w:r>
        <w:rPr>
          <w:rFonts w:ascii="仿宋_GB2312" w:eastAsia="仿宋_GB2312" w:cs="仿宋_GB2312"/>
          <w:color w:val="auto"/>
          <w:sz w:val="28"/>
          <w:szCs w:val="28"/>
          <w:shd w:val="clear" w:color="auto" w:fill="FFFFFF"/>
          <w:lang w:val="en-GB"/>
        </w:rPr>
        <w:t>,</w:t>
      </w:r>
      <w:r>
        <w:rPr>
          <w:rFonts w:hint="eastAsia" w:ascii="仿宋_GB2312" w:eastAsia="仿宋_GB2312" w:cs="仿宋_GB2312"/>
          <w:color w:val="auto"/>
          <w:sz w:val="28"/>
          <w:szCs w:val="28"/>
          <w:shd w:val="clear" w:color="auto" w:fill="FFFFFF"/>
          <w:lang w:val="en-GB"/>
        </w:rPr>
        <w:t>获取招标文件</w:t>
      </w:r>
      <w:r>
        <w:rPr>
          <w:rFonts w:hint="eastAsia" w:ascii="仿宋_GB2312" w:eastAsia="仿宋_GB2312" w:cs="仿宋_GB2312"/>
          <w:color w:val="auto"/>
          <w:sz w:val="28"/>
          <w:szCs w:val="28"/>
          <w:shd w:val="clear" w:color="auto" w:fill="FFFFFF"/>
        </w:rPr>
        <w:t>。报名成功后联系人会收到短信通知，逾期报名视为未报名。</w:t>
      </w:r>
    </w:p>
    <w:p w14:paraId="4690AB8D">
      <w:pPr>
        <w:snapToGrid w:val="0"/>
        <w:spacing w:line="540" w:lineRule="exact"/>
        <w:ind w:firstLine="562" w:firstLineChars="200"/>
        <w:jc w:val="left"/>
        <w:rPr>
          <w:rFonts w:ascii="仿宋_GB2312" w:eastAsia="仿宋_GB2312" w:cs="仿宋_GB2312"/>
          <w:color w:val="auto"/>
          <w:sz w:val="28"/>
          <w:szCs w:val="28"/>
          <w:highlight w:val="none"/>
          <w:shd w:val="clear" w:color="auto" w:fill="FFFFFF"/>
        </w:rPr>
      </w:pPr>
      <w:r>
        <w:rPr>
          <w:rFonts w:hint="eastAsia" w:ascii="仿宋_GB2312" w:eastAsia="仿宋_GB2312" w:cs="仿宋_GB2312"/>
          <w:b/>
          <w:bCs/>
          <w:color w:val="auto"/>
          <w:sz w:val="28"/>
          <w:szCs w:val="28"/>
        </w:rPr>
        <w:t>四、投标文件递交截止时间：</w:t>
      </w:r>
      <w:r>
        <w:rPr>
          <w:rFonts w:ascii="仿宋_GB2312" w:eastAsia="仿宋_GB2312" w:cs="仿宋_GB2312"/>
          <w:color w:val="auto"/>
          <w:sz w:val="28"/>
          <w:szCs w:val="28"/>
          <w:shd w:val="clear" w:color="auto" w:fill="FFFFFF"/>
        </w:rPr>
        <w:t>20</w:t>
      </w:r>
      <w:r>
        <w:rPr>
          <w:rFonts w:ascii="仿宋_GB2312" w:eastAsia="仿宋_GB2312" w:cs="仿宋_GB2312"/>
          <w:color w:val="auto"/>
          <w:sz w:val="28"/>
          <w:szCs w:val="28"/>
          <w:highlight w:val="none"/>
          <w:shd w:val="clear" w:color="auto" w:fill="FFFFFF"/>
        </w:rPr>
        <w:t>2</w:t>
      </w:r>
      <w:r>
        <w:rPr>
          <w:rFonts w:hint="eastAsia" w:ascii="仿宋_GB2312" w:eastAsia="仿宋_GB2312" w:cs="仿宋_GB2312"/>
          <w:color w:val="auto"/>
          <w:sz w:val="28"/>
          <w:szCs w:val="28"/>
          <w:highlight w:val="none"/>
          <w:shd w:val="clear" w:color="auto" w:fill="FFFFFF"/>
          <w:lang w:val="en-US" w:eastAsia="zh-CN"/>
        </w:rPr>
        <w:t>4</w:t>
      </w:r>
      <w:r>
        <w:rPr>
          <w:rFonts w:hint="eastAsia" w:ascii="仿宋_GB2312" w:eastAsia="仿宋_GB2312" w:cs="仿宋_GB2312"/>
          <w:color w:val="auto"/>
          <w:sz w:val="28"/>
          <w:szCs w:val="28"/>
          <w:highlight w:val="none"/>
          <w:shd w:val="clear" w:color="auto" w:fill="FFFFFF"/>
        </w:rPr>
        <w:t>年</w:t>
      </w:r>
      <w:r>
        <w:rPr>
          <w:rFonts w:hint="eastAsia" w:ascii="仿宋_GB2312" w:eastAsia="仿宋_GB2312" w:cs="仿宋_GB2312"/>
          <w:color w:val="auto"/>
          <w:sz w:val="28"/>
          <w:szCs w:val="28"/>
          <w:highlight w:val="none"/>
          <w:shd w:val="clear" w:color="auto" w:fill="FFFFFF"/>
          <w:lang w:val="en-US" w:eastAsia="zh-CN"/>
        </w:rPr>
        <w:t>11</w:t>
      </w:r>
      <w:r>
        <w:rPr>
          <w:rFonts w:hint="eastAsia" w:ascii="仿宋_GB2312" w:eastAsia="仿宋_GB2312" w:cs="仿宋_GB2312"/>
          <w:color w:val="auto"/>
          <w:sz w:val="28"/>
          <w:szCs w:val="28"/>
          <w:highlight w:val="none"/>
          <w:shd w:val="clear" w:color="auto" w:fill="FFFFFF"/>
        </w:rPr>
        <w:t>月</w:t>
      </w:r>
      <w:r>
        <w:rPr>
          <w:rFonts w:hint="eastAsia" w:ascii="仿宋_GB2312" w:eastAsia="仿宋_GB2312" w:cs="仿宋_GB2312"/>
          <w:color w:val="auto"/>
          <w:sz w:val="28"/>
          <w:szCs w:val="28"/>
          <w:highlight w:val="none"/>
          <w:shd w:val="clear" w:color="auto" w:fill="FFFFFF"/>
          <w:lang w:val="en-US" w:eastAsia="zh-CN"/>
        </w:rPr>
        <w:t>18</w:t>
      </w:r>
      <w:r>
        <w:rPr>
          <w:rFonts w:hint="eastAsia" w:ascii="仿宋_GB2312" w:eastAsia="仿宋_GB2312" w:cs="仿宋_GB2312"/>
          <w:color w:val="auto"/>
          <w:sz w:val="28"/>
          <w:szCs w:val="28"/>
          <w:highlight w:val="none"/>
          <w:shd w:val="clear" w:color="auto" w:fill="FFFFFF"/>
        </w:rPr>
        <w:t>日</w:t>
      </w:r>
      <w:r>
        <w:rPr>
          <w:rFonts w:hint="eastAsia" w:ascii="仿宋_GB2312" w:eastAsia="仿宋_GB2312" w:cs="仿宋_GB2312"/>
          <w:color w:val="auto"/>
          <w:sz w:val="28"/>
          <w:szCs w:val="28"/>
          <w:highlight w:val="none"/>
          <w:shd w:val="clear" w:color="auto" w:fill="FFFFFF"/>
          <w:lang w:val="en-US" w:eastAsia="zh-CN"/>
        </w:rPr>
        <w:t>14</w:t>
      </w:r>
      <w:r>
        <w:rPr>
          <w:rFonts w:ascii="仿宋_GB2312" w:eastAsia="仿宋_GB2312" w:cs="仿宋_GB2312"/>
          <w:color w:val="auto"/>
          <w:sz w:val="28"/>
          <w:szCs w:val="28"/>
          <w:highlight w:val="none"/>
          <w:shd w:val="clear" w:color="auto" w:fill="FFFFFF"/>
        </w:rPr>
        <w:t>:</w:t>
      </w:r>
      <w:r>
        <w:rPr>
          <w:rFonts w:hint="eastAsia" w:ascii="仿宋_GB2312" w:eastAsia="仿宋_GB2312" w:cs="仿宋_GB2312"/>
          <w:color w:val="auto"/>
          <w:sz w:val="28"/>
          <w:szCs w:val="28"/>
          <w:highlight w:val="none"/>
          <w:shd w:val="clear" w:color="auto" w:fill="FFFFFF"/>
          <w:lang w:val="en-US" w:eastAsia="zh-CN"/>
        </w:rPr>
        <w:t>3</w:t>
      </w:r>
      <w:r>
        <w:rPr>
          <w:rFonts w:ascii="仿宋_GB2312" w:eastAsia="仿宋_GB2312" w:cs="仿宋_GB2312"/>
          <w:color w:val="auto"/>
          <w:sz w:val="28"/>
          <w:szCs w:val="28"/>
          <w:highlight w:val="none"/>
          <w:shd w:val="clear" w:color="auto" w:fill="FFFFFF"/>
        </w:rPr>
        <w:t>0:00</w:t>
      </w:r>
      <w:r>
        <w:rPr>
          <w:rFonts w:hint="eastAsia" w:ascii="仿宋_GB2312" w:eastAsia="仿宋_GB2312" w:cs="仿宋_GB2312"/>
          <w:color w:val="auto"/>
          <w:sz w:val="28"/>
          <w:szCs w:val="28"/>
          <w:highlight w:val="none"/>
          <w:shd w:val="clear" w:color="auto" w:fill="FFFFFF"/>
        </w:rPr>
        <w:t>（北京时间）。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47D25030">
      <w:pPr>
        <w:snapToGrid w:val="0"/>
        <w:spacing w:line="540" w:lineRule="exact"/>
        <w:ind w:firstLine="560" w:firstLineChars="200"/>
        <w:rPr>
          <w:rFonts w:hint="eastAsia" w:ascii="仿宋_GB2312" w:hAnsi="Times New Roman" w:eastAsia="仿宋_GB2312" w:cs="仿宋_GB2312"/>
          <w:b w:val="0"/>
          <w:bCs w:val="0"/>
          <w:color w:val="auto"/>
          <w:spacing w:val="0"/>
          <w:kern w:val="2"/>
          <w:sz w:val="28"/>
          <w:szCs w:val="28"/>
          <w:highlight w:val="none"/>
          <w:shd w:val="clear" w:color="auto" w:fill="FFFFFF"/>
          <w:lang w:val="en-US" w:eastAsia="zh-CN" w:bidi="ar-SA"/>
        </w:rPr>
      </w:pPr>
      <w:r>
        <w:rPr>
          <w:rFonts w:hint="eastAsia" w:ascii="仿宋_GB2312" w:hAnsi="Times New Roman" w:eastAsia="仿宋_GB2312" w:cs="仿宋_GB2312"/>
          <w:b w:val="0"/>
          <w:bCs w:val="0"/>
          <w:color w:val="auto"/>
          <w:spacing w:val="0"/>
          <w:kern w:val="2"/>
          <w:sz w:val="28"/>
          <w:szCs w:val="28"/>
          <w:highlight w:val="none"/>
          <w:shd w:val="clear" w:color="auto" w:fill="FFFFFF"/>
          <w:lang w:val="en-US" w:eastAsia="zh-CN" w:bidi="ar-SA"/>
        </w:rPr>
        <w:t>本项目不接受线下投标方式。</w:t>
      </w:r>
    </w:p>
    <w:p w14:paraId="6B2DCC6C">
      <w:pPr>
        <w:snapToGrid w:val="0"/>
        <w:spacing w:line="540" w:lineRule="exact"/>
        <w:ind w:firstLine="562" w:firstLineChars="200"/>
        <w:rPr>
          <w:rFonts w:ascii="仿宋_GB2312" w:eastAsia="仿宋_GB2312" w:cs="仿宋_GB2312"/>
          <w:color w:val="auto"/>
          <w:sz w:val="28"/>
          <w:szCs w:val="28"/>
          <w:highlight w:val="none"/>
        </w:rPr>
      </w:pPr>
      <w:r>
        <w:rPr>
          <w:rFonts w:hint="eastAsia" w:ascii="仿宋_GB2312" w:eastAsia="仿宋_GB2312" w:cs="仿宋_GB2312"/>
          <w:b/>
          <w:bCs/>
          <w:color w:val="auto"/>
          <w:sz w:val="28"/>
          <w:szCs w:val="28"/>
          <w:highlight w:val="none"/>
        </w:rPr>
        <w:t>五、开标时间：</w:t>
      </w:r>
      <w:r>
        <w:rPr>
          <w:rFonts w:ascii="仿宋_GB2312" w:eastAsia="仿宋_GB2312" w:cs="仿宋_GB2312"/>
          <w:color w:val="auto"/>
          <w:sz w:val="28"/>
          <w:szCs w:val="28"/>
          <w:highlight w:val="none"/>
        </w:rPr>
        <w:t>202</w:t>
      </w:r>
      <w:r>
        <w:rPr>
          <w:rFonts w:hint="eastAsia" w:ascii="仿宋_GB2312" w:eastAsia="仿宋_GB2312" w:cs="仿宋_GB2312"/>
          <w:color w:val="auto"/>
          <w:sz w:val="28"/>
          <w:szCs w:val="28"/>
          <w:highlight w:val="none"/>
          <w:lang w:val="en-US" w:eastAsia="zh-CN"/>
        </w:rPr>
        <w:t>4</w:t>
      </w:r>
      <w:r>
        <w:rPr>
          <w:rFonts w:hint="eastAsia" w:ascii="仿宋_GB2312" w:eastAsia="仿宋_GB2312" w:cs="仿宋_GB2312"/>
          <w:color w:val="auto"/>
          <w:sz w:val="28"/>
          <w:szCs w:val="28"/>
          <w:highlight w:val="none"/>
        </w:rPr>
        <w:t>年</w:t>
      </w:r>
      <w:r>
        <w:rPr>
          <w:rFonts w:hint="eastAsia" w:ascii="仿宋_GB2312" w:eastAsia="仿宋_GB2312" w:cs="仿宋_GB2312"/>
          <w:color w:val="auto"/>
          <w:sz w:val="28"/>
          <w:szCs w:val="28"/>
          <w:highlight w:val="none"/>
          <w:lang w:val="en-US" w:eastAsia="zh-CN"/>
        </w:rPr>
        <w:t>11</w:t>
      </w:r>
      <w:r>
        <w:rPr>
          <w:rFonts w:hint="eastAsia" w:ascii="仿宋_GB2312" w:eastAsia="仿宋_GB2312" w:cs="仿宋_GB2312"/>
          <w:color w:val="auto"/>
          <w:sz w:val="28"/>
          <w:szCs w:val="28"/>
          <w:highlight w:val="none"/>
        </w:rPr>
        <w:t>月</w:t>
      </w:r>
      <w:r>
        <w:rPr>
          <w:rFonts w:hint="eastAsia" w:ascii="仿宋_GB2312" w:eastAsia="仿宋_GB2312" w:cs="仿宋_GB2312"/>
          <w:color w:val="auto"/>
          <w:sz w:val="28"/>
          <w:szCs w:val="28"/>
          <w:highlight w:val="none"/>
          <w:lang w:val="en-US" w:eastAsia="zh-CN"/>
        </w:rPr>
        <w:t>18</w:t>
      </w:r>
      <w:r>
        <w:rPr>
          <w:rFonts w:hint="eastAsia" w:ascii="仿宋_GB2312" w:eastAsia="仿宋_GB2312" w:cs="仿宋_GB2312"/>
          <w:color w:val="auto"/>
          <w:sz w:val="28"/>
          <w:szCs w:val="28"/>
          <w:highlight w:val="none"/>
        </w:rPr>
        <w:t>日</w:t>
      </w:r>
      <w:r>
        <w:rPr>
          <w:rFonts w:hint="eastAsia" w:ascii="仿宋_GB2312" w:eastAsia="仿宋_GB2312" w:cs="仿宋_GB2312"/>
          <w:color w:val="auto"/>
          <w:sz w:val="28"/>
          <w:szCs w:val="28"/>
          <w:highlight w:val="none"/>
          <w:lang w:val="en-US" w:eastAsia="zh-CN"/>
        </w:rPr>
        <w:t>14</w:t>
      </w:r>
      <w:r>
        <w:rPr>
          <w:rFonts w:ascii="仿宋_GB2312" w:eastAsia="仿宋_GB2312" w:cs="仿宋_GB2312"/>
          <w:color w:val="auto"/>
          <w:sz w:val="28"/>
          <w:szCs w:val="28"/>
          <w:highlight w:val="none"/>
        </w:rPr>
        <w:t>:</w:t>
      </w:r>
      <w:r>
        <w:rPr>
          <w:rFonts w:hint="eastAsia" w:ascii="仿宋_GB2312" w:eastAsia="仿宋_GB2312" w:cs="仿宋_GB2312"/>
          <w:color w:val="auto"/>
          <w:sz w:val="28"/>
          <w:szCs w:val="28"/>
          <w:highlight w:val="none"/>
          <w:lang w:val="en-US" w:eastAsia="zh-CN"/>
        </w:rPr>
        <w:t>3</w:t>
      </w:r>
      <w:r>
        <w:rPr>
          <w:rFonts w:ascii="仿宋_GB2312" w:eastAsia="仿宋_GB2312" w:cs="仿宋_GB2312"/>
          <w:color w:val="auto"/>
          <w:sz w:val="28"/>
          <w:szCs w:val="28"/>
          <w:highlight w:val="none"/>
        </w:rPr>
        <w:t>0:00</w:t>
      </w:r>
      <w:r>
        <w:rPr>
          <w:rFonts w:hint="eastAsia" w:ascii="仿宋_GB2312" w:eastAsia="仿宋_GB2312" w:cs="仿宋_GB2312"/>
          <w:color w:val="auto"/>
          <w:sz w:val="28"/>
          <w:szCs w:val="28"/>
          <w:highlight w:val="none"/>
        </w:rPr>
        <w:t>。</w:t>
      </w:r>
    </w:p>
    <w:p w14:paraId="0D705A1C">
      <w:pPr>
        <w:snapToGrid w:val="0"/>
        <w:spacing w:line="540" w:lineRule="exact"/>
        <w:ind w:firstLine="560" w:firstLineChars="200"/>
        <w:rPr>
          <w:rFonts w:hint="eastAsia" w:ascii="仿宋_GB2312" w:hAnsi="Times New Roman" w:eastAsia="仿宋_GB2312" w:cs="仿宋_GB2312"/>
          <w:color w:val="auto"/>
          <w:sz w:val="28"/>
          <w:szCs w:val="28"/>
          <w:highlight w:val="none"/>
        </w:rPr>
      </w:pPr>
      <w:r>
        <w:rPr>
          <w:rFonts w:hint="eastAsia" w:ascii="仿宋_GB2312" w:eastAsia="仿宋_GB2312" w:cs="仿宋_GB2312"/>
          <w:color w:val="auto"/>
          <w:sz w:val="28"/>
          <w:szCs w:val="28"/>
          <w:highlight w:val="none"/>
        </w:rPr>
        <w:t>开标地点：</w:t>
      </w:r>
      <w:r>
        <w:rPr>
          <w:rFonts w:hint="eastAsia" w:ascii="仿宋_GB2312" w:hAnsi="Times New Roman" w:eastAsia="仿宋_GB2312" w:cs="仿宋_GB2312"/>
          <w:color w:val="auto"/>
          <w:sz w:val="28"/>
          <w:szCs w:val="28"/>
          <w:highlight w:val="none"/>
        </w:rPr>
        <w:t>江山市公共资源交易中心</w:t>
      </w:r>
      <w:r>
        <w:rPr>
          <w:rFonts w:hint="eastAsia" w:ascii="仿宋_GB2312" w:hAnsi="Times New Roman" w:eastAsia="仿宋_GB2312" w:cs="仿宋_GB2312"/>
          <w:color w:val="auto"/>
          <w:sz w:val="28"/>
          <w:szCs w:val="28"/>
          <w:highlight w:val="none"/>
          <w:u w:val="single"/>
          <w:lang w:val="en-US" w:eastAsia="zh-CN"/>
        </w:rPr>
        <w:t xml:space="preserve"> 7 </w:t>
      </w:r>
      <w:r>
        <w:rPr>
          <w:rFonts w:hint="eastAsia" w:ascii="仿宋_GB2312" w:hAnsi="Times New Roman" w:eastAsia="仿宋_GB2312" w:cs="仿宋_GB2312"/>
          <w:color w:val="auto"/>
          <w:sz w:val="28"/>
          <w:szCs w:val="28"/>
          <w:highlight w:val="none"/>
        </w:rPr>
        <w:t>号厅，江山市虎山街道景星西路万商城</w:t>
      </w:r>
      <w:r>
        <w:rPr>
          <w:rFonts w:hint="eastAsia" w:ascii="仿宋_GB2312" w:hAnsi="Times New Roman" w:eastAsia="仿宋_GB2312" w:cs="仿宋_GB2312"/>
          <w:color w:val="auto"/>
          <w:sz w:val="28"/>
          <w:szCs w:val="28"/>
          <w:highlight w:val="none"/>
          <w:lang w:val="en-US" w:eastAsia="zh-CN"/>
        </w:rPr>
        <w:t>12</w:t>
      </w:r>
      <w:r>
        <w:rPr>
          <w:rFonts w:hint="eastAsia" w:ascii="仿宋_GB2312" w:hAnsi="Times New Roman" w:eastAsia="仿宋_GB2312" w:cs="仿宋_GB2312"/>
          <w:color w:val="auto"/>
          <w:sz w:val="28"/>
          <w:szCs w:val="28"/>
          <w:highlight w:val="none"/>
        </w:rPr>
        <w:t>号楼</w:t>
      </w:r>
      <w:r>
        <w:rPr>
          <w:rFonts w:hint="eastAsia" w:ascii="仿宋_GB2312" w:hAnsi="Times New Roman" w:eastAsia="仿宋_GB2312" w:cs="仿宋_GB2312"/>
          <w:color w:val="auto"/>
          <w:sz w:val="28"/>
          <w:szCs w:val="28"/>
          <w:highlight w:val="none"/>
          <w:lang w:val="en-US" w:eastAsia="zh-CN"/>
        </w:rPr>
        <w:t>4</w:t>
      </w:r>
      <w:r>
        <w:rPr>
          <w:rFonts w:hint="eastAsia" w:ascii="仿宋_GB2312" w:hAnsi="Times New Roman" w:eastAsia="仿宋_GB2312" w:cs="仿宋_GB2312"/>
          <w:color w:val="auto"/>
          <w:sz w:val="28"/>
          <w:szCs w:val="28"/>
          <w:highlight w:val="none"/>
        </w:rPr>
        <w:t>楼。（“在江山市公共资源交易中心开标”）</w:t>
      </w:r>
    </w:p>
    <w:p w14:paraId="2A9C0753">
      <w:pPr>
        <w:snapToGrid w:val="0"/>
        <w:spacing w:line="540" w:lineRule="exact"/>
        <w:ind w:firstLine="562" w:firstLineChars="200"/>
        <w:rPr>
          <w:rFonts w:ascii="仿宋_GB2312" w:hAnsi="Times New Roman" w:eastAsia="仿宋_GB2312" w:cs="仿宋_GB2312"/>
          <w:b/>
          <w:bCs/>
          <w:color w:val="auto"/>
          <w:spacing w:val="0"/>
          <w:kern w:val="2"/>
          <w:sz w:val="28"/>
          <w:szCs w:val="28"/>
          <w:highlight w:val="none"/>
        </w:rPr>
      </w:pPr>
      <w:r>
        <w:rPr>
          <w:rFonts w:hint="eastAsia" w:ascii="仿宋_GB2312" w:hAnsi="Times New Roman" w:eastAsia="仿宋_GB2312" w:cs="仿宋_GB2312"/>
          <w:b/>
          <w:bCs/>
          <w:color w:val="auto"/>
          <w:spacing w:val="0"/>
          <w:kern w:val="2"/>
          <w:sz w:val="28"/>
          <w:szCs w:val="28"/>
          <w:highlight w:val="none"/>
        </w:rPr>
        <w:t>本项目实行电子开评标，投标人无需派代表出席。</w:t>
      </w:r>
    </w:p>
    <w:p w14:paraId="77DBAD2E">
      <w:pPr>
        <w:pStyle w:val="3"/>
        <w:ind w:firstLine="562" w:firstLineChars="200"/>
        <w:rPr>
          <w:rFonts w:ascii="仿宋_GB2312" w:hAnsi="Times New Roman" w:eastAsia="仿宋_GB2312" w:cs="仿宋_GB2312"/>
          <w:color w:val="auto"/>
          <w:spacing w:val="0"/>
          <w:kern w:val="2"/>
          <w:sz w:val="28"/>
          <w:szCs w:val="28"/>
        </w:rPr>
      </w:pPr>
      <w:r>
        <w:rPr>
          <w:rFonts w:hint="eastAsia" w:ascii="仿宋_GB2312" w:hAnsi="Times New Roman" w:eastAsia="仿宋_GB2312" w:cs="仿宋_GB2312"/>
          <w:color w:val="auto"/>
          <w:spacing w:val="0"/>
          <w:kern w:val="2"/>
          <w:sz w:val="28"/>
          <w:szCs w:val="28"/>
        </w:rPr>
        <w:t>六、其他</w:t>
      </w:r>
    </w:p>
    <w:p w14:paraId="5B9CDE2F">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1.未经报名登记并获取采购文件的供应商参与本项目投标，将被拒绝。</w:t>
      </w:r>
    </w:p>
    <w:p w14:paraId="38ED5FF8">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2.在线投标响应（电子投标）说明：</w:t>
      </w:r>
    </w:p>
    <w:p w14:paraId="339F3089">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(1).投标人应在投标报名前提交政府采购云平台（https://www.zcygov.cn/）银行入驻申请并成为公款存放正式供应商，否则无法参与线上公款竞争性存放业务。如未进行银行入驻，请登录以下网址https://middle.zcygov.cn/v-settle-front/registry?settleCategory=1&amp;entranceType=50（银行入驻注册页面）完成入驻。</w:t>
      </w:r>
    </w:p>
    <w:p w14:paraId="23FF926D">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(2).网上电子投标具体流程详见操作指南：登录政府采购云平台（https://www.zcygov.cn/），从首页-服务中心-帮助文档-公款竞争性存放-操作流程，查看文档。</w:t>
      </w:r>
    </w:p>
    <w:p w14:paraId="518425AF">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(3).若对项目采购电子交易系统操作有疑问，可登录政采云（https://www.zcygov.cn/），点击右侧咨询小采，获取采小蜜智能服务管家帮助，或拨打政采云服务热线400-881-7190获取热线服务帮助。</w:t>
      </w:r>
    </w:p>
    <w:p w14:paraId="3A942CC1">
      <w:pPr>
        <w:snapToGrid w:val="0"/>
        <w:spacing w:line="540" w:lineRule="exact"/>
        <w:ind w:firstLine="560" w:firstLineChars="200"/>
        <w:rPr>
          <w:rFonts w:hint="default"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3.本项目由中标单位承担5000元代理费，在中标单位领取中标通知书时支付给代理机构。</w:t>
      </w:r>
    </w:p>
    <w:p w14:paraId="314BC2C6">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七、投标保证金</w:t>
      </w:r>
    </w:p>
    <w:p w14:paraId="54929CEF">
      <w:pPr>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本项目不收取投标保证金</w:t>
      </w:r>
      <w:r>
        <w:rPr>
          <w:rFonts w:hint="eastAsia" w:ascii="仿宋_GB2312" w:hAnsi="宋体" w:eastAsia="仿宋_GB2312" w:cs="仿宋_GB2312"/>
          <w:b/>
          <w:bCs/>
          <w:color w:val="auto"/>
          <w:sz w:val="28"/>
          <w:szCs w:val="28"/>
        </w:rPr>
        <w:t>。</w:t>
      </w:r>
    </w:p>
    <w:p w14:paraId="74DC252A">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八、联系方式</w:t>
      </w:r>
    </w:p>
    <w:p w14:paraId="43625258">
      <w:pPr>
        <w:pStyle w:val="294"/>
        <w:snapToGrid w:val="0"/>
        <w:spacing w:line="540" w:lineRule="exact"/>
        <w:ind w:firstLine="560"/>
        <w:rPr>
          <w:rFonts w:hint="eastAsia" w:ascii="仿宋_GB2312" w:hAnsi="宋体" w:eastAsia="仿宋_GB2312"/>
          <w:color w:val="auto"/>
          <w:sz w:val="28"/>
          <w:szCs w:val="28"/>
          <w:lang w:eastAsia="zh-CN"/>
        </w:rPr>
      </w:pPr>
      <w:r>
        <w:rPr>
          <w:rFonts w:hint="eastAsia" w:ascii="仿宋_GB2312" w:hAnsi="宋体" w:eastAsia="仿宋_GB2312" w:cs="仿宋_GB2312"/>
          <w:color w:val="auto"/>
          <w:sz w:val="28"/>
          <w:szCs w:val="28"/>
        </w:rPr>
        <w:t>招标人：</w:t>
      </w:r>
      <w:r>
        <w:rPr>
          <w:rFonts w:hint="eastAsia" w:ascii="仿宋_GB2312" w:hAnsi="宋体" w:eastAsia="仿宋_GB2312" w:cs="仿宋_GB2312"/>
          <w:color w:val="auto"/>
          <w:sz w:val="28"/>
          <w:szCs w:val="28"/>
          <w:lang w:eastAsia="zh-CN"/>
        </w:rPr>
        <w:t>江山市峡口镇人民政府</w:t>
      </w:r>
    </w:p>
    <w:p w14:paraId="6D91EF1E">
      <w:pPr>
        <w:pStyle w:val="294"/>
        <w:snapToGrid w:val="0"/>
        <w:spacing w:line="540" w:lineRule="exact"/>
        <w:ind w:firstLine="560"/>
        <w:rPr>
          <w:rFonts w:hint="eastAsia" w:ascii="仿宋_GB2312" w:hAnsi="宋体" w:eastAsia="仿宋_GB2312" w:cs="仿宋_GB2312"/>
          <w:color w:val="auto"/>
          <w:sz w:val="28"/>
          <w:szCs w:val="28"/>
          <w:lang w:val="en-US" w:eastAsia="zh-CN"/>
        </w:rPr>
      </w:pPr>
      <w:r>
        <w:rPr>
          <w:rFonts w:hint="eastAsia" w:ascii="仿宋_GB2312" w:hAnsi="宋体" w:eastAsia="仿宋_GB2312" w:cs="仿宋_GB2312"/>
          <w:color w:val="auto"/>
          <w:sz w:val="28"/>
          <w:szCs w:val="28"/>
        </w:rPr>
        <w:t>联系人：</w:t>
      </w:r>
      <w:r>
        <w:rPr>
          <w:rFonts w:hint="eastAsia" w:ascii="仿宋_GB2312" w:hAnsi="宋体" w:eastAsia="仿宋_GB2312" w:cs="仿宋_GB2312"/>
          <w:color w:val="auto"/>
          <w:sz w:val="28"/>
          <w:szCs w:val="28"/>
          <w:lang w:eastAsia="zh-CN"/>
        </w:rPr>
        <w:t>林</w:t>
      </w:r>
      <w:r>
        <w:rPr>
          <w:rFonts w:hint="eastAsia" w:ascii="仿宋_GB2312" w:hAnsi="宋体" w:eastAsia="仿宋_GB2312" w:cs="仿宋_GB2312"/>
          <w:color w:val="auto"/>
          <w:sz w:val="28"/>
          <w:szCs w:val="28"/>
          <w:lang w:val="en-US" w:eastAsia="zh-CN"/>
        </w:rPr>
        <w:t>先生</w:t>
      </w:r>
    </w:p>
    <w:p w14:paraId="1A521283">
      <w:pPr>
        <w:pStyle w:val="294"/>
        <w:snapToGrid w:val="0"/>
        <w:spacing w:line="540" w:lineRule="exact"/>
        <w:ind w:firstLine="560"/>
        <w:rPr>
          <w:rFonts w:hint="eastAsia" w:ascii="仿宋_GB2312" w:hAnsi="宋体" w:eastAsia="仿宋_GB2312" w:cs="仿宋_GB2312"/>
          <w:b/>
          <w:bCs/>
          <w:color w:val="auto"/>
          <w:sz w:val="28"/>
          <w:szCs w:val="28"/>
          <w:highlight w:val="yellow"/>
          <w:lang w:eastAsia="zh-CN"/>
        </w:rPr>
      </w:pPr>
      <w:r>
        <w:rPr>
          <w:rFonts w:hint="eastAsia" w:ascii="仿宋_GB2312" w:hAnsi="宋体" w:eastAsia="仿宋_GB2312" w:cs="仿宋_GB2312"/>
          <w:color w:val="auto"/>
          <w:sz w:val="28"/>
          <w:szCs w:val="28"/>
        </w:rPr>
        <w:t>联系电话</w:t>
      </w:r>
      <w:r>
        <w:rPr>
          <w:rFonts w:hint="eastAsia" w:ascii="仿宋_GB2312" w:hAnsi="宋体" w:eastAsia="仿宋_GB2312" w:cs="仿宋_GB2312"/>
          <w:color w:val="auto"/>
          <w:sz w:val="28"/>
          <w:szCs w:val="28"/>
          <w:lang w:val="en-US" w:eastAsia="zh-CN"/>
        </w:rPr>
        <w:t>：0570-4882282</w:t>
      </w:r>
    </w:p>
    <w:p w14:paraId="6E9F2F05">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招标代理机构名称：浙江建友工程咨询有限公司</w:t>
      </w:r>
    </w:p>
    <w:p w14:paraId="1CEC666E">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联系人：姜女士</w:t>
      </w:r>
    </w:p>
    <w:p w14:paraId="026C2334">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联系电话：0570-4661101</w:t>
      </w:r>
    </w:p>
    <w:p w14:paraId="31C21345">
      <w:pPr>
        <w:snapToGrid w:val="0"/>
        <w:spacing w:line="54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s="仿宋_GB2312"/>
          <w:color w:val="auto"/>
          <w:sz w:val="28"/>
          <w:szCs w:val="28"/>
        </w:rPr>
        <w:t>地   址：江山市景星西路15幢1号二楼</w:t>
      </w:r>
      <w:r>
        <w:rPr>
          <w:rFonts w:hint="eastAsia" w:ascii="仿宋_GB2312" w:hAnsi="宋体" w:eastAsia="仿宋_GB2312" w:cs="仿宋_GB2312"/>
          <w:color w:val="auto"/>
          <w:sz w:val="28"/>
          <w:szCs w:val="28"/>
          <w:lang w:eastAsia="zh-CN"/>
        </w:rPr>
        <w:t>。</w:t>
      </w:r>
    </w:p>
    <w:p w14:paraId="3A2F4D86">
      <w:pPr>
        <w:snapToGrid w:val="0"/>
        <w:spacing w:line="540" w:lineRule="exact"/>
        <w:rPr>
          <w:rFonts w:ascii="仿宋_GB2312" w:hAnsi="宋体" w:eastAsia="仿宋_GB2312" w:cs="仿宋_GB2312"/>
          <w:color w:val="auto"/>
          <w:sz w:val="28"/>
          <w:szCs w:val="28"/>
          <w:highlight w:val="none"/>
        </w:rPr>
      </w:pP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highlight w:val="none"/>
        </w:rPr>
        <w:t xml:space="preserve">     </w:t>
      </w:r>
      <w:r>
        <w:rPr>
          <w:rFonts w:hint="eastAsia" w:ascii="仿宋_GB2312" w:hAnsi="宋体" w:eastAsia="仿宋_GB2312" w:cs="仿宋_GB2312"/>
          <w:color w:val="auto"/>
          <w:sz w:val="28"/>
          <w:szCs w:val="28"/>
          <w:highlight w:val="none"/>
          <w:lang w:val="en-US" w:eastAsia="zh-CN"/>
        </w:rPr>
        <w:t>2024</w:t>
      </w:r>
      <w:r>
        <w:rPr>
          <w:rFonts w:hint="eastAsia" w:ascii="仿宋_GB2312" w:hAnsi="宋体" w:eastAsia="仿宋_GB2312" w:cs="仿宋_GB2312"/>
          <w:color w:val="auto"/>
          <w:sz w:val="28"/>
          <w:szCs w:val="28"/>
          <w:highlight w:val="none"/>
        </w:rPr>
        <w:t>年</w:t>
      </w:r>
      <w:r>
        <w:rPr>
          <w:rFonts w:hint="eastAsia" w:ascii="仿宋_GB2312" w:hAnsi="宋体" w:eastAsia="仿宋_GB2312" w:cs="仿宋_GB2312"/>
          <w:color w:val="auto"/>
          <w:sz w:val="28"/>
          <w:szCs w:val="28"/>
          <w:highlight w:val="none"/>
          <w:lang w:val="en-US" w:eastAsia="zh-CN"/>
        </w:rPr>
        <w:t>11</w:t>
      </w:r>
      <w:r>
        <w:rPr>
          <w:rFonts w:hint="eastAsia" w:ascii="仿宋_GB2312" w:hAnsi="宋体" w:eastAsia="仿宋_GB2312" w:cs="仿宋_GB2312"/>
          <w:color w:val="auto"/>
          <w:sz w:val="28"/>
          <w:szCs w:val="28"/>
          <w:highlight w:val="none"/>
        </w:rPr>
        <w:t>月</w:t>
      </w:r>
      <w:r>
        <w:rPr>
          <w:rFonts w:hint="eastAsia" w:ascii="仿宋_GB2312" w:hAnsi="宋体" w:eastAsia="仿宋_GB2312" w:cs="仿宋_GB2312"/>
          <w:color w:val="auto"/>
          <w:sz w:val="28"/>
          <w:szCs w:val="28"/>
          <w:highlight w:val="none"/>
          <w:lang w:val="en-US" w:eastAsia="zh-CN"/>
        </w:rPr>
        <w:t>11</w:t>
      </w:r>
      <w:r>
        <w:rPr>
          <w:rFonts w:hint="eastAsia" w:ascii="仿宋_GB2312" w:hAnsi="宋体" w:eastAsia="仿宋_GB2312" w:cs="仿宋_GB2312"/>
          <w:color w:val="auto"/>
          <w:sz w:val="28"/>
          <w:szCs w:val="28"/>
          <w:highlight w:val="none"/>
        </w:rPr>
        <w:t>日</w:t>
      </w:r>
    </w:p>
    <w:p w14:paraId="10EBD07D">
      <w:pPr>
        <w:snapToGrid w:val="0"/>
        <w:spacing w:before="120" w:beforeLines="50" w:after="120" w:afterLines="50" w:line="540" w:lineRule="exact"/>
        <w:jc w:val="center"/>
        <w:outlineLvl w:val="0"/>
        <w:rPr>
          <w:rFonts w:ascii="仿宋_GB2312" w:hAnsi="宋体" w:eastAsia="仿宋_GB2312"/>
          <w:b/>
          <w:bCs/>
          <w:color w:val="auto"/>
          <w:sz w:val="28"/>
          <w:szCs w:val="28"/>
        </w:rPr>
      </w:pPr>
      <w:bookmarkStart w:id="7" w:name="_Toc354491896"/>
      <w:bookmarkStart w:id="8" w:name="_Toc322352982"/>
      <w:bookmarkStart w:id="9" w:name="_Toc356371430"/>
      <w:r>
        <w:rPr>
          <w:rFonts w:ascii="仿宋_GB2312" w:hAnsi="宋体" w:eastAsia="仿宋_GB2312"/>
          <w:b/>
          <w:bCs/>
          <w:color w:val="auto"/>
          <w:sz w:val="28"/>
          <w:szCs w:val="28"/>
          <w:highlight w:val="none"/>
        </w:rPr>
        <w:br w:type="page"/>
      </w:r>
      <w:bookmarkStart w:id="10" w:name="_Toc14256"/>
      <w:bookmarkStart w:id="11" w:name="_Toc24708464"/>
      <w:r>
        <w:rPr>
          <w:rFonts w:hint="eastAsia" w:ascii="仿宋_GB2312" w:hAnsi="宋体" w:eastAsia="仿宋_GB2312" w:cs="仿宋_GB2312"/>
          <w:b/>
          <w:bCs/>
          <w:color w:val="auto"/>
          <w:sz w:val="28"/>
          <w:szCs w:val="28"/>
        </w:rPr>
        <w:t>第二章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投标</w:t>
      </w:r>
      <w:bookmarkEnd w:id="7"/>
      <w:bookmarkEnd w:id="8"/>
      <w:r>
        <w:rPr>
          <w:rFonts w:hint="eastAsia" w:ascii="仿宋_GB2312" w:hAnsi="宋体" w:eastAsia="仿宋_GB2312" w:cs="仿宋_GB2312"/>
          <w:b/>
          <w:bCs/>
          <w:color w:val="auto"/>
          <w:sz w:val="28"/>
          <w:szCs w:val="28"/>
        </w:rPr>
        <w:t>须知前附表及投标须知</w:t>
      </w:r>
      <w:bookmarkEnd w:id="9"/>
      <w:bookmarkEnd w:id="10"/>
      <w:bookmarkEnd w:id="11"/>
    </w:p>
    <w:p w14:paraId="68D2A57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2" w:name="_Toc24767"/>
      <w:bookmarkStart w:id="13" w:name="_Toc24708465"/>
      <w:bookmarkStart w:id="14" w:name="_Toc356371431"/>
      <w:r>
        <w:rPr>
          <w:rFonts w:hint="eastAsia" w:ascii="仿宋_GB2312" w:hAnsi="宋体" w:eastAsia="仿宋_GB2312" w:cs="仿宋_GB2312"/>
          <w:b/>
          <w:bCs/>
          <w:color w:val="auto"/>
          <w:sz w:val="28"/>
          <w:szCs w:val="28"/>
        </w:rPr>
        <w:t>一、投标须知前附表</w:t>
      </w:r>
      <w:bookmarkEnd w:id="12"/>
      <w:bookmarkEnd w:id="13"/>
      <w:bookmarkEnd w:id="14"/>
    </w:p>
    <w:tbl>
      <w:tblPr>
        <w:tblStyle w:val="60"/>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629"/>
        <w:gridCol w:w="5880"/>
      </w:tblGrid>
      <w:tr w14:paraId="7AED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78150198">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序号</w:t>
            </w:r>
          </w:p>
        </w:tc>
        <w:tc>
          <w:tcPr>
            <w:tcW w:w="2629" w:type="dxa"/>
            <w:vAlign w:val="center"/>
          </w:tcPr>
          <w:p w14:paraId="7CDE305B">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内</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容</w:t>
            </w:r>
          </w:p>
        </w:tc>
        <w:tc>
          <w:tcPr>
            <w:tcW w:w="5880" w:type="dxa"/>
            <w:vAlign w:val="center"/>
          </w:tcPr>
          <w:p w14:paraId="3D6D0BDC">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说明与要求</w:t>
            </w:r>
          </w:p>
        </w:tc>
      </w:tr>
      <w:tr w14:paraId="270C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17EBA282">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w:t>
            </w:r>
          </w:p>
        </w:tc>
        <w:tc>
          <w:tcPr>
            <w:tcW w:w="2629" w:type="dxa"/>
            <w:vAlign w:val="center"/>
          </w:tcPr>
          <w:p w14:paraId="190B0FE8">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招标人</w:t>
            </w:r>
          </w:p>
        </w:tc>
        <w:tc>
          <w:tcPr>
            <w:tcW w:w="5880" w:type="dxa"/>
            <w:vAlign w:val="center"/>
          </w:tcPr>
          <w:p w14:paraId="731968D7">
            <w:pPr>
              <w:pStyle w:val="32"/>
              <w:snapToGrid w:val="0"/>
              <w:spacing w:line="540" w:lineRule="exact"/>
              <w:jc w:val="center"/>
              <w:rPr>
                <w:rFonts w:hint="eastAsia" w:ascii="仿宋_GB2312" w:eastAsia="仿宋_GB2312" w:cs="Times New Roman"/>
                <w:color w:val="auto"/>
                <w:sz w:val="28"/>
                <w:szCs w:val="28"/>
                <w:lang w:eastAsia="zh-CN"/>
              </w:rPr>
            </w:pPr>
            <w:r>
              <w:rPr>
                <w:rFonts w:hint="eastAsia" w:ascii="仿宋_GB2312" w:eastAsia="仿宋_GB2312" w:cs="仿宋_GB2312"/>
                <w:color w:val="auto"/>
                <w:sz w:val="28"/>
                <w:szCs w:val="28"/>
                <w:lang w:eastAsia="zh-CN"/>
              </w:rPr>
              <w:t>江山市峡口镇人民政府</w:t>
            </w:r>
          </w:p>
        </w:tc>
      </w:tr>
      <w:tr w14:paraId="5651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6F0DC69C">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2</w:t>
            </w:r>
          </w:p>
        </w:tc>
        <w:tc>
          <w:tcPr>
            <w:tcW w:w="2629" w:type="dxa"/>
            <w:vAlign w:val="center"/>
          </w:tcPr>
          <w:p w14:paraId="247C77E4">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项目名称</w:t>
            </w:r>
          </w:p>
        </w:tc>
        <w:tc>
          <w:tcPr>
            <w:tcW w:w="5880" w:type="dxa"/>
            <w:vAlign w:val="center"/>
          </w:tcPr>
          <w:p w14:paraId="0DC6BA35">
            <w:pPr>
              <w:spacing w:line="560" w:lineRule="exact"/>
              <w:jc w:val="center"/>
              <w:rPr>
                <w:rFonts w:hint="eastAsia" w:ascii="仿宋_GB2312" w:eastAsia="仿宋_GB2312"/>
                <w:color w:val="auto"/>
                <w:sz w:val="28"/>
                <w:szCs w:val="28"/>
                <w:lang w:eastAsia="zh-CN"/>
              </w:rPr>
            </w:pPr>
            <w:r>
              <w:rPr>
                <w:rFonts w:hint="eastAsia" w:ascii="仿宋_GB2312" w:eastAsia="仿宋_GB2312" w:cs="仿宋_GB2312"/>
                <w:color w:val="auto"/>
                <w:sz w:val="28"/>
                <w:szCs w:val="28"/>
                <w:lang w:eastAsia="zh-CN"/>
              </w:rPr>
              <w:t>2024年江山市峡口镇公款竞争性存放项目（第二次）</w:t>
            </w:r>
          </w:p>
        </w:tc>
      </w:tr>
      <w:tr w14:paraId="2DA8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C762864">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3</w:t>
            </w:r>
          </w:p>
        </w:tc>
        <w:tc>
          <w:tcPr>
            <w:tcW w:w="2629" w:type="dxa"/>
            <w:vAlign w:val="center"/>
          </w:tcPr>
          <w:p w14:paraId="1815BE46">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资金总额</w:t>
            </w:r>
          </w:p>
        </w:tc>
        <w:tc>
          <w:tcPr>
            <w:tcW w:w="5880" w:type="dxa"/>
            <w:vAlign w:val="center"/>
          </w:tcPr>
          <w:p w14:paraId="09675DA7">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人民币</w:t>
            </w:r>
            <w:r>
              <w:rPr>
                <w:rFonts w:hint="eastAsia" w:ascii="仿宋_GB2312" w:hAnsi="宋体" w:eastAsia="仿宋_GB2312" w:cs="仿宋_GB2312"/>
                <w:color w:val="auto"/>
                <w:sz w:val="28"/>
                <w:szCs w:val="28"/>
                <w:lang w:val="en-US" w:eastAsia="zh-CN"/>
              </w:rPr>
              <w:t>450</w:t>
            </w:r>
            <w:r>
              <w:rPr>
                <w:rFonts w:hint="eastAsia" w:ascii="仿宋_GB2312" w:hAnsi="宋体" w:eastAsia="仿宋_GB2312" w:cs="仿宋_GB2312"/>
                <w:color w:val="auto"/>
                <w:sz w:val="28"/>
                <w:szCs w:val="28"/>
              </w:rPr>
              <w:t>万元</w:t>
            </w:r>
          </w:p>
        </w:tc>
      </w:tr>
      <w:tr w14:paraId="5E21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759026C0">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4</w:t>
            </w:r>
          </w:p>
        </w:tc>
        <w:tc>
          <w:tcPr>
            <w:tcW w:w="2629" w:type="dxa"/>
            <w:vAlign w:val="center"/>
          </w:tcPr>
          <w:p w14:paraId="73EE759B">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投标有效期</w:t>
            </w:r>
          </w:p>
        </w:tc>
        <w:tc>
          <w:tcPr>
            <w:tcW w:w="5880" w:type="dxa"/>
            <w:vAlign w:val="center"/>
          </w:tcPr>
          <w:p w14:paraId="2A9BE34A">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投标文件递交截止之日起</w:t>
            </w:r>
            <w:r>
              <w:rPr>
                <w:rFonts w:ascii="仿宋_GB2312" w:hAnsi="宋体" w:eastAsia="仿宋_GB2312" w:cs="仿宋_GB2312"/>
                <w:color w:val="auto"/>
                <w:sz w:val="28"/>
                <w:szCs w:val="28"/>
              </w:rPr>
              <w:t>90</w:t>
            </w:r>
            <w:r>
              <w:rPr>
                <w:rFonts w:hint="eastAsia" w:ascii="仿宋_GB2312" w:hAnsi="宋体" w:eastAsia="仿宋_GB2312" w:cs="仿宋_GB2312"/>
                <w:color w:val="auto"/>
                <w:sz w:val="28"/>
                <w:szCs w:val="28"/>
              </w:rPr>
              <w:t>天</w:t>
            </w:r>
          </w:p>
        </w:tc>
      </w:tr>
      <w:tr w14:paraId="2970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2123CEE6">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5</w:t>
            </w:r>
          </w:p>
        </w:tc>
        <w:tc>
          <w:tcPr>
            <w:tcW w:w="2629" w:type="dxa"/>
            <w:vAlign w:val="center"/>
          </w:tcPr>
          <w:p w14:paraId="49A17B3D">
            <w:pPr>
              <w:pStyle w:val="32"/>
              <w:snapToGrid w:val="0"/>
              <w:spacing w:line="540" w:lineRule="exact"/>
              <w:rPr>
                <w:rFonts w:ascii="仿宋_GB2312" w:hAnsi="宋体" w:eastAsia="仿宋_GB2312" w:cs="Times New Roman"/>
                <w:color w:val="auto"/>
                <w:sz w:val="28"/>
                <w:szCs w:val="28"/>
              </w:rPr>
            </w:pPr>
            <w:r>
              <w:rPr>
                <w:rFonts w:hint="eastAsia" w:ascii="仿宋_GB2312" w:eastAsia="仿宋_GB2312" w:cs="仿宋_GB2312"/>
                <w:color w:val="auto"/>
                <w:sz w:val="28"/>
                <w:szCs w:val="28"/>
              </w:rPr>
              <w:t>投标保证金</w:t>
            </w:r>
          </w:p>
        </w:tc>
        <w:tc>
          <w:tcPr>
            <w:tcW w:w="5880" w:type="dxa"/>
            <w:vAlign w:val="center"/>
          </w:tcPr>
          <w:p w14:paraId="0759FA1D">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本项目不收取投标保证金</w:t>
            </w:r>
          </w:p>
        </w:tc>
      </w:tr>
      <w:tr w14:paraId="741A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63F5D53B">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6</w:t>
            </w:r>
          </w:p>
        </w:tc>
        <w:tc>
          <w:tcPr>
            <w:tcW w:w="2629" w:type="dxa"/>
            <w:vAlign w:val="center"/>
          </w:tcPr>
          <w:p w14:paraId="1635291F">
            <w:pPr>
              <w:pStyle w:val="32"/>
              <w:snapToGrid w:val="0"/>
              <w:spacing w:line="540" w:lineRule="exact"/>
              <w:rPr>
                <w:rFonts w:ascii="仿宋_GB2312" w:hAnsi="宋体" w:eastAsia="仿宋_GB2312" w:cs="Times New Roman"/>
                <w:color w:val="auto"/>
                <w:spacing w:val="-20"/>
                <w:sz w:val="28"/>
                <w:szCs w:val="28"/>
              </w:rPr>
            </w:pPr>
            <w:r>
              <w:rPr>
                <w:rFonts w:hint="eastAsia" w:ascii="仿宋_GB2312" w:hAnsi="宋体" w:eastAsia="仿宋_GB2312" w:cs="仿宋_GB2312"/>
                <w:color w:val="auto"/>
                <w:spacing w:val="-20"/>
                <w:sz w:val="28"/>
                <w:szCs w:val="28"/>
              </w:rPr>
              <w:t>投标文件递交截止时间及开标时间</w:t>
            </w:r>
          </w:p>
        </w:tc>
        <w:tc>
          <w:tcPr>
            <w:tcW w:w="5880" w:type="dxa"/>
            <w:vAlign w:val="center"/>
          </w:tcPr>
          <w:p w14:paraId="27784134">
            <w:pPr>
              <w:pStyle w:val="32"/>
              <w:snapToGrid w:val="0"/>
              <w:spacing w:line="540" w:lineRule="exact"/>
              <w:jc w:val="center"/>
              <w:rPr>
                <w:rFonts w:ascii="仿宋_GB2312" w:hAnsi="宋体" w:eastAsia="仿宋_GB2312" w:cs="仿宋_GB2312"/>
                <w:color w:val="auto"/>
                <w:sz w:val="28"/>
                <w:szCs w:val="28"/>
              </w:rPr>
            </w:pPr>
            <w:r>
              <w:rPr>
                <w:rFonts w:ascii="仿宋_GB2312" w:hAnsi="宋体" w:eastAsia="仿宋_GB2312" w:cs="仿宋_GB2312"/>
                <w:color w:val="auto"/>
                <w:sz w:val="28"/>
                <w:szCs w:val="28"/>
              </w:rPr>
              <w:t>202</w:t>
            </w:r>
            <w:r>
              <w:rPr>
                <w:rFonts w:hint="eastAsia" w:ascii="仿宋_GB2312" w:hAnsi="宋体" w:eastAsia="仿宋_GB2312" w:cs="仿宋_GB2312"/>
                <w:color w:val="auto"/>
                <w:sz w:val="28"/>
                <w:szCs w:val="28"/>
                <w:lang w:val="en-US" w:eastAsia="zh-CN"/>
              </w:rPr>
              <w:t>4</w:t>
            </w:r>
            <w:r>
              <w:rPr>
                <w:rFonts w:hint="eastAsia" w:ascii="仿宋_GB2312" w:hAnsi="宋体" w:eastAsia="仿宋_GB2312" w:cs="仿宋_GB2312"/>
                <w:color w:val="auto"/>
                <w:sz w:val="28"/>
                <w:szCs w:val="28"/>
              </w:rPr>
              <w:t>年</w:t>
            </w:r>
            <w:r>
              <w:rPr>
                <w:rFonts w:hint="eastAsia" w:ascii="仿宋_GB2312" w:hAnsi="宋体" w:eastAsia="仿宋_GB2312" w:cs="仿宋_GB2312"/>
                <w:color w:val="auto"/>
                <w:sz w:val="28"/>
                <w:szCs w:val="28"/>
                <w:lang w:val="en-US" w:eastAsia="zh-CN"/>
              </w:rPr>
              <w:t>11</w:t>
            </w:r>
            <w:r>
              <w:rPr>
                <w:rFonts w:hint="eastAsia" w:ascii="仿宋_GB2312" w:hAnsi="宋体" w:eastAsia="仿宋_GB2312" w:cs="仿宋_GB2312"/>
                <w:color w:val="auto"/>
                <w:sz w:val="28"/>
                <w:szCs w:val="28"/>
                <w:highlight w:val="none"/>
              </w:rPr>
              <w:t>月</w:t>
            </w:r>
            <w:r>
              <w:rPr>
                <w:rFonts w:hint="eastAsia" w:ascii="仿宋_GB2312" w:hAnsi="宋体" w:eastAsia="仿宋_GB2312" w:cs="仿宋_GB2312"/>
                <w:color w:val="auto"/>
                <w:sz w:val="28"/>
                <w:szCs w:val="28"/>
                <w:highlight w:val="none"/>
                <w:lang w:val="en-US" w:eastAsia="zh-CN"/>
              </w:rPr>
              <w:t>18</w:t>
            </w:r>
            <w:r>
              <w:rPr>
                <w:rFonts w:hint="eastAsia" w:ascii="仿宋_GB2312" w:hAnsi="宋体" w:eastAsia="仿宋_GB2312" w:cs="仿宋_GB2312"/>
                <w:color w:val="auto"/>
                <w:sz w:val="28"/>
                <w:szCs w:val="28"/>
                <w:highlight w:val="none"/>
              </w:rPr>
              <w:t>日</w:t>
            </w:r>
            <w:r>
              <w:rPr>
                <w:rFonts w:hint="eastAsia" w:ascii="仿宋_GB2312" w:hAnsi="宋体" w:eastAsia="仿宋_GB2312" w:cs="仿宋_GB2312"/>
                <w:color w:val="auto"/>
                <w:sz w:val="28"/>
                <w:szCs w:val="28"/>
                <w:highlight w:val="none"/>
                <w:lang w:val="en-US" w:eastAsia="zh-CN"/>
              </w:rPr>
              <w:t>14</w:t>
            </w:r>
            <w:r>
              <w:rPr>
                <w:rFonts w:ascii="仿宋_GB2312" w:hAnsi="宋体" w:eastAsia="仿宋_GB2312" w:cs="仿宋_GB2312"/>
                <w:color w:val="auto"/>
                <w:sz w:val="28"/>
                <w:szCs w:val="28"/>
                <w:highlight w:val="none"/>
              </w:rPr>
              <w:t>:</w:t>
            </w:r>
            <w:r>
              <w:rPr>
                <w:rFonts w:hint="eastAsia" w:ascii="仿宋_GB2312" w:hAnsi="宋体" w:eastAsia="仿宋_GB2312" w:cs="仿宋_GB2312"/>
                <w:color w:val="auto"/>
                <w:sz w:val="28"/>
                <w:szCs w:val="28"/>
                <w:highlight w:val="none"/>
                <w:lang w:val="en-US" w:eastAsia="zh-CN"/>
              </w:rPr>
              <w:t>30</w:t>
            </w:r>
            <w:r>
              <w:rPr>
                <w:rFonts w:ascii="仿宋_GB2312" w:hAnsi="宋体" w:eastAsia="仿宋_GB2312" w:cs="仿宋_GB2312"/>
                <w:color w:val="auto"/>
                <w:sz w:val="28"/>
                <w:szCs w:val="28"/>
                <w:highlight w:val="none"/>
              </w:rPr>
              <w:t>:00</w:t>
            </w:r>
            <w:r>
              <w:rPr>
                <w:rFonts w:hint="eastAsia" w:ascii="仿宋_GB2312" w:hAnsi="宋体" w:eastAsia="仿宋_GB2312" w:cs="仿宋_GB2312"/>
                <w:color w:val="auto"/>
                <w:sz w:val="28"/>
                <w:szCs w:val="28"/>
                <w:highlight w:val="none"/>
              </w:rPr>
              <w:t>（北京时间）</w:t>
            </w:r>
          </w:p>
        </w:tc>
      </w:tr>
      <w:tr w14:paraId="5737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3A4CF289">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7</w:t>
            </w:r>
          </w:p>
        </w:tc>
        <w:tc>
          <w:tcPr>
            <w:tcW w:w="2629" w:type="dxa"/>
            <w:vAlign w:val="center"/>
          </w:tcPr>
          <w:p w14:paraId="144E02B9">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开标地点</w:t>
            </w:r>
          </w:p>
        </w:tc>
        <w:tc>
          <w:tcPr>
            <w:tcW w:w="5880" w:type="dxa"/>
            <w:vAlign w:val="center"/>
          </w:tcPr>
          <w:p w14:paraId="1B991994">
            <w:pPr>
              <w:pStyle w:val="32"/>
              <w:snapToGrid w:val="0"/>
              <w:spacing w:line="540" w:lineRule="exact"/>
              <w:jc w:val="center"/>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highlight w:val="none"/>
              </w:rPr>
              <w:t>江山市公共资源交易中心</w:t>
            </w:r>
            <w:r>
              <w:rPr>
                <w:rFonts w:hint="eastAsia" w:ascii="仿宋_GB2312" w:hAnsi="宋体" w:eastAsia="仿宋_GB2312" w:cs="仿宋_GB2312"/>
                <w:color w:val="auto"/>
                <w:sz w:val="28"/>
                <w:szCs w:val="28"/>
                <w:highlight w:val="none"/>
                <w:u w:val="single"/>
              </w:rPr>
              <w:t xml:space="preserve"> 7 </w:t>
            </w:r>
            <w:r>
              <w:rPr>
                <w:rFonts w:hint="eastAsia" w:ascii="仿宋_GB2312" w:hAnsi="宋体" w:eastAsia="仿宋_GB2312" w:cs="仿宋_GB2312"/>
                <w:color w:val="auto"/>
                <w:sz w:val="28"/>
                <w:szCs w:val="28"/>
                <w:highlight w:val="none"/>
              </w:rPr>
              <w:t>号厅，江山市虎山街道景星西路万商城12号楼4楼。</w:t>
            </w:r>
          </w:p>
        </w:tc>
      </w:tr>
      <w:tr w14:paraId="09EC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66EED81B">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8</w:t>
            </w:r>
          </w:p>
        </w:tc>
        <w:tc>
          <w:tcPr>
            <w:tcW w:w="2629" w:type="dxa"/>
            <w:vAlign w:val="center"/>
          </w:tcPr>
          <w:p w14:paraId="479A6442">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联合体投标</w:t>
            </w:r>
          </w:p>
        </w:tc>
        <w:tc>
          <w:tcPr>
            <w:tcW w:w="5880" w:type="dxa"/>
            <w:vAlign w:val="center"/>
          </w:tcPr>
          <w:p w14:paraId="6BD36913">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本项目谢绝联合体投标。</w:t>
            </w:r>
          </w:p>
        </w:tc>
      </w:tr>
      <w:tr w14:paraId="53F0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10EB0EDC">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9</w:t>
            </w:r>
          </w:p>
        </w:tc>
        <w:tc>
          <w:tcPr>
            <w:tcW w:w="2629" w:type="dxa"/>
            <w:vAlign w:val="center"/>
          </w:tcPr>
          <w:p w14:paraId="32DA62D3">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联系人</w:t>
            </w:r>
          </w:p>
        </w:tc>
        <w:tc>
          <w:tcPr>
            <w:tcW w:w="5880" w:type="dxa"/>
            <w:vAlign w:val="center"/>
          </w:tcPr>
          <w:p w14:paraId="7382B9B3">
            <w:pPr>
              <w:pStyle w:val="32"/>
              <w:snapToGrid w:val="0"/>
              <w:spacing w:line="540" w:lineRule="exact"/>
              <w:jc w:val="center"/>
              <w:rPr>
                <w:rFonts w:hint="eastAsia" w:ascii="仿宋_GB2312" w:hAnsi="宋体" w:eastAsia="仿宋_GB2312" w:cs="Times New Roman"/>
                <w:color w:val="auto"/>
                <w:sz w:val="28"/>
                <w:szCs w:val="28"/>
                <w:lang w:eastAsia="zh-CN"/>
              </w:rPr>
            </w:pPr>
            <w:r>
              <w:rPr>
                <w:rFonts w:hint="eastAsia" w:ascii="仿宋_GB2312" w:hAnsi="宋体" w:eastAsia="仿宋_GB2312" w:cs="仿宋_GB2312"/>
                <w:color w:val="auto"/>
                <w:sz w:val="28"/>
                <w:szCs w:val="28"/>
                <w:lang w:val="en-US" w:eastAsia="zh-CN"/>
              </w:rPr>
              <w:t xml:space="preserve">林先生 </w:t>
            </w:r>
          </w:p>
        </w:tc>
      </w:tr>
      <w:tr w14:paraId="1E53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0" w:type="dxa"/>
            <w:vAlign w:val="center"/>
          </w:tcPr>
          <w:p w14:paraId="00C8D506">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10</w:t>
            </w:r>
          </w:p>
        </w:tc>
        <w:tc>
          <w:tcPr>
            <w:tcW w:w="2629" w:type="dxa"/>
            <w:vAlign w:val="center"/>
          </w:tcPr>
          <w:p w14:paraId="264A750B">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联系电话（传真）</w:t>
            </w:r>
          </w:p>
        </w:tc>
        <w:tc>
          <w:tcPr>
            <w:tcW w:w="5880" w:type="dxa"/>
            <w:vAlign w:val="center"/>
          </w:tcPr>
          <w:p w14:paraId="023576A2">
            <w:pPr>
              <w:pStyle w:val="32"/>
              <w:snapToGrid w:val="0"/>
              <w:spacing w:line="540" w:lineRule="exact"/>
              <w:jc w:val="center"/>
              <w:rPr>
                <w:rFonts w:ascii="仿宋_GB2312" w:eastAsia="仿宋_GB2312" w:cs="Times New Roman"/>
                <w:color w:val="auto"/>
                <w:sz w:val="28"/>
                <w:szCs w:val="28"/>
                <w:lang w:val="zh-CN"/>
              </w:rPr>
            </w:pPr>
            <w:r>
              <w:rPr>
                <w:rFonts w:hint="eastAsia" w:ascii="仿宋_GB2312" w:hAnsi="宋体" w:eastAsia="仿宋_GB2312" w:cs="仿宋_GB2312"/>
                <w:color w:val="auto"/>
                <w:sz w:val="28"/>
                <w:szCs w:val="28"/>
                <w:lang w:val="en-US" w:eastAsia="zh-CN"/>
              </w:rPr>
              <w:t>0570-4882282</w:t>
            </w:r>
          </w:p>
        </w:tc>
      </w:tr>
      <w:tr w14:paraId="7810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5C0D87E">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11</w:t>
            </w:r>
          </w:p>
        </w:tc>
        <w:tc>
          <w:tcPr>
            <w:tcW w:w="2629" w:type="dxa"/>
            <w:vAlign w:val="center"/>
          </w:tcPr>
          <w:p w14:paraId="5187CC69">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招标公告，更正公告，中标公示发布网址</w:t>
            </w:r>
          </w:p>
        </w:tc>
        <w:tc>
          <w:tcPr>
            <w:tcW w:w="5880" w:type="dxa"/>
            <w:vAlign w:val="center"/>
          </w:tcPr>
          <w:p w14:paraId="6CB9BE9A">
            <w:pPr>
              <w:pStyle w:val="32"/>
              <w:snapToGrid w:val="0"/>
              <w:spacing w:line="540" w:lineRule="exact"/>
              <w:jc w:val="center"/>
              <w:rPr>
                <w:rFonts w:ascii="仿宋_GB2312" w:eastAsia="仿宋_GB2312" w:cs="Times New Roman"/>
                <w:color w:val="auto"/>
                <w:sz w:val="28"/>
                <w:szCs w:val="28"/>
              </w:rPr>
            </w:pPr>
            <w:r>
              <w:rPr>
                <w:color w:val="auto"/>
              </w:rPr>
              <w:fldChar w:fldCharType="begin"/>
            </w:r>
            <w:r>
              <w:rPr>
                <w:color w:val="auto"/>
              </w:rPr>
              <w:instrText xml:space="preserve"> HYPERLINK "http://www.zjzfcg.gov.cn" </w:instrText>
            </w:r>
            <w:r>
              <w:rPr>
                <w:color w:val="auto"/>
              </w:rPr>
              <w:fldChar w:fldCharType="separate"/>
            </w:r>
            <w:r>
              <w:rPr>
                <w:rStyle w:val="70"/>
                <w:rFonts w:ascii="仿宋_GB2312" w:eastAsia="仿宋_GB2312" w:cs="仿宋_GB2312"/>
                <w:color w:val="auto"/>
                <w:sz w:val="28"/>
                <w:szCs w:val="28"/>
              </w:rPr>
              <w:t>www.zjzfcg.gov.cn</w:t>
            </w:r>
            <w:r>
              <w:rPr>
                <w:rStyle w:val="70"/>
                <w:rFonts w:ascii="仿宋_GB2312" w:eastAsia="仿宋_GB2312" w:cs="仿宋_GB2312"/>
                <w:color w:val="auto"/>
                <w:sz w:val="28"/>
                <w:szCs w:val="28"/>
              </w:rPr>
              <w:fldChar w:fldCharType="end"/>
            </w:r>
            <w:r>
              <w:rPr>
                <w:rStyle w:val="167"/>
                <w:rFonts w:hint="eastAsia" w:ascii="仿宋_GB2312" w:eastAsia="仿宋_GB2312" w:cs="仿宋_GB2312"/>
                <w:color w:val="auto"/>
                <w:sz w:val="28"/>
                <w:szCs w:val="28"/>
              </w:rPr>
              <w:t>（浙江省政府采购网）</w:t>
            </w:r>
          </w:p>
          <w:p w14:paraId="158BB516">
            <w:pPr>
              <w:pStyle w:val="32"/>
              <w:snapToGrid w:val="0"/>
              <w:spacing w:line="540" w:lineRule="exact"/>
              <w:jc w:val="center"/>
              <w:rPr>
                <w:rFonts w:ascii="仿宋_GB2312" w:hAnsi="宋体" w:eastAsia="仿宋_GB2312" w:cs="Times New Roman"/>
                <w:color w:val="auto"/>
                <w:sz w:val="28"/>
                <w:szCs w:val="28"/>
              </w:rPr>
            </w:pPr>
            <w:r>
              <w:rPr>
                <w:rFonts w:ascii="仿宋_GB2312" w:eastAsia="仿宋_GB2312" w:cs="仿宋_GB2312"/>
                <w:color w:val="auto"/>
                <w:sz w:val="28"/>
                <w:szCs w:val="28"/>
                <w:u w:val="single"/>
              </w:rPr>
              <w:t>ggzy.qz.gov.cn</w:t>
            </w:r>
            <w:r>
              <w:rPr>
                <w:rFonts w:hint="eastAsia" w:ascii="仿宋_GB2312" w:eastAsia="仿宋_GB2312" w:cs="仿宋_GB2312"/>
                <w:color w:val="auto"/>
                <w:sz w:val="28"/>
                <w:szCs w:val="28"/>
              </w:rPr>
              <w:t>（衢州市公共资源交易</w:t>
            </w:r>
            <w:r>
              <w:rPr>
                <w:rFonts w:hint="eastAsia" w:ascii="仿宋_GB2312" w:eastAsia="仿宋_GB2312" w:cs="仿宋_GB2312"/>
                <w:color w:val="auto"/>
                <w:sz w:val="28"/>
                <w:szCs w:val="28"/>
                <w:lang w:eastAsia="zh-CN"/>
              </w:rPr>
              <w:t>中心</w:t>
            </w:r>
            <w:r>
              <w:rPr>
                <w:rFonts w:hint="eastAsia" w:ascii="仿宋_GB2312" w:eastAsia="仿宋_GB2312" w:cs="仿宋_GB2312"/>
                <w:color w:val="auto"/>
                <w:sz w:val="28"/>
                <w:szCs w:val="28"/>
              </w:rPr>
              <w:t>）</w:t>
            </w:r>
          </w:p>
        </w:tc>
      </w:tr>
    </w:tbl>
    <w:p w14:paraId="033993EA">
      <w:pPr>
        <w:spacing w:line="540" w:lineRule="exact"/>
        <w:ind w:firstLine="480" w:firstLineChars="200"/>
        <w:outlineLvl w:val="0"/>
        <w:rPr>
          <w:rFonts w:ascii="仿宋_GB2312" w:hAnsi="宋体" w:eastAsia="仿宋_GB2312"/>
          <w:color w:val="auto"/>
        </w:rPr>
      </w:pPr>
      <w:bookmarkStart w:id="15" w:name="_Toc16141"/>
      <w:r>
        <w:rPr>
          <w:rFonts w:hint="eastAsia" w:ascii="仿宋_GB2312" w:hAnsi="宋体" w:eastAsia="仿宋_GB2312" w:cs="仿宋_GB2312"/>
          <w:color w:val="auto"/>
          <w:sz w:val="24"/>
          <w:szCs w:val="24"/>
        </w:rPr>
        <w:t>注：本采购文件未尽事项按法律法规及行业主管部门文件执行</w:t>
      </w:r>
      <w:bookmarkEnd w:id="15"/>
    </w:p>
    <w:p w14:paraId="51F00EB5">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6" w:name="_Toc24708466"/>
      <w:bookmarkStart w:id="17" w:name="_Toc356371433"/>
      <w:bookmarkStart w:id="18" w:name="_Toc23331"/>
      <w:r>
        <w:rPr>
          <w:rFonts w:hint="eastAsia" w:ascii="仿宋_GB2312" w:hAnsi="宋体" w:eastAsia="仿宋_GB2312" w:cs="仿宋_GB2312"/>
          <w:b/>
          <w:bCs/>
          <w:color w:val="auto"/>
          <w:sz w:val="28"/>
          <w:szCs w:val="28"/>
        </w:rPr>
        <w:t>二、投标须知</w:t>
      </w:r>
      <w:bookmarkEnd w:id="16"/>
      <w:bookmarkEnd w:id="17"/>
      <w:bookmarkEnd w:id="18"/>
    </w:p>
    <w:p w14:paraId="4752F5B5">
      <w:pPr>
        <w:snapToGrid w:val="0"/>
        <w:spacing w:line="540" w:lineRule="exact"/>
        <w:ind w:firstLine="560" w:firstLineChars="200"/>
        <w:rPr>
          <w:rFonts w:ascii="仿宋_GB2312" w:eastAsia="仿宋_GB2312"/>
          <w:b/>
          <w:bCs/>
          <w:color w:val="auto"/>
          <w:sz w:val="28"/>
          <w:szCs w:val="28"/>
        </w:rPr>
      </w:pPr>
      <w:r>
        <w:rPr>
          <w:rFonts w:ascii="仿宋_GB2312" w:eastAsia="仿宋_GB2312" w:cs="仿宋_GB2312"/>
          <w:color w:val="auto"/>
          <w:sz w:val="28"/>
          <w:szCs w:val="28"/>
        </w:rPr>
        <w:t xml:space="preserve">1. </w:t>
      </w:r>
      <w:r>
        <w:rPr>
          <w:rFonts w:hint="eastAsia" w:ascii="仿宋_GB2312" w:eastAsia="仿宋_GB2312" w:cs="仿宋_GB2312"/>
          <w:color w:val="auto"/>
          <w:sz w:val="28"/>
          <w:szCs w:val="28"/>
        </w:rPr>
        <w:t>适用范围</w:t>
      </w:r>
    </w:p>
    <w:p w14:paraId="103A8F3A">
      <w:pPr>
        <w:tabs>
          <w:tab w:val="left" w:pos="0"/>
          <w:tab w:val="left" w:pos="900"/>
          <w:tab w:val="left" w:pos="7020"/>
          <w:tab w:val="left" w:pos="8460"/>
        </w:tabs>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本招标文件仅适用于本次招标项目的招标、投标、评标、定标、验收、合同履约、付款等行为。</w:t>
      </w:r>
    </w:p>
    <w:p w14:paraId="07BFC77E">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2. </w:t>
      </w:r>
      <w:r>
        <w:rPr>
          <w:rFonts w:hint="eastAsia" w:ascii="仿宋_GB2312" w:eastAsia="仿宋_GB2312" w:cs="仿宋_GB2312"/>
          <w:color w:val="auto"/>
          <w:sz w:val="28"/>
          <w:szCs w:val="28"/>
        </w:rPr>
        <w:t>定义</w:t>
      </w:r>
    </w:p>
    <w:p w14:paraId="1A03137F">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w:t>
      </w:r>
      <w:r>
        <w:rPr>
          <w:rFonts w:hint="eastAsia" w:ascii="仿宋_GB2312" w:eastAsia="仿宋_GB2312" w:cs="仿宋_GB2312"/>
          <w:color w:val="auto"/>
          <w:sz w:val="28"/>
          <w:szCs w:val="28"/>
        </w:rPr>
        <w:t>“招标代理机构”系指组织本次招标的</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w:t>
      </w:r>
    </w:p>
    <w:p w14:paraId="428CBF4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2.2</w:t>
      </w:r>
      <w:r>
        <w:rPr>
          <w:rFonts w:hint="eastAsia" w:ascii="仿宋_GB2312" w:eastAsia="仿宋_GB2312" w:cs="仿宋_GB2312"/>
          <w:color w:val="auto"/>
          <w:sz w:val="28"/>
          <w:szCs w:val="28"/>
        </w:rPr>
        <w:t>“招标人”系指提出本次招标的委托单位：</w:t>
      </w:r>
      <w:r>
        <w:rPr>
          <w:rFonts w:hint="eastAsia" w:ascii="仿宋_GB2312" w:eastAsia="仿宋_GB2312" w:cs="仿宋_GB2312"/>
          <w:color w:val="auto"/>
          <w:sz w:val="28"/>
          <w:szCs w:val="28"/>
          <w:lang w:eastAsia="zh-CN"/>
        </w:rPr>
        <w:t>江山市峡口镇人民政府</w:t>
      </w:r>
      <w:r>
        <w:rPr>
          <w:rFonts w:hint="eastAsia" w:ascii="仿宋_GB2312" w:hAnsi="MS Mincho" w:eastAsia="仿宋_GB2312" w:cs="仿宋_GB2312"/>
          <w:color w:val="auto"/>
          <w:sz w:val="28"/>
          <w:szCs w:val="28"/>
        </w:rPr>
        <w:t>。</w:t>
      </w:r>
    </w:p>
    <w:p w14:paraId="52E39D9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2.3</w:t>
      </w:r>
      <w:r>
        <w:rPr>
          <w:rFonts w:hint="eastAsia" w:ascii="仿宋_GB2312" w:eastAsia="仿宋_GB2312" w:cs="仿宋_GB2312"/>
          <w:color w:val="auto"/>
          <w:sz w:val="28"/>
          <w:szCs w:val="28"/>
        </w:rPr>
        <w:t>“投标人”系指向招标代理机构提交投标文件的银行。</w:t>
      </w:r>
    </w:p>
    <w:p w14:paraId="055A121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2.4</w:t>
      </w:r>
      <w:r>
        <w:rPr>
          <w:rFonts w:hint="eastAsia" w:ascii="仿宋_GB2312" w:eastAsia="仿宋_GB2312" w:cs="仿宋_GB2312"/>
          <w:color w:val="auto"/>
          <w:sz w:val="28"/>
          <w:szCs w:val="28"/>
        </w:rPr>
        <w:t>“▲”系指实质性要求条款。</w:t>
      </w:r>
    </w:p>
    <w:p w14:paraId="4C127A97">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3. </w:t>
      </w:r>
      <w:r>
        <w:rPr>
          <w:rFonts w:hint="eastAsia" w:ascii="仿宋_GB2312" w:eastAsia="仿宋_GB2312" w:cs="仿宋_GB2312"/>
          <w:color w:val="auto"/>
          <w:sz w:val="28"/>
          <w:szCs w:val="28"/>
        </w:rPr>
        <w:t>投标费用</w:t>
      </w:r>
    </w:p>
    <w:p w14:paraId="3D5D477E">
      <w:pPr>
        <w:tabs>
          <w:tab w:val="left" w:pos="0"/>
          <w:tab w:val="left" w:pos="900"/>
          <w:tab w:val="left" w:pos="7020"/>
          <w:tab w:val="left" w:pos="8460"/>
        </w:tabs>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不论投标结果如何，投标人均应自行承担所有与投标有关的全部费用。</w:t>
      </w:r>
    </w:p>
    <w:p w14:paraId="02AAAEF6">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 xml:space="preserve">4. </w:t>
      </w:r>
      <w:r>
        <w:rPr>
          <w:rFonts w:hint="eastAsia" w:ascii="仿宋_GB2312" w:hAnsi="宋体" w:eastAsia="仿宋_GB2312" w:cs="仿宋_GB2312"/>
          <w:color w:val="auto"/>
          <w:sz w:val="28"/>
          <w:szCs w:val="28"/>
        </w:rPr>
        <w:t>招标方式</w:t>
      </w:r>
    </w:p>
    <w:p w14:paraId="21F8E124">
      <w:pPr>
        <w:snapToGrid w:val="0"/>
        <w:spacing w:line="540" w:lineRule="exact"/>
        <w:ind w:firstLine="560" w:firstLineChars="200"/>
        <w:jc w:val="left"/>
        <w:rPr>
          <w:rFonts w:ascii="仿宋_GB2312" w:hAnsi="宋体" w:eastAsia="仿宋_GB2312"/>
          <w:color w:val="auto"/>
          <w:sz w:val="28"/>
          <w:szCs w:val="28"/>
        </w:rPr>
      </w:pPr>
      <w:r>
        <w:rPr>
          <w:rFonts w:hint="eastAsia" w:ascii="仿宋_GB2312" w:hAnsi="宋体" w:eastAsia="仿宋_GB2312" w:cs="仿宋_GB2312"/>
          <w:color w:val="auto"/>
          <w:sz w:val="28"/>
          <w:szCs w:val="28"/>
        </w:rPr>
        <w:t>本次招标采用公开招标方式进行。</w:t>
      </w:r>
    </w:p>
    <w:p w14:paraId="05E8E050">
      <w:pPr>
        <w:snapToGrid w:val="0"/>
        <w:spacing w:line="540" w:lineRule="exact"/>
        <w:ind w:firstLine="560" w:firstLineChars="200"/>
        <w:rPr>
          <w:rFonts w:ascii="仿宋_GB2312" w:hAnsi="宋体" w:eastAsia="仿宋_GB2312"/>
          <w:color w:val="auto"/>
          <w:kern w:val="0"/>
          <w:sz w:val="28"/>
          <w:szCs w:val="28"/>
        </w:rPr>
      </w:pPr>
      <w:r>
        <w:rPr>
          <w:rFonts w:ascii="仿宋_GB2312" w:hAnsi="宋体" w:eastAsia="仿宋_GB2312" w:cs="仿宋_GB2312"/>
          <w:color w:val="auto"/>
          <w:sz w:val="28"/>
          <w:szCs w:val="28"/>
        </w:rPr>
        <w:t>5.</w:t>
      </w:r>
      <w:r>
        <w:rPr>
          <w:rFonts w:hint="eastAsia" w:ascii="仿宋_GB2312" w:hAnsi="宋体" w:eastAsia="仿宋_GB2312" w:cs="仿宋_GB2312"/>
          <w:color w:val="auto"/>
          <w:kern w:val="0"/>
          <w:sz w:val="28"/>
          <w:szCs w:val="28"/>
        </w:rPr>
        <w:t>转包与分包</w:t>
      </w:r>
    </w:p>
    <w:p w14:paraId="6D92A434">
      <w:pPr>
        <w:snapToGrid w:val="0"/>
        <w:spacing w:line="540" w:lineRule="exact"/>
        <w:ind w:firstLine="560" w:firstLineChars="200"/>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本项目不允许转包。分包须经招标人书面同意后方可实施。</w:t>
      </w:r>
    </w:p>
    <w:p w14:paraId="7BE8B200">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9" w:name="_Toc24708467"/>
      <w:bookmarkStart w:id="20" w:name="_Toc22413"/>
      <w:bookmarkStart w:id="21" w:name="_Toc356371434"/>
      <w:r>
        <w:rPr>
          <w:rFonts w:hint="eastAsia" w:ascii="仿宋_GB2312" w:hAnsi="宋体" w:eastAsia="仿宋_GB2312" w:cs="仿宋_GB2312"/>
          <w:b/>
          <w:bCs/>
          <w:color w:val="auto"/>
          <w:sz w:val="28"/>
          <w:szCs w:val="28"/>
        </w:rPr>
        <w:t>三、招标文件说明</w:t>
      </w:r>
      <w:bookmarkEnd w:id="19"/>
      <w:bookmarkEnd w:id="20"/>
      <w:bookmarkEnd w:id="21"/>
    </w:p>
    <w:p w14:paraId="24AF542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6. </w:t>
      </w:r>
      <w:r>
        <w:rPr>
          <w:rFonts w:hint="eastAsia" w:ascii="仿宋_GB2312" w:eastAsia="仿宋_GB2312" w:cs="仿宋_GB2312"/>
          <w:color w:val="auto"/>
          <w:sz w:val="28"/>
          <w:szCs w:val="28"/>
        </w:rPr>
        <w:t>招标文件的组成</w:t>
      </w:r>
    </w:p>
    <w:p w14:paraId="4E3A10C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6.1</w:t>
      </w:r>
      <w:r>
        <w:rPr>
          <w:rFonts w:hint="eastAsia" w:ascii="仿宋_GB2312" w:eastAsia="仿宋_GB2312" w:cs="仿宋_GB2312"/>
          <w:color w:val="auto"/>
          <w:sz w:val="28"/>
          <w:szCs w:val="28"/>
        </w:rPr>
        <w:t>招标公告；</w:t>
      </w:r>
    </w:p>
    <w:p w14:paraId="09491A7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6.2</w:t>
      </w:r>
      <w:r>
        <w:rPr>
          <w:rFonts w:hint="eastAsia" w:ascii="仿宋_GB2312" w:eastAsia="仿宋_GB2312" w:cs="仿宋_GB2312"/>
          <w:color w:val="auto"/>
          <w:sz w:val="28"/>
          <w:szCs w:val="28"/>
        </w:rPr>
        <w:t>投标须知前附表及投标须知；</w:t>
      </w:r>
    </w:p>
    <w:p w14:paraId="607835B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6.3</w:t>
      </w:r>
      <w:r>
        <w:rPr>
          <w:rFonts w:hint="eastAsia" w:ascii="仿宋_GB2312" w:eastAsia="仿宋_GB2312" w:cs="仿宋_GB2312"/>
          <w:color w:val="auto"/>
          <w:sz w:val="28"/>
          <w:szCs w:val="28"/>
        </w:rPr>
        <w:t>招标内容及要求；</w:t>
      </w:r>
    </w:p>
    <w:p w14:paraId="728E2D4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6.4</w:t>
      </w:r>
      <w:r>
        <w:rPr>
          <w:rFonts w:hint="eastAsia" w:ascii="仿宋_GB2312" w:eastAsia="仿宋_GB2312" w:cs="仿宋_GB2312"/>
          <w:color w:val="auto"/>
          <w:sz w:val="28"/>
          <w:szCs w:val="28"/>
        </w:rPr>
        <w:t>合同文本；</w:t>
      </w:r>
    </w:p>
    <w:p w14:paraId="22B1FAC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6.5</w:t>
      </w:r>
      <w:r>
        <w:rPr>
          <w:rFonts w:hint="eastAsia" w:ascii="仿宋_GB2312" w:eastAsia="仿宋_GB2312" w:cs="仿宋_GB2312"/>
          <w:color w:val="auto"/>
          <w:sz w:val="28"/>
          <w:szCs w:val="28"/>
        </w:rPr>
        <w:t>应提交的有关格式范例；</w:t>
      </w:r>
    </w:p>
    <w:p w14:paraId="7FB2648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6.6</w:t>
      </w:r>
      <w:r>
        <w:rPr>
          <w:rFonts w:hint="eastAsia" w:ascii="仿宋_GB2312" w:eastAsia="仿宋_GB2312" w:cs="仿宋_GB2312"/>
          <w:color w:val="auto"/>
          <w:sz w:val="28"/>
          <w:szCs w:val="28"/>
        </w:rPr>
        <w:t>评标办法及开标程序。</w:t>
      </w:r>
    </w:p>
    <w:p w14:paraId="7C16099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22" w:name="_Toc24708468"/>
      <w:bookmarkStart w:id="23" w:name="_Toc356371435"/>
      <w:bookmarkStart w:id="24" w:name="_Toc20287"/>
      <w:r>
        <w:rPr>
          <w:rFonts w:hint="eastAsia" w:ascii="仿宋_GB2312" w:hAnsi="宋体" w:eastAsia="仿宋_GB2312" w:cs="仿宋_GB2312"/>
          <w:b/>
          <w:bCs/>
          <w:color w:val="auto"/>
          <w:sz w:val="28"/>
          <w:szCs w:val="28"/>
        </w:rPr>
        <w:t>四、投标文件的编制</w:t>
      </w:r>
      <w:bookmarkEnd w:id="22"/>
      <w:bookmarkEnd w:id="23"/>
      <w:bookmarkEnd w:id="24"/>
    </w:p>
    <w:p w14:paraId="1ED6708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7. </w:t>
      </w:r>
      <w:r>
        <w:rPr>
          <w:rFonts w:hint="eastAsia" w:ascii="仿宋_GB2312" w:eastAsia="仿宋_GB2312" w:cs="仿宋_GB2312"/>
          <w:color w:val="auto"/>
          <w:sz w:val="28"/>
          <w:szCs w:val="28"/>
        </w:rPr>
        <w:t>总体要求</w:t>
      </w:r>
    </w:p>
    <w:p w14:paraId="411B592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7.1</w:t>
      </w:r>
      <w:r>
        <w:rPr>
          <w:rFonts w:hint="eastAsia" w:ascii="仿宋_GB2312" w:eastAsia="仿宋_GB2312" w:cs="仿宋_GB2312"/>
          <w:color w:val="auto"/>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 w:eastAsia="仿宋_GB2312" w:cs="仿宋_GB2312"/>
          <w:color w:val="auto"/>
          <w:kern w:val="0"/>
          <w:sz w:val="28"/>
          <w:szCs w:val="28"/>
        </w:rPr>
        <w:t>，否则，投标文件可能视为无效投标文件。</w:t>
      </w:r>
    </w:p>
    <w:p w14:paraId="10F806B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7.2</w:t>
      </w:r>
      <w:r>
        <w:rPr>
          <w:rFonts w:hint="eastAsia" w:ascii="仿宋_GB2312" w:eastAsia="仿宋_GB2312" w:cs="仿宋_GB2312"/>
          <w:color w:val="auto"/>
          <w:sz w:val="28"/>
          <w:szCs w:val="28"/>
        </w:rPr>
        <w:t>投标文件及投标人与招标有关的来往通知，函件和文件均应使用中文。</w:t>
      </w:r>
    </w:p>
    <w:p w14:paraId="37C619B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7.3</w:t>
      </w:r>
      <w:r>
        <w:rPr>
          <w:rFonts w:hint="eastAsia" w:ascii="仿宋_GB2312" w:eastAsia="仿宋_GB2312" w:cs="仿宋_GB2312"/>
          <w:color w:val="auto"/>
          <w:sz w:val="28"/>
          <w:szCs w:val="28"/>
        </w:rPr>
        <w:t>投标人应按本文件中提供的文件格式、内容和要求制作投标文件。</w:t>
      </w:r>
    </w:p>
    <w:p w14:paraId="55D661D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w:t>
      </w:r>
      <w:r>
        <w:rPr>
          <w:rFonts w:hint="eastAsia" w:ascii="仿宋_GB2312" w:eastAsia="仿宋_GB2312" w:cs="仿宋_GB2312"/>
          <w:color w:val="auto"/>
          <w:sz w:val="28"/>
          <w:szCs w:val="28"/>
        </w:rPr>
        <w:t>投标文件的组成</w:t>
      </w:r>
    </w:p>
    <w:p w14:paraId="3A48655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8.1</w:t>
      </w:r>
      <w:r>
        <w:rPr>
          <w:rFonts w:hint="eastAsia" w:ascii="仿宋_GB2312" w:eastAsia="仿宋_GB2312" w:cs="仿宋_GB2312"/>
          <w:color w:val="auto"/>
          <w:sz w:val="28"/>
          <w:szCs w:val="28"/>
        </w:rPr>
        <w:t>投标文件封面</w:t>
      </w:r>
    </w:p>
    <w:p w14:paraId="51A46D9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8.2</w:t>
      </w:r>
      <w:r>
        <w:rPr>
          <w:rFonts w:hint="eastAsia" w:ascii="仿宋_GB2312" w:eastAsia="仿宋_GB2312" w:cs="仿宋_GB2312"/>
          <w:color w:val="auto"/>
          <w:sz w:val="28"/>
          <w:szCs w:val="28"/>
        </w:rPr>
        <w:t>▲投标函；</w:t>
      </w:r>
    </w:p>
    <w:p w14:paraId="1450350F">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8.3</w:t>
      </w:r>
      <w:r>
        <w:rPr>
          <w:rFonts w:hint="eastAsia" w:ascii="仿宋_GB2312" w:eastAsia="仿宋_GB2312" w:cs="仿宋_GB2312"/>
          <w:color w:val="auto"/>
          <w:sz w:val="28"/>
          <w:szCs w:val="28"/>
        </w:rPr>
        <w:t>▲报价一览表；</w:t>
      </w:r>
    </w:p>
    <w:p w14:paraId="7BCFE612">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8.4</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中标承诺书；</w:t>
      </w:r>
    </w:p>
    <w:p w14:paraId="118ECA11">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8.5</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廉政承诺书；</w:t>
      </w:r>
    </w:p>
    <w:p w14:paraId="5AA04DC5">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8.6</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资格承诺书；</w:t>
      </w:r>
    </w:p>
    <w:p w14:paraId="4E01F8A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8.7</w:t>
      </w:r>
      <w:r>
        <w:rPr>
          <w:rFonts w:hint="eastAsia" w:ascii="仿宋_GB2312" w:eastAsia="仿宋_GB2312" w:cs="仿宋_GB2312"/>
          <w:color w:val="auto"/>
          <w:sz w:val="28"/>
          <w:szCs w:val="28"/>
        </w:rPr>
        <w:t>▲法定代表人（负责人）身份证复印件，或法定代表人（负责人）授权委托书与授权代表身份证复印件；</w:t>
      </w:r>
    </w:p>
    <w:p w14:paraId="64CE7FCF">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8.8</w:t>
      </w:r>
      <w:r>
        <w:rPr>
          <w:rFonts w:hint="eastAsia" w:ascii="仿宋_GB2312" w:eastAsia="仿宋_GB2312" w:cs="仿宋_GB2312"/>
          <w:color w:val="auto"/>
          <w:sz w:val="28"/>
          <w:szCs w:val="28"/>
        </w:rPr>
        <w:t>▲有效的投标人《营业执照》复印件；</w:t>
      </w:r>
    </w:p>
    <w:p w14:paraId="25D5CA78">
      <w:pPr>
        <w:snapToGrid w:val="0"/>
        <w:spacing w:line="540" w:lineRule="exact"/>
        <w:ind w:firstLine="560" w:firstLineChars="200"/>
        <w:rPr>
          <w:rFonts w:ascii="仿宋_GB2312" w:eastAsia="仿宋_GB2312" w:cs="仿宋_GB2312"/>
          <w:color w:val="auto"/>
          <w:sz w:val="28"/>
          <w:szCs w:val="28"/>
        </w:rPr>
      </w:pPr>
      <w:r>
        <w:rPr>
          <w:rFonts w:ascii="仿宋_GB2312" w:hAnsi="宋体" w:eastAsia="仿宋_GB2312" w:cs="仿宋_GB2312"/>
          <w:color w:val="auto"/>
          <w:sz w:val="28"/>
          <w:szCs w:val="28"/>
        </w:rPr>
        <w:t>8.9</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金融许可证</w:t>
      </w:r>
      <w:r>
        <w:rPr>
          <w:rFonts w:hint="eastAsia" w:ascii="仿宋_GB2312" w:eastAsia="仿宋_GB2312" w:cs="仿宋_GB2312"/>
          <w:color w:val="auto"/>
          <w:sz w:val="28"/>
          <w:szCs w:val="28"/>
        </w:rPr>
        <w:t>复印件。</w:t>
      </w:r>
    </w:p>
    <w:p w14:paraId="10D2ECD3">
      <w:pPr>
        <w:snapToGrid w:val="0"/>
        <w:spacing w:line="540" w:lineRule="exact"/>
        <w:ind w:firstLine="560" w:firstLineChars="200"/>
        <w:rPr>
          <w:rFonts w:ascii="仿宋_GB2312" w:eastAsia="仿宋_GB2312" w:cs="仿宋_GB2312"/>
          <w:color w:val="auto"/>
          <w:sz w:val="28"/>
          <w:szCs w:val="28"/>
        </w:rPr>
      </w:pPr>
      <w:r>
        <w:rPr>
          <w:rFonts w:ascii="仿宋_GB2312" w:eastAsia="仿宋_GB2312" w:cs="仿宋_GB2312"/>
          <w:color w:val="auto"/>
          <w:sz w:val="28"/>
          <w:szCs w:val="28"/>
        </w:rPr>
        <w:t>9.</w:t>
      </w:r>
      <w:r>
        <w:rPr>
          <w:rFonts w:hint="eastAsia" w:ascii="仿宋_GB2312" w:eastAsia="仿宋_GB2312" w:cs="仿宋_GB2312"/>
          <w:color w:val="auto"/>
          <w:sz w:val="28"/>
          <w:szCs w:val="28"/>
        </w:rPr>
        <w:t>投标文件内容填写说明</w:t>
      </w:r>
    </w:p>
    <w:p w14:paraId="7F87EDE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9.1</w:t>
      </w:r>
      <w:r>
        <w:rPr>
          <w:rFonts w:hint="eastAsia" w:ascii="仿宋_GB2312" w:eastAsia="仿宋_GB2312" w:cs="仿宋_GB2312"/>
          <w:color w:val="auto"/>
          <w:sz w:val="28"/>
          <w:szCs w:val="28"/>
        </w:rPr>
        <w:t>投标人应在认真阅读招标文件所有内容的基础上，按照招标文件的要求编制完整的投标文件。投标文件应按照招标文件中规定的统一格式填写、签字、盖章，按顺序扫描上传到招投标系统。投标人必须保证投标文件所提供的全部资料真实可靠。</w:t>
      </w:r>
    </w:p>
    <w:p w14:paraId="7A157ADE">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9.2</w:t>
      </w:r>
      <w:r>
        <w:rPr>
          <w:rFonts w:hint="eastAsia" w:ascii="仿宋_GB2312" w:eastAsia="仿宋_GB2312" w:cs="仿宋_GB2312"/>
          <w:color w:val="auto"/>
          <w:sz w:val="28"/>
          <w:szCs w:val="28"/>
        </w:rPr>
        <w:t>《报价一览表》，要求按格式填写、统一规范，不得自行增减内容。</w:t>
      </w:r>
    </w:p>
    <w:p w14:paraId="21C6B6B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9.3</w:t>
      </w:r>
      <w:r>
        <w:rPr>
          <w:rFonts w:hint="eastAsia" w:ascii="仿宋_GB2312" w:eastAsia="仿宋_GB2312" w:cs="仿宋_GB2312"/>
          <w:color w:val="auto"/>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14:paraId="4CF5CC9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9.4</w:t>
      </w:r>
      <w:r>
        <w:rPr>
          <w:rFonts w:hint="eastAsia" w:ascii="仿宋_GB2312" w:eastAsia="仿宋_GB2312" w:cs="仿宋_GB2312"/>
          <w:color w:val="auto"/>
          <w:sz w:val="28"/>
          <w:szCs w:val="28"/>
        </w:rPr>
        <w:t>投标文件不得涂改和增删，如有错漏必须修改，修改处须由授权代表签字或盖章。</w:t>
      </w:r>
    </w:p>
    <w:p w14:paraId="0724989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9.5</w:t>
      </w:r>
      <w:r>
        <w:rPr>
          <w:rFonts w:hint="eastAsia" w:ascii="仿宋_GB2312" w:eastAsia="仿宋_GB2312" w:cs="仿宋_GB2312"/>
          <w:color w:val="auto"/>
          <w:sz w:val="28"/>
          <w:szCs w:val="28"/>
        </w:rPr>
        <w:t>由于字迹模糊或表达不清引起的后果由投标人负责。</w:t>
      </w:r>
    </w:p>
    <w:p w14:paraId="1DF5182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w:t>
      </w:r>
      <w:r>
        <w:rPr>
          <w:rFonts w:hint="eastAsia" w:ascii="仿宋_GB2312" w:eastAsia="仿宋_GB2312" w:cs="仿宋_GB2312"/>
          <w:color w:val="auto"/>
          <w:sz w:val="28"/>
          <w:szCs w:val="28"/>
        </w:rPr>
        <w:t>投标报价</w:t>
      </w:r>
    </w:p>
    <w:p w14:paraId="53E9D5A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10.1</w:t>
      </w:r>
      <w:r>
        <w:rPr>
          <w:rFonts w:hint="eastAsia" w:ascii="仿宋_GB2312" w:eastAsia="仿宋_GB2312" w:cs="仿宋_GB2312"/>
          <w:color w:val="auto"/>
          <w:sz w:val="28"/>
          <w:szCs w:val="28"/>
        </w:rPr>
        <w:t>投标报价应按招标文件中相关附表格式填写。</w:t>
      </w:r>
    </w:p>
    <w:p w14:paraId="45D16B5E">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10.2</w:t>
      </w:r>
      <w:r>
        <w:rPr>
          <w:rFonts w:hint="eastAsia" w:ascii="仿宋_GB2312" w:eastAsia="仿宋_GB2312" w:cs="仿宋_GB2312"/>
          <w:color w:val="auto"/>
          <w:sz w:val="28"/>
          <w:szCs w:val="28"/>
        </w:rPr>
        <w:t>投标文件只允许有一个报价，有选择的或有条件的报价将不予接受。</w:t>
      </w:r>
    </w:p>
    <w:p w14:paraId="58FADBB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11. </w:t>
      </w:r>
      <w:r>
        <w:rPr>
          <w:rFonts w:hint="eastAsia" w:ascii="仿宋_GB2312" w:eastAsia="仿宋_GB2312" w:cs="仿宋_GB2312"/>
          <w:color w:val="auto"/>
          <w:sz w:val="28"/>
          <w:szCs w:val="28"/>
        </w:rPr>
        <w:t>投标有效期</w:t>
      </w:r>
    </w:p>
    <w:p w14:paraId="30A26647">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11.1</w:t>
      </w:r>
      <w:r>
        <w:rPr>
          <w:rFonts w:hint="eastAsia" w:ascii="仿宋_GB2312" w:eastAsia="仿宋_GB2312" w:cs="仿宋_GB2312"/>
          <w:color w:val="auto"/>
          <w:sz w:val="28"/>
          <w:szCs w:val="28"/>
        </w:rPr>
        <w:t>▲投标文件从投标文件递交截止之日起，有效期为</w:t>
      </w:r>
      <w:r>
        <w:rPr>
          <w:rFonts w:ascii="仿宋_GB2312" w:eastAsia="仿宋_GB2312" w:cs="仿宋_GB2312"/>
          <w:color w:val="auto"/>
          <w:sz w:val="28"/>
          <w:szCs w:val="28"/>
        </w:rPr>
        <w:t>90</w:t>
      </w:r>
      <w:r>
        <w:rPr>
          <w:rFonts w:hint="eastAsia" w:ascii="仿宋_GB2312" w:eastAsia="仿宋_GB2312" w:cs="仿宋_GB2312"/>
          <w:color w:val="auto"/>
          <w:sz w:val="28"/>
          <w:szCs w:val="28"/>
        </w:rPr>
        <w:t>天；</w:t>
      </w:r>
    </w:p>
    <w:p w14:paraId="2F988B6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11.2</w:t>
      </w:r>
      <w:r>
        <w:rPr>
          <w:rFonts w:hint="eastAsia" w:ascii="仿宋_GB2312" w:eastAsia="仿宋_GB2312" w:cs="仿宋_GB2312"/>
          <w:color w:val="auto"/>
          <w:sz w:val="28"/>
          <w:szCs w:val="28"/>
        </w:rPr>
        <w:t>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10924EC9">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25" w:name="_Toc24708469"/>
      <w:bookmarkStart w:id="26" w:name="_Toc356371436"/>
      <w:bookmarkStart w:id="27" w:name="_Toc17546"/>
      <w:r>
        <w:rPr>
          <w:rFonts w:hint="eastAsia" w:ascii="仿宋_GB2312" w:hAnsi="宋体" w:eastAsia="仿宋_GB2312" w:cs="仿宋_GB2312"/>
          <w:b/>
          <w:bCs/>
          <w:color w:val="auto"/>
          <w:sz w:val="28"/>
          <w:szCs w:val="28"/>
        </w:rPr>
        <w:t>五、投标保证金</w:t>
      </w:r>
      <w:bookmarkEnd w:id="25"/>
      <w:bookmarkEnd w:id="26"/>
      <w:bookmarkEnd w:id="27"/>
    </w:p>
    <w:p w14:paraId="7A897F4B">
      <w:pPr>
        <w:snapToGrid w:val="0"/>
        <w:spacing w:before="120" w:beforeLines="50" w:after="120" w:afterLines="50" w:line="540" w:lineRule="exact"/>
        <w:ind w:firstLine="560" w:firstLineChars="200"/>
        <w:outlineLvl w:val="1"/>
        <w:rPr>
          <w:rFonts w:ascii="仿宋_GB2312" w:eastAsia="仿宋_GB2312"/>
          <w:color w:val="auto"/>
          <w:sz w:val="28"/>
          <w:szCs w:val="28"/>
        </w:rPr>
      </w:pPr>
      <w:bookmarkStart w:id="28" w:name="_Toc24708470"/>
      <w:bookmarkStart w:id="29" w:name="_Toc9713"/>
      <w:r>
        <w:rPr>
          <w:rFonts w:ascii="仿宋_GB2312" w:hAnsi="宋体" w:eastAsia="仿宋_GB2312" w:cs="仿宋_GB2312"/>
          <w:color w:val="auto"/>
          <w:sz w:val="28"/>
          <w:szCs w:val="28"/>
        </w:rPr>
        <w:t>12.</w:t>
      </w:r>
      <w:r>
        <w:rPr>
          <w:rFonts w:hint="eastAsia" w:ascii="仿宋_GB2312" w:hAnsi="宋体" w:eastAsia="仿宋_GB2312" w:cs="仿宋_GB2312"/>
          <w:color w:val="auto"/>
          <w:sz w:val="28"/>
          <w:szCs w:val="28"/>
        </w:rPr>
        <w:t>本项目不收取投标保证金。</w:t>
      </w:r>
      <w:bookmarkEnd w:id="28"/>
      <w:bookmarkEnd w:id="29"/>
    </w:p>
    <w:p w14:paraId="4AAB8AB7">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0" w:name="_Toc31383"/>
      <w:bookmarkStart w:id="31" w:name="_Toc24708471"/>
      <w:r>
        <w:rPr>
          <w:rFonts w:hint="eastAsia" w:ascii="仿宋_GB2312" w:hAnsi="宋体" w:eastAsia="仿宋_GB2312" w:cs="仿宋_GB2312"/>
          <w:b/>
          <w:bCs/>
          <w:color w:val="auto"/>
          <w:sz w:val="28"/>
          <w:szCs w:val="28"/>
        </w:rPr>
        <w:t>六、投标文件的签署及规定</w:t>
      </w:r>
      <w:bookmarkEnd w:id="30"/>
      <w:bookmarkEnd w:id="31"/>
    </w:p>
    <w:p w14:paraId="5FCB37C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13.</w:t>
      </w:r>
      <w:r>
        <w:rPr>
          <w:rFonts w:hint="eastAsia" w:ascii="仿宋_GB2312" w:eastAsia="仿宋_GB2312" w:cs="仿宋_GB2312"/>
          <w:color w:val="auto"/>
          <w:sz w:val="28"/>
          <w:szCs w:val="28"/>
        </w:rPr>
        <w:t>投标人应按本须知的相关要求制作投标文件。</w:t>
      </w:r>
    </w:p>
    <w:p w14:paraId="59FB705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14.</w:t>
      </w:r>
      <w:r>
        <w:rPr>
          <w:rFonts w:hint="eastAsia" w:ascii="仿宋_GB2312" w:eastAsia="仿宋_GB2312" w:cs="仿宋_GB2312"/>
          <w:color w:val="auto"/>
          <w:sz w:val="28"/>
          <w:szCs w:val="28"/>
        </w:rPr>
        <w:t>投标文件需打印或用不褪色墨水书写，并由投标人或经正式授权的代表在投标文件上签字或盖章。授权代表须以书面形式出具的“法定代表人（负责人）授权委托书”附在投标文件中。</w:t>
      </w:r>
    </w:p>
    <w:p w14:paraId="3AF7EC0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15.</w:t>
      </w:r>
      <w:r>
        <w:rPr>
          <w:rFonts w:hint="eastAsia" w:ascii="仿宋_GB2312" w:eastAsia="仿宋_GB2312" w:cs="仿宋_GB2312"/>
          <w:color w:val="auto"/>
          <w:sz w:val="28"/>
          <w:szCs w:val="28"/>
        </w:rPr>
        <w:t>▲投标文件封面须加盖投标人单位公章。</w:t>
      </w:r>
    </w:p>
    <w:p w14:paraId="43161B4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16.</w:t>
      </w:r>
      <w:r>
        <w:rPr>
          <w:rFonts w:hint="eastAsia" w:ascii="仿宋_GB2312" w:eastAsia="仿宋_GB2312" w:cs="仿宋_GB2312"/>
          <w:color w:val="auto"/>
          <w:sz w:val="28"/>
          <w:szCs w:val="28"/>
        </w:rPr>
        <w:t>任何行间插字、涂改和增删，必须由投标文件签字人在旁边签字才有效。</w:t>
      </w:r>
    </w:p>
    <w:p w14:paraId="13BD285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17.</w:t>
      </w:r>
      <w:r>
        <w:rPr>
          <w:rFonts w:hint="eastAsia" w:ascii="仿宋_GB2312" w:eastAsia="仿宋_GB2312" w:cs="仿宋_GB2312"/>
          <w:color w:val="auto"/>
          <w:sz w:val="28"/>
          <w:szCs w:val="28"/>
        </w:rPr>
        <w:t>电报、电话、传真形式的投标文件概不接受。</w:t>
      </w:r>
    </w:p>
    <w:p w14:paraId="71107AF6">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2" w:name="_Toc356371437"/>
      <w:bookmarkStart w:id="33" w:name="_Toc24708472"/>
      <w:bookmarkStart w:id="34" w:name="_Toc7176"/>
      <w:r>
        <w:rPr>
          <w:rFonts w:hint="eastAsia" w:ascii="仿宋_GB2312" w:hAnsi="宋体" w:eastAsia="仿宋_GB2312" w:cs="仿宋_GB2312"/>
          <w:b/>
          <w:bCs/>
          <w:color w:val="auto"/>
          <w:sz w:val="28"/>
          <w:szCs w:val="28"/>
        </w:rPr>
        <w:t>七、投标文件的递交</w:t>
      </w:r>
      <w:bookmarkEnd w:id="32"/>
      <w:bookmarkEnd w:id="33"/>
      <w:bookmarkEnd w:id="34"/>
    </w:p>
    <w:p w14:paraId="472E0EA7">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18.</w:t>
      </w:r>
      <w:r>
        <w:rPr>
          <w:rFonts w:hint="eastAsia" w:ascii="仿宋_GB2312" w:eastAsia="仿宋_GB2312" w:cs="仿宋_GB2312"/>
          <w:color w:val="auto"/>
          <w:sz w:val="28"/>
          <w:szCs w:val="28"/>
        </w:rPr>
        <w:t>投标文件扫描上传到招投标系统后，在递交投标文件截止时间前可撤回，修改后重新上传。在递交投标文件截止期之后，投标人不得再对其投标文件做任何修改，也不得撤回其投标文件。实质上没有响应本文件要求的投标文件将被拒绝。投标人不得通过修正或撤销不合要求的偏离或保留从而使其投标文件成为实质上响应的文件。</w:t>
      </w:r>
    </w:p>
    <w:p w14:paraId="3E89BDC6">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5" w:name="_Toc31677"/>
      <w:bookmarkStart w:id="36" w:name="_Toc356371438"/>
      <w:bookmarkStart w:id="37" w:name="_Toc24708473"/>
      <w:r>
        <w:rPr>
          <w:rFonts w:hint="eastAsia" w:ascii="仿宋_GB2312" w:hAnsi="宋体" w:eastAsia="仿宋_GB2312" w:cs="仿宋_GB2312"/>
          <w:b/>
          <w:bCs/>
          <w:color w:val="auto"/>
          <w:sz w:val="28"/>
          <w:szCs w:val="28"/>
        </w:rPr>
        <w:t>八、投标无效的情形</w:t>
      </w:r>
      <w:bookmarkEnd w:id="35"/>
      <w:bookmarkEnd w:id="36"/>
      <w:bookmarkEnd w:id="37"/>
    </w:p>
    <w:p w14:paraId="387F27E2">
      <w:pPr>
        <w:snapToGrid w:val="0"/>
        <w:spacing w:line="540" w:lineRule="exact"/>
        <w:ind w:firstLine="560" w:firstLineChars="200"/>
        <w:rPr>
          <w:rFonts w:ascii="仿宋_GB2312" w:eastAsia="仿宋_GB2312"/>
          <w:color w:val="auto"/>
          <w:sz w:val="28"/>
          <w:szCs w:val="28"/>
        </w:rPr>
      </w:pPr>
      <w:bookmarkStart w:id="38" w:name="_Toc356371439"/>
      <w:r>
        <w:rPr>
          <w:rFonts w:ascii="仿宋_GB2312" w:eastAsia="仿宋_GB2312" w:cs="仿宋_GB2312"/>
          <w:color w:val="auto"/>
          <w:sz w:val="28"/>
          <w:szCs w:val="28"/>
        </w:rPr>
        <w:t>19.</w:t>
      </w:r>
      <w:r>
        <w:rPr>
          <w:rFonts w:hint="eastAsia" w:ascii="仿宋_GB2312" w:eastAsia="仿宋_GB2312" w:cs="仿宋_GB2312"/>
          <w:color w:val="auto"/>
          <w:sz w:val="28"/>
          <w:szCs w:val="28"/>
        </w:rPr>
        <w:t>实质上没有响应招标文件要求的投标将被视为无效投标。投标人不得通过修正或撤消不合要求的偏离或保留从而使其投标成为实质上响应的投标。如发生下列情况之一的，其投标视为无效：</w:t>
      </w:r>
    </w:p>
    <w:p w14:paraId="30BFBC5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19.1</w:t>
      </w:r>
      <w:r>
        <w:rPr>
          <w:rFonts w:hint="eastAsia" w:ascii="仿宋_GB2312" w:eastAsia="仿宋_GB2312" w:cs="仿宋_GB2312"/>
          <w:color w:val="auto"/>
          <w:sz w:val="28"/>
          <w:szCs w:val="28"/>
        </w:rPr>
        <w:t>不具备招标文件规定资格要求；</w:t>
      </w:r>
    </w:p>
    <w:p w14:paraId="03CCBE19">
      <w:pPr>
        <w:snapToGrid w:val="0"/>
        <w:spacing w:line="540" w:lineRule="exact"/>
        <w:ind w:firstLine="560" w:firstLineChars="200"/>
        <w:rPr>
          <w:rFonts w:ascii="仿宋_GB2312" w:hAnsi="宋体" w:eastAsia="仿宋_GB2312"/>
          <w:color w:val="auto"/>
          <w:sz w:val="28"/>
          <w:szCs w:val="28"/>
        </w:rPr>
      </w:pPr>
      <w:r>
        <w:rPr>
          <w:rFonts w:ascii="仿宋_GB2312" w:eastAsia="仿宋_GB2312" w:cs="仿宋_GB2312"/>
          <w:color w:val="auto"/>
          <w:sz w:val="28"/>
          <w:szCs w:val="28"/>
        </w:rPr>
        <w:t>19.2</w:t>
      </w:r>
      <w:r>
        <w:rPr>
          <w:rFonts w:hint="eastAsia" w:ascii="仿宋_GB2312" w:eastAsia="仿宋_GB2312" w:cs="仿宋_GB2312"/>
          <w:color w:val="auto"/>
          <w:sz w:val="28"/>
          <w:szCs w:val="28"/>
        </w:rPr>
        <w:t>投标文件未按招标文件要求签署、盖章的，未有效授权的</w:t>
      </w:r>
      <w:r>
        <w:rPr>
          <w:rFonts w:ascii="仿宋_GB2312" w:eastAsia="仿宋_GB2312" w:cs="仿宋_GB2312"/>
          <w:color w:val="auto"/>
          <w:sz w:val="28"/>
          <w:szCs w:val="28"/>
        </w:rPr>
        <w:t>;</w:t>
      </w:r>
    </w:p>
    <w:p w14:paraId="53B5404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19.3</w:t>
      </w:r>
      <w:r>
        <w:rPr>
          <w:rFonts w:hint="eastAsia" w:ascii="仿宋_GB2312" w:eastAsia="仿宋_GB2312" w:cs="仿宋_GB2312"/>
          <w:color w:val="auto"/>
          <w:sz w:val="28"/>
          <w:szCs w:val="28"/>
        </w:rPr>
        <w:t>招标文件中有▲处条款投标人未作实质性响应的；</w:t>
      </w:r>
    </w:p>
    <w:p w14:paraId="0FA5448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19.4</w:t>
      </w:r>
      <w:r>
        <w:rPr>
          <w:rFonts w:hint="eastAsia" w:ascii="仿宋_GB2312" w:eastAsia="仿宋_GB2312" w:cs="仿宋_GB2312"/>
          <w:color w:val="auto"/>
          <w:sz w:val="28"/>
          <w:szCs w:val="28"/>
        </w:rPr>
        <w:t>报价一览表的年利率报价，低于基准利率或超过浙江省市场利率定价自律机制利率有关规定的；</w:t>
      </w:r>
    </w:p>
    <w:p w14:paraId="1240305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19.5</w:t>
      </w:r>
      <w:r>
        <w:rPr>
          <w:rFonts w:hint="eastAsia" w:ascii="仿宋_GB2312" w:eastAsia="仿宋_GB2312" w:cs="仿宋_GB2312"/>
          <w:color w:val="auto"/>
          <w:sz w:val="28"/>
          <w:szCs w:val="28"/>
        </w:rPr>
        <w:t>投标文件关键内容字迹模糊、无法辨认的；</w:t>
      </w:r>
    </w:p>
    <w:p w14:paraId="75851D5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19.6</w:t>
      </w:r>
      <w:r>
        <w:rPr>
          <w:rFonts w:hint="eastAsia" w:ascii="仿宋_GB2312" w:eastAsia="仿宋_GB2312" w:cs="仿宋_GB2312"/>
          <w:color w:val="auto"/>
          <w:sz w:val="28"/>
          <w:szCs w:val="28"/>
        </w:rPr>
        <w:t>投标文件含有招标人不能接受的附件条件的；</w:t>
      </w:r>
    </w:p>
    <w:p w14:paraId="7229124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19.7</w:t>
      </w:r>
      <w:r>
        <w:rPr>
          <w:rFonts w:hint="eastAsia" w:ascii="仿宋_GB2312" w:eastAsia="仿宋_GB2312" w:cs="仿宋_GB2312"/>
          <w:color w:val="auto"/>
          <w:sz w:val="28"/>
          <w:szCs w:val="28"/>
        </w:rPr>
        <w:t>提供虚假材料谋取中标的；</w:t>
      </w:r>
    </w:p>
    <w:p w14:paraId="04564C9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19.8</w:t>
      </w:r>
      <w:r>
        <w:rPr>
          <w:rFonts w:hint="eastAsia" w:ascii="仿宋_GB2312" w:eastAsia="仿宋_GB2312" w:cs="仿宋_GB2312"/>
          <w:color w:val="auto"/>
          <w:sz w:val="28"/>
          <w:szCs w:val="28"/>
        </w:rPr>
        <w:t>投标人串通投标的；</w:t>
      </w:r>
    </w:p>
    <w:p w14:paraId="44F5674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19.9</w:t>
      </w:r>
      <w:r>
        <w:rPr>
          <w:rFonts w:hint="eastAsia" w:ascii="仿宋_GB2312" w:eastAsia="仿宋_GB2312" w:cs="仿宋_GB2312"/>
          <w:color w:val="auto"/>
          <w:sz w:val="28"/>
          <w:szCs w:val="28"/>
        </w:rPr>
        <w:t>不符合法律、法规和招标文件规定的其他实质性要求的。</w:t>
      </w:r>
    </w:p>
    <w:p w14:paraId="39C52A5B">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9" w:name="_Toc24708474"/>
      <w:bookmarkStart w:id="40" w:name="_Toc27126"/>
      <w:bookmarkStart w:id="41" w:name="_Toc359592368"/>
      <w:r>
        <w:rPr>
          <w:rFonts w:hint="eastAsia" w:ascii="仿宋_GB2312" w:hAnsi="宋体" w:eastAsia="仿宋_GB2312" w:cs="仿宋_GB2312"/>
          <w:b/>
          <w:bCs/>
          <w:color w:val="auto"/>
          <w:sz w:val="28"/>
          <w:szCs w:val="28"/>
        </w:rPr>
        <w:t>九、串通投标的情形</w:t>
      </w:r>
      <w:bookmarkEnd w:id="39"/>
      <w:bookmarkEnd w:id="40"/>
    </w:p>
    <w:p w14:paraId="7C11508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20.1</w:t>
      </w:r>
      <w:r>
        <w:rPr>
          <w:rFonts w:hint="eastAsia" w:ascii="仿宋_GB2312" w:eastAsia="仿宋_GB2312" w:cs="仿宋_GB2312"/>
          <w:color w:val="auto"/>
          <w:sz w:val="28"/>
          <w:szCs w:val="28"/>
        </w:rPr>
        <w:t>不同</w:t>
      </w:r>
      <w:r>
        <w:rPr>
          <w:rFonts w:hint="eastAsia" w:ascii="仿宋_GB2312" w:hAnsi="宋体" w:eastAsia="仿宋_GB2312" w:cs="仿宋_GB2312"/>
          <w:color w:val="auto"/>
          <w:sz w:val="28"/>
          <w:szCs w:val="28"/>
        </w:rPr>
        <w:t>投标人的投标文件由同一单位或者个人编制；</w:t>
      </w:r>
    </w:p>
    <w:p w14:paraId="05EE3D8A">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20.2</w:t>
      </w:r>
      <w:r>
        <w:rPr>
          <w:rFonts w:hint="eastAsia" w:ascii="仿宋_GB2312" w:hAnsi="宋体" w:eastAsia="仿宋_GB2312" w:cs="仿宋_GB2312"/>
          <w:color w:val="auto"/>
          <w:sz w:val="28"/>
          <w:szCs w:val="28"/>
        </w:rPr>
        <w:t>不同投标人委托同一单位或者个人办理投标事宜；</w:t>
      </w:r>
    </w:p>
    <w:p w14:paraId="38C29338">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20.3</w:t>
      </w:r>
      <w:r>
        <w:rPr>
          <w:rFonts w:hint="eastAsia" w:ascii="仿宋_GB2312" w:hAnsi="宋体" w:eastAsia="仿宋_GB2312" w:cs="仿宋_GB2312"/>
          <w:color w:val="auto"/>
          <w:sz w:val="28"/>
          <w:szCs w:val="28"/>
        </w:rPr>
        <w:t>不同投标人的投标文件载明的项目管理成员或者联系人员为同一人；</w:t>
      </w:r>
    </w:p>
    <w:p w14:paraId="12E3A5D6">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20.4</w:t>
      </w:r>
      <w:r>
        <w:rPr>
          <w:rFonts w:hint="eastAsia" w:ascii="仿宋_GB2312" w:hAnsi="宋体" w:eastAsia="仿宋_GB2312" w:cs="仿宋_GB2312"/>
          <w:color w:val="auto"/>
          <w:sz w:val="28"/>
          <w:szCs w:val="28"/>
        </w:rPr>
        <w:t>不同投标人的投标文件异常一致或者投标报价呈规律性差异；</w:t>
      </w:r>
    </w:p>
    <w:p w14:paraId="13F07845">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20.5</w:t>
      </w:r>
      <w:r>
        <w:rPr>
          <w:rFonts w:hint="eastAsia" w:ascii="仿宋_GB2312" w:hAnsi="宋体" w:eastAsia="仿宋_GB2312" w:cs="仿宋_GB2312"/>
          <w:color w:val="auto"/>
          <w:sz w:val="28"/>
          <w:szCs w:val="28"/>
        </w:rPr>
        <w:t>不同投标人的投标文件相互混装；</w:t>
      </w:r>
    </w:p>
    <w:p w14:paraId="66DFC29F">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42" w:name="_Toc10991"/>
      <w:bookmarkStart w:id="43" w:name="_Toc24708475"/>
      <w:r>
        <w:rPr>
          <w:rFonts w:hint="eastAsia" w:ascii="仿宋_GB2312" w:hAnsi="宋体" w:eastAsia="仿宋_GB2312" w:cs="仿宋_GB2312"/>
          <w:b/>
          <w:bCs/>
          <w:color w:val="auto"/>
          <w:sz w:val="28"/>
          <w:szCs w:val="28"/>
        </w:rPr>
        <w:t>十、废标的情形</w:t>
      </w:r>
      <w:bookmarkEnd w:id="41"/>
      <w:bookmarkEnd w:id="42"/>
      <w:bookmarkEnd w:id="43"/>
    </w:p>
    <w:p w14:paraId="042623B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w:t>
      </w:r>
      <w:r>
        <w:rPr>
          <w:rFonts w:hint="eastAsia" w:ascii="仿宋_GB2312" w:eastAsia="仿宋_GB2312" w:cs="仿宋_GB2312"/>
          <w:color w:val="auto"/>
          <w:sz w:val="28"/>
          <w:szCs w:val="28"/>
        </w:rPr>
        <w:t>招标中，出现下列情形之一的，应予废标，废标后，招标人将废标理由通知所有投标人：</w:t>
      </w:r>
    </w:p>
    <w:p w14:paraId="1D55BEA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21.1</w:t>
      </w:r>
      <w:r>
        <w:rPr>
          <w:rFonts w:hint="eastAsia" w:ascii="仿宋_GB2312" w:eastAsia="仿宋_GB2312" w:cs="仿宋_GB2312"/>
          <w:color w:val="auto"/>
          <w:sz w:val="28"/>
          <w:szCs w:val="28"/>
        </w:rPr>
        <w:t>符合专业条件的投标人或对招标文件作实质性响应的投标人不足三家的；</w:t>
      </w:r>
    </w:p>
    <w:p w14:paraId="3402955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21.2</w:t>
      </w:r>
      <w:r>
        <w:rPr>
          <w:rFonts w:hint="eastAsia" w:ascii="仿宋_GB2312" w:eastAsia="仿宋_GB2312" w:cs="仿宋_GB2312"/>
          <w:color w:val="auto"/>
          <w:sz w:val="28"/>
          <w:szCs w:val="28"/>
        </w:rPr>
        <w:t>出现影响招标公正的违法、违规行为的；</w:t>
      </w:r>
    </w:p>
    <w:p w14:paraId="01F95DD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21.3</w:t>
      </w:r>
      <w:r>
        <w:rPr>
          <w:rFonts w:hint="eastAsia" w:ascii="仿宋_GB2312" w:eastAsia="仿宋_GB2312" w:cs="仿宋_GB2312"/>
          <w:color w:val="auto"/>
          <w:sz w:val="28"/>
          <w:szCs w:val="28"/>
        </w:rPr>
        <w:t>因重大变故，招标任务取消的。</w:t>
      </w:r>
    </w:p>
    <w:p w14:paraId="4C1F896D">
      <w:pPr>
        <w:snapToGrid w:val="0"/>
        <w:spacing w:before="120" w:beforeLines="50" w:after="120" w:afterLines="50" w:line="540" w:lineRule="exact"/>
        <w:ind w:firstLine="562" w:firstLineChars="200"/>
        <w:outlineLvl w:val="1"/>
        <w:rPr>
          <w:rFonts w:hint="eastAsia" w:ascii="仿宋_GB2312" w:hAnsi="宋体" w:eastAsia="仿宋_GB2312" w:cs="仿宋_GB2312"/>
          <w:b/>
          <w:bCs/>
          <w:color w:val="auto"/>
          <w:sz w:val="28"/>
          <w:szCs w:val="28"/>
        </w:rPr>
      </w:pPr>
      <w:bookmarkStart w:id="44" w:name="_Toc27143"/>
      <w:bookmarkStart w:id="45" w:name="_Toc24708476"/>
      <w:r>
        <w:rPr>
          <w:rFonts w:hint="eastAsia" w:ascii="仿宋_GB2312" w:hAnsi="宋体" w:eastAsia="仿宋_GB2312" w:cs="仿宋_GB2312"/>
          <w:b/>
          <w:bCs/>
          <w:color w:val="auto"/>
          <w:sz w:val="28"/>
          <w:szCs w:val="28"/>
        </w:rPr>
        <w:t>十一、开标</w:t>
      </w:r>
      <w:bookmarkEnd w:id="38"/>
      <w:r>
        <w:rPr>
          <w:rFonts w:hint="eastAsia" w:ascii="仿宋_GB2312" w:hAnsi="宋体" w:eastAsia="仿宋_GB2312" w:cs="仿宋_GB2312"/>
          <w:b/>
          <w:bCs/>
          <w:color w:val="auto"/>
          <w:sz w:val="28"/>
          <w:szCs w:val="28"/>
        </w:rPr>
        <w:t>和评标</w:t>
      </w:r>
      <w:bookmarkEnd w:id="44"/>
      <w:bookmarkEnd w:id="45"/>
    </w:p>
    <w:p w14:paraId="50B3EC94">
      <w:pPr>
        <w:pStyle w:val="32"/>
        <w:snapToGrid w:val="0"/>
        <w:spacing w:line="440" w:lineRule="exact"/>
        <w:ind w:firstLine="562" w:firstLineChars="200"/>
        <w:outlineLvl w:val="1"/>
        <w:rPr>
          <w:rFonts w:hint="eastAsia" w:ascii="仿宋_GB2312" w:hAnsi="仿宋_GB2312" w:eastAsia="仿宋_GB2312" w:cs="仿宋_GB2312"/>
          <w:b/>
          <w:color w:val="auto"/>
          <w:sz w:val="28"/>
          <w:szCs w:val="28"/>
        </w:rPr>
      </w:pPr>
      <w:bookmarkStart w:id="46" w:name="_Toc356371440"/>
      <w:bookmarkStart w:id="47" w:name="_Toc24708477"/>
      <w:bookmarkStart w:id="48" w:name="_Toc30694"/>
      <w:r>
        <w:rPr>
          <w:rFonts w:hint="eastAsia" w:ascii="仿宋_GB2312" w:hAnsi="仿宋_GB2312" w:eastAsia="仿宋_GB2312" w:cs="仿宋_GB2312"/>
          <w:b/>
          <w:color w:val="auto"/>
          <w:sz w:val="28"/>
          <w:szCs w:val="28"/>
        </w:rPr>
        <w:t>22.开标</w:t>
      </w:r>
    </w:p>
    <w:p w14:paraId="662896AD">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22.1招标代</w:t>
      </w:r>
      <w:r>
        <w:rPr>
          <w:rFonts w:hint="eastAsia" w:ascii="仿宋_GB2312" w:hAnsi="仿宋_GB2312" w:eastAsia="仿宋_GB2312" w:cs="仿宋_GB2312"/>
          <w:color w:val="auto"/>
          <w:sz w:val="28"/>
          <w:szCs w:val="28"/>
          <w:highlight w:val="none"/>
        </w:rPr>
        <w:t>理机构将按照招标文件规定的时间通过“政府采购云平台”组织开标、开启投标文件，所有投标人均应当准时在线参加（不需到开标现场）。</w:t>
      </w:r>
    </w:p>
    <w:p w14:paraId="41A85440">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22.2招标代理机构将按照招标文件规定的时间通过“政府采购云平台”组织开标、开启投标文件，所有投标人均应当准时在线参加。投标人如不参加开标大会的，视同认可开标结果，事后不得对采购相关人员、开标过程和开标结果提出异议。投标人如是法人代表的，只须按前款提供并出示相关证明、证件即可；如是法人代表授权一个以上代表参加投标的，应按实参加，并在相应文件上同时签署。</w:t>
      </w:r>
    </w:p>
    <w:p w14:paraId="40783CDB">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22.3开标程序：</w:t>
      </w:r>
    </w:p>
    <w:p w14:paraId="5F253BC2">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1）开标大会由招标代理机构主持，主持人宣布开标纪律，介绍参加开标会的人员名单及项目概况；</w:t>
      </w:r>
    </w:p>
    <w:p w14:paraId="70BAF54D">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2）投标人代表可在线参加开标活动，查看开标情况；</w:t>
      </w:r>
    </w:p>
    <w:p w14:paraId="5FD9A257">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3）开启投标文件，进入资格审查；</w:t>
      </w:r>
    </w:p>
    <w:p w14:paraId="7EBC8031">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4）开启资格审查通过的投标人商务技术文件进入符合性审查、商务技术评审；</w:t>
      </w:r>
    </w:p>
    <w:p w14:paraId="2DDDC77A">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备注：招标人或招标代理机构将依法对投标人的资格进行</w:t>
      </w:r>
      <w:r>
        <w:rPr>
          <w:rFonts w:hint="eastAsia" w:ascii="仿宋_GB2312" w:hAnsi="仿宋_GB2312" w:eastAsia="仿宋_GB2312" w:cs="仿宋_GB2312"/>
          <w:color w:val="auto"/>
          <w:sz w:val="28"/>
          <w:szCs w:val="28"/>
        </w:rPr>
        <w:t>审查，资格审查结束后进入符合性审查和商务技术的评审工作，具体见“评标办法”章节相关规定。</w:t>
      </w:r>
    </w:p>
    <w:p w14:paraId="200B37BE">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22.4特别说明：如遇“政府采购云平台”电子化开标或评审程序调整的，按调整后程序执行。</w:t>
      </w:r>
    </w:p>
    <w:p w14:paraId="0A0D2CDD">
      <w:pPr>
        <w:pStyle w:val="32"/>
        <w:snapToGrid w:val="0"/>
        <w:spacing w:line="440" w:lineRule="exact"/>
        <w:ind w:firstLine="562" w:firstLineChars="200"/>
        <w:outlineLvl w:val="1"/>
        <w:rPr>
          <w:rFonts w:hint="eastAsia" w:ascii="仿宋_GB2312" w:hAnsi="仿宋_GB2312" w:eastAsia="仿宋_GB2312" w:cs="仿宋_GB2312"/>
          <w:b/>
          <w:color w:val="auto"/>
          <w:sz w:val="28"/>
          <w:szCs w:val="28"/>
          <w:highlight w:val="none"/>
        </w:rPr>
      </w:pPr>
      <w:bookmarkStart w:id="49" w:name="_Toc81474340"/>
      <w:bookmarkStart w:id="50" w:name="_Toc8385232"/>
      <w:bookmarkStart w:id="51" w:name="_Toc8457174"/>
      <w:r>
        <w:rPr>
          <w:rFonts w:hint="eastAsia" w:ascii="仿宋_GB2312" w:hAnsi="仿宋_GB2312" w:eastAsia="仿宋_GB2312" w:cs="仿宋_GB2312"/>
          <w:b/>
          <w:color w:val="auto"/>
          <w:sz w:val="28"/>
          <w:szCs w:val="28"/>
          <w:highlight w:val="none"/>
        </w:rPr>
        <w:t>23.评标</w:t>
      </w:r>
      <w:bookmarkEnd w:id="49"/>
      <w:bookmarkEnd w:id="50"/>
      <w:bookmarkEnd w:id="51"/>
    </w:p>
    <w:p w14:paraId="14490C49">
      <w:pPr>
        <w:snapToGrid w:val="0"/>
        <w:spacing w:line="440" w:lineRule="exact"/>
        <w:ind w:firstLine="560" w:firstLineChars="200"/>
        <w:rPr>
          <w:rFonts w:hint="eastAsia" w:ascii="仿宋_GB2312" w:hAnsi="仿宋_GB2312" w:eastAsia="仿宋_GB2312" w:cs="仿宋_GB2312"/>
          <w:color w:val="auto"/>
          <w:sz w:val="28"/>
          <w:szCs w:val="28"/>
          <w:highlight w:val="none"/>
        </w:rPr>
      </w:pPr>
      <w:bookmarkStart w:id="52" w:name="_Toc8385233"/>
      <w:bookmarkStart w:id="53" w:name="_Toc8457175"/>
      <w:r>
        <w:rPr>
          <w:rFonts w:hint="eastAsia" w:ascii="仿宋_GB2312" w:hAnsi="仿宋_GB2312" w:eastAsia="仿宋_GB2312" w:cs="仿宋_GB2312"/>
          <w:color w:val="auto"/>
          <w:sz w:val="28"/>
          <w:szCs w:val="28"/>
          <w:highlight w:val="none"/>
        </w:rPr>
        <w:t>23.1组建评选委员会</w:t>
      </w:r>
      <w:bookmarkEnd w:id="52"/>
      <w:bookmarkEnd w:id="53"/>
    </w:p>
    <w:p w14:paraId="4A4B7E16">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评选委员会由招标单位内部成</w:t>
      </w:r>
      <w:r>
        <w:rPr>
          <w:rFonts w:hint="eastAsia" w:ascii="仿宋_GB2312" w:hAnsi="仿宋_GB2312" w:eastAsia="仿宋_GB2312" w:cs="仿宋_GB2312"/>
          <w:color w:val="auto"/>
          <w:sz w:val="28"/>
          <w:szCs w:val="28"/>
        </w:rPr>
        <w:t>员和外部专家共同组成，人数为5人，其中外部专家比例不低于60%。外部专家从衢州市江山市公款竞争性存放评审专家库中随机抽取</w:t>
      </w:r>
      <w:bookmarkStart w:id="54" w:name="_Toc8385234"/>
      <w:bookmarkStart w:id="55" w:name="_Toc8457176"/>
      <w:r>
        <w:rPr>
          <w:rFonts w:hint="eastAsia" w:ascii="仿宋_GB2312" w:hAnsi="仿宋_GB2312" w:eastAsia="仿宋_GB2312" w:cs="仿宋_GB2312"/>
          <w:color w:val="auto"/>
          <w:sz w:val="28"/>
          <w:szCs w:val="28"/>
        </w:rPr>
        <w:t>。</w:t>
      </w:r>
    </w:p>
    <w:p w14:paraId="38DC0CF5">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23.2评标程序</w:t>
      </w:r>
      <w:bookmarkEnd w:id="54"/>
      <w:bookmarkEnd w:id="55"/>
    </w:p>
    <w:p w14:paraId="6485DDFA">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1）招标代理机构协助评标委员会对投标人的资格和投标文件的完整性、合法性等进行审查。</w:t>
      </w:r>
    </w:p>
    <w:p w14:paraId="3531DFEB">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2）评标委员会将对投标人的投标文件进行审查、核对,如有疑问,将对投标人进行单独询标,投标人要向评标委员会澄清有关问题,并最终以书面形式进行答复。</w:t>
      </w:r>
    </w:p>
    <w:p w14:paraId="47AA2FF6">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3）评标委员会完成评标后,评标委员会按评标原则推荐中标候选人同时起草评标报告。</w:t>
      </w:r>
    </w:p>
    <w:p w14:paraId="7A40CD1D">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4）全权代表未在线或者拒绝</w:t>
      </w:r>
      <w:r>
        <w:rPr>
          <w:rFonts w:hint="eastAsia" w:ascii="仿宋_GB2312" w:hAnsi="仿宋_GB2312" w:eastAsia="仿宋_GB2312" w:cs="仿宋_GB2312"/>
          <w:color w:val="auto"/>
          <w:sz w:val="28"/>
          <w:szCs w:val="28"/>
        </w:rPr>
        <w:t>澄清或者澄清的内容改变了投标文件的实质性内容的，评标委员会有权对该投标文件做出不利于投标人的评判。</w:t>
      </w:r>
    </w:p>
    <w:p w14:paraId="391EF947">
      <w:pPr>
        <w:snapToGrid w:val="0"/>
        <w:spacing w:line="440" w:lineRule="exact"/>
        <w:ind w:firstLine="554" w:firstLineChars="19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23.3评标原则</w:t>
      </w:r>
    </w:p>
    <w:p w14:paraId="5C8CDEF2">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评标委员会必须公平、公正、客观，不带任何倾向性和启发性；不得向外界透露任何与评标有关的内容；任何单位和个人不得干扰、影响评标的正常进行；评标委员会及有关工作人员不得私下与投标人接触。</w:t>
      </w:r>
    </w:p>
    <w:p w14:paraId="1BAB8D23">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23.4评标过程的监督</w:t>
      </w:r>
    </w:p>
    <w:p w14:paraId="0FD05C29">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本项目评标过程实行全程录音、录像监控，投标人在评标过程中所进行的力图影响评标结果的不公正活动，可能导致其投标被拒绝。</w:t>
      </w:r>
    </w:p>
    <w:p w14:paraId="510EB030">
      <w:pPr>
        <w:pStyle w:val="32"/>
        <w:snapToGrid w:val="0"/>
        <w:spacing w:line="440" w:lineRule="exact"/>
        <w:ind w:firstLine="562" w:firstLineChars="200"/>
        <w:outlineLvl w:val="1"/>
        <w:rPr>
          <w:rFonts w:hint="eastAsia" w:ascii="仿宋_GB2312" w:hAnsi="仿宋_GB2312" w:eastAsia="仿宋_GB2312" w:cs="仿宋_GB2312"/>
          <w:b/>
          <w:color w:val="auto"/>
          <w:sz w:val="28"/>
          <w:szCs w:val="28"/>
        </w:rPr>
      </w:pPr>
      <w:bookmarkStart w:id="56" w:name="_Toc8457177"/>
      <w:bookmarkStart w:id="57" w:name="_Toc8385235"/>
      <w:bookmarkStart w:id="58" w:name="_Toc81474341"/>
      <w:r>
        <w:rPr>
          <w:rFonts w:hint="eastAsia" w:ascii="仿宋_GB2312" w:hAnsi="仿宋_GB2312" w:eastAsia="仿宋_GB2312" w:cs="仿宋_GB2312"/>
          <w:b/>
          <w:color w:val="auto"/>
          <w:sz w:val="28"/>
          <w:szCs w:val="28"/>
        </w:rPr>
        <w:t>24.定标</w:t>
      </w:r>
      <w:bookmarkEnd w:id="56"/>
      <w:bookmarkEnd w:id="57"/>
      <w:bookmarkEnd w:id="58"/>
    </w:p>
    <w:p w14:paraId="1FD0D34A">
      <w:pPr>
        <w:snapToGrid w:val="0"/>
        <w:spacing w:line="440" w:lineRule="exact"/>
        <w:ind w:firstLine="560" w:firstLineChars="200"/>
        <w:rPr>
          <w:rFonts w:hint="eastAsia" w:ascii="仿宋_GB2312" w:hAnsi="仿宋_GB2312" w:eastAsia="仿宋_GB2312" w:cs="仿宋_GB2312"/>
          <w:color w:val="auto"/>
          <w:sz w:val="28"/>
          <w:szCs w:val="28"/>
        </w:rPr>
      </w:pPr>
      <w:bookmarkStart w:id="59" w:name="_Toc8461795"/>
      <w:bookmarkStart w:id="60" w:name="_Toc8385236"/>
      <w:bookmarkStart w:id="61" w:name="_Toc8457178"/>
      <w:bookmarkStart w:id="62" w:name="_Toc81474250"/>
      <w:r>
        <w:rPr>
          <w:rFonts w:hint="eastAsia" w:ascii="仿宋_GB2312" w:hAnsi="仿宋_GB2312" w:eastAsia="仿宋_GB2312" w:cs="仿宋_GB2312"/>
          <w:color w:val="auto"/>
          <w:sz w:val="28"/>
          <w:szCs w:val="28"/>
        </w:rPr>
        <w:t>24.1定标原则</w:t>
      </w:r>
      <w:bookmarkEnd w:id="59"/>
      <w:bookmarkEnd w:id="60"/>
      <w:bookmarkEnd w:id="61"/>
      <w:bookmarkEnd w:id="62"/>
    </w:p>
    <w:p w14:paraId="7F028A2E">
      <w:pPr>
        <w:snapToGrid w:val="0"/>
        <w:spacing w:line="440" w:lineRule="exact"/>
        <w:ind w:firstLine="560" w:firstLineChars="200"/>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本次评标采用综合评分法进行评分，根据综合得分由高到低确定中标银行。如竞标银行综合得分相同时，依次按竞标银行利率水平得分、经营状况得分、地方经济贡献得分、服务水平指标得分的高低确定排名顺序。</w:t>
      </w:r>
    </w:p>
    <w:p w14:paraId="39644B2E">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24.2本项目由评审委员会推荐中标候选人。</w:t>
      </w:r>
    </w:p>
    <w:p w14:paraId="76CABD18">
      <w:pPr>
        <w:pStyle w:val="32"/>
        <w:spacing w:line="4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24.3招标结果将于2个工作日内在浙江省政府采购网（http://www.zjzfcg.gov.cn/</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、衢州市公共资源交易中心网（http://ggzy.qz.gov.cn/）上发布中标公告。</w:t>
      </w:r>
    </w:p>
    <w:p w14:paraId="1579627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r>
        <w:rPr>
          <w:rFonts w:hint="eastAsia" w:ascii="仿宋_GB2312" w:hAnsi="宋体" w:eastAsia="仿宋_GB2312" w:cs="仿宋_GB2312"/>
          <w:b/>
          <w:bCs/>
          <w:color w:val="auto"/>
          <w:sz w:val="28"/>
          <w:szCs w:val="28"/>
        </w:rPr>
        <w:t>十二、授予合同</w:t>
      </w:r>
      <w:bookmarkEnd w:id="46"/>
      <w:bookmarkEnd w:id="47"/>
      <w:bookmarkEnd w:id="48"/>
    </w:p>
    <w:p w14:paraId="49D0AB5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w:t>
      </w:r>
      <w:r>
        <w:rPr>
          <w:rFonts w:hint="eastAsia" w:ascii="仿宋_GB2312" w:eastAsia="仿宋_GB2312" w:cs="仿宋_GB2312"/>
          <w:color w:val="auto"/>
          <w:sz w:val="28"/>
          <w:szCs w:val="28"/>
        </w:rPr>
        <w:t>中标通知和合同授予</w:t>
      </w:r>
    </w:p>
    <w:p w14:paraId="117A7FBA">
      <w:pPr>
        <w:spacing w:line="570" w:lineRule="exact"/>
        <w:ind w:firstLine="560" w:firstLineChars="200"/>
        <w:rPr>
          <w:rFonts w:ascii="仿宋_GB2312" w:eastAsia="仿宋_GB2312"/>
          <w:color w:val="auto"/>
          <w:spacing w:val="10"/>
          <w:sz w:val="28"/>
          <w:szCs w:val="28"/>
        </w:rPr>
      </w:pPr>
      <w:r>
        <w:rPr>
          <w:rFonts w:hint="eastAsia" w:ascii="仿宋_GB2312" w:eastAsia="仿宋_GB2312" w:cs="仿宋_GB2312"/>
          <w:color w:val="auto"/>
          <w:sz w:val="28"/>
          <w:szCs w:val="28"/>
        </w:rPr>
        <w:t>评定结果经招标人确定后，</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在中标人确定之日起</w:t>
      </w:r>
      <w:r>
        <w:rPr>
          <w:rFonts w:ascii="仿宋_GB2312" w:eastAsia="仿宋_GB2312" w:cs="仿宋_GB2312"/>
          <w:color w:val="auto"/>
          <w:sz w:val="28"/>
          <w:szCs w:val="28"/>
        </w:rPr>
        <w:t>2</w:t>
      </w:r>
      <w:r>
        <w:rPr>
          <w:rFonts w:hint="eastAsia" w:ascii="仿宋_GB2312" w:eastAsia="仿宋_GB2312" w:cs="仿宋_GB2312"/>
          <w:color w:val="auto"/>
          <w:sz w:val="28"/>
          <w:szCs w:val="28"/>
        </w:rPr>
        <w:t>个工作日内将以书面形式发出《中标通知书》。中标通知书于中标公告发布之日签发，中标人应于本公告发布之日起两个工作日内，凭法定代表人（负责人）授权书及被授权人身份证原件至</w:t>
      </w:r>
      <w:r>
        <w:rPr>
          <w:rFonts w:hint="eastAsia" w:ascii="仿宋_GB2312" w:eastAsia="仿宋_GB2312" w:cs="仿宋_GB2312"/>
          <w:color w:val="auto"/>
          <w:sz w:val="28"/>
          <w:szCs w:val="28"/>
          <w:lang w:eastAsia="zh-CN"/>
        </w:rPr>
        <w:t>浙江建友工程咨询有限公司江山分公司</w:t>
      </w:r>
      <w:r>
        <w:rPr>
          <w:rFonts w:hint="eastAsia" w:ascii="仿宋_GB2312" w:eastAsia="仿宋_GB2312" w:cs="仿宋_GB2312"/>
          <w:color w:val="auto"/>
          <w:sz w:val="28"/>
          <w:szCs w:val="28"/>
        </w:rPr>
        <w:t>领取中标通知书，逾期领取的后果自负。</w:t>
      </w:r>
    </w:p>
    <w:p w14:paraId="45A9B39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.1</w:t>
      </w:r>
      <w:r>
        <w:rPr>
          <w:rFonts w:hint="eastAsia" w:ascii="仿宋_GB2312" w:eastAsia="仿宋_GB2312" w:cs="仿宋_GB2312"/>
          <w:color w:val="auto"/>
          <w:sz w:val="28"/>
          <w:szCs w:val="28"/>
        </w:rPr>
        <w:t>《中标通知书》一经发出即发生法律效力。招标人无义务向未中标人解释落选原因，不退回投标文件。《中标通知书》将作为签订合同的依据。</w:t>
      </w:r>
    </w:p>
    <w:p w14:paraId="04961B0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.2</w:t>
      </w:r>
      <w:r>
        <w:rPr>
          <w:rFonts w:hint="eastAsia" w:ascii="仿宋_GB2312" w:eastAsia="仿宋_GB2312" w:cs="仿宋_GB2312"/>
          <w:color w:val="auto"/>
          <w:sz w:val="28"/>
          <w:szCs w:val="28"/>
        </w:rPr>
        <w:t>签订合同：中标人按《中标通知书》指定的时间、地点与招标人直接签订合同。在有合理证据证明中标人在投标过程中承诺的内容不能实质响应的，招标人有权拒签合同。</w:t>
      </w:r>
    </w:p>
    <w:p w14:paraId="0AFD715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.3</w:t>
      </w:r>
      <w:r>
        <w:rPr>
          <w:rFonts w:hint="eastAsia" w:ascii="仿宋_GB2312" w:eastAsia="仿宋_GB2312" w:cs="仿宋_GB2312"/>
          <w:color w:val="auto"/>
          <w:sz w:val="28"/>
          <w:szCs w:val="28"/>
        </w:rPr>
        <w:t>招标文件、澄清文件、投标文件等，均为签订合同的依据。中标人接到中标通知书后在规定的时间内与招标人签订合同，并交</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一份。</w:t>
      </w:r>
    </w:p>
    <w:p w14:paraId="1E9D7F1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.4</w:t>
      </w:r>
      <w:r>
        <w:rPr>
          <w:rFonts w:hint="eastAsia" w:ascii="仿宋_GB2312" w:eastAsia="仿宋_GB2312" w:cs="仿宋_GB2312"/>
          <w:color w:val="auto"/>
          <w:sz w:val="28"/>
          <w:szCs w:val="28"/>
        </w:rPr>
        <w:t>中标人不遵守投标文件的要约、承诺，擅自修改投标文件的内容或在接到中标通知书规定的时间内，借故拖延、拒签合同者，招标人将取消该投标人的中标资格。</w:t>
      </w:r>
    </w:p>
    <w:p w14:paraId="15C54197">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63" w:name="_Toc24708478"/>
      <w:bookmarkStart w:id="64" w:name="_Toc14657"/>
      <w:bookmarkStart w:id="65" w:name="_Toc356371442"/>
      <w:r>
        <w:rPr>
          <w:rFonts w:hint="eastAsia" w:ascii="仿宋_GB2312" w:hAnsi="宋体" w:eastAsia="仿宋_GB2312" w:cs="仿宋_GB2312"/>
          <w:b/>
          <w:bCs/>
          <w:color w:val="auto"/>
          <w:sz w:val="28"/>
          <w:szCs w:val="28"/>
        </w:rPr>
        <w:t>十三、其他</w:t>
      </w:r>
      <w:bookmarkEnd w:id="63"/>
      <w:bookmarkEnd w:id="64"/>
      <w:bookmarkEnd w:id="65"/>
    </w:p>
    <w:p w14:paraId="5D3AA9D5">
      <w:pPr>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26</w:t>
      </w:r>
      <w:r>
        <w:rPr>
          <w:rFonts w:ascii="仿宋_GB2312" w:eastAsia="仿宋_GB2312" w:cs="仿宋_GB2312"/>
          <w:color w:val="auto"/>
          <w:sz w:val="28"/>
          <w:szCs w:val="28"/>
        </w:rPr>
        <w:t>.</w:t>
      </w:r>
      <w:r>
        <w:rPr>
          <w:rFonts w:hint="eastAsia" w:ascii="仿宋_GB2312" w:eastAsia="仿宋_GB2312" w:cs="仿宋_GB2312"/>
          <w:color w:val="auto"/>
          <w:sz w:val="28"/>
          <w:szCs w:val="28"/>
        </w:rPr>
        <w:t>联系方式：所有与招标有关的函电请按下面联系。</w:t>
      </w:r>
    </w:p>
    <w:p w14:paraId="52C37C3F">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通讯地址：江山市景星西路15幢1号二楼</w:t>
      </w:r>
    </w:p>
    <w:p w14:paraId="783E1FBE">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邮编：</w:t>
      </w:r>
      <w:r>
        <w:rPr>
          <w:rFonts w:ascii="仿宋_GB2312" w:eastAsia="仿宋_GB2312" w:cs="仿宋_GB2312"/>
          <w:color w:val="auto"/>
          <w:sz w:val="28"/>
          <w:szCs w:val="28"/>
        </w:rPr>
        <w:t>324100</w:t>
      </w:r>
    </w:p>
    <w:p w14:paraId="6EC9C240">
      <w:pPr>
        <w:snapToGrid w:val="0"/>
        <w:spacing w:line="540" w:lineRule="exact"/>
        <w:ind w:firstLine="560" w:firstLineChars="200"/>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rPr>
        <w:t>项目联系人：</w:t>
      </w:r>
      <w:r>
        <w:rPr>
          <w:rFonts w:hint="eastAsia" w:ascii="仿宋_GB2312" w:eastAsia="仿宋_GB2312" w:cs="仿宋_GB2312"/>
          <w:color w:val="auto"/>
          <w:sz w:val="28"/>
          <w:szCs w:val="28"/>
          <w:lang w:val="en-US" w:eastAsia="zh-CN"/>
        </w:rPr>
        <w:t>姜女士</w:t>
      </w:r>
    </w:p>
    <w:p w14:paraId="08D97226">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答疑咨询电话：0570-4661101</w:t>
      </w:r>
    </w:p>
    <w:p w14:paraId="53F75768">
      <w:pPr>
        <w:spacing w:line="540" w:lineRule="exact"/>
        <w:ind w:firstLine="560" w:firstLineChars="200"/>
        <w:jc w:val="center"/>
        <w:outlineLvl w:val="0"/>
        <w:rPr>
          <w:rFonts w:ascii="仿宋_GB2312" w:eastAsia="仿宋_GB2312"/>
          <w:color w:val="auto"/>
          <w:sz w:val="28"/>
          <w:szCs w:val="28"/>
        </w:rPr>
        <w:sectPr>
          <w:headerReference r:id="rId3" w:type="default"/>
          <w:footerReference r:id="rId4" w:type="default"/>
          <w:pgSz w:w="11906" w:h="16838"/>
          <w:pgMar w:top="1389" w:right="1247" w:bottom="1389" w:left="1247" w:header="851" w:footer="992" w:gutter="284"/>
          <w:pgNumType w:fmt="decimal"/>
          <w:cols w:space="720" w:num="1"/>
          <w:docGrid w:linePitch="312" w:charSpace="0"/>
        </w:sectPr>
      </w:pPr>
    </w:p>
    <w:p w14:paraId="607C35E0">
      <w:pPr>
        <w:snapToGrid w:val="0"/>
        <w:spacing w:line="540" w:lineRule="exact"/>
        <w:jc w:val="center"/>
        <w:outlineLvl w:val="0"/>
        <w:rPr>
          <w:rFonts w:ascii="仿宋_GB2312" w:hAnsi="宋体" w:eastAsia="仿宋_GB2312"/>
          <w:b/>
          <w:bCs/>
          <w:color w:val="auto"/>
          <w:sz w:val="28"/>
          <w:szCs w:val="28"/>
        </w:rPr>
      </w:pPr>
      <w:bookmarkStart w:id="66" w:name="_Toc322352983"/>
      <w:bookmarkStart w:id="67" w:name="_Toc3835"/>
      <w:bookmarkStart w:id="68" w:name="_Toc350256314"/>
      <w:bookmarkStart w:id="69" w:name="_Toc354401531"/>
      <w:bookmarkStart w:id="70" w:name="_Toc24708479"/>
      <w:r>
        <w:rPr>
          <w:rFonts w:hint="eastAsia" w:ascii="仿宋_GB2312" w:hAnsi="宋体" w:eastAsia="仿宋_GB2312" w:cs="仿宋_GB2312"/>
          <w:b/>
          <w:bCs/>
          <w:color w:val="auto"/>
          <w:sz w:val="28"/>
          <w:szCs w:val="28"/>
        </w:rPr>
        <w:t>第三章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招标内容及要求</w:t>
      </w:r>
      <w:bookmarkEnd w:id="66"/>
      <w:bookmarkEnd w:id="67"/>
      <w:bookmarkEnd w:id="68"/>
      <w:bookmarkEnd w:id="69"/>
      <w:bookmarkEnd w:id="70"/>
    </w:p>
    <w:p w14:paraId="059382EA">
      <w:pPr>
        <w:spacing w:line="540" w:lineRule="exact"/>
        <w:ind w:firstLine="560" w:firstLineChars="200"/>
        <w:rPr>
          <w:rFonts w:ascii="仿宋_GB2312" w:eastAsia="仿宋_GB2312"/>
          <w:color w:val="auto"/>
          <w:sz w:val="28"/>
          <w:szCs w:val="28"/>
        </w:rPr>
      </w:pPr>
      <w:bookmarkStart w:id="71" w:name="_Toc350256315"/>
      <w:bookmarkStart w:id="72" w:name="_Toc322352984"/>
      <w:bookmarkStart w:id="73" w:name="_Toc354401534"/>
      <w:r>
        <w:rPr>
          <w:rFonts w:hint="eastAsia" w:ascii="仿宋_GB2312" w:eastAsia="仿宋_GB2312" w:cs="仿宋_GB2312"/>
          <w:color w:val="auto"/>
          <w:sz w:val="28"/>
          <w:szCs w:val="28"/>
        </w:rPr>
        <w:t>一、本次招标内容</w:t>
      </w:r>
    </w:p>
    <w:p w14:paraId="208A57A3">
      <w:pPr>
        <w:pStyle w:val="276"/>
        <w:spacing w:line="540" w:lineRule="exact"/>
        <w:ind w:firstLine="600" w:firstLineChars="200"/>
        <w:jc w:val="both"/>
        <w:rPr>
          <w:rFonts w:ascii="仿宋_GB2312" w:eastAsia="仿宋_GB2312"/>
          <w:color w:val="auto"/>
          <w:sz w:val="28"/>
          <w:szCs w:val="28"/>
          <w:highlight w:val="yellow"/>
        </w:rPr>
      </w:pPr>
      <w:r>
        <w:rPr>
          <w:rFonts w:hint="eastAsia" w:ascii="仿宋_GB2312" w:eastAsia="仿宋_GB2312" w:cs="仿宋_GB2312"/>
          <w:color w:val="auto"/>
          <w:spacing w:val="10"/>
          <w:sz w:val="28"/>
          <w:szCs w:val="28"/>
          <w:lang w:val="en-US" w:eastAsia="zh-CN"/>
        </w:rPr>
        <w:t>6个月</w:t>
      </w:r>
      <w:r>
        <w:rPr>
          <w:rFonts w:hint="eastAsia" w:ascii="仿宋_GB2312" w:eastAsia="仿宋_GB2312" w:cs="仿宋_GB2312"/>
          <w:color w:val="auto"/>
          <w:spacing w:val="10"/>
          <w:sz w:val="28"/>
          <w:szCs w:val="28"/>
        </w:rPr>
        <w:t>定期存款</w:t>
      </w:r>
      <w:r>
        <w:rPr>
          <w:rFonts w:hint="eastAsia" w:ascii="仿宋_GB2312" w:eastAsia="仿宋_GB2312" w:cs="仿宋_GB2312"/>
          <w:color w:val="auto"/>
          <w:spacing w:val="10"/>
          <w:sz w:val="28"/>
          <w:szCs w:val="28"/>
          <w:lang w:val="en-US" w:eastAsia="zh-CN"/>
        </w:rPr>
        <w:t>450</w:t>
      </w:r>
      <w:r>
        <w:rPr>
          <w:rFonts w:hint="eastAsia" w:ascii="仿宋_GB2312" w:eastAsia="仿宋_GB2312" w:cs="仿宋_GB2312"/>
          <w:color w:val="auto"/>
          <w:spacing w:val="10"/>
          <w:sz w:val="28"/>
          <w:szCs w:val="28"/>
        </w:rPr>
        <w:t>万元。</w:t>
      </w:r>
    </w:p>
    <w:p w14:paraId="63BA0CF0">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lang w:eastAsia="zh-CN"/>
        </w:rPr>
        <w:t>二</w:t>
      </w:r>
      <w:r>
        <w:rPr>
          <w:rFonts w:hint="eastAsia" w:ascii="仿宋_GB2312" w:eastAsia="仿宋_GB2312" w:cs="仿宋_GB2312"/>
          <w:color w:val="auto"/>
          <w:sz w:val="28"/>
          <w:szCs w:val="28"/>
        </w:rPr>
        <w:t>、其他</w:t>
      </w:r>
    </w:p>
    <w:p w14:paraId="6F75E866">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有下列情形之一的，招标人有权提前收回中标银行的存放资金：</w:t>
      </w:r>
    </w:p>
    <w:p w14:paraId="1E2BBE7B">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（一）中标银行在资金存放期间出现资金安全事故、重大违法违规行为或财务状况恶化的；</w:t>
      </w:r>
    </w:p>
    <w:p w14:paraId="41C4676B">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（二）监管评级降低且监管部门认为存在较大运营风险的；</w:t>
      </w:r>
    </w:p>
    <w:p w14:paraId="7414B6AD">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（三）进行不正当投标的；</w:t>
      </w:r>
    </w:p>
    <w:p w14:paraId="493B852E">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（四）中标银行解散或其机构（分支机</w:t>
      </w:r>
      <w:r>
        <w:rPr>
          <w:rFonts w:hint="eastAsia" w:ascii="仿宋_GB2312" w:eastAsia="仿宋_GB2312" w:cs="仿宋_GB2312"/>
          <w:color w:val="auto"/>
          <w:sz w:val="28"/>
          <w:szCs w:val="28"/>
          <w:highlight w:val="none"/>
        </w:rPr>
        <w:t>构）撤离江山市</w:t>
      </w:r>
      <w:r>
        <w:rPr>
          <w:rFonts w:hint="eastAsia" w:ascii="仿宋_GB2312" w:eastAsia="仿宋_GB2312" w:cs="仿宋_GB2312"/>
          <w:color w:val="auto"/>
          <w:sz w:val="28"/>
          <w:szCs w:val="28"/>
          <w:highlight w:val="none"/>
          <w:lang w:eastAsia="zh-CN"/>
        </w:rPr>
        <w:t>峡口镇</w:t>
      </w:r>
      <w:r>
        <w:rPr>
          <w:rFonts w:hint="eastAsia" w:ascii="仿宋_GB2312" w:eastAsia="仿宋_GB2312" w:cs="仿宋_GB2312"/>
          <w:color w:val="auto"/>
          <w:sz w:val="28"/>
          <w:szCs w:val="28"/>
          <w:highlight w:val="none"/>
        </w:rPr>
        <w:t>的</w:t>
      </w:r>
      <w:r>
        <w:rPr>
          <w:rFonts w:hint="eastAsia" w:ascii="仿宋_GB2312" w:eastAsia="仿宋_GB2312" w:cs="仿宋_GB2312"/>
          <w:color w:val="auto"/>
          <w:sz w:val="28"/>
          <w:szCs w:val="28"/>
        </w:rPr>
        <w:t>；</w:t>
      </w:r>
    </w:p>
    <w:p w14:paraId="31436C58">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（五）没有按照中标协议承诺履行相应的责任和义务的；</w:t>
      </w:r>
    </w:p>
    <w:p w14:paraId="35514E0C">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（六）存在其他妨害资金安全行为的。</w:t>
      </w:r>
    </w:p>
    <w:p w14:paraId="7D7E0574">
      <w:pPr>
        <w:spacing w:line="57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lang w:eastAsia="zh-CN"/>
        </w:rPr>
        <w:t>三</w:t>
      </w:r>
      <w:r>
        <w:rPr>
          <w:rFonts w:hint="eastAsia" w:ascii="仿宋_GB2312" w:eastAsia="仿宋_GB2312" w:cs="仿宋_GB2312"/>
          <w:color w:val="auto"/>
          <w:sz w:val="28"/>
          <w:szCs w:val="28"/>
        </w:rPr>
        <w:t>、特别提示</w:t>
      </w:r>
    </w:p>
    <w:p w14:paraId="1AE6EDC1">
      <w:pPr>
        <w:spacing w:line="570" w:lineRule="exact"/>
        <w:ind w:firstLine="560" w:firstLineChars="200"/>
        <w:rPr>
          <w:rFonts w:ascii="仿宋_GB2312" w:eastAsia="仿宋_GB2312"/>
          <w:color w:val="auto"/>
          <w:spacing w:val="10"/>
          <w:sz w:val="32"/>
          <w:szCs w:val="32"/>
        </w:rPr>
      </w:pPr>
      <w:r>
        <w:rPr>
          <w:rFonts w:hint="eastAsia" w:ascii="仿宋_GB2312" w:eastAsia="仿宋_GB2312" w:cs="仿宋_GB2312"/>
          <w:color w:val="auto"/>
          <w:sz w:val="28"/>
          <w:szCs w:val="28"/>
        </w:rPr>
        <w:t>（一）定期存款</w:t>
      </w:r>
      <w:r>
        <w:rPr>
          <w:rFonts w:hint="eastAsia" w:ascii="仿宋_GB2312" w:eastAsia="仿宋_GB2312" w:cs="仿宋_GB2312"/>
          <w:color w:val="auto"/>
          <w:kern w:val="0"/>
          <w:sz w:val="28"/>
          <w:szCs w:val="28"/>
        </w:rPr>
        <w:t>综合收益于存款到期日结算，</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综合收益以</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协议书载明的年利率计算。</w:t>
      </w:r>
      <w:r>
        <w:rPr>
          <w:rFonts w:hint="eastAsia" w:ascii="仿宋_GB2312" w:eastAsia="仿宋_GB2312" w:cs="仿宋_GB2312"/>
          <w:color w:val="auto"/>
          <w:sz w:val="28"/>
          <w:szCs w:val="28"/>
        </w:rPr>
        <w:t>招标人可提前支取全部或部分定期存款，中标银行应积极配合办理。提前支取部分，</w:t>
      </w:r>
      <w:r>
        <w:rPr>
          <w:rFonts w:hint="eastAsia" w:ascii="仿宋_GB2312" w:eastAsia="仿宋_GB2312" w:cs="仿宋_GB2312"/>
          <w:color w:val="auto"/>
          <w:kern w:val="0"/>
          <w:sz w:val="28"/>
          <w:szCs w:val="28"/>
        </w:rPr>
        <w:t>按《人民币单位存款管理办法》相关规定计息</w:t>
      </w:r>
      <w:r>
        <w:rPr>
          <w:rFonts w:hint="eastAsia" w:ascii="仿宋_GB2312" w:eastAsia="仿宋_GB2312" w:cs="仿宋_GB2312"/>
          <w:color w:val="auto"/>
          <w:sz w:val="28"/>
          <w:szCs w:val="28"/>
        </w:rPr>
        <w:t>。未支取部分仍需按合同约定计算收益。</w:t>
      </w:r>
    </w:p>
    <w:p w14:paraId="6D140E21">
      <w:pPr>
        <w:spacing w:line="57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（二）</w:t>
      </w:r>
      <w:r>
        <w:rPr>
          <w:rFonts w:hint="eastAsia" w:ascii="仿宋_GB2312" w:eastAsia="仿宋_GB2312" w:cs="仿宋_GB2312"/>
          <w:color w:val="auto"/>
          <w:sz w:val="28"/>
          <w:szCs w:val="28"/>
          <w:lang w:eastAsia="zh-CN"/>
        </w:rPr>
        <w:t>江山市峡口镇人民政府</w:t>
      </w:r>
      <w:r>
        <w:rPr>
          <w:rFonts w:hint="eastAsia" w:ascii="仿宋_GB2312" w:eastAsia="仿宋_GB2312" w:cs="仿宋_GB2312"/>
          <w:color w:val="auto"/>
          <w:sz w:val="28"/>
          <w:szCs w:val="28"/>
        </w:rPr>
        <w:t>要求提前支取全部或部分定期存款的，若银行不配合按期办理相关定期存款支取手续，或未按协议约定利率结清相应的存款利息的，取消</w:t>
      </w:r>
      <w:r>
        <w:rPr>
          <w:rFonts w:ascii="仿宋_GB2312" w:eastAsia="仿宋_GB2312" w:cs="仿宋_GB2312"/>
          <w:color w:val="auto"/>
          <w:sz w:val="28"/>
          <w:szCs w:val="28"/>
        </w:rPr>
        <w:t>202</w:t>
      </w:r>
      <w:r>
        <w:rPr>
          <w:rFonts w:hint="eastAsia" w:ascii="仿宋_GB2312" w:eastAsia="仿宋_GB2312" w:cs="仿宋_GB2312"/>
          <w:color w:val="auto"/>
          <w:sz w:val="28"/>
          <w:szCs w:val="28"/>
          <w:lang w:val="en-US" w:eastAsia="zh-CN"/>
        </w:rPr>
        <w:t>4</w:t>
      </w:r>
      <w:r>
        <w:rPr>
          <w:rFonts w:hint="eastAsia" w:ascii="仿宋_GB2312" w:eastAsia="仿宋_GB2312" w:cs="仿宋_GB2312"/>
          <w:color w:val="auto"/>
          <w:sz w:val="28"/>
          <w:szCs w:val="28"/>
        </w:rPr>
        <w:t>年全年</w:t>
      </w:r>
      <w:r>
        <w:rPr>
          <w:rFonts w:ascii="仿宋_GB2312" w:eastAsia="仿宋_GB2312" w:cs="仿宋_GB2312"/>
          <w:color w:val="auto"/>
          <w:sz w:val="28"/>
          <w:szCs w:val="28"/>
        </w:rPr>
        <w:t>(</w:t>
      </w:r>
      <w:r>
        <w:rPr>
          <w:rFonts w:hint="eastAsia" w:ascii="仿宋_GB2312" w:eastAsia="仿宋_GB2312" w:cs="仿宋_GB2312"/>
          <w:color w:val="auto"/>
          <w:sz w:val="28"/>
          <w:szCs w:val="28"/>
        </w:rPr>
        <w:t>以招标公告发布期限为准</w:t>
      </w:r>
      <w:r>
        <w:rPr>
          <w:rFonts w:ascii="仿宋_GB2312" w:eastAsia="仿宋_GB2312" w:cs="仿宋_GB2312"/>
          <w:color w:val="auto"/>
          <w:sz w:val="28"/>
          <w:szCs w:val="28"/>
        </w:rPr>
        <w:t>)</w:t>
      </w:r>
      <w:r>
        <w:rPr>
          <w:rFonts w:hint="eastAsia" w:ascii="仿宋_GB2312" w:eastAsia="仿宋_GB2312" w:cs="仿宋_GB2312"/>
          <w:color w:val="auto"/>
          <w:sz w:val="28"/>
          <w:szCs w:val="28"/>
          <w:lang w:val="en-US" w:eastAsia="zh-CN"/>
        </w:rPr>
        <w:t>江山市峡口镇人民政府</w:t>
      </w:r>
      <w:r>
        <w:rPr>
          <w:rFonts w:hint="eastAsia" w:ascii="仿宋_GB2312" w:eastAsia="仿宋_GB2312" w:cs="仿宋_GB2312"/>
          <w:color w:val="auto"/>
          <w:sz w:val="28"/>
          <w:szCs w:val="28"/>
        </w:rPr>
        <w:t>资金竞争性存放投标资格。</w:t>
      </w:r>
    </w:p>
    <w:p w14:paraId="7BD1162B">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本方案由</w:t>
      </w:r>
      <w:r>
        <w:rPr>
          <w:rFonts w:hint="eastAsia" w:ascii="仿宋_GB2312" w:eastAsia="仿宋_GB2312" w:cs="仿宋_GB2312"/>
          <w:color w:val="auto"/>
          <w:sz w:val="28"/>
          <w:szCs w:val="28"/>
          <w:lang w:eastAsia="zh-CN"/>
        </w:rPr>
        <w:t>江山市峡口镇人民政府</w:t>
      </w:r>
      <w:r>
        <w:rPr>
          <w:rFonts w:hint="eastAsia" w:ascii="仿宋_GB2312" w:eastAsia="仿宋_GB2312" w:cs="仿宋_GB2312"/>
          <w:color w:val="auto"/>
          <w:sz w:val="28"/>
          <w:szCs w:val="28"/>
        </w:rPr>
        <w:t>负责解释。</w:t>
      </w:r>
    </w:p>
    <w:p w14:paraId="7B6EDB4B">
      <w:pPr>
        <w:rPr>
          <w:rFonts w:hint="eastAsia" w:ascii="仿宋_GB2312" w:hAnsi="宋体" w:eastAsia="仿宋_GB2312" w:cs="仿宋_GB2312"/>
          <w:b/>
          <w:bCs/>
          <w:color w:val="auto"/>
          <w:sz w:val="28"/>
          <w:szCs w:val="28"/>
        </w:rPr>
      </w:pPr>
      <w:bookmarkStart w:id="74" w:name="_Toc24708480"/>
      <w:bookmarkStart w:id="75" w:name="_Toc28764"/>
      <w:r>
        <w:rPr>
          <w:rFonts w:hint="eastAsia" w:ascii="仿宋_GB2312" w:hAnsi="宋体" w:eastAsia="仿宋_GB2312" w:cs="仿宋_GB2312"/>
          <w:b/>
          <w:bCs/>
          <w:color w:val="auto"/>
          <w:sz w:val="28"/>
          <w:szCs w:val="28"/>
        </w:rPr>
        <w:br w:type="page"/>
      </w:r>
    </w:p>
    <w:p w14:paraId="188EA08B">
      <w:pPr>
        <w:snapToGrid w:val="0"/>
        <w:spacing w:line="540" w:lineRule="exact"/>
        <w:jc w:val="center"/>
        <w:outlineLvl w:val="0"/>
        <w:rPr>
          <w:rFonts w:ascii="仿宋_GB2312" w:hAnsi="宋体" w:eastAsia="仿宋_GB2312"/>
          <w:b/>
          <w:bCs/>
          <w:color w:val="auto"/>
          <w:sz w:val="28"/>
          <w:szCs w:val="28"/>
        </w:rPr>
      </w:pPr>
      <w:r>
        <w:rPr>
          <w:rFonts w:hint="eastAsia" w:ascii="仿宋_GB2312" w:hAnsi="宋体" w:eastAsia="仿宋_GB2312" w:cs="仿宋_GB2312"/>
          <w:b/>
          <w:bCs/>
          <w:color w:val="auto"/>
          <w:sz w:val="28"/>
          <w:szCs w:val="28"/>
        </w:rPr>
        <w:t>第四章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合同</w:t>
      </w:r>
      <w:bookmarkEnd w:id="71"/>
      <w:bookmarkEnd w:id="72"/>
      <w:bookmarkEnd w:id="73"/>
      <w:r>
        <w:rPr>
          <w:rFonts w:hint="eastAsia" w:ascii="仿宋_GB2312" w:hAnsi="宋体" w:eastAsia="仿宋_GB2312" w:cs="仿宋_GB2312"/>
          <w:b/>
          <w:bCs/>
          <w:color w:val="auto"/>
          <w:sz w:val="28"/>
          <w:szCs w:val="28"/>
        </w:rPr>
        <w:t>文本</w:t>
      </w:r>
      <w:bookmarkEnd w:id="74"/>
      <w:bookmarkEnd w:id="75"/>
    </w:p>
    <w:p w14:paraId="719868F3">
      <w:pPr>
        <w:spacing w:line="560" w:lineRule="exact"/>
        <w:jc w:val="center"/>
        <w:rPr>
          <w:rFonts w:ascii="仿宋_GB2312" w:eastAsia="仿宋_GB2312"/>
          <w:color w:val="auto"/>
          <w:sz w:val="28"/>
          <w:szCs w:val="28"/>
        </w:rPr>
      </w:pPr>
      <w:r>
        <w:rPr>
          <w:rFonts w:hint="eastAsia" w:ascii="仿宋_GB2312" w:eastAsia="仿宋_GB2312" w:cs="仿宋_GB2312"/>
          <w:color w:val="auto"/>
          <w:sz w:val="28"/>
          <w:szCs w:val="28"/>
        </w:rPr>
        <w:t>（</w:t>
      </w:r>
      <w:r>
        <w:rPr>
          <w:rFonts w:hint="eastAsia" w:ascii="仿宋_GB2312" w:eastAsia="仿宋_GB2312" w:cs="仿宋_GB2312"/>
          <w:color w:val="auto"/>
          <w:sz w:val="28"/>
          <w:szCs w:val="28"/>
          <w:lang w:eastAsia="zh-CN"/>
        </w:rPr>
        <w:t>2024年江山市峡口镇公款竞争性存放项目（第二次）</w:t>
      </w:r>
      <w:r>
        <w:rPr>
          <w:rFonts w:hint="eastAsia" w:ascii="仿宋_GB2312" w:eastAsia="仿宋_GB2312" w:cs="仿宋_GB2312"/>
          <w:color w:val="auto"/>
          <w:sz w:val="28"/>
          <w:szCs w:val="28"/>
        </w:rPr>
        <w:t>）</w:t>
      </w:r>
    </w:p>
    <w:p w14:paraId="6CA0CBCB">
      <w:pPr>
        <w:spacing w:line="540" w:lineRule="exact"/>
        <w:jc w:val="center"/>
        <w:rPr>
          <w:rFonts w:ascii="仿宋_GB2312" w:hAnsi="宋体" w:eastAsia="仿宋_GB2312"/>
          <w:color w:val="auto"/>
          <w:sz w:val="28"/>
          <w:szCs w:val="28"/>
        </w:rPr>
      </w:pPr>
      <w:r>
        <w:rPr>
          <w:rFonts w:hint="eastAsia" w:ascii="仿宋_GB2312" w:hAnsi="宋体" w:eastAsia="仿宋_GB2312" w:cs="仿宋_GB2312"/>
          <w:color w:val="auto"/>
          <w:sz w:val="28"/>
          <w:szCs w:val="28"/>
        </w:rPr>
        <w:t>项目定期存款协议书</w:t>
      </w:r>
    </w:p>
    <w:p w14:paraId="23D8FC66">
      <w:pPr>
        <w:spacing w:line="540" w:lineRule="exact"/>
        <w:rPr>
          <w:rFonts w:ascii="仿宋_GB2312" w:eastAsia="仿宋_GB2312"/>
          <w:color w:val="auto"/>
          <w:kern w:val="0"/>
          <w:sz w:val="28"/>
          <w:szCs w:val="28"/>
        </w:rPr>
      </w:pPr>
    </w:p>
    <w:p w14:paraId="5BC53C27">
      <w:pPr>
        <w:spacing w:line="540" w:lineRule="exact"/>
        <w:rPr>
          <w:rFonts w:hint="eastAsia" w:ascii="仿宋_GB2312" w:eastAsia="仿宋_GB2312"/>
          <w:color w:val="auto"/>
          <w:kern w:val="0"/>
          <w:sz w:val="28"/>
          <w:szCs w:val="28"/>
          <w:lang w:eastAsia="zh-CN"/>
        </w:rPr>
      </w:pPr>
      <w:r>
        <w:rPr>
          <w:rFonts w:hint="eastAsia" w:ascii="仿宋_GB2312" w:eastAsia="仿宋_GB2312" w:cs="仿宋_GB2312"/>
          <w:color w:val="auto"/>
          <w:kern w:val="0"/>
          <w:sz w:val="28"/>
          <w:szCs w:val="28"/>
        </w:rPr>
        <w:t>甲方：</w:t>
      </w:r>
      <w:r>
        <w:rPr>
          <w:rFonts w:hint="eastAsia" w:ascii="仿宋_GB2312" w:eastAsia="仿宋_GB2312" w:cs="仿宋_GB2312"/>
          <w:color w:val="auto"/>
          <w:kern w:val="0"/>
          <w:sz w:val="28"/>
          <w:szCs w:val="28"/>
          <w:lang w:eastAsia="zh-CN"/>
        </w:rPr>
        <w:t>江山市峡口镇人民政府</w:t>
      </w:r>
    </w:p>
    <w:p w14:paraId="3AC860DB">
      <w:pPr>
        <w:spacing w:line="540" w:lineRule="exact"/>
        <w:rPr>
          <w:rFonts w:ascii="仿宋_GB2312" w:eastAsia="仿宋_GB2312"/>
          <w:color w:val="auto"/>
          <w:kern w:val="0"/>
          <w:sz w:val="28"/>
          <w:szCs w:val="28"/>
        </w:rPr>
      </w:pPr>
      <w:r>
        <w:rPr>
          <w:rFonts w:hint="eastAsia" w:ascii="仿宋_GB2312" w:eastAsia="仿宋_GB2312" w:cs="仿宋_GB2312"/>
          <w:color w:val="auto"/>
          <w:kern w:val="0"/>
          <w:sz w:val="28"/>
          <w:szCs w:val="28"/>
        </w:rPr>
        <w:t>乙方：</w:t>
      </w:r>
    </w:p>
    <w:p w14:paraId="4A4DDEF2">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为切实保护甲乙双方合法权益，根据《中华人民共和国招投标法》、《中华人民共和国民法典》等有关法律法规的规定和</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于</w:t>
      </w:r>
      <w:r>
        <w:rPr>
          <w:rFonts w:hint="eastAsia" w:ascii="仿宋_GB2312" w:eastAsia="仿宋_GB2312" w:cs="仿宋_GB2312"/>
          <w:color w:val="auto"/>
          <w:kern w:val="0"/>
          <w:sz w:val="28"/>
          <w:szCs w:val="28"/>
          <w:u w:val="single"/>
          <w:lang w:val="en-US" w:eastAsia="zh-CN"/>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日出具的《中标通知书》，结合甲方招标文件、乙方投标文件等相关文件，特签订本协议：</w:t>
      </w:r>
    </w:p>
    <w:p w14:paraId="63411841">
      <w:pPr>
        <w:widowControl/>
        <w:spacing w:line="540" w:lineRule="exact"/>
        <w:ind w:firstLine="562" w:firstLineChars="200"/>
        <w:outlineLvl w:val="0"/>
        <w:rPr>
          <w:rFonts w:ascii="仿宋_GB2312" w:eastAsia="仿宋_GB2312"/>
          <w:b/>
          <w:bCs/>
          <w:color w:val="auto"/>
          <w:kern w:val="0"/>
          <w:sz w:val="28"/>
          <w:szCs w:val="28"/>
        </w:rPr>
      </w:pPr>
      <w:bookmarkStart w:id="76" w:name="_Toc21694"/>
      <w:bookmarkStart w:id="77" w:name="_Toc24708481"/>
      <w:r>
        <w:rPr>
          <w:rFonts w:hint="eastAsia" w:ascii="仿宋_GB2312" w:eastAsia="仿宋_GB2312" w:cs="仿宋_GB2312"/>
          <w:b/>
          <w:bCs/>
          <w:color w:val="auto"/>
          <w:kern w:val="0"/>
          <w:sz w:val="28"/>
          <w:szCs w:val="28"/>
        </w:rPr>
        <w:t>一、总则</w:t>
      </w:r>
      <w:bookmarkEnd w:id="76"/>
      <w:bookmarkEnd w:id="77"/>
    </w:p>
    <w:p w14:paraId="3D773773">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（一）甲方通过招投标方式，择优确定将（</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）项目</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存入乙方，其</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有关的资金管理、本息收回等活动适用本协议。</w:t>
      </w:r>
    </w:p>
    <w:p w14:paraId="3135E62C">
      <w:pPr>
        <w:widowControl/>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（二）经招投标确定，甲方在乙方开立</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账户，存入</w:t>
      </w:r>
      <w:r>
        <w:rPr>
          <w:rFonts w:hint="eastAsia" w:ascii="仿宋_GB2312" w:eastAsia="仿宋_GB2312" w:cs="仿宋_GB2312"/>
          <w:color w:val="auto"/>
          <w:sz w:val="28"/>
          <w:szCs w:val="28"/>
        </w:rPr>
        <w:t>定期存款</w:t>
      </w:r>
    </w:p>
    <w:p w14:paraId="2C656BCC">
      <w:pPr>
        <w:widowControl/>
        <w:spacing w:line="540" w:lineRule="exact"/>
        <w:rPr>
          <w:rFonts w:ascii="仿宋_GB2312" w:eastAsia="仿宋_GB2312"/>
          <w:color w:val="auto"/>
          <w:kern w:val="0"/>
          <w:sz w:val="28"/>
          <w:szCs w:val="28"/>
        </w:rPr>
      </w:pP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万元，存款期限</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年，</w:t>
      </w:r>
      <w:r>
        <w:rPr>
          <w:rFonts w:hint="eastAsia" w:ascii="仿宋_GB2312" w:eastAsia="仿宋_GB2312" w:cs="仿宋_GB2312"/>
          <w:color w:val="auto"/>
          <w:sz w:val="28"/>
          <w:szCs w:val="28"/>
        </w:rPr>
        <w:t>存款</w:t>
      </w:r>
      <w:r>
        <w:rPr>
          <w:rFonts w:hint="eastAsia" w:ascii="仿宋_GB2312" w:eastAsia="仿宋_GB2312" w:cs="仿宋_GB2312"/>
          <w:color w:val="auto"/>
          <w:kern w:val="0"/>
          <w:sz w:val="28"/>
          <w:szCs w:val="28"/>
        </w:rPr>
        <w:t>年利率</w:t>
      </w:r>
      <w:r>
        <w:rPr>
          <w:rFonts w:ascii="仿宋_GB2312" w:eastAsia="仿宋_GB2312" w:cs="仿宋_GB2312"/>
          <w:color w:val="auto"/>
          <w:kern w:val="0"/>
          <w:sz w:val="28"/>
          <w:szCs w:val="28"/>
          <w:u w:val="single"/>
        </w:rPr>
        <w:t xml:space="preserve">      </w:t>
      </w:r>
      <w:r>
        <w:rPr>
          <w:rFonts w:ascii="仿宋_GB2312" w:eastAsia="仿宋_GB2312" w:cs="仿宋_GB2312"/>
          <w:color w:val="auto"/>
          <w:kern w:val="0"/>
          <w:sz w:val="28"/>
          <w:szCs w:val="28"/>
        </w:rPr>
        <w:t>%</w:t>
      </w:r>
      <w:r>
        <w:rPr>
          <w:rFonts w:hint="eastAsia" w:ascii="仿宋_GB2312" w:eastAsia="仿宋_GB2312" w:cs="仿宋_GB2312"/>
          <w:color w:val="auto"/>
          <w:kern w:val="0"/>
          <w:sz w:val="28"/>
          <w:szCs w:val="28"/>
        </w:rPr>
        <w:t>。</w:t>
      </w:r>
    </w:p>
    <w:p w14:paraId="560DDCB9">
      <w:pPr>
        <w:widowControl/>
        <w:spacing w:line="540" w:lineRule="exact"/>
        <w:ind w:firstLine="562" w:firstLineChars="200"/>
        <w:outlineLvl w:val="0"/>
        <w:rPr>
          <w:rFonts w:ascii="仿宋_GB2312" w:eastAsia="仿宋_GB2312"/>
          <w:b/>
          <w:bCs/>
          <w:color w:val="auto"/>
          <w:kern w:val="0"/>
          <w:sz w:val="28"/>
          <w:szCs w:val="28"/>
        </w:rPr>
      </w:pPr>
      <w:bookmarkStart w:id="78" w:name="_Toc15735"/>
      <w:bookmarkStart w:id="79" w:name="_Toc24708482"/>
      <w:r>
        <w:rPr>
          <w:rFonts w:hint="eastAsia" w:ascii="仿宋_GB2312" w:eastAsia="仿宋_GB2312" w:cs="仿宋_GB2312"/>
          <w:b/>
          <w:bCs/>
          <w:color w:val="auto"/>
          <w:kern w:val="0"/>
          <w:sz w:val="28"/>
          <w:szCs w:val="28"/>
        </w:rPr>
        <w:t>二、甲方权利与义务</w:t>
      </w:r>
      <w:bookmarkEnd w:id="78"/>
      <w:bookmarkEnd w:id="79"/>
    </w:p>
    <w:p w14:paraId="504C01BF">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（一）甲方权利主要包括：</w:t>
      </w:r>
    </w:p>
    <w:p w14:paraId="509D4525">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要求乙方提供</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证明（存单）；</w:t>
      </w:r>
    </w:p>
    <w:p w14:paraId="67601784">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spacing w:val="-6"/>
          <w:kern w:val="0"/>
          <w:sz w:val="28"/>
          <w:szCs w:val="28"/>
        </w:rPr>
        <w:t>根据资金管理需要，可提前支取或收回</w:t>
      </w:r>
      <w:r>
        <w:rPr>
          <w:rFonts w:hint="eastAsia" w:ascii="仿宋_GB2312" w:eastAsia="仿宋_GB2312" w:cs="仿宋_GB2312"/>
          <w:color w:val="auto"/>
          <w:spacing w:val="-6"/>
          <w:sz w:val="28"/>
          <w:szCs w:val="28"/>
        </w:rPr>
        <w:t>定期存款</w:t>
      </w:r>
      <w:r>
        <w:rPr>
          <w:rFonts w:hint="eastAsia" w:ascii="仿宋_GB2312" w:eastAsia="仿宋_GB2312" w:cs="仿宋_GB2312"/>
          <w:color w:val="auto"/>
          <w:kern w:val="0"/>
          <w:sz w:val="28"/>
          <w:szCs w:val="28"/>
        </w:rPr>
        <w:t>；</w:t>
      </w:r>
    </w:p>
    <w:p w14:paraId="5B819F60">
      <w:pPr>
        <w:widowControl/>
        <w:spacing w:line="540" w:lineRule="exact"/>
        <w:ind w:firstLine="560" w:firstLineChars="200"/>
        <w:rPr>
          <w:rFonts w:ascii="仿宋_GB2312" w:hAnsi="宋体"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于</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到期日收回本息。</w:t>
      </w:r>
    </w:p>
    <w:p w14:paraId="7BCEB6FE">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（二）甲方义务主要包括：</w:t>
      </w:r>
    </w:p>
    <w:p w14:paraId="2102CBF2">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按本协议约定及时将存放资金划入乙方；</w:t>
      </w:r>
    </w:p>
    <w:p w14:paraId="362F53B4">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因资金支付需要提前支取定期存款，应提前通知乙方。</w:t>
      </w:r>
    </w:p>
    <w:p w14:paraId="184EEF88">
      <w:pPr>
        <w:widowControl/>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三、乙方权利与义务</w:t>
      </w:r>
    </w:p>
    <w:p w14:paraId="0E8AC5B5">
      <w:pPr>
        <w:widowControl/>
        <w:spacing w:line="540" w:lineRule="exact"/>
        <w:ind w:firstLine="560" w:firstLineChars="200"/>
        <w:outlineLvl w:val="0"/>
        <w:rPr>
          <w:rFonts w:ascii="仿宋_GB2312" w:eastAsia="仿宋_GB2312"/>
          <w:color w:val="auto"/>
          <w:kern w:val="0"/>
          <w:sz w:val="28"/>
          <w:szCs w:val="28"/>
        </w:rPr>
      </w:pPr>
      <w:bookmarkStart w:id="80" w:name="_Toc29532"/>
      <w:bookmarkStart w:id="81" w:name="_Toc24708483"/>
      <w:r>
        <w:rPr>
          <w:rFonts w:hint="eastAsia" w:ascii="仿宋_GB2312" w:eastAsia="仿宋_GB2312" w:cs="仿宋_GB2312"/>
          <w:color w:val="auto"/>
          <w:kern w:val="0"/>
          <w:sz w:val="28"/>
          <w:szCs w:val="28"/>
        </w:rPr>
        <w:t>（一）乙方权利主要包括：</w:t>
      </w:r>
      <w:bookmarkEnd w:id="80"/>
      <w:bookmarkEnd w:id="81"/>
    </w:p>
    <w:p w14:paraId="0441F8FD">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在规定时间内接受甲方的存放资金；</w:t>
      </w:r>
    </w:p>
    <w:p w14:paraId="263B916E">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足额缴清</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本息后，要求甲方及时解除质押或保证。</w:t>
      </w:r>
    </w:p>
    <w:p w14:paraId="3743A8E7">
      <w:pPr>
        <w:widowControl/>
        <w:spacing w:line="540" w:lineRule="exact"/>
        <w:ind w:firstLine="560" w:firstLineChars="200"/>
        <w:outlineLvl w:val="0"/>
        <w:rPr>
          <w:rFonts w:ascii="仿宋_GB2312" w:eastAsia="仿宋_GB2312"/>
          <w:color w:val="auto"/>
          <w:kern w:val="0"/>
          <w:sz w:val="28"/>
          <w:szCs w:val="28"/>
        </w:rPr>
      </w:pPr>
      <w:bookmarkStart w:id="82" w:name="_Toc11379"/>
      <w:bookmarkStart w:id="83" w:name="_Toc24708484"/>
      <w:r>
        <w:rPr>
          <w:rFonts w:hint="eastAsia" w:ascii="仿宋_GB2312" w:eastAsia="仿宋_GB2312" w:cs="仿宋_GB2312"/>
          <w:color w:val="auto"/>
          <w:kern w:val="0"/>
          <w:sz w:val="28"/>
          <w:szCs w:val="28"/>
        </w:rPr>
        <w:t>（二）乙方义务主要包括：</w:t>
      </w:r>
      <w:bookmarkEnd w:id="82"/>
      <w:bookmarkEnd w:id="83"/>
    </w:p>
    <w:p w14:paraId="49D140AE">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在协议签订后及时按招标文件规定提供足额质押或保证；</w:t>
      </w:r>
    </w:p>
    <w:p w14:paraId="34636C6A">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向甲方提供</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证明（存单）；</w:t>
      </w:r>
    </w:p>
    <w:p w14:paraId="2C2E264A">
      <w:pPr>
        <w:widowControl/>
        <w:spacing w:line="540" w:lineRule="exact"/>
        <w:ind w:firstLine="560" w:firstLineChars="200"/>
        <w:rPr>
          <w:rFonts w:ascii="仿宋_GB2312" w:eastAsia="仿宋_GB2312" w:cs="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配合甲方做好可能的资金提前支取工作；</w:t>
      </w:r>
      <w:r>
        <w:rPr>
          <w:rFonts w:ascii="仿宋_GB2312" w:eastAsia="仿宋_GB2312" w:cs="仿宋_GB2312"/>
          <w:color w:val="auto"/>
          <w:kern w:val="0"/>
          <w:sz w:val="28"/>
          <w:szCs w:val="28"/>
        </w:rPr>
        <w:t xml:space="preserve"> </w:t>
      </w:r>
    </w:p>
    <w:p w14:paraId="4C06DF65">
      <w:pPr>
        <w:widowControl/>
        <w:spacing w:line="540" w:lineRule="exact"/>
        <w:ind w:firstLine="560" w:firstLineChars="200"/>
        <w:rPr>
          <w:rFonts w:ascii="仿宋_GB2312" w:eastAsia="仿宋_GB2312"/>
          <w:color w:val="auto"/>
          <w:spacing w:val="10"/>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配合甲方做好质押品信息的确认工作，质押品在质押期间有变更，需提前征得甲方同意，并重新办理质押；</w:t>
      </w:r>
    </w:p>
    <w:p w14:paraId="2A5EF684">
      <w:pPr>
        <w:widowControl/>
        <w:spacing w:line="540" w:lineRule="exact"/>
        <w:ind w:firstLine="560" w:firstLineChars="200"/>
        <w:rPr>
          <w:rFonts w:ascii="仿宋_GB2312" w:hAnsi="宋体" w:eastAsia="仿宋_GB2312"/>
          <w:color w:val="auto"/>
          <w:kern w:val="0"/>
          <w:sz w:val="28"/>
          <w:szCs w:val="28"/>
        </w:rPr>
      </w:pPr>
      <w:r>
        <w:rPr>
          <w:rFonts w:ascii="仿宋_GB2312" w:eastAsia="仿宋_GB2312" w:cs="仿宋_GB2312"/>
          <w:color w:val="auto"/>
          <w:kern w:val="0"/>
          <w:sz w:val="28"/>
          <w:szCs w:val="28"/>
        </w:rPr>
        <w:t>5.</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到期及时足额缴清甲方本息。</w:t>
      </w:r>
    </w:p>
    <w:p w14:paraId="3E79224F">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6.</w:t>
      </w:r>
      <w:r>
        <w:rPr>
          <w:rFonts w:hint="eastAsia" w:ascii="仿宋_GB2312" w:eastAsia="仿宋_GB2312" w:cs="仿宋_GB2312"/>
          <w:color w:val="auto"/>
          <w:kern w:val="0"/>
          <w:sz w:val="28"/>
          <w:szCs w:val="28"/>
        </w:rPr>
        <w:t>确保甲方存放资金存续期间的资金安全。</w:t>
      </w:r>
    </w:p>
    <w:p w14:paraId="3CE83A8D">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四、违约责任</w:t>
      </w:r>
    </w:p>
    <w:p w14:paraId="696D4CEF">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除发生不可抗力外，违约责任按以下条款执行：</w:t>
      </w:r>
    </w:p>
    <w:p w14:paraId="7ECEAA1A">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（一）乙方未按规定将存款本息足额划回甲方，应按欠还存款本息额，以协议中</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年利率的两倍折成日收益率，按日向甲方支付违约金；</w:t>
      </w:r>
    </w:p>
    <w:p w14:paraId="71D9042F">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（二）甲方未按规定将资金划拨乙方，应按未划拨资金额，以协议中</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年利率的两倍折成日收益率，按日向乙方支付违约金。</w:t>
      </w:r>
    </w:p>
    <w:p w14:paraId="70BF9887">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（三）有下列情形之一的，甲方有权提前收回在乙方的存放资金，并取消乙方今后参与甲方资金竞争性存放投标资格：</w:t>
      </w:r>
    </w:p>
    <w:p w14:paraId="6B074F13">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乙方在资金存续期间出现资金安全事故或重大违规违法行为的；</w:t>
      </w:r>
    </w:p>
    <w:p w14:paraId="493588D3">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乙方综合考评等级降低、监管部门认为存在较大运营风险的；</w:t>
      </w:r>
    </w:p>
    <w:p w14:paraId="6C54AF5F">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乙方没有按照本协议规定履行相应的责任和义务的；</w:t>
      </w:r>
    </w:p>
    <w:p w14:paraId="479BFF87">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乙方解散或其机构（分支机构）撤离</w:t>
      </w:r>
      <w:r>
        <w:rPr>
          <w:rFonts w:hint="eastAsia" w:ascii="仿宋_GB2312" w:hAnsi="宋体" w:eastAsia="仿宋_GB2312" w:cs="仿宋_GB2312"/>
          <w:color w:val="auto"/>
          <w:kern w:val="0"/>
          <w:sz w:val="28"/>
          <w:szCs w:val="28"/>
        </w:rPr>
        <w:t>江山</w:t>
      </w:r>
      <w:r>
        <w:rPr>
          <w:rFonts w:hint="eastAsia" w:ascii="仿宋_GB2312" w:eastAsia="仿宋_GB2312" w:cs="仿宋_GB2312"/>
          <w:color w:val="auto"/>
          <w:kern w:val="0"/>
          <w:sz w:val="28"/>
          <w:szCs w:val="28"/>
        </w:rPr>
        <w:t>市区的；</w:t>
      </w:r>
    </w:p>
    <w:p w14:paraId="60F6C767">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5.</w:t>
      </w:r>
      <w:r>
        <w:rPr>
          <w:rFonts w:hint="eastAsia" w:ascii="仿宋_GB2312" w:eastAsia="仿宋_GB2312" w:cs="仿宋_GB2312"/>
          <w:color w:val="auto"/>
          <w:kern w:val="0"/>
          <w:sz w:val="28"/>
          <w:szCs w:val="28"/>
        </w:rPr>
        <w:t>其他妨害甲方资金安全的情形。</w:t>
      </w:r>
    </w:p>
    <w:p w14:paraId="15DB1091">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五、提前支取（收回）</w:t>
      </w:r>
    </w:p>
    <w:p w14:paraId="33D1973C">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甲方可提前支取全部或部分</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，乙方应积极配合办理。提前支取部分，按《人民币单位存款管理办法》相关规定计息。未支取部分仍需按协议约定计算收益。</w:t>
      </w:r>
    </w:p>
    <w:p w14:paraId="2DC1A4DB">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六、争议的解决</w:t>
      </w:r>
    </w:p>
    <w:p w14:paraId="44F0A1A8">
      <w:pPr>
        <w:pStyle w:val="32"/>
        <w:snapToGrid w:val="0"/>
        <w:spacing w:line="540" w:lineRule="exact"/>
        <w:ind w:firstLine="560" w:firstLineChars="200"/>
        <w:rPr>
          <w:rFonts w:ascii="仿宋_GB2312" w:hAnsi="Times New Roman" w:eastAsia="仿宋_GB2312" w:cs="Times New Roman"/>
          <w:color w:val="auto"/>
          <w:kern w:val="0"/>
          <w:sz w:val="28"/>
          <w:szCs w:val="28"/>
        </w:rPr>
      </w:pPr>
      <w:r>
        <w:rPr>
          <w:rFonts w:hint="eastAsia" w:ascii="仿宋_GB2312" w:hAnsi="Times New Roman" w:eastAsia="仿宋_GB2312" w:cs="仿宋_GB2312"/>
          <w:color w:val="auto"/>
          <w:kern w:val="0"/>
          <w:sz w:val="28"/>
          <w:szCs w:val="28"/>
        </w:rPr>
        <w:t>在协议履行过程中出现问题或争议的，双方应开展友好协商，妥善解决。如协商不成，任何一方有权在本协议履行地通过诉讼的途径解决。</w:t>
      </w:r>
    </w:p>
    <w:p w14:paraId="6D4DA536">
      <w:pPr>
        <w:spacing w:line="540" w:lineRule="exact"/>
        <w:ind w:firstLine="562" w:firstLineChars="200"/>
        <w:rPr>
          <w:rFonts w:ascii="仿宋_GB2312" w:eastAsia="仿宋_GB2312"/>
          <w:color w:val="auto"/>
          <w:spacing w:val="-4"/>
          <w:kern w:val="0"/>
          <w:sz w:val="28"/>
          <w:szCs w:val="28"/>
        </w:rPr>
      </w:pPr>
      <w:r>
        <w:rPr>
          <w:rFonts w:hint="eastAsia" w:ascii="仿宋_GB2312" w:eastAsia="仿宋_GB2312" w:cs="仿宋_GB2312"/>
          <w:b/>
          <w:bCs/>
          <w:color w:val="auto"/>
          <w:kern w:val="0"/>
          <w:sz w:val="28"/>
          <w:szCs w:val="28"/>
        </w:rPr>
        <w:t>七、</w:t>
      </w:r>
      <w:r>
        <w:rPr>
          <w:rFonts w:hint="eastAsia" w:ascii="仿宋_GB2312" w:eastAsia="仿宋_GB2312" w:cs="仿宋_GB2312"/>
          <w:color w:val="auto"/>
          <w:spacing w:val="-4"/>
          <w:kern w:val="0"/>
          <w:sz w:val="28"/>
          <w:szCs w:val="28"/>
        </w:rPr>
        <w:t>本协议一式三份，甲、乙双方各执一份，</w:t>
      </w:r>
      <w:r>
        <w:rPr>
          <w:rFonts w:hint="eastAsia" w:ascii="仿宋_GB2312" w:eastAsia="仿宋_GB2312" w:cs="仿宋_GB2312"/>
          <w:color w:val="auto"/>
          <w:spacing w:val="-4"/>
          <w:kern w:val="0"/>
          <w:sz w:val="28"/>
          <w:szCs w:val="28"/>
          <w:lang w:eastAsia="zh-CN"/>
        </w:rPr>
        <w:t>浙江建友工程咨询有限公司</w:t>
      </w:r>
      <w:r>
        <w:rPr>
          <w:rFonts w:hint="eastAsia" w:ascii="仿宋_GB2312" w:eastAsia="仿宋_GB2312" w:cs="仿宋_GB2312"/>
          <w:color w:val="auto"/>
          <w:spacing w:val="-4"/>
          <w:kern w:val="0"/>
          <w:sz w:val="28"/>
          <w:szCs w:val="28"/>
        </w:rPr>
        <w:t>一份。</w:t>
      </w:r>
    </w:p>
    <w:p w14:paraId="282DEB19">
      <w:pPr>
        <w:spacing w:line="540" w:lineRule="exact"/>
        <w:ind w:firstLine="562" w:firstLineChars="200"/>
        <w:rPr>
          <w:rFonts w:ascii="仿宋_GB2312" w:eastAsia="仿宋_GB2312"/>
          <w:color w:val="auto"/>
          <w:kern w:val="0"/>
          <w:sz w:val="28"/>
          <w:szCs w:val="28"/>
        </w:rPr>
      </w:pPr>
      <w:r>
        <w:rPr>
          <w:rFonts w:hint="eastAsia" w:ascii="仿宋_GB2312" w:eastAsia="仿宋_GB2312" w:cs="仿宋_GB2312"/>
          <w:b/>
          <w:bCs/>
          <w:color w:val="auto"/>
          <w:kern w:val="0"/>
          <w:sz w:val="28"/>
          <w:szCs w:val="28"/>
        </w:rPr>
        <w:t>八、</w:t>
      </w:r>
      <w:r>
        <w:rPr>
          <w:rFonts w:hint="eastAsia" w:ascii="仿宋_GB2312" w:eastAsia="仿宋_GB2312" w:cs="仿宋_GB2312"/>
          <w:color w:val="auto"/>
          <w:kern w:val="0"/>
          <w:sz w:val="28"/>
          <w:szCs w:val="28"/>
        </w:rPr>
        <w:t>本协议自签订之日起生效。</w:t>
      </w:r>
    </w:p>
    <w:p w14:paraId="23F7D268">
      <w:pPr>
        <w:spacing w:line="540" w:lineRule="exact"/>
        <w:rPr>
          <w:rFonts w:ascii="仿宋_GB2312" w:eastAsia="仿宋_GB2312"/>
          <w:color w:val="auto"/>
          <w:kern w:val="0"/>
          <w:sz w:val="28"/>
          <w:szCs w:val="28"/>
        </w:rPr>
      </w:pPr>
    </w:p>
    <w:p w14:paraId="771E9CB5">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甲方（盖章）：</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乙方（盖章）：</w:t>
      </w:r>
    </w:p>
    <w:p w14:paraId="198A4171">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法定代表人：</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法定代表人（</w:t>
      </w:r>
      <w:r>
        <w:rPr>
          <w:rFonts w:hint="eastAsia" w:ascii="仿宋_GB2312" w:eastAsia="仿宋_GB2312" w:cs="仿宋_GB2312"/>
          <w:color w:val="auto"/>
          <w:sz w:val="28"/>
          <w:szCs w:val="28"/>
        </w:rPr>
        <w:t>或</w:t>
      </w:r>
    </w:p>
    <w:p w14:paraId="1AF56BEB">
      <w:pPr>
        <w:ind w:firstLine="280" w:firstLineChars="100"/>
        <w:jc w:val="left"/>
        <w:rPr>
          <w:rFonts w:ascii="仿宋_GB2312" w:eastAsia="仿宋_GB2312"/>
          <w:color w:val="auto"/>
          <w:kern w:val="0"/>
          <w:sz w:val="28"/>
          <w:szCs w:val="28"/>
        </w:rPr>
      </w:pP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在江机构负</w:t>
      </w:r>
      <w:r>
        <w:rPr>
          <w:rFonts w:hint="eastAsia" w:ascii="仿宋_GB2312" w:eastAsia="仿宋_GB2312" w:cs="仿宋_GB2312"/>
          <w:color w:val="auto"/>
          <w:sz w:val="28"/>
          <w:szCs w:val="28"/>
        </w:rPr>
        <w:t>责人</w:t>
      </w:r>
      <w:r>
        <w:rPr>
          <w:rFonts w:hint="eastAsia" w:ascii="仿宋_GB2312" w:eastAsia="仿宋_GB2312" w:cs="仿宋_GB2312"/>
          <w:color w:val="auto"/>
          <w:kern w:val="0"/>
          <w:sz w:val="28"/>
          <w:szCs w:val="28"/>
        </w:rPr>
        <w:t>）：</w:t>
      </w:r>
    </w:p>
    <w:p w14:paraId="71340D2D">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或授权委托人（签字）：</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或授权委托人（签字）：</w:t>
      </w:r>
    </w:p>
    <w:p w14:paraId="25401308">
      <w:pPr>
        <w:ind w:firstLine="280" w:firstLineChars="100"/>
        <w:jc w:val="left"/>
        <w:rPr>
          <w:rFonts w:ascii="仿宋_GB2312" w:eastAsia="仿宋_GB2312"/>
          <w:color w:val="auto"/>
          <w:kern w:val="0"/>
          <w:sz w:val="28"/>
          <w:szCs w:val="28"/>
        </w:rPr>
      </w:pPr>
    </w:p>
    <w:p w14:paraId="2A1230F4">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电话：</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电话：</w:t>
      </w:r>
    </w:p>
    <w:p w14:paraId="71577D2D">
      <w:pPr>
        <w:ind w:firstLine="280" w:firstLineChars="100"/>
        <w:jc w:val="left"/>
        <w:rPr>
          <w:rFonts w:ascii="仿宋_GB2312" w:eastAsia="仿宋_GB2312"/>
          <w:color w:val="auto"/>
          <w:kern w:val="0"/>
          <w:sz w:val="28"/>
          <w:szCs w:val="28"/>
        </w:rPr>
      </w:pPr>
    </w:p>
    <w:p w14:paraId="5F2C3691">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签约日期：</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签约日期：</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46701981">
      <w:pPr>
        <w:ind w:firstLine="280" w:firstLineChars="100"/>
        <w:jc w:val="left"/>
        <w:rPr>
          <w:rFonts w:ascii="仿宋_GB2312" w:eastAsia="仿宋_GB2312"/>
          <w:color w:val="auto"/>
          <w:kern w:val="0"/>
          <w:sz w:val="28"/>
          <w:szCs w:val="28"/>
        </w:rPr>
      </w:pPr>
    </w:p>
    <w:p w14:paraId="6AD7A0EC">
      <w:pPr>
        <w:ind w:firstLine="280" w:firstLineChars="100"/>
        <w:jc w:val="left"/>
        <w:rPr>
          <w:rFonts w:ascii="仿宋_GB2312" w:eastAsia="仿宋_GB2312" w:cs="仿宋_GB2312"/>
          <w:color w:val="auto"/>
          <w:kern w:val="0"/>
          <w:sz w:val="28"/>
          <w:szCs w:val="28"/>
        </w:rPr>
      </w:pPr>
      <w:r>
        <w:rPr>
          <w:rFonts w:hint="eastAsia" w:ascii="仿宋_GB2312" w:eastAsia="仿宋_GB2312" w:cs="仿宋_GB2312"/>
          <w:color w:val="auto"/>
          <w:kern w:val="0"/>
          <w:sz w:val="28"/>
          <w:szCs w:val="28"/>
        </w:rPr>
        <w:t>签约地点：</w:t>
      </w:r>
      <w:r>
        <w:rPr>
          <w:rFonts w:ascii="仿宋_GB2312" w:eastAsia="仿宋_GB2312" w:cs="仿宋_GB2312"/>
          <w:color w:val="auto"/>
          <w:kern w:val="0"/>
          <w:sz w:val="28"/>
          <w:szCs w:val="28"/>
        </w:rPr>
        <w:t xml:space="preserve">     </w:t>
      </w:r>
    </w:p>
    <w:p w14:paraId="4C408750">
      <w:pPr>
        <w:snapToGrid w:val="0"/>
        <w:spacing w:line="540" w:lineRule="exact"/>
        <w:rPr>
          <w:rFonts w:ascii="仿宋_GB2312" w:eastAsia="仿宋_GB2312"/>
          <w:color w:val="auto"/>
          <w:sz w:val="28"/>
          <w:szCs w:val="28"/>
        </w:rPr>
        <w:sectPr>
          <w:pgSz w:w="11906" w:h="16838"/>
          <w:pgMar w:top="1389" w:right="1247" w:bottom="1389" w:left="1247" w:header="851" w:footer="992" w:gutter="284"/>
          <w:pgNumType w:fmt="decimal"/>
          <w:cols w:space="720" w:num="1"/>
        </w:sectPr>
      </w:pPr>
    </w:p>
    <w:p w14:paraId="0B2355D3">
      <w:pPr>
        <w:snapToGrid w:val="0"/>
        <w:spacing w:line="540" w:lineRule="exact"/>
        <w:jc w:val="center"/>
        <w:outlineLvl w:val="0"/>
        <w:rPr>
          <w:rFonts w:ascii="仿宋_GB2312" w:hAnsi="宋体" w:eastAsia="仿宋_GB2312"/>
          <w:b/>
          <w:bCs/>
          <w:color w:val="auto"/>
          <w:sz w:val="28"/>
          <w:szCs w:val="28"/>
        </w:rPr>
      </w:pPr>
      <w:bookmarkStart w:id="84" w:name="_Toc322352985"/>
      <w:bookmarkStart w:id="85" w:name="_Toc12300"/>
      <w:bookmarkStart w:id="86" w:name="_Toc356371458"/>
      <w:bookmarkStart w:id="87" w:name="_Toc354491899"/>
      <w:bookmarkStart w:id="88" w:name="_Toc24708485"/>
      <w:r>
        <w:rPr>
          <w:rFonts w:hint="eastAsia" w:ascii="仿宋_GB2312" w:hAnsi="宋体" w:eastAsia="仿宋_GB2312" w:cs="仿宋_GB2312"/>
          <w:b/>
          <w:bCs/>
          <w:color w:val="auto"/>
          <w:sz w:val="28"/>
          <w:szCs w:val="28"/>
        </w:rPr>
        <w:t>第五章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应提交的有关格式范例</w:t>
      </w:r>
      <w:bookmarkEnd w:id="84"/>
      <w:bookmarkEnd w:id="85"/>
      <w:bookmarkEnd w:id="86"/>
      <w:bookmarkEnd w:id="87"/>
      <w:bookmarkEnd w:id="88"/>
    </w:p>
    <w:p w14:paraId="3CCA512A">
      <w:pPr>
        <w:snapToGrid w:val="0"/>
        <w:spacing w:line="540" w:lineRule="exact"/>
        <w:ind w:firstLine="2783" w:firstLineChars="990"/>
        <w:outlineLvl w:val="0"/>
        <w:rPr>
          <w:rFonts w:ascii="仿宋_GB2312" w:hAnsi="宋体" w:eastAsia="仿宋_GB2312"/>
          <w:b/>
          <w:bCs/>
          <w:color w:val="auto"/>
          <w:sz w:val="28"/>
          <w:szCs w:val="28"/>
        </w:rPr>
      </w:pPr>
      <w:bookmarkStart w:id="89" w:name="_Toc6936"/>
      <w:bookmarkStart w:id="90" w:name="_Toc24708486"/>
      <w:r>
        <w:rPr>
          <w:rStyle w:val="145"/>
          <w:rFonts w:ascii="仿宋_GB2312" w:hAnsi="黑体" w:eastAsia="仿宋_GB2312" w:cs="仿宋_GB2312"/>
          <w:color w:val="auto"/>
          <w:sz w:val="28"/>
          <w:szCs w:val="28"/>
        </w:rPr>
        <w:t xml:space="preserve">1   </w:t>
      </w:r>
      <w:r>
        <w:rPr>
          <w:rStyle w:val="145"/>
          <w:rFonts w:hint="eastAsia" w:ascii="仿宋_GB2312" w:hAnsi="黑体" w:eastAsia="仿宋_GB2312" w:cs="仿宋_GB2312"/>
          <w:color w:val="auto"/>
          <w:sz w:val="28"/>
          <w:szCs w:val="28"/>
        </w:rPr>
        <w:t>投标文件封面</w:t>
      </w:r>
      <w:bookmarkEnd w:id="89"/>
      <w:bookmarkEnd w:id="90"/>
    </w:p>
    <w:p w14:paraId="3C80BAB8">
      <w:pPr>
        <w:spacing w:line="540" w:lineRule="exact"/>
        <w:ind w:left="1800" w:leftChars="857"/>
        <w:jc w:val="right"/>
        <w:rPr>
          <w:rFonts w:ascii="仿宋_GB2312" w:eastAsia="仿宋_GB2312"/>
          <w:color w:val="auto"/>
          <w:sz w:val="28"/>
          <w:szCs w:val="28"/>
        </w:rPr>
      </w:pPr>
    </w:p>
    <w:p w14:paraId="471A0EE4">
      <w:pPr>
        <w:spacing w:line="540" w:lineRule="exact"/>
        <w:rPr>
          <w:rFonts w:ascii="仿宋_GB2312" w:eastAsia="仿宋_GB2312"/>
          <w:color w:val="auto"/>
          <w:sz w:val="28"/>
          <w:szCs w:val="28"/>
        </w:rPr>
      </w:pPr>
      <w:r>
        <w:rPr>
          <w:rFonts w:ascii="仿宋_GB2312" w:eastAsia="仿宋_GB2312" w:cs="仿宋_GB2312"/>
          <w:color w:val="auto"/>
          <w:sz w:val="28"/>
          <w:szCs w:val="28"/>
        </w:rPr>
        <w:t xml:space="preserve">                                                   </w:t>
      </w:r>
    </w:p>
    <w:p w14:paraId="481709FF">
      <w:pPr>
        <w:spacing w:line="540" w:lineRule="exact"/>
        <w:rPr>
          <w:rFonts w:ascii="仿宋_GB2312" w:eastAsia="仿宋_GB2312"/>
          <w:color w:val="auto"/>
          <w:sz w:val="28"/>
          <w:szCs w:val="28"/>
        </w:rPr>
      </w:pPr>
    </w:p>
    <w:p w14:paraId="23A8D421">
      <w:pPr>
        <w:spacing w:line="540" w:lineRule="exact"/>
        <w:rPr>
          <w:rFonts w:ascii="仿宋_GB2312" w:eastAsia="仿宋_GB2312"/>
          <w:color w:val="auto"/>
          <w:sz w:val="28"/>
          <w:szCs w:val="28"/>
        </w:rPr>
      </w:pPr>
    </w:p>
    <w:p w14:paraId="4A277E64">
      <w:pPr>
        <w:spacing w:line="540" w:lineRule="exact"/>
        <w:rPr>
          <w:rFonts w:ascii="仿宋_GB2312" w:eastAsia="仿宋_GB2312"/>
          <w:color w:val="auto"/>
          <w:sz w:val="28"/>
          <w:szCs w:val="28"/>
        </w:rPr>
      </w:pPr>
    </w:p>
    <w:p w14:paraId="16674F90">
      <w:pPr>
        <w:spacing w:line="540" w:lineRule="exact"/>
        <w:rPr>
          <w:rFonts w:ascii="仿宋_GB2312" w:eastAsia="仿宋_GB2312"/>
          <w:color w:val="auto"/>
          <w:sz w:val="28"/>
          <w:szCs w:val="28"/>
        </w:rPr>
      </w:pPr>
    </w:p>
    <w:p w14:paraId="016FC644">
      <w:pPr>
        <w:spacing w:line="540" w:lineRule="exact"/>
        <w:rPr>
          <w:rFonts w:ascii="仿宋_GB2312" w:eastAsia="仿宋_GB2312"/>
          <w:color w:val="auto"/>
          <w:sz w:val="28"/>
          <w:szCs w:val="28"/>
        </w:rPr>
      </w:pPr>
    </w:p>
    <w:p w14:paraId="78520E3D">
      <w:pPr>
        <w:snapToGrid w:val="0"/>
        <w:spacing w:line="540" w:lineRule="exact"/>
        <w:ind w:firstLine="1962" w:firstLineChars="698"/>
        <w:rPr>
          <w:rFonts w:ascii="仿宋_GB2312" w:eastAsia="仿宋_GB2312"/>
          <w:b/>
          <w:bCs/>
          <w:color w:val="auto"/>
          <w:sz w:val="28"/>
          <w:szCs w:val="28"/>
        </w:rPr>
      </w:pPr>
    </w:p>
    <w:p w14:paraId="68493C58">
      <w:pPr>
        <w:snapToGrid w:val="0"/>
        <w:spacing w:line="540" w:lineRule="exact"/>
        <w:ind w:firstLine="1680" w:firstLineChars="600"/>
        <w:rPr>
          <w:rFonts w:ascii="仿宋_GB2312" w:hAnsi="宋体" w:eastAsia="仿宋_GB2312" w:cs="仿宋_GB2312"/>
          <w:color w:val="auto"/>
          <w:sz w:val="28"/>
          <w:szCs w:val="28"/>
          <w:u w:val="single"/>
        </w:rPr>
      </w:pPr>
      <w:bookmarkStart w:id="91" w:name="_Toc357410802"/>
      <w:r>
        <w:rPr>
          <w:rFonts w:hint="eastAsia" w:ascii="仿宋_GB2312" w:hAnsi="宋体" w:eastAsia="仿宋_GB2312" w:cs="仿宋_GB2312"/>
          <w:color w:val="auto"/>
          <w:sz w:val="28"/>
          <w:szCs w:val="28"/>
        </w:rPr>
        <w:t>项目名称：</w:t>
      </w:r>
      <w:bookmarkEnd w:id="91"/>
    </w:p>
    <w:p w14:paraId="0A331903">
      <w:pPr>
        <w:snapToGrid w:val="0"/>
        <w:spacing w:line="540" w:lineRule="exact"/>
        <w:ind w:firstLine="1680" w:firstLineChars="600"/>
        <w:rPr>
          <w:rFonts w:ascii="仿宋_GB2312" w:hAnsi="宋体" w:eastAsia="仿宋_GB2312" w:cs="仿宋_GB2312"/>
          <w:color w:val="auto"/>
          <w:sz w:val="28"/>
          <w:szCs w:val="28"/>
          <w:u w:val="single"/>
        </w:rPr>
      </w:pPr>
      <w:bookmarkStart w:id="92" w:name="_Toc357410803"/>
      <w:r>
        <w:rPr>
          <w:rFonts w:hint="eastAsia" w:ascii="仿宋_GB2312" w:hAnsi="宋体" w:eastAsia="仿宋_GB2312" w:cs="仿宋_GB2312"/>
          <w:color w:val="auto"/>
          <w:sz w:val="28"/>
          <w:szCs w:val="28"/>
        </w:rPr>
        <w:t>项目编号：</w:t>
      </w:r>
      <w:bookmarkEnd w:id="92"/>
    </w:p>
    <w:p w14:paraId="65553F03">
      <w:pPr>
        <w:snapToGrid w:val="0"/>
        <w:spacing w:line="540" w:lineRule="exact"/>
        <w:jc w:val="center"/>
        <w:rPr>
          <w:rFonts w:ascii="仿宋_GB2312" w:hAnsi="宋体" w:eastAsia="仿宋_GB2312"/>
          <w:color w:val="auto"/>
          <w:sz w:val="28"/>
          <w:szCs w:val="28"/>
        </w:rPr>
      </w:pPr>
      <w:bookmarkStart w:id="93" w:name="_Toc357410804"/>
      <w:r>
        <w:rPr>
          <w:rFonts w:hint="eastAsia" w:ascii="仿宋_GB2312" w:hAnsi="宋体" w:eastAsia="仿宋_GB2312" w:cs="仿宋_GB2312"/>
          <w:color w:val="auto"/>
          <w:sz w:val="28"/>
          <w:szCs w:val="28"/>
        </w:rPr>
        <w:t>投标人：</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u w:val="single"/>
        </w:rPr>
        <w:t>（盖单位公章）</w:t>
      </w:r>
      <w:bookmarkEnd w:id="93"/>
    </w:p>
    <w:p w14:paraId="4FCB08B5">
      <w:pPr>
        <w:snapToGrid w:val="0"/>
        <w:spacing w:line="540" w:lineRule="exact"/>
        <w:jc w:val="center"/>
        <w:rPr>
          <w:rFonts w:ascii="仿宋_GB2312" w:eastAsia="仿宋_GB2312" w:cs="仿宋_GB2312"/>
          <w:color w:val="auto"/>
          <w:sz w:val="28"/>
          <w:szCs w:val="28"/>
        </w:rPr>
      </w:pPr>
      <w:bookmarkStart w:id="94" w:name="_Toc357410805"/>
      <w:r>
        <w:rPr>
          <w:rFonts w:hint="eastAsia" w:ascii="仿宋_GB2312" w:hAnsi="宋体" w:eastAsia="仿宋_GB2312" w:cs="仿宋_GB2312"/>
          <w:color w:val="auto"/>
          <w:sz w:val="28"/>
          <w:szCs w:val="28"/>
        </w:rPr>
        <w:t>日期：</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年</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月</w:t>
      </w:r>
      <w:r>
        <w:rPr>
          <w:rFonts w:ascii="仿宋_GB2312" w:eastAsia="仿宋_GB2312" w:cs="仿宋_GB2312"/>
          <w:color w:val="auto"/>
          <w:sz w:val="28"/>
          <w:szCs w:val="28"/>
        </w:rPr>
        <w:t xml:space="preserve"> </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日</w:t>
      </w:r>
      <w:bookmarkEnd w:id="94"/>
    </w:p>
    <w:p w14:paraId="757BEFE9">
      <w:pPr>
        <w:snapToGrid w:val="0"/>
        <w:spacing w:line="540" w:lineRule="exact"/>
        <w:jc w:val="center"/>
        <w:outlineLvl w:val="0"/>
        <w:rPr>
          <w:rStyle w:val="145"/>
          <w:rFonts w:ascii="仿宋_GB2312" w:hAnsi="黑体" w:eastAsia="仿宋_GB2312" w:cs="Times New Roman"/>
          <w:color w:val="auto"/>
          <w:sz w:val="28"/>
          <w:szCs w:val="28"/>
        </w:rPr>
      </w:pPr>
      <w:r>
        <w:rPr>
          <w:rStyle w:val="145"/>
          <w:rFonts w:ascii="仿宋_GB2312" w:hAnsi="黑体" w:eastAsia="仿宋_GB2312" w:cs="Times New Roman"/>
          <w:color w:val="auto"/>
          <w:sz w:val="28"/>
          <w:szCs w:val="28"/>
        </w:rPr>
        <w:br w:type="page"/>
      </w:r>
    </w:p>
    <w:p w14:paraId="47B16926">
      <w:pPr>
        <w:spacing w:line="540" w:lineRule="exact"/>
        <w:jc w:val="center"/>
        <w:rPr>
          <w:rStyle w:val="145"/>
          <w:rFonts w:ascii="仿宋_GB2312" w:hAnsi="黑体" w:eastAsia="仿宋_GB2312" w:cs="Times New Roman"/>
          <w:color w:val="auto"/>
          <w:sz w:val="28"/>
          <w:szCs w:val="28"/>
        </w:rPr>
      </w:pPr>
      <w:r>
        <w:rPr>
          <w:rStyle w:val="145"/>
          <w:rFonts w:ascii="仿宋_GB2312" w:hAnsi="黑体" w:eastAsia="仿宋_GB2312" w:cs="仿宋_GB2312"/>
          <w:color w:val="auto"/>
          <w:sz w:val="28"/>
          <w:szCs w:val="28"/>
        </w:rPr>
        <w:t xml:space="preserve">2   </w:t>
      </w:r>
      <w:r>
        <w:rPr>
          <w:rStyle w:val="145"/>
          <w:rFonts w:hint="eastAsia" w:ascii="仿宋_GB2312" w:hAnsi="黑体" w:eastAsia="仿宋_GB2312" w:cs="仿宋_GB2312"/>
          <w:color w:val="auto"/>
          <w:sz w:val="28"/>
          <w:szCs w:val="28"/>
        </w:rPr>
        <w:t>投标函</w:t>
      </w:r>
    </w:p>
    <w:p w14:paraId="1C3A13F2">
      <w:pPr>
        <w:spacing w:line="540" w:lineRule="exact"/>
        <w:ind w:firstLine="3920"/>
        <w:rPr>
          <w:rFonts w:ascii="仿宋_GB2312" w:eastAsia="仿宋_GB2312"/>
          <w:color w:val="auto"/>
          <w:sz w:val="28"/>
          <w:szCs w:val="28"/>
        </w:rPr>
      </w:pPr>
    </w:p>
    <w:p w14:paraId="0ECBBCCB">
      <w:pPr>
        <w:snapToGrid w:val="0"/>
        <w:spacing w:line="540" w:lineRule="exact"/>
        <w:rPr>
          <w:rFonts w:hint="eastAsia" w:ascii="仿宋_GB2312" w:hAnsi="宋体" w:eastAsia="仿宋_GB2312"/>
          <w:color w:val="auto"/>
          <w:sz w:val="28"/>
          <w:szCs w:val="28"/>
          <w:lang w:eastAsia="zh-CN"/>
        </w:rPr>
      </w:pPr>
      <w:r>
        <w:rPr>
          <w:rFonts w:hint="eastAsia" w:ascii="仿宋_GB2312" w:hAnsi="宋体" w:eastAsia="仿宋_GB2312" w:cs="仿宋_GB2312"/>
          <w:color w:val="auto"/>
          <w:sz w:val="28"/>
          <w:szCs w:val="28"/>
        </w:rPr>
        <w:t>致：</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lang w:eastAsia="zh-CN"/>
        </w:rPr>
        <w:t>浙江建友工程咨询有限公司</w:t>
      </w:r>
    </w:p>
    <w:p w14:paraId="409C69F8">
      <w:pPr>
        <w:snapToGrid w:val="0"/>
        <w:spacing w:line="540" w:lineRule="exact"/>
        <w:ind w:firstLine="560" w:firstLineChars="200"/>
        <w:rPr>
          <w:rFonts w:ascii="仿宋_GB2312" w:hAnsi="宋体" w:eastAsia="仿宋_GB2312"/>
          <w:color w:val="auto"/>
          <w:sz w:val="28"/>
          <w:szCs w:val="28"/>
        </w:rPr>
      </w:pPr>
      <w:r>
        <w:rPr>
          <w:rFonts w:hint="eastAsia" w:ascii="仿宋_GB2312" w:hAnsi="宋体" w:eastAsia="仿宋_GB2312" w:cs="仿宋_GB2312"/>
          <w:color w:val="auto"/>
          <w:sz w:val="28"/>
          <w:szCs w:val="28"/>
        </w:rPr>
        <w:t>根据贵方为</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项目的招标公告（项目编号：</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），被授权代表</w:t>
      </w: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（全名）经正式授权并代表投标人</w:t>
      </w: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（投标人名称）提交投标文件。</w:t>
      </w:r>
    </w:p>
    <w:p w14:paraId="11717060">
      <w:pPr>
        <w:snapToGrid w:val="0"/>
        <w:spacing w:line="540" w:lineRule="exact"/>
        <w:ind w:firstLine="560" w:firstLineChars="200"/>
        <w:rPr>
          <w:rFonts w:ascii="仿宋_GB2312" w:hAnsi="宋体" w:eastAsia="仿宋_GB2312"/>
          <w:color w:val="auto"/>
          <w:sz w:val="28"/>
          <w:szCs w:val="28"/>
        </w:rPr>
      </w:pPr>
      <w:r>
        <w:rPr>
          <w:rFonts w:hint="eastAsia" w:ascii="仿宋_GB2312" w:hAnsi="宋体" w:eastAsia="仿宋_GB2312" w:cs="仿宋_GB2312"/>
          <w:color w:val="auto"/>
          <w:sz w:val="28"/>
          <w:szCs w:val="28"/>
        </w:rPr>
        <w:t>据此函，被授权代表宣布同意如下：</w:t>
      </w:r>
    </w:p>
    <w:p w14:paraId="5145E637">
      <w:pPr>
        <w:pStyle w:val="32"/>
        <w:spacing w:line="540" w:lineRule="exact"/>
        <w:ind w:firstLine="560" w:firstLineChars="200"/>
        <w:rPr>
          <w:rFonts w:ascii="仿宋_GB2312" w:hAnsi="宋体" w:eastAsia="仿宋_GB2312" w:cs="Times New Roman"/>
          <w:color w:val="auto"/>
          <w:sz w:val="28"/>
          <w:szCs w:val="28"/>
        </w:rPr>
      </w:pPr>
      <w:r>
        <w:rPr>
          <w:rFonts w:ascii="仿宋_GB2312" w:hAnsi="宋体" w:eastAsia="仿宋_GB2312" w:cs="仿宋_GB2312"/>
          <w:color w:val="auto"/>
          <w:sz w:val="28"/>
          <w:szCs w:val="28"/>
        </w:rPr>
        <w:t>1.</w:t>
      </w:r>
      <w:r>
        <w:rPr>
          <w:rFonts w:hint="eastAsia" w:ascii="仿宋_GB2312" w:hAnsi="宋体" w:eastAsia="仿宋_GB2312" w:cs="仿宋_GB2312"/>
          <w:color w:val="auto"/>
          <w:sz w:val="28"/>
          <w:szCs w:val="28"/>
        </w:rPr>
        <w:t>我方向贵方提交的所有投标文件、资料都是准确的和真实的。</w:t>
      </w:r>
    </w:p>
    <w:p w14:paraId="3EB15470">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2.</w:t>
      </w:r>
      <w:r>
        <w:rPr>
          <w:rFonts w:hint="eastAsia" w:ascii="仿宋_GB2312" w:hAnsi="宋体" w:eastAsia="仿宋_GB2312" w:cs="仿宋_GB2312"/>
          <w:color w:val="auto"/>
          <w:sz w:val="28"/>
          <w:szCs w:val="28"/>
        </w:rPr>
        <w:t>我方已详细审查全部“招标文件”，包括修改文件（如有的话）以及全部参考资料和有关附件，已经了解我方对于招标文件、招标过程、招标结果有依法进行询问、质疑、投诉的权利及相关渠道和要求。</w:t>
      </w:r>
    </w:p>
    <w:p w14:paraId="2A33617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我方在投标之前已经与贵方进行了充分的沟通，完全理解并接受招标文件的各项规定和要求，对招标文件的合理性、合法性不再有异议。</w:t>
      </w:r>
    </w:p>
    <w:p w14:paraId="66E67320">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4.</w:t>
      </w:r>
      <w:r>
        <w:rPr>
          <w:rFonts w:hint="eastAsia" w:ascii="仿宋_GB2312" w:hAnsi="宋体" w:eastAsia="仿宋_GB2312" w:cs="仿宋_GB2312"/>
          <w:color w:val="auto"/>
          <w:sz w:val="28"/>
          <w:szCs w:val="28"/>
        </w:rPr>
        <w:t>本投标有效期自开标日起</w:t>
      </w:r>
      <w:r>
        <w:rPr>
          <w:rFonts w:ascii="仿宋_GB2312" w:hAnsi="宋体" w:eastAsia="仿宋_GB2312" w:cs="仿宋_GB2312"/>
          <w:color w:val="auto"/>
          <w:sz w:val="28"/>
          <w:szCs w:val="28"/>
        </w:rPr>
        <w:t>90</w:t>
      </w:r>
      <w:r>
        <w:rPr>
          <w:rFonts w:hint="eastAsia" w:ascii="仿宋_GB2312" w:hAnsi="宋体" w:eastAsia="仿宋_GB2312" w:cs="仿宋_GB2312"/>
          <w:color w:val="auto"/>
          <w:sz w:val="28"/>
          <w:szCs w:val="28"/>
        </w:rPr>
        <w:t>日。</w:t>
      </w:r>
    </w:p>
    <w:p w14:paraId="2931EBE6">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5.</w:t>
      </w:r>
      <w:r>
        <w:rPr>
          <w:rFonts w:hint="eastAsia" w:ascii="仿宋_GB2312" w:hAnsi="宋体" w:eastAsia="仿宋_GB2312" w:cs="仿宋_GB2312"/>
          <w:color w:val="auto"/>
          <w:sz w:val="28"/>
          <w:szCs w:val="28"/>
        </w:rPr>
        <w:t>如中标，本投标文件至本项目合同履行完毕止均保持有效，本投标人将按“招标文件”及政府招投标法律、法规的规定履行合同责任和义务。</w:t>
      </w:r>
    </w:p>
    <w:p w14:paraId="70FE5963">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6.</w:t>
      </w:r>
      <w:r>
        <w:rPr>
          <w:rFonts w:hint="eastAsia" w:ascii="仿宋_GB2312" w:hAnsi="宋体" w:eastAsia="仿宋_GB2312" w:cs="仿宋_GB2312"/>
          <w:color w:val="auto"/>
          <w:sz w:val="28"/>
          <w:szCs w:val="28"/>
        </w:rPr>
        <w:t>我方同意按照贵方要求提供与投标有关的一切数据或资料。</w:t>
      </w:r>
    </w:p>
    <w:p w14:paraId="0FEA034E">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7.</w:t>
      </w:r>
      <w:r>
        <w:rPr>
          <w:rFonts w:hint="eastAsia" w:ascii="仿宋_GB2312" w:hAnsi="宋体" w:eastAsia="仿宋_GB2312" w:cs="仿宋_GB2312"/>
          <w:color w:val="auto"/>
          <w:sz w:val="28"/>
          <w:szCs w:val="28"/>
        </w:rPr>
        <w:t>与本投标有关的一切正式往来信函请寄：</w:t>
      </w:r>
    </w:p>
    <w:p w14:paraId="443FBAAB">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地址：</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邮编：</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电话：</w:t>
      </w:r>
      <w:r>
        <w:rPr>
          <w:rFonts w:ascii="仿宋_GB2312" w:hAnsi="宋体" w:eastAsia="仿宋_GB2312" w:cs="仿宋_GB2312"/>
          <w:color w:val="auto"/>
          <w:sz w:val="28"/>
          <w:szCs w:val="28"/>
          <w:u w:val="single"/>
        </w:rPr>
        <w:t xml:space="preserve">             </w:t>
      </w:r>
    </w:p>
    <w:p w14:paraId="6436EB25">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传真：</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被授权代表姓名：</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职务：</w:t>
      </w:r>
      <w:r>
        <w:rPr>
          <w:rFonts w:ascii="仿宋_GB2312" w:hAnsi="宋体" w:eastAsia="仿宋_GB2312" w:cs="仿宋_GB2312"/>
          <w:color w:val="auto"/>
          <w:sz w:val="28"/>
          <w:szCs w:val="28"/>
          <w:u w:val="single"/>
        </w:rPr>
        <w:t xml:space="preserve">             </w:t>
      </w:r>
    </w:p>
    <w:p w14:paraId="5C0142CA">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投标人名称</w:t>
      </w:r>
      <w:r>
        <w:rPr>
          <w:rFonts w:ascii="仿宋_GB2312" w:hAnsi="宋体" w:eastAsia="仿宋_GB2312" w:cs="仿宋_GB2312"/>
          <w:color w:val="auto"/>
          <w:sz w:val="28"/>
          <w:szCs w:val="28"/>
        </w:rPr>
        <w:t>(</w:t>
      </w:r>
      <w:r>
        <w:rPr>
          <w:rFonts w:hint="eastAsia" w:ascii="仿宋_GB2312" w:hAnsi="宋体" w:eastAsia="仿宋_GB2312" w:cs="仿宋_GB2312"/>
          <w:color w:val="auto"/>
          <w:sz w:val="28"/>
          <w:szCs w:val="28"/>
        </w:rPr>
        <w:t>公章</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p>
    <w:p w14:paraId="01CB1E1F">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被授权代表签字</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p>
    <w:p w14:paraId="636A9442">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日期</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年</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月</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日</w:t>
      </w:r>
    </w:p>
    <w:p w14:paraId="4322B3AA">
      <w:pPr>
        <w:spacing w:line="540" w:lineRule="exact"/>
        <w:ind w:firstLine="560" w:firstLineChars="200"/>
        <w:rPr>
          <w:rFonts w:ascii="仿宋_GB2312" w:hAnsi="宋体" w:eastAsia="仿宋_GB2312"/>
          <w:color w:val="auto"/>
          <w:sz w:val="28"/>
          <w:szCs w:val="28"/>
        </w:rPr>
        <w:sectPr>
          <w:pgSz w:w="11906" w:h="16838"/>
          <w:pgMar w:top="1389" w:right="1247" w:bottom="1389" w:left="1247" w:header="851" w:footer="992" w:gutter="284"/>
          <w:pgNumType w:fmt="decimal"/>
          <w:cols w:space="720" w:num="1"/>
          <w:docGrid w:linePitch="312" w:charSpace="0"/>
        </w:sectPr>
      </w:pPr>
    </w:p>
    <w:p w14:paraId="55C2035D">
      <w:pPr>
        <w:pStyle w:val="277"/>
        <w:spacing w:line="540" w:lineRule="exact"/>
        <w:jc w:val="center"/>
        <w:outlineLvl w:val="0"/>
        <w:rPr>
          <w:rFonts w:ascii="仿宋_GB2312" w:hAnsi="Times New Roman" w:cs="Times New Roman"/>
          <w:b/>
          <w:bCs/>
          <w:color w:val="auto"/>
          <w:sz w:val="28"/>
          <w:szCs w:val="28"/>
          <w:lang w:eastAsia="zh-CN"/>
        </w:rPr>
      </w:pPr>
      <w:bookmarkStart w:id="95" w:name="_Toc12576"/>
      <w:bookmarkStart w:id="96" w:name="_Toc24708487"/>
      <w:r>
        <w:rPr>
          <w:rFonts w:ascii="仿宋_GB2312" w:hAnsi="Times New Roman" w:cs="仿宋_GB2312"/>
          <w:b/>
          <w:bCs/>
          <w:color w:val="auto"/>
          <w:sz w:val="28"/>
          <w:szCs w:val="28"/>
          <w:lang w:eastAsia="zh-CN"/>
        </w:rPr>
        <w:t xml:space="preserve">3  </w:t>
      </w:r>
      <w:r>
        <w:rPr>
          <w:rFonts w:hint="eastAsia" w:ascii="仿宋_GB2312" w:hAnsi="Times New Roman" w:cs="仿宋_GB2312"/>
          <w:b/>
          <w:bCs/>
          <w:color w:val="auto"/>
          <w:sz w:val="28"/>
          <w:szCs w:val="28"/>
          <w:lang w:eastAsia="zh-CN"/>
        </w:rPr>
        <w:t>报价一览表</w:t>
      </w:r>
      <w:bookmarkEnd w:id="95"/>
      <w:bookmarkEnd w:id="96"/>
    </w:p>
    <w:tbl>
      <w:tblPr>
        <w:tblStyle w:val="60"/>
        <w:tblpPr w:leftFromText="180" w:rightFromText="180" w:vertAnchor="text" w:horzAnchor="margin" w:tblpXSpec="center" w:tblpY="714"/>
        <w:tblOverlap w:val="never"/>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2102"/>
        <w:gridCol w:w="3459"/>
      </w:tblGrid>
      <w:tr w14:paraId="5E7E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7" w:type="dxa"/>
            <w:vAlign w:val="center"/>
          </w:tcPr>
          <w:p w14:paraId="7941D041">
            <w:pPr>
              <w:pStyle w:val="277"/>
              <w:spacing w:line="540" w:lineRule="exact"/>
              <w:jc w:val="center"/>
              <w:rPr>
                <w:rFonts w:cs="Times New Roman"/>
                <w:color w:val="auto"/>
              </w:rPr>
            </w:pPr>
            <w:r>
              <w:rPr>
                <w:rFonts w:hint="eastAsia" w:ascii="仿宋_GB2312" w:hAnsi="宋体" w:cs="仿宋_GB2312"/>
                <w:color w:val="auto"/>
                <w:lang w:eastAsia="zh-CN"/>
              </w:rPr>
              <w:t>项目名称</w:t>
            </w:r>
          </w:p>
        </w:tc>
        <w:tc>
          <w:tcPr>
            <w:tcW w:w="2102" w:type="dxa"/>
            <w:vAlign w:val="center"/>
          </w:tcPr>
          <w:p w14:paraId="5472D245">
            <w:pPr>
              <w:pStyle w:val="277"/>
              <w:spacing w:line="540" w:lineRule="exact"/>
              <w:jc w:val="center"/>
              <w:rPr>
                <w:rFonts w:cs="Times New Roman"/>
                <w:color w:val="auto"/>
              </w:rPr>
            </w:pPr>
            <w:r>
              <w:rPr>
                <w:rFonts w:hint="eastAsia" w:ascii="仿宋_GB2312" w:hAnsi="宋体" w:cs="仿宋_GB2312"/>
                <w:color w:val="auto"/>
                <w:lang w:eastAsia="zh-CN"/>
              </w:rPr>
              <w:t>存款期限</w:t>
            </w:r>
          </w:p>
        </w:tc>
        <w:tc>
          <w:tcPr>
            <w:tcW w:w="3459" w:type="dxa"/>
            <w:vAlign w:val="center"/>
          </w:tcPr>
          <w:p w14:paraId="27B47849">
            <w:pPr>
              <w:pStyle w:val="277"/>
              <w:spacing w:line="540" w:lineRule="exact"/>
              <w:jc w:val="center"/>
              <w:rPr>
                <w:rFonts w:ascii="仿宋_GB2312" w:hAnsi="宋体" w:cs="Times New Roman"/>
                <w:color w:val="auto"/>
                <w:lang w:eastAsia="zh-CN"/>
              </w:rPr>
            </w:pPr>
            <w:r>
              <w:rPr>
                <w:rFonts w:hint="eastAsia" w:ascii="仿宋_GB2312" w:hAnsi="宋体" w:cs="仿宋_GB2312"/>
                <w:color w:val="auto"/>
                <w:lang w:eastAsia="zh-CN"/>
              </w:rPr>
              <w:t>定期存款年利率（</w:t>
            </w:r>
            <w:r>
              <w:rPr>
                <w:rFonts w:ascii="仿宋_GB2312" w:hAnsi="宋体" w:cs="仿宋_GB2312"/>
                <w:color w:val="auto"/>
                <w:lang w:eastAsia="zh-CN"/>
              </w:rPr>
              <w:t>%</w:t>
            </w:r>
            <w:r>
              <w:rPr>
                <w:rFonts w:hint="eastAsia" w:ascii="仿宋_GB2312" w:hAnsi="宋体" w:cs="仿宋_GB2312"/>
                <w:color w:val="auto"/>
                <w:lang w:eastAsia="zh-CN"/>
              </w:rPr>
              <w:t>）</w:t>
            </w:r>
          </w:p>
          <w:p w14:paraId="0C41BD75">
            <w:pPr>
              <w:pStyle w:val="277"/>
              <w:spacing w:line="540" w:lineRule="exact"/>
              <w:jc w:val="center"/>
              <w:rPr>
                <w:rFonts w:ascii="仿宋_GB2312" w:hAnsi="宋体" w:cs="Times New Roman"/>
                <w:color w:val="auto"/>
                <w:lang w:eastAsia="zh-CN"/>
              </w:rPr>
            </w:pPr>
            <w:r>
              <w:rPr>
                <w:rFonts w:hint="eastAsia" w:ascii="仿宋_GB2312" w:hAnsi="宋体" w:cs="仿宋_GB2312"/>
                <w:color w:val="auto"/>
                <w:lang w:eastAsia="zh-CN"/>
              </w:rPr>
              <w:t>（最多</w:t>
            </w:r>
            <w:r>
              <w:rPr>
                <w:rFonts w:hint="eastAsia" w:ascii="仿宋_GB2312" w:cs="仿宋_GB2312"/>
                <w:color w:val="auto"/>
                <w:lang w:eastAsia="zh-CN"/>
              </w:rPr>
              <w:t>保留</w:t>
            </w:r>
            <w:r>
              <w:rPr>
                <w:rFonts w:ascii="仿宋_GB2312" w:cs="仿宋_GB2312"/>
                <w:color w:val="auto"/>
                <w:lang w:eastAsia="zh-CN"/>
              </w:rPr>
              <w:t>3</w:t>
            </w:r>
            <w:r>
              <w:rPr>
                <w:rFonts w:hint="eastAsia" w:ascii="仿宋_GB2312" w:cs="仿宋_GB2312"/>
                <w:color w:val="auto"/>
                <w:lang w:eastAsia="zh-CN"/>
              </w:rPr>
              <w:t>位小数）</w:t>
            </w:r>
          </w:p>
        </w:tc>
      </w:tr>
      <w:tr w14:paraId="1082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3057" w:type="dxa"/>
            <w:vAlign w:val="center"/>
          </w:tcPr>
          <w:p w14:paraId="3FE106E2">
            <w:pPr>
              <w:spacing w:line="560" w:lineRule="exact"/>
              <w:jc w:val="center"/>
              <w:rPr>
                <w:rFonts w:hint="eastAsia" w:ascii="仿宋_GB2312" w:eastAsia="仿宋_GB2312"/>
                <w:color w:val="auto"/>
                <w:sz w:val="24"/>
                <w:szCs w:val="24"/>
                <w:lang w:eastAsia="zh-CN"/>
              </w:rPr>
            </w:pPr>
            <w:r>
              <w:rPr>
                <w:rFonts w:hint="eastAsia" w:ascii="仿宋_GB2312" w:eastAsia="仿宋_GB2312" w:cs="仿宋_GB2312"/>
                <w:color w:val="auto"/>
                <w:sz w:val="24"/>
                <w:szCs w:val="24"/>
                <w:lang w:eastAsia="zh-CN"/>
              </w:rPr>
              <w:t>2024年江山市峡口镇公款竞争性存放项目（第二次）</w:t>
            </w:r>
          </w:p>
        </w:tc>
        <w:tc>
          <w:tcPr>
            <w:tcW w:w="2102" w:type="dxa"/>
            <w:vAlign w:val="center"/>
          </w:tcPr>
          <w:p w14:paraId="499D2076">
            <w:pPr>
              <w:pStyle w:val="277"/>
              <w:spacing w:line="540" w:lineRule="exact"/>
              <w:jc w:val="center"/>
              <w:rPr>
                <w:rFonts w:ascii="仿宋_GB2312" w:hAnsi="宋体" w:cs="Times New Roman"/>
                <w:color w:val="auto"/>
                <w:lang w:eastAsia="zh-CN"/>
              </w:rPr>
            </w:pPr>
            <w:r>
              <w:rPr>
                <w:rFonts w:hint="eastAsia" w:ascii="仿宋_GB2312" w:hAnsi="宋体" w:cs="仿宋_GB2312"/>
                <w:color w:val="auto"/>
                <w:lang w:val="en-US" w:eastAsia="zh-CN"/>
              </w:rPr>
              <w:t>6个月</w:t>
            </w:r>
          </w:p>
        </w:tc>
        <w:tc>
          <w:tcPr>
            <w:tcW w:w="3459" w:type="dxa"/>
          </w:tcPr>
          <w:p w14:paraId="595BD76A">
            <w:pPr>
              <w:rPr>
                <w:color w:val="auto"/>
              </w:rPr>
            </w:pPr>
          </w:p>
        </w:tc>
      </w:tr>
    </w:tbl>
    <w:p w14:paraId="101D0590">
      <w:pPr>
        <w:pStyle w:val="277"/>
        <w:spacing w:line="540" w:lineRule="exact"/>
        <w:outlineLvl w:val="0"/>
        <w:rPr>
          <w:rFonts w:ascii="仿宋_GB2312" w:hAnsi="Times New Roman" w:cs="Times New Roman"/>
          <w:color w:val="auto"/>
          <w:sz w:val="28"/>
          <w:szCs w:val="28"/>
          <w:u w:val="single"/>
          <w:lang w:eastAsia="zh-CN"/>
        </w:rPr>
      </w:pPr>
    </w:p>
    <w:p w14:paraId="2327CC25">
      <w:pPr>
        <w:pStyle w:val="277"/>
        <w:spacing w:line="540" w:lineRule="exact"/>
        <w:ind w:firstLine="3373" w:firstLineChars="1200"/>
        <w:outlineLvl w:val="0"/>
        <w:rPr>
          <w:rFonts w:ascii="仿宋_GB2312" w:hAnsi="宋体" w:cs="Times New Roman"/>
          <w:b/>
          <w:bCs/>
          <w:color w:val="auto"/>
          <w:sz w:val="28"/>
          <w:szCs w:val="28"/>
          <w:lang w:eastAsia="zh-CN"/>
        </w:rPr>
      </w:pPr>
    </w:p>
    <w:p w14:paraId="2BBFB4F1">
      <w:pPr>
        <w:pStyle w:val="277"/>
        <w:spacing w:line="540" w:lineRule="exact"/>
        <w:ind w:firstLine="3373" w:firstLineChars="1200"/>
        <w:outlineLvl w:val="0"/>
        <w:rPr>
          <w:rFonts w:ascii="仿宋_GB2312" w:hAnsi="宋体" w:cs="Times New Roman"/>
          <w:b/>
          <w:bCs/>
          <w:color w:val="auto"/>
          <w:sz w:val="28"/>
          <w:szCs w:val="28"/>
          <w:lang w:eastAsia="zh-CN"/>
        </w:rPr>
      </w:pPr>
    </w:p>
    <w:p w14:paraId="4908ACA8">
      <w:pPr>
        <w:pStyle w:val="277"/>
        <w:spacing w:line="540" w:lineRule="exact"/>
        <w:ind w:firstLine="3373" w:firstLineChars="1200"/>
        <w:outlineLvl w:val="0"/>
        <w:rPr>
          <w:rFonts w:ascii="仿宋_GB2312" w:hAnsi="宋体" w:cs="Times New Roman"/>
          <w:b/>
          <w:bCs/>
          <w:color w:val="auto"/>
          <w:sz w:val="28"/>
          <w:szCs w:val="28"/>
          <w:lang w:eastAsia="zh-CN"/>
        </w:rPr>
      </w:pPr>
    </w:p>
    <w:p w14:paraId="7BBCDF65">
      <w:pPr>
        <w:pStyle w:val="277"/>
        <w:spacing w:line="540" w:lineRule="exact"/>
        <w:ind w:firstLine="3373" w:firstLineChars="1200"/>
        <w:outlineLvl w:val="0"/>
        <w:rPr>
          <w:rFonts w:ascii="仿宋_GB2312" w:hAnsi="宋体" w:cs="Times New Roman"/>
          <w:b/>
          <w:bCs/>
          <w:color w:val="auto"/>
          <w:sz w:val="28"/>
          <w:szCs w:val="28"/>
          <w:lang w:eastAsia="zh-CN"/>
        </w:rPr>
      </w:pPr>
    </w:p>
    <w:p w14:paraId="09CB5587">
      <w:pPr>
        <w:pStyle w:val="277"/>
        <w:spacing w:line="540" w:lineRule="exact"/>
        <w:jc w:val="both"/>
        <w:rPr>
          <w:rFonts w:ascii="仿宋_GB2312" w:cs="Times New Roman"/>
          <w:color w:val="auto"/>
          <w:sz w:val="28"/>
          <w:szCs w:val="28"/>
          <w:lang w:eastAsia="zh-CN"/>
        </w:rPr>
      </w:pPr>
    </w:p>
    <w:p w14:paraId="4494160F">
      <w:pPr>
        <w:pStyle w:val="277"/>
        <w:spacing w:line="540" w:lineRule="exact"/>
        <w:jc w:val="both"/>
        <w:rPr>
          <w:rFonts w:ascii="仿宋_GB2312" w:cs="仿宋_GB2312"/>
          <w:color w:val="auto"/>
          <w:sz w:val="28"/>
          <w:szCs w:val="28"/>
          <w:lang w:eastAsia="zh-CN"/>
        </w:rPr>
      </w:pPr>
      <w:r>
        <w:rPr>
          <w:rFonts w:hint="eastAsia" w:ascii="仿宋_GB2312" w:cs="仿宋_GB2312"/>
          <w:color w:val="auto"/>
          <w:sz w:val="28"/>
          <w:szCs w:val="28"/>
          <w:lang w:eastAsia="zh-CN"/>
        </w:rPr>
        <w:t>单位名称：</w:t>
      </w:r>
      <w:r>
        <w:rPr>
          <w:rFonts w:ascii="仿宋_GB2312" w:cs="仿宋_GB2312"/>
          <w:color w:val="auto"/>
          <w:sz w:val="28"/>
          <w:szCs w:val="28"/>
          <w:lang w:eastAsia="zh-CN"/>
        </w:rPr>
        <w:t xml:space="preserve">            </w:t>
      </w:r>
    </w:p>
    <w:p w14:paraId="45F37956">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法定代表人（或负责人）（签字）：</w:t>
      </w:r>
    </w:p>
    <w:p w14:paraId="607E9416">
      <w:pPr>
        <w:spacing w:line="540" w:lineRule="exact"/>
        <w:rPr>
          <w:rFonts w:ascii="仿宋_GB2312" w:eastAsia="仿宋_GB2312" w:cs="仿宋_GB2312"/>
          <w:color w:val="auto"/>
          <w:sz w:val="28"/>
          <w:szCs w:val="28"/>
        </w:rPr>
      </w:pPr>
      <w:r>
        <w:rPr>
          <w:rFonts w:ascii="仿宋_GB2312" w:eastAsia="仿宋_GB2312" w:cs="仿宋_GB2312"/>
          <w:color w:val="auto"/>
          <w:sz w:val="28"/>
          <w:szCs w:val="28"/>
        </w:rPr>
        <w:t xml:space="preserve">                                   </w:t>
      </w:r>
    </w:p>
    <w:p w14:paraId="29F78A61">
      <w:pPr>
        <w:spacing w:line="540" w:lineRule="exact"/>
        <w:rPr>
          <w:rFonts w:ascii="仿宋_GB2312" w:eastAsia="仿宋_GB2312" w:cs="仿宋_GB2312"/>
          <w:color w:val="auto"/>
          <w:sz w:val="28"/>
          <w:szCs w:val="28"/>
        </w:rPr>
      </w:pPr>
    </w:p>
    <w:p w14:paraId="6D98C4E7">
      <w:pPr>
        <w:spacing w:line="540" w:lineRule="exact"/>
        <w:jc w:val="right"/>
        <w:rPr>
          <w:rFonts w:ascii="仿宋_GB2312" w:eastAsia="仿宋_GB2312"/>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0CEF4300">
      <w:pPr>
        <w:pStyle w:val="277"/>
        <w:spacing w:line="540" w:lineRule="exact"/>
        <w:ind w:firstLine="3373" w:firstLineChars="1200"/>
        <w:outlineLvl w:val="0"/>
        <w:rPr>
          <w:rFonts w:ascii="仿宋_GB2312" w:hAnsi="宋体" w:cs="Times New Roman"/>
          <w:b/>
          <w:bCs/>
          <w:color w:val="auto"/>
          <w:sz w:val="28"/>
          <w:szCs w:val="28"/>
          <w:lang w:eastAsia="zh-CN"/>
        </w:rPr>
      </w:pPr>
    </w:p>
    <w:p w14:paraId="138F5FFD">
      <w:pPr>
        <w:pStyle w:val="277"/>
        <w:spacing w:line="540" w:lineRule="exact"/>
        <w:ind w:firstLine="3373" w:firstLineChars="1200"/>
        <w:outlineLvl w:val="0"/>
        <w:rPr>
          <w:rFonts w:ascii="仿宋_GB2312" w:hAnsi="宋体" w:cs="Times New Roman"/>
          <w:b/>
          <w:bCs/>
          <w:color w:val="auto"/>
          <w:sz w:val="28"/>
          <w:szCs w:val="28"/>
          <w:lang w:eastAsia="zh-CN"/>
        </w:rPr>
      </w:pPr>
    </w:p>
    <w:p w14:paraId="4690F47F">
      <w:pPr>
        <w:pStyle w:val="277"/>
        <w:spacing w:line="540" w:lineRule="exact"/>
        <w:ind w:firstLine="3373" w:firstLineChars="1200"/>
        <w:outlineLvl w:val="0"/>
        <w:rPr>
          <w:rFonts w:ascii="仿宋_GB2312" w:hAnsi="宋体" w:cs="Times New Roman"/>
          <w:b/>
          <w:bCs/>
          <w:color w:val="auto"/>
          <w:sz w:val="28"/>
          <w:szCs w:val="28"/>
          <w:lang w:eastAsia="zh-CN"/>
        </w:rPr>
      </w:pPr>
    </w:p>
    <w:p w14:paraId="5F314621">
      <w:pPr>
        <w:pStyle w:val="277"/>
        <w:spacing w:line="540" w:lineRule="exact"/>
        <w:outlineLvl w:val="0"/>
        <w:rPr>
          <w:rFonts w:ascii="仿宋_GB2312" w:hAnsi="宋体" w:cs="Times New Roman"/>
          <w:b/>
          <w:bCs/>
          <w:color w:val="auto"/>
          <w:sz w:val="28"/>
          <w:szCs w:val="28"/>
          <w:lang w:eastAsia="zh-CN"/>
        </w:rPr>
      </w:pPr>
      <w:bookmarkStart w:id="97" w:name="_Toc24708488"/>
    </w:p>
    <w:p w14:paraId="1215A5D9">
      <w:pPr>
        <w:pStyle w:val="277"/>
        <w:spacing w:line="540" w:lineRule="exact"/>
        <w:outlineLvl w:val="0"/>
        <w:rPr>
          <w:rFonts w:ascii="仿宋_GB2312" w:hAnsi="宋体" w:cs="Times New Roman"/>
          <w:b/>
          <w:bCs/>
          <w:color w:val="auto"/>
          <w:sz w:val="28"/>
          <w:szCs w:val="28"/>
          <w:lang w:eastAsia="zh-CN"/>
        </w:rPr>
      </w:pPr>
    </w:p>
    <w:p w14:paraId="659B780F">
      <w:pPr>
        <w:pStyle w:val="277"/>
        <w:spacing w:line="540" w:lineRule="exact"/>
        <w:outlineLvl w:val="0"/>
        <w:rPr>
          <w:rFonts w:ascii="仿宋_GB2312" w:hAnsi="宋体" w:cs="Times New Roman"/>
          <w:b/>
          <w:bCs/>
          <w:color w:val="auto"/>
          <w:sz w:val="28"/>
          <w:szCs w:val="28"/>
          <w:lang w:eastAsia="zh-CN"/>
        </w:rPr>
      </w:pPr>
    </w:p>
    <w:p w14:paraId="1EA017FE">
      <w:pPr>
        <w:rPr>
          <w:rFonts w:ascii="仿宋_GB2312" w:hAnsi="宋体" w:cs="仿宋_GB2312"/>
          <w:b/>
          <w:bCs/>
          <w:color w:val="auto"/>
          <w:sz w:val="28"/>
          <w:szCs w:val="28"/>
          <w:lang w:eastAsia="zh-CN"/>
        </w:rPr>
      </w:pPr>
      <w:bookmarkStart w:id="98" w:name="_Toc32624"/>
      <w:r>
        <w:rPr>
          <w:rFonts w:ascii="仿宋_GB2312" w:hAnsi="宋体" w:cs="仿宋_GB2312"/>
          <w:b/>
          <w:bCs/>
          <w:color w:val="auto"/>
          <w:sz w:val="28"/>
          <w:szCs w:val="28"/>
          <w:lang w:eastAsia="zh-CN"/>
        </w:rPr>
        <w:br w:type="page"/>
      </w:r>
    </w:p>
    <w:p w14:paraId="3C1CDE7B">
      <w:pPr>
        <w:pStyle w:val="277"/>
        <w:spacing w:line="540" w:lineRule="exact"/>
        <w:ind w:firstLine="3373" w:firstLineChars="1200"/>
        <w:outlineLvl w:val="0"/>
        <w:rPr>
          <w:rFonts w:ascii="仿宋_GB2312" w:hAnsi="宋体" w:cs="Times New Roman"/>
          <w:b/>
          <w:bCs/>
          <w:color w:val="auto"/>
          <w:sz w:val="28"/>
          <w:szCs w:val="28"/>
          <w:lang w:eastAsia="zh-CN"/>
        </w:rPr>
      </w:pPr>
      <w:r>
        <w:rPr>
          <w:rFonts w:ascii="仿宋_GB2312" w:hAnsi="宋体" w:cs="仿宋_GB2312"/>
          <w:b/>
          <w:bCs/>
          <w:color w:val="auto"/>
          <w:sz w:val="28"/>
          <w:szCs w:val="28"/>
          <w:lang w:eastAsia="zh-CN"/>
        </w:rPr>
        <w:t xml:space="preserve">4  </w:t>
      </w:r>
      <w:r>
        <w:rPr>
          <w:rFonts w:hint="eastAsia" w:ascii="仿宋_GB2312" w:hAnsi="宋体" w:cs="仿宋_GB2312"/>
          <w:b/>
          <w:bCs/>
          <w:color w:val="auto"/>
          <w:sz w:val="28"/>
          <w:szCs w:val="28"/>
          <w:lang w:eastAsia="zh-CN"/>
        </w:rPr>
        <w:t>中标承诺书</w:t>
      </w:r>
      <w:bookmarkEnd w:id="97"/>
      <w:bookmarkEnd w:id="98"/>
    </w:p>
    <w:p w14:paraId="622CC3CD">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中</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标</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0D1FD57E">
      <w:pPr>
        <w:pStyle w:val="277"/>
        <w:spacing w:line="540" w:lineRule="exact"/>
        <w:jc w:val="both"/>
        <w:rPr>
          <w:rFonts w:ascii="仿宋_GB2312" w:cs="Times New Roman"/>
          <w:color w:val="auto"/>
          <w:sz w:val="28"/>
          <w:szCs w:val="28"/>
          <w:lang w:eastAsia="zh-CN"/>
        </w:rPr>
      </w:pPr>
    </w:p>
    <w:p w14:paraId="49E1212C">
      <w:pPr>
        <w:pStyle w:val="277"/>
        <w:spacing w:line="540" w:lineRule="exact"/>
        <w:jc w:val="both"/>
        <w:rPr>
          <w:rFonts w:ascii="仿宋_GB2312" w:cs="仿宋_GB2312"/>
          <w:color w:val="auto"/>
          <w:sz w:val="28"/>
          <w:szCs w:val="28"/>
          <w:lang w:eastAsia="zh-CN"/>
        </w:rPr>
      </w:pPr>
      <w:r>
        <w:rPr>
          <w:rFonts w:hint="eastAsia" w:ascii="仿宋_GB2312" w:cs="仿宋_GB2312"/>
          <w:color w:val="auto"/>
          <w:sz w:val="28"/>
          <w:szCs w:val="28"/>
          <w:lang w:eastAsia="zh-CN"/>
        </w:rPr>
        <w:t>江山市峡口镇人民政府：</w:t>
      </w:r>
      <w:r>
        <w:rPr>
          <w:rFonts w:ascii="仿宋_GB2312" w:cs="仿宋_GB2312"/>
          <w:color w:val="auto"/>
          <w:sz w:val="28"/>
          <w:szCs w:val="28"/>
          <w:lang w:eastAsia="zh-CN"/>
        </w:rPr>
        <w:t xml:space="preserve"> </w:t>
      </w:r>
    </w:p>
    <w:p w14:paraId="1C06283C">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我单位若成为</w:t>
      </w:r>
      <w:r>
        <w:rPr>
          <w:rFonts w:ascii="仿宋_GB2312" w:eastAsia="仿宋_GB2312" w:cs="仿宋_GB2312"/>
          <w:color w:val="auto"/>
          <w:sz w:val="28"/>
          <w:szCs w:val="28"/>
        </w:rPr>
        <w:t>__________________________</w:t>
      </w:r>
      <w:r>
        <w:rPr>
          <w:rFonts w:hint="eastAsia" w:ascii="仿宋_GB2312" w:eastAsia="仿宋_GB2312" w:cs="仿宋_GB2312"/>
          <w:color w:val="auto"/>
          <w:sz w:val="28"/>
          <w:szCs w:val="28"/>
        </w:rPr>
        <w:t>项目</w:t>
      </w:r>
      <w:r>
        <w:rPr>
          <w:rFonts w:hint="eastAsia" w:ascii="仿宋_GB2312" w:eastAsia="仿宋_GB2312" w:cs="仿宋_GB2312"/>
          <w:color w:val="auto"/>
          <w:kern w:val="0"/>
          <w:sz w:val="28"/>
          <w:szCs w:val="28"/>
        </w:rPr>
        <w:t>存放中标人，承诺：</w:t>
      </w:r>
    </w:p>
    <w:p w14:paraId="4EA0E103">
      <w:pPr>
        <w:spacing w:line="540" w:lineRule="exact"/>
        <w:ind w:firstLine="560" w:firstLineChars="200"/>
        <w:rPr>
          <w:rFonts w:ascii="仿宋_GB2312" w:eastAsia="仿宋_GB2312" w:cs="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．我单位将根据招标文件中相关规定，提供由上级机构或招标人认可的银行出具的担保函，否则放弃中标。</w:t>
      </w:r>
    </w:p>
    <w:p w14:paraId="16672F05">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．我单位将根据招标文件中相关规定，签订定期存款协议、提供存款证明（存单），并按承诺协议支付利息，否则放弃中标。</w:t>
      </w:r>
    </w:p>
    <w:p w14:paraId="58004362">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．我单位将安排专人上门提供相关服务</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及时送达银行回单和银行对账单。</w:t>
      </w:r>
    </w:p>
    <w:p w14:paraId="639FE4E6">
      <w:pPr>
        <w:pStyle w:val="277"/>
        <w:spacing w:line="540" w:lineRule="exact"/>
        <w:jc w:val="both"/>
        <w:rPr>
          <w:rFonts w:ascii="仿宋_GB2312" w:cs="Times New Roman"/>
          <w:color w:val="auto"/>
          <w:sz w:val="28"/>
          <w:szCs w:val="28"/>
          <w:lang w:eastAsia="zh-CN"/>
        </w:rPr>
      </w:pPr>
    </w:p>
    <w:p w14:paraId="207CD8AE">
      <w:pPr>
        <w:pStyle w:val="277"/>
        <w:spacing w:line="540" w:lineRule="exact"/>
        <w:jc w:val="both"/>
        <w:rPr>
          <w:rFonts w:ascii="仿宋_GB2312" w:cs="Times New Roman"/>
          <w:color w:val="auto"/>
          <w:sz w:val="28"/>
          <w:szCs w:val="28"/>
          <w:lang w:eastAsia="zh-CN"/>
        </w:rPr>
      </w:pPr>
    </w:p>
    <w:p w14:paraId="58A2E99F">
      <w:pPr>
        <w:pStyle w:val="277"/>
        <w:spacing w:line="540" w:lineRule="exact"/>
        <w:jc w:val="both"/>
        <w:rPr>
          <w:rFonts w:ascii="仿宋_GB2312" w:cs="Times New Roman"/>
          <w:color w:val="auto"/>
          <w:sz w:val="28"/>
          <w:szCs w:val="28"/>
          <w:lang w:eastAsia="zh-CN"/>
        </w:rPr>
      </w:pPr>
    </w:p>
    <w:p w14:paraId="5F338C2F">
      <w:pPr>
        <w:pStyle w:val="277"/>
        <w:spacing w:line="540" w:lineRule="exact"/>
        <w:ind w:left="4900" w:hanging="4900" w:hangingChars="1750"/>
        <w:jc w:val="both"/>
        <w:rPr>
          <w:rFonts w:ascii="仿宋_GB2312" w:cs="Times New Roman"/>
          <w:color w:val="auto"/>
          <w:sz w:val="28"/>
          <w:szCs w:val="28"/>
          <w:lang w:eastAsia="zh-CN"/>
        </w:rPr>
      </w:pPr>
      <w:r>
        <w:rPr>
          <w:rFonts w:hint="eastAsia" w:ascii="仿宋_GB2312" w:cs="仿宋_GB2312"/>
          <w:color w:val="auto"/>
          <w:sz w:val="28"/>
          <w:szCs w:val="28"/>
          <w:lang w:eastAsia="zh-CN"/>
        </w:rPr>
        <w:t>单位名称（公章）：</w:t>
      </w:r>
      <w:r>
        <w:rPr>
          <w:rFonts w:ascii="仿宋_GB2312" w:cs="仿宋_GB2312"/>
          <w:color w:val="auto"/>
          <w:sz w:val="28"/>
          <w:szCs w:val="28"/>
          <w:lang w:eastAsia="zh-CN"/>
        </w:rPr>
        <w:t xml:space="preserve">             </w:t>
      </w:r>
      <w:r>
        <w:rPr>
          <w:rFonts w:hint="eastAsia" w:ascii="仿宋_GB2312" w:cs="仿宋_GB2312"/>
          <w:color w:val="auto"/>
          <w:sz w:val="28"/>
          <w:szCs w:val="28"/>
          <w:lang w:eastAsia="zh-CN"/>
        </w:rPr>
        <w:t>法定代表人（或在江机构负责人）</w:t>
      </w:r>
    </w:p>
    <w:p w14:paraId="6C0FF865">
      <w:pPr>
        <w:pStyle w:val="277"/>
        <w:spacing w:line="540" w:lineRule="exact"/>
        <w:ind w:left="3675" w:leftChars="1750" w:firstLine="560" w:firstLineChars="200"/>
        <w:jc w:val="both"/>
        <w:rPr>
          <w:rFonts w:ascii="仿宋_GB2312" w:cs="Times New Roman"/>
          <w:color w:val="auto"/>
          <w:sz w:val="28"/>
          <w:szCs w:val="28"/>
          <w:lang w:eastAsia="zh-CN"/>
        </w:rPr>
      </w:pPr>
      <w:r>
        <w:rPr>
          <w:rFonts w:hint="eastAsia" w:ascii="仿宋_GB2312" w:cs="仿宋_GB2312"/>
          <w:color w:val="auto"/>
          <w:sz w:val="28"/>
          <w:szCs w:val="28"/>
          <w:lang w:eastAsia="zh-CN"/>
        </w:rPr>
        <w:t>（签字）：</w:t>
      </w:r>
    </w:p>
    <w:p w14:paraId="09B2670C">
      <w:pPr>
        <w:spacing w:line="540" w:lineRule="exact"/>
        <w:rPr>
          <w:rFonts w:ascii="仿宋_GB2312" w:eastAsia="仿宋_GB2312"/>
          <w:color w:val="auto"/>
          <w:sz w:val="28"/>
          <w:szCs w:val="28"/>
        </w:rPr>
      </w:pPr>
    </w:p>
    <w:p w14:paraId="00C8FDCE">
      <w:pPr>
        <w:spacing w:line="540" w:lineRule="exact"/>
        <w:rPr>
          <w:rFonts w:ascii="仿宋_GB2312" w:eastAsia="仿宋_GB2312"/>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14B37BA5">
      <w:pPr>
        <w:pStyle w:val="277"/>
        <w:spacing w:line="540" w:lineRule="exact"/>
        <w:jc w:val="both"/>
        <w:rPr>
          <w:rFonts w:ascii="仿宋_GB2312" w:cs="Times New Roman"/>
          <w:color w:val="auto"/>
          <w:sz w:val="28"/>
          <w:szCs w:val="28"/>
          <w:lang w:eastAsia="zh-CN"/>
        </w:rPr>
      </w:pPr>
    </w:p>
    <w:p w14:paraId="69148A6E">
      <w:pPr>
        <w:pStyle w:val="277"/>
        <w:spacing w:line="540" w:lineRule="exact"/>
        <w:jc w:val="both"/>
        <w:rPr>
          <w:rFonts w:ascii="仿宋_GB2312" w:cs="Times New Roman"/>
          <w:color w:val="auto"/>
          <w:sz w:val="28"/>
          <w:szCs w:val="28"/>
          <w:lang w:eastAsia="zh-CN"/>
        </w:rPr>
      </w:pPr>
    </w:p>
    <w:p w14:paraId="7E30FB3D">
      <w:pPr>
        <w:pStyle w:val="277"/>
        <w:spacing w:line="540" w:lineRule="exact"/>
        <w:jc w:val="both"/>
        <w:rPr>
          <w:rFonts w:ascii="仿宋_GB2312" w:cs="Times New Roman"/>
          <w:color w:val="auto"/>
          <w:sz w:val="28"/>
          <w:szCs w:val="28"/>
          <w:lang w:eastAsia="zh-CN"/>
        </w:rPr>
      </w:pPr>
    </w:p>
    <w:p w14:paraId="637D156E">
      <w:pPr>
        <w:pStyle w:val="277"/>
        <w:spacing w:line="540" w:lineRule="exact"/>
        <w:jc w:val="both"/>
        <w:rPr>
          <w:rFonts w:ascii="仿宋_GB2312" w:cs="Times New Roman"/>
          <w:color w:val="auto"/>
          <w:sz w:val="28"/>
          <w:szCs w:val="28"/>
          <w:lang w:eastAsia="zh-CN"/>
        </w:rPr>
      </w:pPr>
    </w:p>
    <w:p w14:paraId="7F1F502B">
      <w:pPr>
        <w:pStyle w:val="277"/>
        <w:spacing w:line="540" w:lineRule="exact"/>
        <w:jc w:val="both"/>
        <w:rPr>
          <w:rFonts w:ascii="仿宋_GB2312" w:cs="Times New Roman"/>
          <w:color w:val="auto"/>
          <w:sz w:val="28"/>
          <w:szCs w:val="28"/>
          <w:lang w:eastAsia="zh-CN"/>
        </w:rPr>
      </w:pPr>
    </w:p>
    <w:p w14:paraId="0CFB6AD1">
      <w:pPr>
        <w:pStyle w:val="277"/>
        <w:spacing w:line="540" w:lineRule="exact"/>
        <w:jc w:val="both"/>
        <w:rPr>
          <w:rFonts w:ascii="仿宋_GB2312" w:cs="Times New Roman"/>
          <w:color w:val="auto"/>
          <w:sz w:val="28"/>
          <w:szCs w:val="28"/>
          <w:lang w:eastAsia="zh-CN"/>
        </w:rPr>
      </w:pPr>
    </w:p>
    <w:p w14:paraId="54B68839">
      <w:pPr>
        <w:pStyle w:val="277"/>
        <w:spacing w:line="540" w:lineRule="exact"/>
        <w:jc w:val="both"/>
        <w:rPr>
          <w:rFonts w:ascii="仿宋_GB2312" w:cs="Times New Roman"/>
          <w:color w:val="auto"/>
          <w:sz w:val="28"/>
          <w:szCs w:val="28"/>
          <w:lang w:eastAsia="zh-CN"/>
        </w:rPr>
      </w:pPr>
    </w:p>
    <w:p w14:paraId="55646ED7">
      <w:pPr>
        <w:rPr>
          <w:rFonts w:ascii="仿宋_GB2312" w:hAnsi="宋体" w:cs="仿宋_GB2312"/>
          <w:b/>
          <w:bCs/>
          <w:color w:val="auto"/>
          <w:sz w:val="28"/>
          <w:szCs w:val="28"/>
          <w:lang w:eastAsia="zh-CN"/>
        </w:rPr>
      </w:pPr>
      <w:bookmarkStart w:id="99" w:name="_Toc24708489"/>
      <w:bookmarkStart w:id="100" w:name="_Toc24947"/>
      <w:r>
        <w:rPr>
          <w:rFonts w:ascii="仿宋_GB2312" w:hAnsi="宋体" w:cs="仿宋_GB2312"/>
          <w:b/>
          <w:bCs/>
          <w:color w:val="auto"/>
          <w:sz w:val="28"/>
          <w:szCs w:val="28"/>
          <w:lang w:eastAsia="zh-CN"/>
        </w:rPr>
        <w:br w:type="page"/>
      </w:r>
    </w:p>
    <w:p w14:paraId="76DAF5F7">
      <w:pPr>
        <w:pStyle w:val="277"/>
        <w:spacing w:line="540" w:lineRule="exact"/>
        <w:ind w:firstLine="3373" w:firstLineChars="1200"/>
        <w:outlineLvl w:val="0"/>
        <w:rPr>
          <w:rFonts w:ascii="仿宋_GB2312" w:hAnsi="宋体" w:cs="Times New Roman"/>
          <w:b/>
          <w:bCs/>
          <w:color w:val="auto"/>
          <w:sz w:val="28"/>
          <w:szCs w:val="28"/>
          <w:lang w:eastAsia="zh-CN"/>
        </w:rPr>
      </w:pPr>
      <w:r>
        <w:rPr>
          <w:rFonts w:ascii="仿宋_GB2312" w:hAnsi="宋体" w:cs="仿宋_GB2312"/>
          <w:b/>
          <w:bCs/>
          <w:color w:val="auto"/>
          <w:sz w:val="28"/>
          <w:szCs w:val="28"/>
          <w:lang w:eastAsia="zh-CN"/>
        </w:rPr>
        <w:t xml:space="preserve">5  </w:t>
      </w:r>
      <w:r>
        <w:rPr>
          <w:rFonts w:hint="eastAsia" w:ascii="仿宋_GB2312" w:hAnsi="宋体" w:cs="仿宋_GB2312"/>
          <w:b/>
          <w:bCs/>
          <w:color w:val="auto"/>
          <w:sz w:val="28"/>
          <w:szCs w:val="28"/>
          <w:lang w:eastAsia="zh-CN"/>
        </w:rPr>
        <w:t>廉政承诺书</w:t>
      </w:r>
      <w:bookmarkEnd w:id="99"/>
      <w:bookmarkEnd w:id="100"/>
    </w:p>
    <w:p w14:paraId="59031231">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廉</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09BFD69E">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江山市峡口镇人民政府：</w:t>
      </w:r>
    </w:p>
    <w:p w14:paraId="5D09DD09">
      <w:pPr>
        <w:spacing w:line="56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根据《关于防止领导干部在公款存放方面发生利益冲突和利益输送的办法》(浙委办发〔2015〕8号)、《关于进一步加强农村集体资金管理的意见》（江农发〔2021〕56号），现就本行参加</w:t>
      </w:r>
      <w:r>
        <w:rPr>
          <w:rFonts w:hint="eastAsia" w:ascii="仿宋_GB2312" w:eastAsia="仿宋_GB2312" w:cs="仿宋_GB2312"/>
          <w:color w:val="auto"/>
          <w:sz w:val="28"/>
          <w:szCs w:val="28"/>
          <w:lang w:eastAsia="zh-CN"/>
        </w:rPr>
        <w:t>2024年江山市峡口镇公款竞争性存放项目（第二次）</w:t>
      </w:r>
      <w:r>
        <w:rPr>
          <w:rFonts w:hint="eastAsia" w:ascii="仿宋_GB2312" w:eastAsia="仿宋_GB2312" w:cs="仿宋_GB2312"/>
          <w:color w:val="auto"/>
          <w:kern w:val="0"/>
          <w:sz w:val="28"/>
          <w:szCs w:val="28"/>
        </w:rPr>
        <w:t>做出如下承诺：</w:t>
      </w:r>
    </w:p>
    <w:p w14:paraId="07BC1538">
      <w:pPr>
        <w:spacing w:line="560" w:lineRule="exact"/>
        <w:ind w:firstLine="560" w:firstLineChars="200"/>
        <w:rPr>
          <w:rFonts w:ascii="仿宋_GB2312" w:eastAsia="仿宋_GB2312"/>
          <w:color w:val="auto"/>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．不向贵单位负责</w:t>
      </w:r>
      <w:r>
        <w:rPr>
          <w:rFonts w:hint="eastAsia" w:ascii="仿宋_GB2312" w:eastAsia="仿宋_GB2312" w:cs="仿宋_GB2312"/>
          <w:color w:val="auto"/>
          <w:sz w:val="28"/>
          <w:szCs w:val="28"/>
          <w:lang w:eastAsia="zh-CN"/>
        </w:rPr>
        <w:t>2024年江山市峡口镇公款竞争性存放项目（第二次）</w:t>
      </w:r>
      <w:r>
        <w:rPr>
          <w:rFonts w:hint="eastAsia" w:ascii="仿宋_GB2312" w:eastAsia="仿宋_GB2312" w:cs="仿宋_GB2312"/>
          <w:color w:val="auto"/>
          <w:kern w:val="0"/>
          <w:sz w:val="28"/>
          <w:szCs w:val="28"/>
        </w:rPr>
        <w:t>的领导及相关人员进行利益输送；</w:t>
      </w:r>
    </w:p>
    <w:p w14:paraId="153FEE27">
      <w:pPr>
        <w:spacing w:line="560" w:lineRule="exact"/>
        <w:ind w:firstLine="560" w:firstLineChars="200"/>
        <w:rPr>
          <w:rFonts w:ascii="仿宋_GB2312" w:eastAsia="仿宋_GB2312"/>
          <w:color w:val="auto"/>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．不将</w:t>
      </w:r>
      <w:r>
        <w:rPr>
          <w:rFonts w:hint="eastAsia" w:ascii="仿宋_GB2312" w:eastAsia="仿宋_GB2312" w:cs="仿宋_GB2312"/>
          <w:color w:val="auto"/>
          <w:sz w:val="28"/>
          <w:szCs w:val="28"/>
          <w:lang w:eastAsia="zh-CN"/>
        </w:rPr>
        <w:t>2024年江山市峡口镇公款竞争性存放项目（第二次）</w:t>
      </w:r>
      <w:r>
        <w:rPr>
          <w:rFonts w:hint="eastAsia" w:ascii="仿宋_GB2312" w:eastAsia="仿宋_GB2312" w:cs="仿宋_GB2312"/>
          <w:color w:val="auto"/>
          <w:kern w:val="0"/>
          <w:sz w:val="28"/>
          <w:szCs w:val="28"/>
        </w:rPr>
        <w:t>与贵单位负责</w:t>
      </w:r>
      <w:r>
        <w:rPr>
          <w:rFonts w:hint="eastAsia" w:ascii="仿宋_GB2312" w:eastAsia="仿宋_GB2312" w:cs="仿宋_GB2312"/>
          <w:color w:val="auto"/>
          <w:sz w:val="28"/>
          <w:szCs w:val="28"/>
          <w:lang w:eastAsia="zh-CN"/>
        </w:rPr>
        <w:t>2024年江山市峡口镇公款竞争性存放项目（第二次）</w:t>
      </w:r>
      <w:r>
        <w:rPr>
          <w:rFonts w:hint="eastAsia" w:ascii="仿宋_GB2312" w:eastAsia="仿宋_GB2312" w:cs="仿宋_GB2312"/>
          <w:color w:val="auto"/>
          <w:kern w:val="0"/>
          <w:sz w:val="28"/>
          <w:szCs w:val="28"/>
        </w:rPr>
        <w:t>的领导及相关人员在本行的配偶、子女及其配偶和其他直接利益相关人员的业绩、收入、晋升挂钩；</w:t>
      </w:r>
    </w:p>
    <w:p w14:paraId="0BEF64C4">
      <w:pPr>
        <w:spacing w:line="56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．严格执行利益回避制度，</w:t>
      </w:r>
      <w:r>
        <w:rPr>
          <w:rFonts w:hint="eastAsia" w:ascii="仿宋_GB2312" w:eastAsia="仿宋_GB2312" w:cs="仿宋_GB2312"/>
          <w:color w:val="auto"/>
          <w:kern w:val="0"/>
          <w:sz w:val="28"/>
          <w:szCs w:val="28"/>
        </w:rPr>
        <w:t>贵单位负责</w:t>
      </w:r>
      <w:r>
        <w:rPr>
          <w:rFonts w:hint="eastAsia" w:ascii="仿宋_GB2312" w:eastAsia="仿宋_GB2312" w:cs="仿宋_GB2312"/>
          <w:color w:val="auto"/>
          <w:sz w:val="28"/>
          <w:szCs w:val="28"/>
          <w:lang w:eastAsia="zh-CN"/>
        </w:rPr>
        <w:t>2024年江山市峡口镇公款竞争性存放项目（第二次）</w:t>
      </w:r>
      <w:r>
        <w:rPr>
          <w:rFonts w:hint="eastAsia" w:ascii="仿宋_GB2312" w:eastAsia="仿宋_GB2312" w:cs="仿宋_GB2312"/>
          <w:color w:val="auto"/>
          <w:sz w:val="28"/>
          <w:szCs w:val="28"/>
        </w:rPr>
        <w:t>项目</w:t>
      </w:r>
      <w:r>
        <w:rPr>
          <w:rFonts w:hint="eastAsia" w:ascii="仿宋_GB2312" w:eastAsia="仿宋_GB2312" w:cs="仿宋_GB2312"/>
          <w:color w:val="auto"/>
          <w:kern w:val="0"/>
          <w:sz w:val="28"/>
          <w:szCs w:val="28"/>
        </w:rPr>
        <w:t>相关人员的配偶、子女及其配偶和其他直接利益相关人员为本行工作人员的，不参加</w:t>
      </w:r>
      <w:r>
        <w:rPr>
          <w:rFonts w:hint="eastAsia" w:ascii="仿宋_GB2312" w:eastAsia="仿宋_GB2312" w:cs="仿宋_GB2312"/>
          <w:color w:val="auto"/>
          <w:sz w:val="28"/>
          <w:szCs w:val="28"/>
          <w:lang w:eastAsia="zh-CN"/>
        </w:rPr>
        <w:t>2024年江山市峡口镇公款竞争性存放项目（第二次）</w:t>
      </w:r>
      <w:r>
        <w:rPr>
          <w:rFonts w:hint="eastAsia" w:ascii="仿宋_GB2312" w:eastAsia="仿宋_GB2312" w:cs="仿宋_GB2312"/>
          <w:color w:val="auto"/>
          <w:kern w:val="0"/>
          <w:sz w:val="28"/>
          <w:szCs w:val="28"/>
        </w:rPr>
        <w:t>工作；</w:t>
      </w:r>
    </w:p>
    <w:p w14:paraId="0B03EA4D">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．不发生除上述行为之外的其他任何利益输送行为。</w:t>
      </w:r>
    </w:p>
    <w:p w14:paraId="2CE95814">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未遵守以上承诺的，本行自愿接受财政部门通报和处理，承担相应的一切后果。</w:t>
      </w:r>
    </w:p>
    <w:p w14:paraId="1453820E">
      <w:pPr>
        <w:pStyle w:val="277"/>
        <w:spacing w:line="540" w:lineRule="exact"/>
        <w:jc w:val="both"/>
        <w:rPr>
          <w:rFonts w:ascii="仿宋_GB2312" w:cs="Times New Roman"/>
          <w:color w:val="auto"/>
          <w:sz w:val="28"/>
          <w:szCs w:val="28"/>
          <w:lang w:eastAsia="zh-CN"/>
        </w:rPr>
      </w:pPr>
      <w:r>
        <w:rPr>
          <w:rFonts w:ascii="仿宋_GB2312" w:cs="仿宋_GB2312"/>
          <w:color w:val="auto"/>
          <w:sz w:val="28"/>
          <w:szCs w:val="28"/>
          <w:lang w:eastAsia="zh-CN"/>
        </w:rPr>
        <w:t xml:space="preserve">                                    </w:t>
      </w:r>
      <w:r>
        <w:rPr>
          <w:rFonts w:ascii="仿宋_GB2312" w:cs="仿宋_GB2312"/>
          <w:color w:val="auto"/>
          <w:sz w:val="28"/>
          <w:szCs w:val="28"/>
          <w:u w:val="single"/>
          <w:lang w:eastAsia="zh-CN"/>
        </w:rPr>
        <w:t xml:space="preserve">         </w:t>
      </w:r>
      <w:r>
        <w:rPr>
          <w:rFonts w:hint="eastAsia" w:ascii="仿宋_GB2312" w:cs="仿宋_GB2312"/>
          <w:color w:val="auto"/>
          <w:sz w:val="28"/>
          <w:szCs w:val="28"/>
          <w:lang w:eastAsia="zh-CN"/>
        </w:rPr>
        <w:t>银行（公章）</w:t>
      </w:r>
    </w:p>
    <w:p w14:paraId="70E7CA25">
      <w:pPr>
        <w:spacing w:line="540" w:lineRule="exact"/>
        <w:rPr>
          <w:rStyle w:val="145"/>
          <w:rFonts w:ascii="仿宋_GB2312" w:hAnsi="Times New Roman" w:eastAsia="仿宋_GB2312" w:cs="Times New Roman"/>
          <w:b w:val="0"/>
          <w:bCs w:val="0"/>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13F32112">
      <w:pPr>
        <w:rPr>
          <w:rFonts w:ascii="仿宋_GB2312" w:eastAsia="仿宋_GB2312"/>
          <w:b/>
          <w:bCs/>
          <w:color w:val="auto"/>
          <w:sz w:val="28"/>
          <w:szCs w:val="28"/>
          <w:lang w:val="zh-CN"/>
        </w:rPr>
      </w:pPr>
      <w:bookmarkStart w:id="101" w:name="_Toc24708492"/>
      <w:bookmarkStart w:id="102" w:name="_Toc350256317"/>
      <w:bookmarkStart w:id="103" w:name="_Toc354401539"/>
      <w:bookmarkStart w:id="104" w:name="_Toc316887628"/>
      <w:bookmarkStart w:id="105" w:name="_Toc322352986"/>
      <w:r>
        <w:rPr>
          <w:rFonts w:ascii="仿宋_GB2312" w:eastAsia="仿宋_GB2312"/>
          <w:b/>
          <w:bCs/>
          <w:color w:val="auto"/>
          <w:sz w:val="28"/>
          <w:szCs w:val="28"/>
          <w:lang w:val="zh-CN"/>
        </w:rPr>
        <w:br w:type="page"/>
      </w:r>
    </w:p>
    <w:bookmarkEnd w:id="101"/>
    <w:bookmarkEnd w:id="102"/>
    <w:bookmarkEnd w:id="103"/>
    <w:bookmarkEnd w:id="104"/>
    <w:bookmarkEnd w:id="105"/>
    <w:p w14:paraId="0C6A0D68">
      <w:pPr>
        <w:pStyle w:val="277"/>
        <w:spacing w:line="540" w:lineRule="exact"/>
        <w:jc w:val="center"/>
        <w:outlineLvl w:val="0"/>
        <w:rPr>
          <w:rFonts w:ascii="仿宋_GB2312" w:hAnsi="宋体" w:cs="Times New Roman"/>
          <w:b/>
          <w:bCs/>
          <w:color w:val="auto"/>
          <w:sz w:val="28"/>
          <w:szCs w:val="28"/>
          <w:lang w:eastAsia="zh-CN"/>
        </w:rPr>
      </w:pPr>
      <w:bookmarkStart w:id="106" w:name="_Toc6659"/>
      <w:bookmarkStart w:id="107" w:name="评标办法及开标程序"/>
      <w:r>
        <w:rPr>
          <w:rFonts w:ascii="仿宋_GB2312" w:hAnsi="宋体" w:cs="仿宋_GB2312"/>
          <w:b/>
          <w:bCs/>
          <w:color w:val="auto"/>
          <w:sz w:val="28"/>
          <w:szCs w:val="28"/>
          <w:lang w:eastAsia="zh-CN"/>
        </w:rPr>
        <w:t xml:space="preserve">6  </w:t>
      </w:r>
      <w:r>
        <w:rPr>
          <w:rFonts w:hint="eastAsia" w:ascii="仿宋_GB2312" w:hAnsi="宋体" w:cs="仿宋_GB2312"/>
          <w:b/>
          <w:bCs/>
          <w:color w:val="auto"/>
          <w:sz w:val="28"/>
          <w:szCs w:val="28"/>
          <w:lang w:eastAsia="zh-CN"/>
        </w:rPr>
        <w:t>资格承诺书</w:t>
      </w:r>
      <w:bookmarkEnd w:id="106"/>
    </w:p>
    <w:p w14:paraId="54B13800">
      <w:pPr>
        <w:pStyle w:val="277"/>
        <w:spacing w:line="540" w:lineRule="exact"/>
        <w:jc w:val="both"/>
        <w:rPr>
          <w:rFonts w:ascii="仿宋_GB2312" w:cs="Times New Roman"/>
          <w:color w:val="auto"/>
          <w:sz w:val="28"/>
          <w:szCs w:val="28"/>
          <w:lang w:eastAsia="zh-CN"/>
        </w:rPr>
      </w:pPr>
    </w:p>
    <w:p w14:paraId="496AA889">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资</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格</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72CD7DF7">
      <w:pPr>
        <w:pStyle w:val="277"/>
        <w:spacing w:line="540" w:lineRule="exact"/>
        <w:jc w:val="both"/>
        <w:rPr>
          <w:rFonts w:ascii="仿宋_GB2312" w:cs="Times New Roman"/>
          <w:color w:val="auto"/>
          <w:sz w:val="28"/>
          <w:szCs w:val="28"/>
          <w:lang w:eastAsia="zh-CN"/>
        </w:rPr>
      </w:pPr>
    </w:p>
    <w:p w14:paraId="6D0F353B">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江山市峡口镇人民政府：</w:t>
      </w:r>
    </w:p>
    <w:p w14:paraId="5DFF6861">
      <w:pPr>
        <w:spacing w:line="56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现就参加</w:t>
      </w:r>
      <w:r>
        <w:rPr>
          <w:rFonts w:hint="eastAsia" w:ascii="仿宋_GB2312" w:eastAsia="仿宋_GB2312" w:cs="仿宋_GB2312"/>
          <w:color w:val="auto"/>
          <w:sz w:val="28"/>
          <w:szCs w:val="28"/>
          <w:lang w:eastAsia="zh-CN"/>
        </w:rPr>
        <w:t>2024年江山市峡口镇公款竞争性存放项目（第二次）</w:t>
      </w:r>
      <w:r>
        <w:rPr>
          <w:rFonts w:hint="eastAsia" w:ascii="仿宋_GB2312" w:eastAsia="仿宋_GB2312" w:cs="仿宋_GB2312"/>
          <w:color w:val="auto"/>
          <w:sz w:val="28"/>
          <w:szCs w:val="28"/>
        </w:rPr>
        <w:t>招标</w:t>
      </w:r>
      <w:r>
        <w:rPr>
          <w:rFonts w:hint="eastAsia" w:ascii="仿宋_GB2312" w:eastAsia="仿宋_GB2312" w:cs="仿宋_GB2312"/>
          <w:color w:val="auto"/>
          <w:kern w:val="0"/>
          <w:sz w:val="28"/>
          <w:szCs w:val="28"/>
        </w:rPr>
        <w:t>，作如下符合投标人的承诺：</w:t>
      </w:r>
    </w:p>
    <w:p w14:paraId="2B3FD1A0">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依法开展经营活动，近</w:t>
      </w: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年内在经营活动中无重大违法违规记录，人民银行年度综合评价</w:t>
      </w:r>
      <w:r>
        <w:rPr>
          <w:rFonts w:ascii="仿宋_GB2312" w:eastAsia="仿宋_GB2312" w:cs="仿宋_GB2312"/>
          <w:color w:val="auto"/>
          <w:kern w:val="0"/>
          <w:sz w:val="28"/>
          <w:szCs w:val="28"/>
        </w:rPr>
        <w:t>B</w:t>
      </w:r>
      <w:r>
        <w:rPr>
          <w:rFonts w:hint="eastAsia" w:ascii="仿宋_GB2312" w:eastAsia="仿宋_GB2312" w:cs="仿宋_GB2312"/>
          <w:color w:val="auto"/>
          <w:kern w:val="0"/>
          <w:sz w:val="28"/>
          <w:szCs w:val="28"/>
        </w:rPr>
        <w:t>等以上；</w:t>
      </w:r>
    </w:p>
    <w:p w14:paraId="58245F5A">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财务稳健，不良贷款率、拨备覆盖率、流动性覆盖率、流动性比例等指标达到监管标准；</w:t>
      </w:r>
    </w:p>
    <w:p w14:paraId="1F663DC9">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内部管理机制健全，具有较强的风险控制能力，近</w:t>
      </w:r>
      <w:r>
        <w:rPr>
          <w:rFonts w:ascii="仿宋_GB2312" w:eastAsia="仿宋_GB2312" w:cs="仿宋_GB2312"/>
          <w:color w:val="auto"/>
          <w:sz w:val="28"/>
          <w:szCs w:val="28"/>
        </w:rPr>
        <w:t>3</w:t>
      </w:r>
      <w:r>
        <w:rPr>
          <w:rFonts w:hint="eastAsia" w:ascii="仿宋_GB2312" w:eastAsia="仿宋_GB2312" w:cs="仿宋_GB2312"/>
          <w:color w:val="auto"/>
          <w:sz w:val="28"/>
          <w:szCs w:val="28"/>
        </w:rPr>
        <w:t>年内未发生金融风险及重大违约事件。</w:t>
      </w:r>
    </w:p>
    <w:p w14:paraId="7D30347A">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以上承诺真实有效，如有不实，本行自愿接受财政部门通报和处理，承担相应的一切后果。</w:t>
      </w:r>
    </w:p>
    <w:p w14:paraId="6650BC73">
      <w:pPr>
        <w:spacing w:line="540" w:lineRule="exact"/>
        <w:ind w:firstLine="560" w:firstLineChars="200"/>
        <w:rPr>
          <w:rFonts w:ascii="仿宋_GB2312" w:eastAsia="仿宋_GB2312"/>
          <w:color w:val="auto"/>
          <w:kern w:val="0"/>
          <w:sz w:val="28"/>
          <w:szCs w:val="28"/>
        </w:rPr>
      </w:pPr>
    </w:p>
    <w:p w14:paraId="15FE5385">
      <w:pPr>
        <w:pStyle w:val="277"/>
        <w:spacing w:line="540" w:lineRule="exact"/>
        <w:jc w:val="both"/>
        <w:rPr>
          <w:rFonts w:ascii="仿宋_GB2312" w:cs="Times New Roman"/>
          <w:color w:val="auto"/>
          <w:sz w:val="28"/>
          <w:szCs w:val="28"/>
          <w:lang w:eastAsia="zh-CN"/>
        </w:rPr>
      </w:pPr>
      <w:r>
        <w:rPr>
          <w:rFonts w:ascii="仿宋_GB2312" w:cs="仿宋_GB2312"/>
          <w:color w:val="auto"/>
          <w:sz w:val="28"/>
          <w:szCs w:val="28"/>
          <w:lang w:eastAsia="zh-CN"/>
        </w:rPr>
        <w:t xml:space="preserve">                                    </w:t>
      </w:r>
      <w:r>
        <w:rPr>
          <w:rFonts w:ascii="仿宋_GB2312" w:cs="仿宋_GB2312"/>
          <w:color w:val="auto"/>
          <w:sz w:val="28"/>
          <w:szCs w:val="28"/>
          <w:u w:val="single"/>
          <w:lang w:eastAsia="zh-CN"/>
        </w:rPr>
        <w:t xml:space="preserve">         </w:t>
      </w:r>
      <w:r>
        <w:rPr>
          <w:rFonts w:hint="eastAsia" w:ascii="仿宋_GB2312" w:cs="仿宋_GB2312"/>
          <w:color w:val="auto"/>
          <w:sz w:val="28"/>
          <w:szCs w:val="28"/>
          <w:lang w:eastAsia="zh-CN"/>
        </w:rPr>
        <w:t>银行（公章）</w:t>
      </w:r>
    </w:p>
    <w:p w14:paraId="2421D022">
      <w:pPr>
        <w:spacing w:line="540" w:lineRule="exact"/>
        <w:rPr>
          <w:rStyle w:val="145"/>
          <w:rFonts w:ascii="仿宋_GB2312" w:hAnsi="Times New Roman" w:eastAsia="仿宋_GB2312" w:cs="Times New Roman"/>
          <w:b w:val="0"/>
          <w:bCs w:val="0"/>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7252CC48">
      <w:pPr>
        <w:spacing w:line="540" w:lineRule="exact"/>
        <w:jc w:val="center"/>
        <w:rPr>
          <w:rFonts w:ascii="仿宋_GB2312" w:hAnsi="黑体" w:eastAsia="仿宋_GB2312"/>
          <w:b/>
          <w:bCs/>
          <w:color w:val="auto"/>
          <w:sz w:val="28"/>
          <w:szCs w:val="28"/>
        </w:rPr>
      </w:pPr>
      <w:r>
        <w:rPr>
          <w:rFonts w:ascii="仿宋_GB2312" w:eastAsia="仿宋_GB2312"/>
          <w:b/>
          <w:bCs/>
          <w:color w:val="auto"/>
          <w:sz w:val="28"/>
          <w:szCs w:val="28"/>
          <w:lang w:val="zh-CN"/>
        </w:rPr>
        <w:br w:type="page"/>
      </w:r>
      <w:r>
        <w:rPr>
          <w:rFonts w:ascii="仿宋_GB2312" w:eastAsia="仿宋_GB2312" w:cs="仿宋_GB2312"/>
          <w:b/>
          <w:bCs/>
          <w:color w:val="auto"/>
          <w:sz w:val="28"/>
          <w:szCs w:val="28"/>
        </w:rPr>
        <w:t xml:space="preserve">7   </w:t>
      </w:r>
      <w:r>
        <w:rPr>
          <w:rFonts w:hint="eastAsia" w:ascii="仿宋_GB2312" w:eastAsia="仿宋_GB2312" w:cs="仿宋_GB2312"/>
          <w:b/>
          <w:bCs/>
          <w:color w:val="auto"/>
          <w:sz w:val="28"/>
          <w:szCs w:val="28"/>
        </w:rPr>
        <w:t>法定代表人（负责人）授权书</w:t>
      </w:r>
    </w:p>
    <w:p w14:paraId="7ED7F201">
      <w:pPr>
        <w:spacing w:line="540" w:lineRule="exact"/>
        <w:rPr>
          <w:rFonts w:ascii="仿宋_GB2312" w:eastAsia="仿宋_GB2312"/>
          <w:color w:val="auto"/>
          <w:sz w:val="28"/>
          <w:szCs w:val="28"/>
        </w:rPr>
      </w:pPr>
    </w:p>
    <w:p w14:paraId="4E75360E">
      <w:pPr>
        <w:spacing w:line="540" w:lineRule="exact"/>
        <w:rPr>
          <w:rFonts w:ascii="仿宋_GB2312" w:eastAsia="仿宋_GB2312"/>
          <w:color w:val="auto"/>
          <w:sz w:val="28"/>
          <w:szCs w:val="28"/>
        </w:rPr>
      </w:pP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w:t>
      </w:r>
    </w:p>
    <w:p w14:paraId="3A9A4F33">
      <w:pPr>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（投标人全称）法定代表人（负责人）</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授权</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（被授权代表姓名）为全权代表，参加贵方组织的</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项目（项目编号：</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），并全权处理招标活动中的一切事宜。</w:t>
      </w:r>
    </w:p>
    <w:p w14:paraId="7A56892A">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法定代表人（负责人）签字或盖章：</w:t>
      </w:r>
    </w:p>
    <w:p w14:paraId="64AC9759">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投标人全称（公章）：</w:t>
      </w:r>
    </w:p>
    <w:p w14:paraId="31FC08C0">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日</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期：</w:t>
      </w:r>
    </w:p>
    <w:p w14:paraId="066D3062">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附：</w:t>
      </w:r>
    </w:p>
    <w:p w14:paraId="4A89C303">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被授权代表姓名：</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性别：</w:t>
      </w:r>
    </w:p>
    <w:p w14:paraId="40BC5763">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职务：</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职称：</w:t>
      </w:r>
    </w:p>
    <w:p w14:paraId="56F49216">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详细通讯地址：</w:t>
      </w:r>
    </w:p>
    <w:p w14:paraId="4D69781A">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电话：</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传真：</w:t>
      </w:r>
    </w:p>
    <w:p w14:paraId="02708FAE">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移动电话：</w:t>
      </w:r>
    </w:p>
    <w:p w14:paraId="39C74A74">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邮政编码：</w:t>
      </w:r>
    </w:p>
    <w:p w14:paraId="7682638B">
      <w:pPr>
        <w:spacing w:line="540" w:lineRule="exact"/>
        <w:rPr>
          <w:rFonts w:ascii="仿宋_GB2312" w:eastAsia="仿宋_GB2312"/>
          <w:color w:val="auto"/>
          <w:sz w:val="28"/>
          <w:szCs w:val="28"/>
        </w:rPr>
      </w:pPr>
    </w:p>
    <w:p w14:paraId="34FE7CC4">
      <w:pPr>
        <w:spacing w:line="540" w:lineRule="exact"/>
        <w:rPr>
          <w:rFonts w:ascii="仿宋_GB2312" w:eastAsia="仿宋_GB2312"/>
          <w:color w:val="auto"/>
          <w:sz w:val="28"/>
          <w:szCs w:val="28"/>
        </w:rPr>
      </w:pPr>
    </w:p>
    <w:p w14:paraId="06FC7E2D">
      <w:pPr>
        <w:spacing w:line="540" w:lineRule="exact"/>
        <w:rPr>
          <w:rFonts w:ascii="仿宋_GB2312" w:eastAsia="仿宋_GB2312"/>
          <w:color w:val="auto"/>
          <w:sz w:val="28"/>
          <w:szCs w:val="28"/>
        </w:rPr>
      </w:pPr>
    </w:p>
    <w:p w14:paraId="31F28EED">
      <w:pPr>
        <w:rPr>
          <w:rFonts w:ascii="仿宋_GB2312" w:eastAsia="仿宋_GB2312"/>
          <w:b/>
          <w:bCs/>
          <w:color w:val="auto"/>
          <w:sz w:val="28"/>
          <w:szCs w:val="28"/>
          <w:lang w:val="zh-CN"/>
        </w:rPr>
      </w:pPr>
    </w:p>
    <w:p w14:paraId="03726802">
      <w:pPr>
        <w:pStyle w:val="3"/>
        <w:rPr>
          <w:rFonts w:cs="Times New Roman"/>
          <w:color w:val="auto"/>
          <w:lang w:val="zh-CN"/>
        </w:rPr>
      </w:pPr>
    </w:p>
    <w:p w14:paraId="487A3CB3">
      <w:pPr>
        <w:rPr>
          <w:rFonts w:cs="Times New Roman"/>
          <w:color w:val="auto"/>
          <w:lang w:val="zh-CN"/>
        </w:rPr>
      </w:pPr>
    </w:p>
    <w:p w14:paraId="3B343E05">
      <w:pPr>
        <w:pStyle w:val="3"/>
        <w:rPr>
          <w:color w:val="auto"/>
          <w:lang w:val="zh-CN"/>
        </w:rPr>
      </w:pPr>
    </w:p>
    <w:p w14:paraId="42BBA072">
      <w:pPr>
        <w:rPr>
          <w:color w:val="auto"/>
          <w:lang w:val="zh-CN"/>
        </w:rPr>
      </w:pPr>
    </w:p>
    <w:p w14:paraId="28C9B78C">
      <w:pPr>
        <w:pStyle w:val="3"/>
        <w:rPr>
          <w:rFonts w:cs="Times New Roman"/>
          <w:color w:val="auto"/>
          <w:lang w:val="zh-CN"/>
        </w:rPr>
      </w:pPr>
    </w:p>
    <w:p w14:paraId="5C3D4C52">
      <w:pPr>
        <w:rPr>
          <w:color w:val="auto"/>
          <w:lang w:val="zh-CN"/>
        </w:rPr>
      </w:pPr>
    </w:p>
    <w:p w14:paraId="667412FC">
      <w:pPr>
        <w:snapToGrid w:val="0"/>
        <w:spacing w:line="540" w:lineRule="exact"/>
        <w:jc w:val="center"/>
        <w:outlineLvl w:val="0"/>
        <w:rPr>
          <w:rFonts w:ascii="仿宋_GB2312" w:eastAsia="仿宋_GB2312"/>
          <w:b/>
          <w:bCs/>
          <w:color w:val="auto"/>
          <w:sz w:val="28"/>
          <w:szCs w:val="28"/>
          <w:lang w:val="zh-CN"/>
        </w:rPr>
      </w:pPr>
      <w:bookmarkStart w:id="108" w:name="_Toc17465"/>
      <w:r>
        <w:rPr>
          <w:rFonts w:hint="eastAsia" w:ascii="仿宋_GB2312" w:hAnsi="宋体" w:eastAsia="仿宋_GB2312" w:cs="仿宋_GB2312"/>
          <w:b/>
          <w:bCs/>
          <w:color w:val="auto"/>
          <w:sz w:val="28"/>
          <w:szCs w:val="28"/>
        </w:rPr>
        <w:t>第六章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lang w:val="zh-CN"/>
        </w:rPr>
        <w:t>评标办法</w:t>
      </w:r>
      <w:bookmarkEnd w:id="107"/>
      <w:r>
        <w:rPr>
          <w:rFonts w:hint="eastAsia" w:ascii="仿宋_GB2312" w:hAnsi="宋体" w:eastAsia="仿宋_GB2312" w:cs="仿宋_GB2312"/>
          <w:b/>
          <w:bCs/>
          <w:color w:val="auto"/>
          <w:sz w:val="28"/>
          <w:szCs w:val="28"/>
          <w:lang w:val="zh-CN"/>
        </w:rPr>
        <w:t>及开标程序</w:t>
      </w:r>
      <w:bookmarkEnd w:id="108"/>
      <w:bookmarkStart w:id="109" w:name="_Toc24708493"/>
    </w:p>
    <w:p w14:paraId="6F5DE66C">
      <w:pPr>
        <w:autoSpaceDE w:val="0"/>
        <w:autoSpaceDN w:val="0"/>
        <w:adjustRightInd w:val="0"/>
        <w:snapToGrid w:val="0"/>
        <w:spacing w:line="540" w:lineRule="exact"/>
        <w:ind w:firstLine="562" w:firstLineChars="200"/>
        <w:outlineLvl w:val="1"/>
        <w:rPr>
          <w:rFonts w:ascii="仿宋_GB2312" w:eastAsia="仿宋_GB2312"/>
          <w:b/>
          <w:bCs/>
          <w:color w:val="auto"/>
          <w:sz w:val="28"/>
          <w:szCs w:val="28"/>
          <w:lang w:val="zh-CN"/>
        </w:rPr>
      </w:pPr>
      <w:bookmarkStart w:id="110" w:name="_Toc15057"/>
      <w:r>
        <w:rPr>
          <w:rFonts w:hint="eastAsia" w:ascii="仿宋_GB2312" w:eastAsia="仿宋_GB2312" w:cs="仿宋_GB2312"/>
          <w:b/>
          <w:bCs/>
          <w:color w:val="auto"/>
          <w:sz w:val="28"/>
          <w:szCs w:val="28"/>
          <w:lang w:val="zh-CN"/>
        </w:rPr>
        <w:t>一、</w:t>
      </w:r>
      <w:bookmarkEnd w:id="109"/>
      <w:bookmarkStart w:id="111" w:name="_Toc24708496"/>
      <w:r>
        <w:rPr>
          <w:rFonts w:hint="eastAsia" w:ascii="仿宋_GB2312" w:eastAsia="仿宋_GB2312" w:cs="仿宋_GB2312"/>
          <w:b/>
          <w:bCs/>
          <w:color w:val="auto"/>
          <w:sz w:val="28"/>
          <w:szCs w:val="28"/>
          <w:lang w:val="zh-CN"/>
        </w:rPr>
        <w:t>评标办法</w:t>
      </w:r>
      <w:bookmarkEnd w:id="110"/>
      <w:bookmarkEnd w:id="111"/>
    </w:p>
    <w:p w14:paraId="4F1DACDB">
      <w:pPr>
        <w:autoSpaceDE w:val="0"/>
        <w:autoSpaceDN w:val="0"/>
        <w:adjustRightInd w:val="0"/>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w:t>
      </w:r>
      <w:r>
        <w:rPr>
          <w:rFonts w:hint="eastAsia" w:ascii="仿宋_GB2312" w:eastAsia="仿宋_GB2312" w:cs="仿宋_GB2312"/>
          <w:color w:val="auto"/>
          <w:sz w:val="28"/>
          <w:szCs w:val="28"/>
        </w:rPr>
        <w:t>评标委员会由</w:t>
      </w:r>
      <w:r>
        <w:rPr>
          <w:rFonts w:ascii="仿宋_GB2312" w:eastAsia="仿宋_GB2312" w:cs="仿宋_GB2312"/>
          <w:color w:val="auto"/>
          <w:sz w:val="28"/>
          <w:szCs w:val="28"/>
        </w:rPr>
        <w:t>5</w:t>
      </w:r>
      <w:r>
        <w:rPr>
          <w:rFonts w:hint="eastAsia" w:ascii="仿宋_GB2312" w:eastAsia="仿宋_GB2312" w:cs="仿宋_GB2312"/>
          <w:color w:val="auto"/>
          <w:sz w:val="28"/>
          <w:szCs w:val="28"/>
        </w:rPr>
        <w:t>人组成。询标期间，投标人法定代表人（负责人）或法定代表人（负责人）授权委托人必须保持联系电话畅通，负责解答有关事宜。若电话无法联系上的，则事后不得对招标过程及结果提出异议。</w:t>
      </w:r>
    </w:p>
    <w:p w14:paraId="7D3C7F5A">
      <w:pPr>
        <w:spacing w:line="520" w:lineRule="exact"/>
        <w:ind w:firstLine="560" w:firstLineChars="200"/>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本项目评标总分值</w:t>
      </w:r>
      <w:r>
        <w:rPr>
          <w:rFonts w:ascii="仿宋_GB2312" w:hAnsi="仿宋_GB2312" w:eastAsia="仿宋_GB2312" w:cs="仿宋_GB2312"/>
          <w:color w:val="auto"/>
          <w:kern w:val="0"/>
          <w:sz w:val="28"/>
          <w:szCs w:val="28"/>
        </w:rPr>
        <w:t>100</w:t>
      </w:r>
      <w:r>
        <w:rPr>
          <w:rFonts w:hint="eastAsia" w:ascii="仿宋_GB2312" w:hAnsi="仿宋_GB2312" w:eastAsia="仿宋_GB2312" w:cs="仿宋_GB2312"/>
          <w:color w:val="auto"/>
          <w:kern w:val="0"/>
          <w:sz w:val="28"/>
          <w:szCs w:val="28"/>
        </w:rPr>
        <w:t>分。在各类指标中，</w:t>
      </w:r>
      <w:r>
        <w:rPr>
          <w:rFonts w:hint="eastAsia" w:ascii="仿宋_GB2312" w:eastAsia="仿宋_GB2312" w:cs="仿宋_GB2312"/>
          <w:color w:val="auto"/>
          <w:sz w:val="28"/>
          <w:szCs w:val="28"/>
        </w:rPr>
        <w:t>评标委员会各成员所评分值的算术平均值为</w:t>
      </w:r>
      <w:r>
        <w:rPr>
          <w:rFonts w:hint="eastAsia" w:ascii="仿宋_GB2312" w:hAnsi="仿宋_GB2312" w:eastAsia="仿宋_GB2312" w:cs="仿宋_GB2312"/>
          <w:color w:val="auto"/>
          <w:kern w:val="0"/>
          <w:sz w:val="28"/>
          <w:szCs w:val="28"/>
        </w:rPr>
        <w:t>综合得分；按综合得分（四舍五入保留</w:t>
      </w: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位小数）由高到低确定排名。如竞标银行综合得分相同时，依次按竞标银行利率水平得分、</w:t>
      </w:r>
      <w:r>
        <w:rPr>
          <w:rFonts w:hint="eastAsia" w:ascii="仿宋_GB2312" w:hAnsi="宋体" w:eastAsia="仿宋_GB2312" w:cs="仿宋_GB2312"/>
          <w:color w:val="auto"/>
          <w:spacing w:val="10"/>
          <w:kern w:val="0"/>
          <w:sz w:val="28"/>
          <w:szCs w:val="28"/>
        </w:rPr>
        <w:t>经营状况</w:t>
      </w:r>
      <w:r>
        <w:rPr>
          <w:rFonts w:hint="eastAsia" w:ascii="仿宋_GB2312" w:hAnsi="仿宋_GB2312" w:eastAsia="仿宋_GB2312" w:cs="仿宋_GB2312"/>
          <w:color w:val="auto"/>
          <w:kern w:val="0"/>
          <w:sz w:val="28"/>
          <w:szCs w:val="28"/>
        </w:rPr>
        <w:t>得分、地方经济贡献得分、服务水平指标得分的高低确定排名顺序。</w:t>
      </w:r>
    </w:p>
    <w:tbl>
      <w:tblPr>
        <w:tblStyle w:val="6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63"/>
        <w:gridCol w:w="842"/>
        <w:gridCol w:w="6061"/>
      </w:tblGrid>
      <w:tr w14:paraId="0B55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84" w:type="dxa"/>
            <w:vAlign w:val="center"/>
          </w:tcPr>
          <w:p w14:paraId="3678B3E2">
            <w:pPr>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序号</w:t>
            </w:r>
          </w:p>
        </w:tc>
        <w:tc>
          <w:tcPr>
            <w:tcW w:w="1263" w:type="dxa"/>
            <w:vAlign w:val="center"/>
          </w:tcPr>
          <w:p w14:paraId="5799937D">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评分指标</w:t>
            </w:r>
          </w:p>
        </w:tc>
        <w:tc>
          <w:tcPr>
            <w:tcW w:w="842" w:type="dxa"/>
            <w:vAlign w:val="center"/>
          </w:tcPr>
          <w:p w14:paraId="27A17F35">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分值</w:t>
            </w:r>
          </w:p>
        </w:tc>
        <w:tc>
          <w:tcPr>
            <w:tcW w:w="6061" w:type="dxa"/>
            <w:vAlign w:val="center"/>
          </w:tcPr>
          <w:p w14:paraId="24F0674A">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计分办法</w:t>
            </w:r>
          </w:p>
        </w:tc>
      </w:tr>
      <w:tr w14:paraId="5E7E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84" w:type="dxa"/>
            <w:vAlign w:val="center"/>
          </w:tcPr>
          <w:p w14:paraId="0EBCD4AC">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一</w:t>
            </w:r>
            <w:r>
              <w:rPr>
                <w:rFonts w:hint="eastAsia" w:ascii="仿宋_GB2312" w:hAnsi="宋体" w:eastAsia="仿宋_GB2312" w:cs="仿宋_GB2312"/>
                <w:color w:val="auto"/>
                <w:spacing w:val="10"/>
                <w:kern w:val="0"/>
                <w:sz w:val="24"/>
                <w:szCs w:val="24"/>
              </w:rPr>
              <w:t>、利率水平</w:t>
            </w:r>
          </w:p>
        </w:tc>
        <w:tc>
          <w:tcPr>
            <w:tcW w:w="1263" w:type="dxa"/>
            <w:vAlign w:val="center"/>
          </w:tcPr>
          <w:p w14:paraId="1795DEDF">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6个月</w:t>
            </w:r>
            <w:r>
              <w:rPr>
                <w:rFonts w:hint="eastAsia" w:ascii="仿宋_GB2312" w:hAnsi="宋体" w:eastAsia="仿宋_GB2312" w:cs="仿宋_GB2312"/>
                <w:color w:val="auto"/>
                <w:spacing w:val="10"/>
                <w:kern w:val="0"/>
                <w:sz w:val="24"/>
                <w:szCs w:val="24"/>
              </w:rPr>
              <w:t>定期存款利率</w:t>
            </w:r>
          </w:p>
        </w:tc>
        <w:tc>
          <w:tcPr>
            <w:tcW w:w="842" w:type="dxa"/>
            <w:vAlign w:val="center"/>
          </w:tcPr>
          <w:p w14:paraId="01684328">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分</w:t>
            </w:r>
          </w:p>
        </w:tc>
        <w:tc>
          <w:tcPr>
            <w:tcW w:w="6061" w:type="dxa"/>
            <w:vAlign w:val="center"/>
          </w:tcPr>
          <w:p w14:paraId="21EF35CB">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6个月</w:t>
            </w:r>
            <w:r>
              <w:rPr>
                <w:rFonts w:hint="eastAsia" w:ascii="仿宋_GB2312" w:hAnsi="宋体" w:eastAsia="仿宋_GB2312" w:cs="仿宋_GB2312"/>
                <w:color w:val="auto"/>
                <w:spacing w:val="10"/>
                <w:kern w:val="0"/>
                <w:sz w:val="24"/>
                <w:szCs w:val="24"/>
              </w:rPr>
              <w:t>定期存款利率报价最高者得</w:t>
            </w: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分，其他竞标银行得分：竞标银行报价利率÷最高报价利率×</w:t>
            </w: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，得分四舍五入保留</w:t>
            </w:r>
            <w:r>
              <w:rPr>
                <w:rFonts w:ascii="仿宋_GB2312" w:hAnsi="宋体" w:eastAsia="仿宋_GB2312" w:cs="仿宋_GB2312"/>
                <w:color w:val="auto"/>
                <w:spacing w:val="10"/>
                <w:kern w:val="0"/>
                <w:sz w:val="24"/>
                <w:szCs w:val="24"/>
              </w:rPr>
              <w:t>2</w:t>
            </w:r>
            <w:r>
              <w:rPr>
                <w:rFonts w:hint="eastAsia" w:ascii="仿宋_GB2312" w:hAnsi="宋体" w:eastAsia="仿宋_GB2312" w:cs="仿宋_GB2312"/>
                <w:color w:val="auto"/>
                <w:spacing w:val="10"/>
                <w:kern w:val="0"/>
                <w:sz w:val="24"/>
                <w:szCs w:val="24"/>
              </w:rPr>
              <w:t>位小数。投标利</w:t>
            </w:r>
            <w:bookmarkStart w:id="116" w:name="_GoBack"/>
            <w:bookmarkEnd w:id="116"/>
            <w:r>
              <w:rPr>
                <w:rFonts w:hint="eastAsia" w:ascii="仿宋_GB2312" w:hAnsi="宋体" w:eastAsia="仿宋_GB2312" w:cs="仿宋_GB2312"/>
                <w:color w:val="auto"/>
                <w:spacing w:val="10"/>
                <w:kern w:val="0"/>
                <w:sz w:val="24"/>
                <w:szCs w:val="24"/>
              </w:rPr>
              <w:t>率应符合国家利率政策规定和浙江省市场利率定价自律机制约定范围</w:t>
            </w:r>
          </w:p>
        </w:tc>
      </w:tr>
      <w:tr w14:paraId="63F3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84" w:type="dxa"/>
            <w:vMerge w:val="restart"/>
            <w:vAlign w:val="center"/>
          </w:tcPr>
          <w:p w14:paraId="104E0017">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二</w:t>
            </w:r>
            <w:r>
              <w:rPr>
                <w:rFonts w:hint="eastAsia" w:ascii="仿宋_GB2312" w:hAnsi="宋体" w:eastAsia="仿宋_GB2312" w:cs="仿宋_GB2312"/>
                <w:color w:val="auto"/>
                <w:spacing w:val="10"/>
                <w:kern w:val="0"/>
                <w:sz w:val="24"/>
                <w:szCs w:val="24"/>
              </w:rPr>
              <w:t>、</w:t>
            </w:r>
          </w:p>
          <w:p w14:paraId="21EC5CE4">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经营状况</w:t>
            </w:r>
          </w:p>
        </w:tc>
        <w:tc>
          <w:tcPr>
            <w:tcW w:w="1263" w:type="dxa"/>
            <w:vAlign w:val="center"/>
          </w:tcPr>
          <w:p w14:paraId="5C8C92BF">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不良贷款率</w:t>
            </w:r>
          </w:p>
        </w:tc>
        <w:tc>
          <w:tcPr>
            <w:tcW w:w="842" w:type="dxa"/>
            <w:vAlign w:val="center"/>
          </w:tcPr>
          <w:p w14:paraId="34F2CFBD">
            <w:pPr>
              <w:widowControl/>
              <w:spacing w:line="500" w:lineRule="exact"/>
              <w:jc w:val="left"/>
              <w:rPr>
                <w:rFonts w:hint="eastAsia"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1E6B1212">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全市银行不良贷款率比率由</w:t>
            </w:r>
            <w:r>
              <w:rPr>
                <w:rFonts w:hint="eastAsia" w:ascii="仿宋_GB2312" w:hAnsi="宋体" w:eastAsia="仿宋_GB2312" w:cs="仿宋_GB2312"/>
                <w:color w:val="auto"/>
                <w:spacing w:val="10"/>
                <w:kern w:val="0"/>
                <w:sz w:val="24"/>
                <w:szCs w:val="24"/>
                <w:highlight w:val="none"/>
                <w:lang w:val="en-US" w:eastAsia="zh-CN"/>
              </w:rPr>
              <w:t>低</w:t>
            </w:r>
            <w:r>
              <w:rPr>
                <w:rFonts w:hint="eastAsia" w:ascii="仿宋_GB2312" w:hAnsi="宋体" w:eastAsia="仿宋_GB2312" w:cs="仿宋_GB2312"/>
                <w:color w:val="auto"/>
                <w:spacing w:val="10"/>
                <w:kern w:val="0"/>
                <w:sz w:val="24"/>
                <w:szCs w:val="24"/>
                <w:highlight w:val="none"/>
              </w:rPr>
              <w:t>到</w:t>
            </w:r>
            <w:r>
              <w:rPr>
                <w:rFonts w:hint="eastAsia" w:ascii="仿宋_GB2312" w:hAnsi="宋体" w:eastAsia="仿宋_GB2312" w:cs="仿宋_GB2312"/>
                <w:color w:val="auto"/>
                <w:spacing w:val="10"/>
                <w:kern w:val="0"/>
                <w:sz w:val="24"/>
                <w:szCs w:val="24"/>
                <w:highlight w:val="none"/>
                <w:lang w:val="en-US" w:eastAsia="zh-CN"/>
              </w:rPr>
              <w:t>高</w:t>
            </w:r>
            <w:r>
              <w:rPr>
                <w:rFonts w:hint="eastAsia" w:ascii="仿宋_GB2312" w:hAnsi="宋体" w:eastAsia="仿宋_GB2312" w:cs="仿宋_GB2312"/>
                <w:color w:val="auto"/>
                <w:spacing w:val="10"/>
                <w:kern w:val="0"/>
                <w:sz w:val="24"/>
                <w:szCs w:val="24"/>
                <w:highlight w:val="none"/>
              </w:rPr>
              <w:t>依次排名（比率最低的为第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的投标银行得</w:t>
            </w: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分，按此递减。</w:t>
            </w:r>
          </w:p>
        </w:tc>
      </w:tr>
      <w:tr w14:paraId="10E7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84" w:type="dxa"/>
            <w:vMerge w:val="continue"/>
            <w:vAlign w:val="center"/>
          </w:tcPr>
          <w:p w14:paraId="2B38207C">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0FB58800">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余额存贷比</w:t>
            </w:r>
          </w:p>
        </w:tc>
        <w:tc>
          <w:tcPr>
            <w:tcW w:w="842" w:type="dxa"/>
            <w:vAlign w:val="center"/>
          </w:tcPr>
          <w:p w14:paraId="29AD0C82">
            <w:pPr>
              <w:widowControl/>
              <w:spacing w:line="500" w:lineRule="exact"/>
              <w:jc w:val="left"/>
              <w:rPr>
                <w:rFonts w:hint="default"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2EA7E10D">
            <w:pPr>
              <w:widowControl/>
              <w:spacing w:line="500" w:lineRule="exact"/>
              <w:jc w:val="left"/>
              <w:rPr>
                <w:rFonts w:hint="eastAsia" w:ascii="仿宋_GB2312" w:hAnsi="宋体" w:eastAsia="仿宋_GB2312"/>
                <w:color w:val="auto"/>
                <w:spacing w:val="10"/>
                <w:kern w:val="0"/>
                <w:sz w:val="24"/>
                <w:szCs w:val="24"/>
                <w:highlight w:val="none"/>
                <w:lang w:eastAsia="zh-CN"/>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投标银行存贷比由高到低依次排名（最高的为第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的投标银行得</w:t>
            </w: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分，按此递减。</w:t>
            </w:r>
          </w:p>
        </w:tc>
      </w:tr>
      <w:tr w14:paraId="24FD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84" w:type="dxa"/>
            <w:vMerge w:val="continue"/>
            <w:vAlign w:val="center"/>
          </w:tcPr>
          <w:p w14:paraId="4ED1CFE9">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1B23111E">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存款余额</w:t>
            </w:r>
          </w:p>
        </w:tc>
        <w:tc>
          <w:tcPr>
            <w:tcW w:w="842" w:type="dxa"/>
            <w:vAlign w:val="center"/>
          </w:tcPr>
          <w:p w14:paraId="54DA26FB">
            <w:pPr>
              <w:widowControl/>
              <w:spacing w:line="500" w:lineRule="exact"/>
              <w:jc w:val="left"/>
              <w:rPr>
                <w:rFonts w:hint="default"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4083B861">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投标银行存款余额由高到低依次排名（最高的为第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7104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84" w:type="dxa"/>
            <w:vMerge w:val="continue"/>
            <w:vAlign w:val="center"/>
          </w:tcPr>
          <w:p w14:paraId="5951EF1A">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59D99C5D">
            <w:pPr>
              <w:widowControl/>
              <w:spacing w:line="500" w:lineRule="exact"/>
              <w:jc w:val="left"/>
              <w:rPr>
                <w:rFonts w:ascii="仿宋_GB2312" w:hAnsi="宋体" w:eastAsia="仿宋_GB2312" w:cs="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贷款余额</w:t>
            </w:r>
          </w:p>
        </w:tc>
        <w:tc>
          <w:tcPr>
            <w:tcW w:w="842" w:type="dxa"/>
            <w:vAlign w:val="center"/>
          </w:tcPr>
          <w:p w14:paraId="1EDD39F6">
            <w:pPr>
              <w:widowControl/>
              <w:spacing w:line="500" w:lineRule="exact"/>
              <w:jc w:val="left"/>
              <w:rPr>
                <w:rFonts w:hint="default"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4B71F128">
            <w:pPr>
              <w:widowControl/>
              <w:spacing w:line="500" w:lineRule="exact"/>
              <w:jc w:val="left"/>
              <w:rPr>
                <w:rFonts w:hint="eastAsia" w:ascii="仿宋_GB2312" w:hAnsi="宋体" w:eastAsia="仿宋_GB2312" w:cs="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投标银行贷款余额由高到低依次排名（最高的为第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2E68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restart"/>
            <w:vAlign w:val="center"/>
          </w:tcPr>
          <w:p w14:paraId="64C37B41">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三</w:t>
            </w:r>
            <w:r>
              <w:rPr>
                <w:rFonts w:hint="eastAsia" w:ascii="仿宋_GB2312" w:hAnsi="宋体" w:eastAsia="仿宋_GB2312" w:cs="仿宋_GB2312"/>
                <w:color w:val="auto"/>
                <w:spacing w:val="10"/>
                <w:kern w:val="0"/>
                <w:sz w:val="24"/>
                <w:szCs w:val="24"/>
              </w:rPr>
              <w:t>、</w:t>
            </w:r>
          </w:p>
          <w:p w14:paraId="74A61DE7">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地方经济贡献</w:t>
            </w:r>
          </w:p>
        </w:tc>
        <w:tc>
          <w:tcPr>
            <w:tcW w:w="1263" w:type="dxa"/>
            <w:vAlign w:val="center"/>
          </w:tcPr>
          <w:p w14:paraId="7C9CB114">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rPr>
              <w:t>上缴税收总额</w:t>
            </w:r>
          </w:p>
        </w:tc>
        <w:tc>
          <w:tcPr>
            <w:tcW w:w="842" w:type="dxa"/>
            <w:vAlign w:val="center"/>
          </w:tcPr>
          <w:p w14:paraId="66700F07">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6B913BA7">
            <w:pPr>
              <w:widowControl/>
              <w:spacing w:line="500" w:lineRule="exact"/>
              <w:jc w:val="left"/>
              <w:rPr>
                <w:rFonts w:hint="eastAsia"/>
                <w:color w:val="auto"/>
                <w:highlight w:val="none"/>
                <w:lang w:val="en-US" w:eastAsia="zh-CN"/>
              </w:rPr>
            </w:pPr>
            <w:r>
              <w:rPr>
                <w:rFonts w:hint="eastAsia" w:ascii="仿宋_GB2312" w:hAnsi="宋体" w:eastAsia="仿宋_GB2312" w:cs="仿宋_GB2312"/>
                <w:color w:val="auto"/>
                <w:spacing w:val="10"/>
                <w:kern w:val="0"/>
                <w:sz w:val="24"/>
                <w:szCs w:val="24"/>
                <w:highlight w:val="none"/>
              </w:rPr>
              <w:t>根据市税务局提供的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各银行上缴税费金额计算得分。计分公式：投标行得分</w:t>
            </w:r>
            <w:r>
              <w:rPr>
                <w:rFonts w:ascii="仿宋_GB2312" w:hAnsi="宋体" w:eastAsia="仿宋_GB2312" w:cs="仿宋_GB2312"/>
                <w:color w:val="auto"/>
                <w:spacing w:val="10"/>
                <w:kern w:val="0"/>
                <w:sz w:val="24"/>
                <w:szCs w:val="24"/>
                <w:highlight w:val="none"/>
              </w:rPr>
              <w:t>=</w:t>
            </w:r>
            <w:r>
              <w:rPr>
                <w:rFonts w:hint="eastAsia" w:ascii="仿宋_GB2312" w:hAnsi="宋体" w:eastAsia="仿宋_GB2312" w:cs="仿宋_GB2312"/>
                <w:color w:val="auto"/>
                <w:spacing w:val="10"/>
                <w:kern w:val="0"/>
                <w:sz w:val="24"/>
                <w:szCs w:val="24"/>
                <w:highlight w:val="none"/>
              </w:rPr>
              <w:t>（投标行</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上缴税费额</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上缴税费最多的投标银行上缴税收额）</w:t>
            </w:r>
            <w:r>
              <w:rPr>
                <w:rFonts w:ascii="仿宋_GB2312" w:hAnsi="宋体" w:eastAsia="仿宋_GB2312" w:cs="仿宋_GB2312"/>
                <w:color w:val="auto"/>
                <w:spacing w:val="10"/>
                <w:kern w:val="0"/>
                <w:sz w:val="24"/>
                <w:szCs w:val="24"/>
                <w:highlight w:val="none"/>
              </w:rPr>
              <w:t>*</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w:t>
            </w:r>
          </w:p>
        </w:tc>
      </w:tr>
      <w:tr w14:paraId="34EA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continue"/>
            <w:vAlign w:val="center"/>
          </w:tcPr>
          <w:p w14:paraId="03FF151D">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43A36DDA">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lang w:val="en-US" w:eastAsia="zh-CN"/>
              </w:rPr>
              <w:t>涉农贷款余额</w:t>
            </w:r>
          </w:p>
        </w:tc>
        <w:tc>
          <w:tcPr>
            <w:tcW w:w="842" w:type="dxa"/>
            <w:vAlign w:val="center"/>
          </w:tcPr>
          <w:p w14:paraId="45084C68">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141D1F63">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中国人民银行衢州市分行</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6月末</w:t>
            </w:r>
            <w:r>
              <w:rPr>
                <w:rFonts w:hint="eastAsia" w:ascii="仿宋_GB2312" w:hAnsi="宋体" w:eastAsia="仿宋_GB2312" w:cs="仿宋_GB2312"/>
                <w:color w:val="auto"/>
                <w:spacing w:val="10"/>
                <w:kern w:val="0"/>
                <w:sz w:val="24"/>
                <w:szCs w:val="24"/>
                <w:highlight w:val="none"/>
              </w:rPr>
              <w:t>投标银行涉农贷款余额由高到低依次排名（最高的为第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0E39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continue"/>
            <w:vAlign w:val="center"/>
          </w:tcPr>
          <w:p w14:paraId="16AD6FFC">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383BFB4B">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金融类综合考核情况</w:t>
            </w:r>
          </w:p>
        </w:tc>
        <w:tc>
          <w:tcPr>
            <w:tcW w:w="842" w:type="dxa"/>
            <w:vAlign w:val="center"/>
          </w:tcPr>
          <w:p w14:paraId="166D65C3">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10</w:t>
            </w:r>
            <w:r>
              <w:rPr>
                <w:rFonts w:hint="eastAsia" w:ascii="仿宋_GB2312" w:hAnsi="宋体" w:eastAsia="仿宋_GB2312" w:cs="仿宋_GB2312"/>
                <w:color w:val="auto"/>
                <w:spacing w:val="10"/>
                <w:kern w:val="0"/>
                <w:sz w:val="24"/>
                <w:szCs w:val="24"/>
              </w:rPr>
              <w:t>分</w:t>
            </w:r>
          </w:p>
        </w:tc>
        <w:tc>
          <w:tcPr>
            <w:tcW w:w="6061" w:type="dxa"/>
            <w:vAlign w:val="center"/>
          </w:tcPr>
          <w:p w14:paraId="209D09E9">
            <w:pPr>
              <w:widowControl/>
              <w:spacing w:line="500" w:lineRule="exact"/>
              <w:jc w:val="left"/>
              <w:rPr>
                <w:rFonts w:hint="eastAsia"/>
                <w:color w:val="auto"/>
              </w:rPr>
            </w:pPr>
            <w:r>
              <w:rPr>
                <w:rFonts w:hint="eastAsia" w:ascii="仿宋_GB2312" w:hAnsi="宋体" w:eastAsia="仿宋_GB2312" w:cs="仿宋_GB2312"/>
                <w:color w:val="auto"/>
                <w:spacing w:val="10"/>
                <w:kern w:val="0"/>
                <w:sz w:val="24"/>
                <w:szCs w:val="24"/>
              </w:rPr>
              <w:t>根据市金融服务中心提供的2023年度全市银行机构考核结果计算得分。计分公式：投标行得分=（投标行2023年度金融考核得分÷所有投标行中金融考核最高得分）×</w:t>
            </w:r>
            <w:r>
              <w:rPr>
                <w:rFonts w:hint="eastAsia" w:ascii="仿宋_GB2312" w:hAnsi="宋体" w:eastAsia="仿宋_GB2312" w:cs="仿宋_GB2312"/>
                <w:color w:val="auto"/>
                <w:spacing w:val="10"/>
                <w:kern w:val="0"/>
                <w:sz w:val="24"/>
                <w:szCs w:val="24"/>
                <w:lang w:val="en-US" w:eastAsia="zh-CN"/>
              </w:rPr>
              <w:t>10</w:t>
            </w:r>
            <w:r>
              <w:rPr>
                <w:rFonts w:hint="eastAsia" w:ascii="仿宋_GB2312" w:hAnsi="宋体" w:eastAsia="仿宋_GB2312" w:cs="仿宋_GB2312"/>
                <w:color w:val="auto"/>
                <w:spacing w:val="10"/>
                <w:kern w:val="0"/>
                <w:sz w:val="24"/>
                <w:szCs w:val="24"/>
              </w:rPr>
              <w:t>。</w:t>
            </w:r>
          </w:p>
        </w:tc>
      </w:tr>
      <w:tr w14:paraId="7E48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84" w:type="dxa"/>
            <w:vMerge w:val="restart"/>
            <w:vAlign w:val="center"/>
          </w:tcPr>
          <w:p w14:paraId="0A1CB30D">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四</w:t>
            </w:r>
            <w:r>
              <w:rPr>
                <w:rFonts w:hint="eastAsia" w:ascii="仿宋_GB2312" w:hAnsi="宋体" w:eastAsia="仿宋_GB2312" w:cs="仿宋_GB2312"/>
                <w:color w:val="auto"/>
                <w:spacing w:val="10"/>
                <w:kern w:val="0"/>
                <w:sz w:val="24"/>
                <w:szCs w:val="24"/>
              </w:rPr>
              <w:t>、</w:t>
            </w:r>
          </w:p>
          <w:p w14:paraId="0919C27C">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服务水平</w:t>
            </w:r>
          </w:p>
        </w:tc>
        <w:tc>
          <w:tcPr>
            <w:tcW w:w="1263" w:type="dxa"/>
            <w:vAlign w:val="center"/>
          </w:tcPr>
          <w:p w14:paraId="5B635168">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银行信息系统建设</w:t>
            </w:r>
          </w:p>
        </w:tc>
        <w:tc>
          <w:tcPr>
            <w:tcW w:w="842" w:type="dxa"/>
            <w:vAlign w:val="center"/>
          </w:tcPr>
          <w:p w14:paraId="1FA75D61">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w:t>
            </w:r>
          </w:p>
        </w:tc>
        <w:tc>
          <w:tcPr>
            <w:tcW w:w="6061" w:type="dxa"/>
            <w:vAlign w:val="center"/>
          </w:tcPr>
          <w:p w14:paraId="306D930A">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按竞标银行</w:t>
            </w:r>
            <w:r>
              <w:rPr>
                <w:rFonts w:hint="eastAsia" w:ascii="仿宋_GB2312" w:hAnsi="宋体" w:eastAsia="仿宋_GB2312" w:cs="仿宋_GB2312"/>
                <w:color w:val="auto"/>
                <w:spacing w:val="10"/>
                <w:kern w:val="0"/>
                <w:sz w:val="24"/>
                <w:szCs w:val="24"/>
              </w:rPr>
              <w:t>提供的信息系统情况进行酌情打分（含已建设具备完整的信息系统，具有柜面、网上、电话等对账查询服务），优秀</w:t>
            </w: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分，良好</w:t>
            </w:r>
            <w:r>
              <w:rPr>
                <w:rFonts w:hint="eastAsia" w:ascii="仿宋_GB2312" w:hAnsi="宋体" w:eastAsia="仿宋_GB2312" w:cs="仿宋_GB2312"/>
                <w:color w:val="auto"/>
                <w:spacing w:val="10"/>
                <w:kern w:val="0"/>
                <w:sz w:val="24"/>
                <w:szCs w:val="24"/>
                <w:lang w:val="en-US" w:eastAsia="zh-CN"/>
              </w:rPr>
              <w:t>3</w:t>
            </w:r>
            <w:r>
              <w:rPr>
                <w:rFonts w:hint="eastAsia" w:ascii="仿宋_GB2312" w:hAnsi="宋体" w:eastAsia="仿宋_GB2312" w:cs="仿宋_GB2312"/>
                <w:color w:val="auto"/>
                <w:spacing w:val="10"/>
                <w:kern w:val="0"/>
                <w:sz w:val="24"/>
                <w:szCs w:val="24"/>
              </w:rPr>
              <w:t>分，一般</w:t>
            </w:r>
            <w:r>
              <w:rPr>
                <w:rFonts w:hint="eastAsia" w:ascii="仿宋_GB2312" w:hAnsi="宋体" w:eastAsia="仿宋_GB2312" w:cs="仿宋_GB2312"/>
                <w:color w:val="auto"/>
                <w:spacing w:val="10"/>
                <w:kern w:val="0"/>
                <w:sz w:val="24"/>
                <w:szCs w:val="24"/>
                <w:lang w:val="en-US" w:eastAsia="zh-CN"/>
              </w:rPr>
              <w:t>1</w:t>
            </w:r>
            <w:r>
              <w:rPr>
                <w:rFonts w:hint="eastAsia" w:ascii="仿宋_GB2312" w:hAnsi="宋体" w:eastAsia="仿宋_GB2312" w:cs="仿宋_GB2312"/>
                <w:color w:val="auto"/>
                <w:spacing w:val="10"/>
                <w:kern w:val="0"/>
                <w:sz w:val="24"/>
                <w:szCs w:val="24"/>
              </w:rPr>
              <w:t>分。</w:t>
            </w:r>
          </w:p>
        </w:tc>
      </w:tr>
      <w:tr w14:paraId="3F75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84" w:type="dxa"/>
            <w:vMerge w:val="continue"/>
            <w:vAlign w:val="center"/>
          </w:tcPr>
          <w:p w14:paraId="01E3CA28">
            <w:pPr>
              <w:widowControl/>
              <w:spacing w:line="500" w:lineRule="exact"/>
              <w:jc w:val="left"/>
              <w:rPr>
                <w:rFonts w:hint="eastAsia" w:ascii="仿宋_GB2312" w:hAnsi="宋体" w:eastAsia="仿宋_GB2312" w:cs="仿宋_GB2312"/>
                <w:color w:val="auto"/>
                <w:spacing w:val="10"/>
                <w:kern w:val="0"/>
                <w:sz w:val="24"/>
                <w:szCs w:val="24"/>
              </w:rPr>
            </w:pPr>
          </w:p>
        </w:tc>
        <w:tc>
          <w:tcPr>
            <w:tcW w:w="1263" w:type="dxa"/>
            <w:vAlign w:val="center"/>
          </w:tcPr>
          <w:p w14:paraId="42E4591F">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日常服务承诺</w:t>
            </w:r>
          </w:p>
        </w:tc>
        <w:tc>
          <w:tcPr>
            <w:tcW w:w="842" w:type="dxa"/>
            <w:vAlign w:val="center"/>
          </w:tcPr>
          <w:p w14:paraId="6C8DFDF9">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w:t>
            </w:r>
          </w:p>
        </w:tc>
        <w:tc>
          <w:tcPr>
            <w:tcW w:w="6061" w:type="dxa"/>
            <w:vAlign w:val="center"/>
          </w:tcPr>
          <w:p w14:paraId="568D97CC">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承诺以下所有日常服务的得5分，每少一项扣1分，最高得满分。日常服务包括但不限于：</w:t>
            </w:r>
          </w:p>
          <w:p w14:paraId="35F618B3">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（1）指定专人上门负责招标人存款相关服务；</w:t>
            </w:r>
          </w:p>
          <w:p w14:paraId="52C19636">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（2）每月初3个工作日向招标人提供存款情况明细表；</w:t>
            </w:r>
          </w:p>
          <w:p w14:paraId="26F74E17">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（3）协助办理本项目的相关手续等；</w:t>
            </w:r>
          </w:p>
          <w:p w14:paraId="6F79BB68">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（4）为招标人财务业务提供绿色通道服务；</w:t>
            </w:r>
          </w:p>
          <w:p w14:paraId="3DDF005C">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（5）及时告知银行出现的重大安全事项。</w:t>
            </w:r>
          </w:p>
        </w:tc>
      </w:tr>
      <w:tr w14:paraId="1387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050" w:type="dxa"/>
            <w:gridSpan w:val="4"/>
            <w:vAlign w:val="center"/>
          </w:tcPr>
          <w:p w14:paraId="22FED092">
            <w:pPr>
              <w:widowControl/>
              <w:spacing w:line="500" w:lineRule="exact"/>
              <w:jc w:val="left"/>
              <w:rPr>
                <w:rFonts w:hint="eastAsia" w:ascii="仿宋_GB2312" w:hAnsi="宋体" w:eastAsia="仿宋_GB2312" w:cs="仿宋_GB2312"/>
                <w:color w:val="auto"/>
                <w:spacing w:val="10"/>
                <w:kern w:val="0"/>
                <w:sz w:val="24"/>
                <w:szCs w:val="24"/>
                <w:lang w:eastAsia="zh-CN"/>
              </w:rPr>
            </w:pPr>
            <w:r>
              <w:rPr>
                <w:rFonts w:hint="eastAsia" w:ascii="仿宋_GB2312" w:hAnsi="宋体" w:eastAsia="仿宋_GB2312" w:cs="仿宋_GB2312"/>
                <w:color w:val="auto"/>
                <w:spacing w:val="10"/>
                <w:kern w:val="0"/>
                <w:sz w:val="24"/>
                <w:szCs w:val="24"/>
              </w:rPr>
              <w:t>注：①以上得分四舍五入保留</w:t>
            </w:r>
            <w:r>
              <w:rPr>
                <w:rFonts w:ascii="仿宋_GB2312" w:hAnsi="宋体" w:eastAsia="仿宋_GB2312" w:cs="仿宋_GB2312"/>
                <w:color w:val="auto"/>
                <w:spacing w:val="10"/>
                <w:kern w:val="0"/>
                <w:sz w:val="24"/>
                <w:szCs w:val="24"/>
              </w:rPr>
              <w:t>2</w:t>
            </w:r>
            <w:r>
              <w:rPr>
                <w:rFonts w:hint="eastAsia" w:ascii="仿宋_GB2312" w:hAnsi="宋体" w:eastAsia="仿宋_GB2312" w:cs="仿宋_GB2312"/>
                <w:color w:val="auto"/>
                <w:spacing w:val="10"/>
                <w:kern w:val="0"/>
                <w:sz w:val="24"/>
                <w:szCs w:val="24"/>
              </w:rPr>
              <w:t>位小数；</w:t>
            </w:r>
          </w:p>
          <w:p w14:paraId="2EFC8316">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②以上排名按有效投标人排列顺序确定名次。</w:t>
            </w:r>
          </w:p>
        </w:tc>
      </w:tr>
    </w:tbl>
    <w:p w14:paraId="543DC42C">
      <w:pPr>
        <w:autoSpaceDE w:val="0"/>
        <w:autoSpaceDN w:val="0"/>
        <w:adjustRightInd w:val="0"/>
        <w:snapToGrid w:val="0"/>
        <w:spacing w:line="540" w:lineRule="exact"/>
        <w:ind w:left="424"/>
        <w:outlineLvl w:val="1"/>
        <w:rPr>
          <w:rFonts w:ascii="仿宋_GB2312" w:eastAsia="仿宋_GB2312"/>
          <w:color w:val="auto"/>
          <w:sz w:val="28"/>
          <w:szCs w:val="28"/>
          <w:lang w:val="zh-CN"/>
        </w:rPr>
      </w:pPr>
      <w:bookmarkStart w:id="112" w:name="_Toc25742"/>
      <w:r>
        <w:rPr>
          <w:rFonts w:ascii="仿宋_GB2312" w:eastAsia="仿宋_GB2312" w:cs="仿宋_GB2312"/>
          <w:color w:val="auto"/>
          <w:sz w:val="28"/>
          <w:szCs w:val="28"/>
        </w:rPr>
        <w:t>3.</w:t>
      </w:r>
      <w:r>
        <w:rPr>
          <w:rFonts w:hint="eastAsia" w:ascii="仿宋_GB2312" w:eastAsia="仿宋_GB2312" w:cs="仿宋_GB2312"/>
          <w:color w:val="auto"/>
          <w:sz w:val="28"/>
          <w:szCs w:val="28"/>
        </w:rPr>
        <w:t>中标金额分配</w:t>
      </w:r>
      <w:r>
        <w:rPr>
          <w:rFonts w:hint="eastAsia" w:ascii="仿宋_GB2312" w:eastAsia="仿宋_GB2312" w:cs="仿宋_GB2312"/>
          <w:color w:val="auto"/>
          <w:sz w:val="28"/>
          <w:szCs w:val="28"/>
          <w:lang w:val="zh-CN"/>
        </w:rPr>
        <w:t>：</w:t>
      </w:r>
      <w:bookmarkEnd w:id="112"/>
    </w:p>
    <w:p w14:paraId="2AA68309">
      <w:pPr>
        <w:autoSpaceDE w:val="0"/>
        <w:autoSpaceDN w:val="0"/>
        <w:adjustRightInd w:val="0"/>
        <w:snapToGrid w:val="0"/>
        <w:spacing w:line="540" w:lineRule="exact"/>
        <w:ind w:firstLine="560" w:firstLineChars="200"/>
        <w:outlineLvl w:val="1"/>
        <w:rPr>
          <w:rFonts w:hint="eastAsia" w:ascii="仿宋_GB2312" w:eastAsia="仿宋_GB2312" w:cs="仿宋_GB2312"/>
          <w:color w:val="000000" w:themeColor="text1"/>
          <w:sz w:val="28"/>
          <w:szCs w:val="28"/>
          <w14:textFill>
            <w14:solidFill>
              <w14:schemeClr w14:val="tx1"/>
            </w14:solidFill>
          </w14:textFill>
        </w:rPr>
      </w:pPr>
      <w:bookmarkStart w:id="113" w:name="_Toc1006"/>
      <w:bookmarkStart w:id="114" w:name="_Toc356371476"/>
      <w:bookmarkStart w:id="115" w:name="_Toc24708497"/>
      <w:r>
        <w:rPr>
          <w:rFonts w:hint="eastAsia" w:ascii="仿宋_GB2312" w:eastAsia="仿宋_GB2312" w:cs="仿宋_GB2312"/>
          <w:color w:val="000000" w:themeColor="text1"/>
          <w:sz w:val="28"/>
          <w:szCs w:val="28"/>
          <w14:textFill>
            <w14:solidFill>
              <w14:schemeClr w14:val="tx1"/>
            </w14:solidFill>
          </w14:textFill>
        </w:rPr>
        <w:t>按综合得分，排名</w:t>
      </w:r>
      <w:r>
        <w:rPr>
          <w:rFonts w:hint="eastAsia" w:ascii="仿宋_GB2312" w:eastAsia="仿宋_GB2312" w:cs="仿宋_GB2312"/>
          <w:color w:val="000000" w:themeColor="text1"/>
          <w:sz w:val="28"/>
          <w:szCs w:val="28"/>
          <w:lang w:eastAsia="zh-CN"/>
          <w14:textFill>
            <w14:solidFill>
              <w14:schemeClr w14:val="tx1"/>
            </w14:solidFill>
          </w14:textFill>
        </w:rPr>
        <w:t>第一</w:t>
      </w:r>
      <w:r>
        <w:rPr>
          <w:rFonts w:hint="eastAsia" w:ascii="仿宋_GB2312" w:eastAsia="仿宋_GB2312" w:cs="仿宋_GB2312"/>
          <w:color w:val="000000" w:themeColor="text1"/>
          <w:sz w:val="28"/>
          <w:szCs w:val="28"/>
          <w14:textFill>
            <w14:solidFill>
              <w14:schemeClr w14:val="tx1"/>
            </w14:solidFill>
          </w14:textFill>
        </w:rPr>
        <w:t>的竞标银行为中标行</w:t>
      </w:r>
    </w:p>
    <w:p w14:paraId="2907B63D">
      <w:pPr>
        <w:autoSpaceDE w:val="0"/>
        <w:autoSpaceDN w:val="0"/>
        <w:adjustRightInd w:val="0"/>
        <w:snapToGrid w:val="0"/>
        <w:spacing w:line="540" w:lineRule="exact"/>
        <w:ind w:firstLine="562" w:firstLineChars="200"/>
        <w:outlineLvl w:val="1"/>
        <w:rPr>
          <w:rFonts w:ascii="仿宋_GB2312" w:eastAsia="仿宋_GB2312"/>
          <w:b/>
          <w:bCs/>
          <w:color w:val="auto"/>
          <w:sz w:val="28"/>
          <w:szCs w:val="28"/>
          <w:lang w:val="zh-CN"/>
        </w:rPr>
      </w:pPr>
      <w:r>
        <w:rPr>
          <w:rFonts w:hint="eastAsia" w:ascii="仿宋_GB2312" w:eastAsia="仿宋_GB2312" w:cs="仿宋_GB2312"/>
          <w:b/>
          <w:bCs/>
          <w:color w:val="auto"/>
          <w:sz w:val="28"/>
          <w:szCs w:val="28"/>
          <w:lang w:val="zh-CN"/>
        </w:rPr>
        <w:t>二、开标程序</w:t>
      </w:r>
      <w:bookmarkEnd w:id="113"/>
      <w:bookmarkEnd w:id="114"/>
      <w:bookmarkEnd w:id="115"/>
    </w:p>
    <w:p w14:paraId="0FA28324">
      <w:pPr>
        <w:autoSpaceDE w:val="0"/>
        <w:autoSpaceDN w:val="0"/>
        <w:adjustRightInd w:val="0"/>
        <w:snapToGrid w:val="0"/>
        <w:spacing w:line="540" w:lineRule="exact"/>
        <w:ind w:firstLine="560" w:firstLineChars="200"/>
        <w:rPr>
          <w:rFonts w:ascii="仿宋_GB2312" w:eastAsia="仿宋_GB2312"/>
          <w:b/>
          <w:bCs/>
          <w:color w:val="auto"/>
          <w:sz w:val="28"/>
          <w:szCs w:val="28"/>
          <w:highlight w:val="none"/>
          <w:lang w:val="zh-CN"/>
        </w:rPr>
      </w:pPr>
      <w:r>
        <w:rPr>
          <w:rFonts w:ascii="仿宋_GB2312" w:eastAsia="仿宋_GB2312" w:cs="仿宋_GB2312"/>
          <w:color w:val="auto"/>
          <w:sz w:val="28"/>
          <w:szCs w:val="28"/>
          <w:highlight w:val="none"/>
        </w:rPr>
        <w:t>1.</w:t>
      </w:r>
      <w:r>
        <w:rPr>
          <w:rFonts w:hint="eastAsia" w:ascii="仿宋_GB2312" w:eastAsia="仿宋_GB2312" w:cs="仿宋_GB2312"/>
          <w:color w:val="auto"/>
          <w:sz w:val="28"/>
          <w:szCs w:val="28"/>
          <w:highlight w:val="none"/>
        </w:rPr>
        <w:t>工作人员宣布评标会开始。</w:t>
      </w:r>
    </w:p>
    <w:p w14:paraId="48491BF5">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2.</w:t>
      </w:r>
      <w:r>
        <w:rPr>
          <w:rFonts w:hint="eastAsia" w:ascii="仿宋_GB2312" w:eastAsia="仿宋_GB2312" w:cs="仿宋_GB2312"/>
          <w:color w:val="auto"/>
          <w:sz w:val="28"/>
          <w:szCs w:val="28"/>
          <w:highlight w:val="none"/>
        </w:rPr>
        <w:t>评标委员会开始独立电子评标，如有疑问，可对投标人进行现场电话询标，投标人要向评标委员会澄清有关问题，并最终以书面形式进行答复。</w:t>
      </w:r>
    </w:p>
    <w:p w14:paraId="452862BF">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3.</w:t>
      </w:r>
      <w:r>
        <w:rPr>
          <w:rFonts w:hint="eastAsia" w:ascii="仿宋_GB2312" w:eastAsia="仿宋_GB2312" w:cs="仿宋_GB2312"/>
          <w:color w:val="auto"/>
          <w:sz w:val="28"/>
          <w:szCs w:val="28"/>
          <w:highlight w:val="none"/>
        </w:rPr>
        <w:t>评标委员会向工作人员提交经各评标委员会成员签字的书面评定结果，并按评标办法推荐中标候选人。工作人员宣布中标人综合得分、得分排名及中标金额。</w:t>
      </w:r>
    </w:p>
    <w:p w14:paraId="598710FB">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4.</w:t>
      </w:r>
      <w:r>
        <w:rPr>
          <w:rFonts w:hint="eastAsia" w:ascii="仿宋_GB2312" w:eastAsia="仿宋_GB2312" w:cs="仿宋_GB2312"/>
          <w:color w:val="auto"/>
          <w:sz w:val="28"/>
          <w:szCs w:val="28"/>
          <w:highlight w:val="none"/>
        </w:rPr>
        <w:t>工作人员宣布开标会结束。</w:t>
      </w:r>
    </w:p>
    <w:sectPr>
      <w:pgSz w:w="11906" w:h="16838"/>
      <w:pgMar w:top="1389" w:right="1247" w:bottom="1389" w:left="1247" w:header="851" w:footer="992" w:gutter="284"/>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9E81D0-7BB5-4A24-B89F-E756AD95E3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980CDBD-87CF-4D26-8C2B-A5ACC6A3D2D6}"/>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Book Antiqua">
    <w:panose1 w:val="02040602050305030304"/>
    <w:charset w:val="00"/>
    <w:family w:val="roman"/>
    <w:pitch w:val="default"/>
    <w:sig w:usb0="00000287"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01" w:csb1="00000000"/>
  </w:font>
  <w:font w:name="Univers">
    <w:altName w:val="Segoe Print"/>
    <w:panose1 w:val="020B0603020202030204"/>
    <w:charset w:val="00"/>
    <w:family w:val="swiss"/>
    <w:pitch w:val="default"/>
    <w:sig w:usb0="00000000" w:usb1="00000000" w:usb2="00000000" w:usb3="00000000" w:csb0="00000093"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18EE36CD-13DD-480D-AD01-6798A220D0C5}"/>
  </w:font>
  <w:font w:name="仿宋">
    <w:panose1 w:val="02010609060101010101"/>
    <w:charset w:val="86"/>
    <w:family w:val="auto"/>
    <w:pitch w:val="default"/>
    <w:sig w:usb0="800002BF" w:usb1="38CF7CFA" w:usb2="00000016" w:usb3="00000000" w:csb0="00040001" w:csb1="00000000"/>
    <w:embedRegular r:id="rId4" w:fontKey="{2ED50BDC-BE0D-4C8F-A685-109E1D3026D5}"/>
  </w:font>
  <w:font w:name="微软雅黑">
    <w:panose1 w:val="020B0503020204020204"/>
    <w:charset w:val="86"/>
    <w:family w:val="auto"/>
    <w:pitch w:val="default"/>
    <w:sig w:usb0="80000287" w:usb1="280F3C52" w:usb2="00000016" w:usb3="00000000" w:csb0="0004001F" w:csb1="00000000"/>
    <w:embedRegular r:id="rId5" w:fontKey="{7929D715-427C-4809-BA51-2989F9026474}"/>
  </w:font>
  <w:font w:name="MS Mincho">
    <w:panose1 w:val="02020609040205080304"/>
    <w:charset w:val="80"/>
    <w:family w:val="modern"/>
    <w:pitch w:val="default"/>
    <w:sig w:usb0="E00002FF" w:usb1="6AC7FDFB" w:usb2="00000012" w:usb3="00000000" w:csb0="4002009F" w:csb1="DFD70000"/>
    <w:embedRegular r:id="rId6" w:fontKey="{5C6016F6-9637-4EA6-98AA-13A4EEB65966}"/>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CD501">
    <w:pPr>
      <w:pStyle w:val="39"/>
      <w:pBdr>
        <w:top w:val="single" w:color="auto" w:sz="4" w:space="1"/>
      </w:pBdr>
      <w:jc w:val="both"/>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FFCFF">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9FFCFF">
                    <w:pPr>
                      <w:pStyle w:val="39"/>
                    </w:pPr>
                    <w:r>
                      <w:fldChar w:fldCharType="begin"/>
                    </w:r>
                    <w:r>
                      <w:instrText xml:space="preserve"> PAGE  \* MERGEFORMAT </w:instrText>
                    </w:r>
                    <w:r>
                      <w:fldChar w:fldCharType="separate"/>
                    </w:r>
                    <w:r>
                      <w:t>2</w:t>
                    </w:r>
                    <w: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9BFFC">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26"/>
      <w:lvlText w:val=""/>
      <w:lvlJc w:val="left"/>
      <w:pPr>
        <w:tabs>
          <w:tab w:val="left" w:pos="780"/>
        </w:tabs>
        <w:ind w:left="780" w:hanging="360"/>
      </w:pPr>
      <w:rPr>
        <w:rFonts w:hint="default" w:ascii="Wingdings" w:hAnsi="Wingdings" w:cs="Wingdings"/>
      </w:rPr>
    </w:lvl>
  </w:abstractNum>
  <w:abstractNum w:abstractNumId="1">
    <w:nsid w:val="0000000A"/>
    <w:multiLevelType w:val="multilevel"/>
    <w:tmpl w:val="0000000A"/>
    <w:lvl w:ilvl="0" w:tentative="0">
      <w:start w:val="1"/>
      <w:numFmt w:val="none"/>
      <w:pStyle w:val="188"/>
      <w:suff w:val="nothing"/>
      <w:lvlText w:val="%1"/>
      <w:lvlJc w:val="left"/>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2">
    <w:nsid w:val="0000000B"/>
    <w:multiLevelType w:val="multilevel"/>
    <w:tmpl w:val="0000000B"/>
    <w:lvl w:ilvl="0" w:tentative="0">
      <w:start w:val="1"/>
      <w:numFmt w:val="bullet"/>
      <w:pStyle w:val="19"/>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pStyle w:val="278"/>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singleLevel"/>
    <w:tmpl w:val="00000015"/>
    <w:lvl w:ilvl="0" w:tentative="0">
      <w:start w:val="1"/>
      <w:numFmt w:val="decimal"/>
      <w:pStyle w:val="224"/>
      <w:lvlText w:val="%1．"/>
      <w:lvlJc w:val="left"/>
      <w:pPr>
        <w:tabs>
          <w:tab w:val="left" w:pos="360"/>
        </w:tabs>
        <w:ind w:left="245" w:hanging="245"/>
      </w:pPr>
      <w:rPr>
        <w:rFonts w:ascii="Times New Roman" w:hAnsi="Times New Roman" w:eastAsia="Times New Roman"/>
      </w:rPr>
    </w:lvl>
  </w:abstractNum>
  <w:abstractNum w:abstractNumId="5">
    <w:nsid w:val="00000016"/>
    <w:multiLevelType w:val="multilevel"/>
    <w:tmpl w:val="00000016"/>
    <w:lvl w:ilvl="0" w:tentative="0">
      <w:start w:val="1"/>
      <w:numFmt w:val="decimal"/>
      <w:pStyle w:val="235"/>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8"/>
    <w:multiLevelType w:val="multilevel"/>
    <w:tmpl w:val="00000018"/>
    <w:lvl w:ilvl="0" w:tentative="0">
      <w:start w:val="1"/>
      <w:numFmt w:val="bullet"/>
      <w:pStyle w:val="214"/>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7">
    <w:nsid w:val="0000001A"/>
    <w:multiLevelType w:val="multilevel"/>
    <w:tmpl w:val="0000001A"/>
    <w:lvl w:ilvl="0" w:tentative="0">
      <w:start w:val="1"/>
      <w:numFmt w:val="decimal"/>
      <w:pStyle w:val="227"/>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cs="Arial (W1)"/>
        <w:b/>
        <w:bCs/>
        <w:i w:val="0"/>
        <w:iCs w:val="0"/>
        <w:sz w:val="28"/>
        <w:szCs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187"/>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86"/>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04"/>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A728CC"/>
    <w:multiLevelType w:val="multilevel"/>
    <w:tmpl w:val="1AA728CC"/>
    <w:lvl w:ilvl="0" w:tentative="0">
      <w:start w:val="1"/>
      <w:numFmt w:val="lowerLetter"/>
      <w:pStyle w:val="7"/>
      <w:lvlText w:val="%1)"/>
      <w:lvlJc w:val="left"/>
      <w:pPr>
        <w:ind w:left="420" w:hanging="420"/>
      </w:pPr>
    </w:lvl>
    <w:lvl w:ilvl="1" w:tentative="0">
      <w:start w:val="1"/>
      <w:numFmt w:val="lowerLetter"/>
      <w:pStyle w:val="212"/>
      <w:lvlText w:val="%2)"/>
      <w:lvlJc w:val="left"/>
      <w:pPr>
        <w:ind w:left="840" w:hanging="420"/>
      </w:pPr>
    </w:lvl>
    <w:lvl w:ilvl="2" w:tentative="0">
      <w:start w:val="1"/>
      <w:numFmt w:val="lowerRoman"/>
      <w:pStyle w:val="231"/>
      <w:lvlText w:val="%3."/>
      <w:lvlJc w:val="right"/>
      <w:pPr>
        <w:ind w:left="1260" w:hanging="420"/>
      </w:pPr>
    </w:lvl>
    <w:lvl w:ilvl="3" w:tentative="0">
      <w:start w:val="1"/>
      <w:numFmt w:val="decimal"/>
      <w:pStyle w:val="285"/>
      <w:lvlText w:val="%4."/>
      <w:lvlJc w:val="left"/>
      <w:pPr>
        <w:ind w:left="1680" w:hanging="420"/>
      </w:pPr>
    </w:lvl>
    <w:lvl w:ilvl="4" w:tentative="0">
      <w:start w:val="1"/>
      <w:numFmt w:val="lowerLetter"/>
      <w:pStyle w:val="186"/>
      <w:lvlText w:val="%5)"/>
      <w:lvlJc w:val="left"/>
      <w:pPr>
        <w:ind w:left="2100" w:hanging="420"/>
      </w:pPr>
    </w:lvl>
    <w:lvl w:ilvl="5" w:tentative="0">
      <w:start w:val="1"/>
      <w:numFmt w:val="lowerRoman"/>
      <w:pStyle w:val="218"/>
      <w:lvlText w:val="%6."/>
      <w:lvlJc w:val="right"/>
      <w:pPr>
        <w:ind w:left="2520" w:hanging="420"/>
      </w:pPr>
    </w:lvl>
    <w:lvl w:ilvl="6" w:tentative="0">
      <w:start w:val="1"/>
      <w:numFmt w:val="decimal"/>
      <w:pStyle w:val="196"/>
      <w:lvlText w:val="%7."/>
      <w:lvlJc w:val="left"/>
      <w:pPr>
        <w:ind w:left="2940" w:hanging="420"/>
      </w:pPr>
    </w:lvl>
    <w:lvl w:ilvl="7" w:tentative="0">
      <w:start w:val="1"/>
      <w:numFmt w:val="lowerLetter"/>
      <w:pStyle w:val="288"/>
      <w:lvlText w:val="%8)"/>
      <w:lvlJc w:val="left"/>
      <w:pPr>
        <w:ind w:left="3360" w:hanging="420"/>
      </w:pPr>
    </w:lvl>
    <w:lvl w:ilvl="8" w:tentative="0">
      <w:start w:val="1"/>
      <w:numFmt w:val="lowerRoman"/>
      <w:pStyle w:val="273"/>
      <w:lvlText w:val="%9."/>
      <w:lvlJc w:val="right"/>
      <w:pPr>
        <w:ind w:left="3780" w:hanging="420"/>
      </w:pPr>
    </w:lvl>
  </w:abstractNum>
  <w:abstractNum w:abstractNumId="12">
    <w:nsid w:val="1C6A3682"/>
    <w:multiLevelType w:val="multilevel"/>
    <w:tmpl w:val="1C6A3682"/>
    <w:lvl w:ilvl="0" w:tentative="0">
      <w:start w:val="1"/>
      <w:numFmt w:val="chineseCountingThousand"/>
      <w:suff w:val="space"/>
      <w:lvlText w:val="%1"/>
      <w:lvlJc w:val="left"/>
      <w:pPr>
        <w:ind w:firstLine="567"/>
      </w:pPr>
      <w:rPr>
        <w:rFonts w:hint="eastAsia"/>
      </w:rPr>
    </w:lvl>
    <w:lvl w:ilvl="1" w:tentative="0">
      <w:start w:val="1"/>
      <w:numFmt w:val="decimal"/>
      <w:suff w:val="space"/>
      <w:lvlText w:val="%2."/>
      <w:lvlJc w:val="left"/>
      <w:pPr>
        <w:ind w:firstLine="567"/>
      </w:pPr>
      <w:rPr>
        <w:rFonts w:hint="eastAsia"/>
      </w:rPr>
    </w:lvl>
    <w:lvl w:ilvl="2" w:tentative="0">
      <w:start w:val="1"/>
      <w:numFmt w:val="decimal"/>
      <w:suff w:val="space"/>
      <w:lvlText w:val="%1.%2.%3"/>
      <w:lvlJc w:val="left"/>
      <w:pPr>
        <w:ind w:left="567" w:hanging="567"/>
      </w:pPr>
      <w:rPr>
        <w:rFonts w:hint="eastAsia"/>
      </w:rPr>
    </w:lvl>
    <w:lvl w:ilvl="3" w:tentative="0">
      <w:start w:val="1"/>
      <w:numFmt w:val="decimal"/>
      <w:lvlText w:val="%1.%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1"/>
  </w:num>
  <w:num w:numId="2">
    <w:abstractNumId w:val="2"/>
  </w:num>
  <w:num w:numId="3">
    <w:abstractNumId w:val="0"/>
  </w:num>
  <w:num w:numId="4">
    <w:abstractNumId w:val="8"/>
  </w:num>
  <w:num w:numId="5">
    <w:abstractNumId w:val="1"/>
  </w:num>
  <w:num w:numId="6">
    <w:abstractNumId w:val="10"/>
  </w:num>
  <w:num w:numId="7">
    <w:abstractNumId w:val="6"/>
  </w:num>
  <w:num w:numId="8">
    <w:abstractNumId w:val="4"/>
  </w:num>
  <w:num w:numId="9">
    <w:abstractNumId w:val="7"/>
  </w:num>
  <w:num w:numId="10">
    <w:abstractNumId w:val="5"/>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mirrorMargins w:val="1"/>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M5ZjM0ZmZjMDljMDkwZGM4MDRhNGYzZWYwNjUifQ=="/>
  </w:docVars>
  <w:rsids>
    <w:rsidRoot w:val="00172A27"/>
    <w:rsid w:val="00001368"/>
    <w:rsid w:val="000054AD"/>
    <w:rsid w:val="00005D4A"/>
    <w:rsid w:val="00005DC7"/>
    <w:rsid w:val="00006B4E"/>
    <w:rsid w:val="00006DDD"/>
    <w:rsid w:val="00010879"/>
    <w:rsid w:val="00010D30"/>
    <w:rsid w:val="00011304"/>
    <w:rsid w:val="00011513"/>
    <w:rsid w:val="000127E7"/>
    <w:rsid w:val="00012E6D"/>
    <w:rsid w:val="00012F08"/>
    <w:rsid w:val="000141D1"/>
    <w:rsid w:val="0001491E"/>
    <w:rsid w:val="0001629B"/>
    <w:rsid w:val="00016FE2"/>
    <w:rsid w:val="00021252"/>
    <w:rsid w:val="0002128C"/>
    <w:rsid w:val="000227A9"/>
    <w:rsid w:val="00024333"/>
    <w:rsid w:val="00024BCF"/>
    <w:rsid w:val="000252FD"/>
    <w:rsid w:val="00025414"/>
    <w:rsid w:val="00025582"/>
    <w:rsid w:val="00030418"/>
    <w:rsid w:val="000305AD"/>
    <w:rsid w:val="00031F61"/>
    <w:rsid w:val="0003300E"/>
    <w:rsid w:val="0003452C"/>
    <w:rsid w:val="00034868"/>
    <w:rsid w:val="00035C9C"/>
    <w:rsid w:val="0003664D"/>
    <w:rsid w:val="0003776A"/>
    <w:rsid w:val="00040956"/>
    <w:rsid w:val="00040A06"/>
    <w:rsid w:val="00040E34"/>
    <w:rsid w:val="00040F79"/>
    <w:rsid w:val="00041B22"/>
    <w:rsid w:val="00041D1D"/>
    <w:rsid w:val="00044EFC"/>
    <w:rsid w:val="00045B61"/>
    <w:rsid w:val="00045E9D"/>
    <w:rsid w:val="0004606F"/>
    <w:rsid w:val="0004706F"/>
    <w:rsid w:val="0004737B"/>
    <w:rsid w:val="00047BE9"/>
    <w:rsid w:val="000504C3"/>
    <w:rsid w:val="000523C3"/>
    <w:rsid w:val="00052ED3"/>
    <w:rsid w:val="000532FB"/>
    <w:rsid w:val="00054B8F"/>
    <w:rsid w:val="000554B5"/>
    <w:rsid w:val="0005682D"/>
    <w:rsid w:val="0005708D"/>
    <w:rsid w:val="0005727F"/>
    <w:rsid w:val="000611BF"/>
    <w:rsid w:val="0006128F"/>
    <w:rsid w:val="000643EB"/>
    <w:rsid w:val="0006566F"/>
    <w:rsid w:val="0006667C"/>
    <w:rsid w:val="00066F33"/>
    <w:rsid w:val="00067C45"/>
    <w:rsid w:val="00067E99"/>
    <w:rsid w:val="000704D2"/>
    <w:rsid w:val="00071707"/>
    <w:rsid w:val="00071829"/>
    <w:rsid w:val="000720A2"/>
    <w:rsid w:val="0007308C"/>
    <w:rsid w:val="00073189"/>
    <w:rsid w:val="000734DB"/>
    <w:rsid w:val="00073511"/>
    <w:rsid w:val="0007419F"/>
    <w:rsid w:val="0007454F"/>
    <w:rsid w:val="000747D9"/>
    <w:rsid w:val="00074940"/>
    <w:rsid w:val="00075C0A"/>
    <w:rsid w:val="00075D20"/>
    <w:rsid w:val="00076158"/>
    <w:rsid w:val="00076614"/>
    <w:rsid w:val="00080346"/>
    <w:rsid w:val="00080609"/>
    <w:rsid w:val="000808D4"/>
    <w:rsid w:val="000813FA"/>
    <w:rsid w:val="000824B0"/>
    <w:rsid w:val="00082831"/>
    <w:rsid w:val="00082ECF"/>
    <w:rsid w:val="0008320D"/>
    <w:rsid w:val="00083823"/>
    <w:rsid w:val="00085C13"/>
    <w:rsid w:val="00086379"/>
    <w:rsid w:val="00087119"/>
    <w:rsid w:val="0009020B"/>
    <w:rsid w:val="0009031B"/>
    <w:rsid w:val="00091EB1"/>
    <w:rsid w:val="0009274A"/>
    <w:rsid w:val="00093407"/>
    <w:rsid w:val="00093559"/>
    <w:rsid w:val="00093EA1"/>
    <w:rsid w:val="00095EA6"/>
    <w:rsid w:val="00096ED1"/>
    <w:rsid w:val="00097E54"/>
    <w:rsid w:val="000A0B2B"/>
    <w:rsid w:val="000A1A2A"/>
    <w:rsid w:val="000A2B29"/>
    <w:rsid w:val="000A32DB"/>
    <w:rsid w:val="000A403E"/>
    <w:rsid w:val="000A5789"/>
    <w:rsid w:val="000A6466"/>
    <w:rsid w:val="000A6ECD"/>
    <w:rsid w:val="000A7298"/>
    <w:rsid w:val="000B012E"/>
    <w:rsid w:val="000B0802"/>
    <w:rsid w:val="000B083C"/>
    <w:rsid w:val="000B118B"/>
    <w:rsid w:val="000B198C"/>
    <w:rsid w:val="000B238C"/>
    <w:rsid w:val="000B287C"/>
    <w:rsid w:val="000B2A27"/>
    <w:rsid w:val="000B2E81"/>
    <w:rsid w:val="000B43C6"/>
    <w:rsid w:val="000B5EB6"/>
    <w:rsid w:val="000B63D7"/>
    <w:rsid w:val="000B65FD"/>
    <w:rsid w:val="000C0902"/>
    <w:rsid w:val="000C169E"/>
    <w:rsid w:val="000C68CB"/>
    <w:rsid w:val="000C69BF"/>
    <w:rsid w:val="000C7F0D"/>
    <w:rsid w:val="000D03A1"/>
    <w:rsid w:val="000D0627"/>
    <w:rsid w:val="000D07C3"/>
    <w:rsid w:val="000D184A"/>
    <w:rsid w:val="000D255E"/>
    <w:rsid w:val="000D28D5"/>
    <w:rsid w:val="000D4886"/>
    <w:rsid w:val="000D4B1F"/>
    <w:rsid w:val="000D5250"/>
    <w:rsid w:val="000D55DC"/>
    <w:rsid w:val="000D6319"/>
    <w:rsid w:val="000D7176"/>
    <w:rsid w:val="000D72E2"/>
    <w:rsid w:val="000D75B2"/>
    <w:rsid w:val="000E12CA"/>
    <w:rsid w:val="000E61C3"/>
    <w:rsid w:val="000E7B99"/>
    <w:rsid w:val="000E7E59"/>
    <w:rsid w:val="000E7EF6"/>
    <w:rsid w:val="000F0752"/>
    <w:rsid w:val="000F0A9A"/>
    <w:rsid w:val="000F1C8B"/>
    <w:rsid w:val="000F1DD3"/>
    <w:rsid w:val="000F2DF8"/>
    <w:rsid w:val="000F326C"/>
    <w:rsid w:val="000F3D25"/>
    <w:rsid w:val="000F441D"/>
    <w:rsid w:val="000F6BE1"/>
    <w:rsid w:val="000F78A6"/>
    <w:rsid w:val="000F7B27"/>
    <w:rsid w:val="000F7BCF"/>
    <w:rsid w:val="0010006B"/>
    <w:rsid w:val="00100C34"/>
    <w:rsid w:val="001011F6"/>
    <w:rsid w:val="00102CD3"/>
    <w:rsid w:val="00102D4D"/>
    <w:rsid w:val="00103527"/>
    <w:rsid w:val="00103EF4"/>
    <w:rsid w:val="00105E66"/>
    <w:rsid w:val="00105EE8"/>
    <w:rsid w:val="001061B6"/>
    <w:rsid w:val="001062FC"/>
    <w:rsid w:val="00106D8D"/>
    <w:rsid w:val="00107490"/>
    <w:rsid w:val="001076D4"/>
    <w:rsid w:val="0011241C"/>
    <w:rsid w:val="001132D9"/>
    <w:rsid w:val="001148E5"/>
    <w:rsid w:val="00117C63"/>
    <w:rsid w:val="00117D03"/>
    <w:rsid w:val="00120B7A"/>
    <w:rsid w:val="00120EA3"/>
    <w:rsid w:val="0012233B"/>
    <w:rsid w:val="00122505"/>
    <w:rsid w:val="00122756"/>
    <w:rsid w:val="00122D07"/>
    <w:rsid w:val="00123571"/>
    <w:rsid w:val="001241FA"/>
    <w:rsid w:val="001243E3"/>
    <w:rsid w:val="00124508"/>
    <w:rsid w:val="00124A3B"/>
    <w:rsid w:val="00124E1B"/>
    <w:rsid w:val="00124F19"/>
    <w:rsid w:val="00125A04"/>
    <w:rsid w:val="00126E7A"/>
    <w:rsid w:val="00126F46"/>
    <w:rsid w:val="001273DF"/>
    <w:rsid w:val="00130C8C"/>
    <w:rsid w:val="001310E9"/>
    <w:rsid w:val="001313AE"/>
    <w:rsid w:val="00132831"/>
    <w:rsid w:val="001329BD"/>
    <w:rsid w:val="001337C8"/>
    <w:rsid w:val="0013595A"/>
    <w:rsid w:val="00141659"/>
    <w:rsid w:val="00143821"/>
    <w:rsid w:val="001439A4"/>
    <w:rsid w:val="00143B10"/>
    <w:rsid w:val="00143D8A"/>
    <w:rsid w:val="001445BC"/>
    <w:rsid w:val="0014479B"/>
    <w:rsid w:val="00144A98"/>
    <w:rsid w:val="00146B32"/>
    <w:rsid w:val="00147709"/>
    <w:rsid w:val="00147BC2"/>
    <w:rsid w:val="00150907"/>
    <w:rsid w:val="00151E87"/>
    <w:rsid w:val="00151F90"/>
    <w:rsid w:val="00152ED7"/>
    <w:rsid w:val="001543B8"/>
    <w:rsid w:val="001559E8"/>
    <w:rsid w:val="00155A2E"/>
    <w:rsid w:val="001566DD"/>
    <w:rsid w:val="001574C8"/>
    <w:rsid w:val="00157E2C"/>
    <w:rsid w:val="00160B10"/>
    <w:rsid w:val="00160DB6"/>
    <w:rsid w:val="00160F51"/>
    <w:rsid w:val="00161146"/>
    <w:rsid w:val="00162265"/>
    <w:rsid w:val="00163388"/>
    <w:rsid w:val="00164901"/>
    <w:rsid w:val="00167310"/>
    <w:rsid w:val="00170980"/>
    <w:rsid w:val="001712BD"/>
    <w:rsid w:val="001719E2"/>
    <w:rsid w:val="00171C0F"/>
    <w:rsid w:val="00171C8C"/>
    <w:rsid w:val="00171CB5"/>
    <w:rsid w:val="001720C5"/>
    <w:rsid w:val="001728F6"/>
    <w:rsid w:val="00172A27"/>
    <w:rsid w:val="001736A4"/>
    <w:rsid w:val="00173C6F"/>
    <w:rsid w:val="00175075"/>
    <w:rsid w:val="00176468"/>
    <w:rsid w:val="00176BD0"/>
    <w:rsid w:val="00180851"/>
    <w:rsid w:val="001808E9"/>
    <w:rsid w:val="00180BBE"/>
    <w:rsid w:val="00180FD9"/>
    <w:rsid w:val="001816C6"/>
    <w:rsid w:val="00181833"/>
    <w:rsid w:val="0018246D"/>
    <w:rsid w:val="00182D88"/>
    <w:rsid w:val="001848C9"/>
    <w:rsid w:val="001869E8"/>
    <w:rsid w:val="00187702"/>
    <w:rsid w:val="0019027C"/>
    <w:rsid w:val="001910B6"/>
    <w:rsid w:val="00191176"/>
    <w:rsid w:val="00193769"/>
    <w:rsid w:val="001938CC"/>
    <w:rsid w:val="00193F73"/>
    <w:rsid w:val="00194C7B"/>
    <w:rsid w:val="00194D7C"/>
    <w:rsid w:val="001959B6"/>
    <w:rsid w:val="00196616"/>
    <w:rsid w:val="00196D14"/>
    <w:rsid w:val="001978F2"/>
    <w:rsid w:val="00197BCA"/>
    <w:rsid w:val="00197BE6"/>
    <w:rsid w:val="00197D3F"/>
    <w:rsid w:val="001A0FF0"/>
    <w:rsid w:val="001A2E25"/>
    <w:rsid w:val="001A2E75"/>
    <w:rsid w:val="001A3095"/>
    <w:rsid w:val="001A396A"/>
    <w:rsid w:val="001A49FB"/>
    <w:rsid w:val="001A5B84"/>
    <w:rsid w:val="001A6292"/>
    <w:rsid w:val="001A64CB"/>
    <w:rsid w:val="001A6DAA"/>
    <w:rsid w:val="001B0E59"/>
    <w:rsid w:val="001B3AEC"/>
    <w:rsid w:val="001B3F56"/>
    <w:rsid w:val="001B56A8"/>
    <w:rsid w:val="001B62F9"/>
    <w:rsid w:val="001C0B8B"/>
    <w:rsid w:val="001C0EE3"/>
    <w:rsid w:val="001C114E"/>
    <w:rsid w:val="001C2B04"/>
    <w:rsid w:val="001C37F7"/>
    <w:rsid w:val="001C6217"/>
    <w:rsid w:val="001C6429"/>
    <w:rsid w:val="001C6CE5"/>
    <w:rsid w:val="001D0ECF"/>
    <w:rsid w:val="001D1B34"/>
    <w:rsid w:val="001D2438"/>
    <w:rsid w:val="001D2AED"/>
    <w:rsid w:val="001D2AF5"/>
    <w:rsid w:val="001D420C"/>
    <w:rsid w:val="001D4215"/>
    <w:rsid w:val="001D4F84"/>
    <w:rsid w:val="001D5266"/>
    <w:rsid w:val="001D5D8B"/>
    <w:rsid w:val="001D678F"/>
    <w:rsid w:val="001D6F7E"/>
    <w:rsid w:val="001D7DFD"/>
    <w:rsid w:val="001E01B6"/>
    <w:rsid w:val="001E2AC8"/>
    <w:rsid w:val="001E3FEB"/>
    <w:rsid w:val="001E413D"/>
    <w:rsid w:val="001E6138"/>
    <w:rsid w:val="001E65E9"/>
    <w:rsid w:val="001E671D"/>
    <w:rsid w:val="001E6950"/>
    <w:rsid w:val="001E6DEA"/>
    <w:rsid w:val="001E6FAA"/>
    <w:rsid w:val="001F0986"/>
    <w:rsid w:val="001F0EDA"/>
    <w:rsid w:val="001F2338"/>
    <w:rsid w:val="001F2B7D"/>
    <w:rsid w:val="001F3258"/>
    <w:rsid w:val="001F3915"/>
    <w:rsid w:val="001F549F"/>
    <w:rsid w:val="001F586D"/>
    <w:rsid w:val="001F5D25"/>
    <w:rsid w:val="0020086F"/>
    <w:rsid w:val="00200B91"/>
    <w:rsid w:val="00200F3C"/>
    <w:rsid w:val="0020367B"/>
    <w:rsid w:val="00203A85"/>
    <w:rsid w:val="00203FAA"/>
    <w:rsid w:val="0020439D"/>
    <w:rsid w:val="00204AF9"/>
    <w:rsid w:val="00205458"/>
    <w:rsid w:val="00206A96"/>
    <w:rsid w:val="002071BE"/>
    <w:rsid w:val="002103C8"/>
    <w:rsid w:val="002104E3"/>
    <w:rsid w:val="002105AF"/>
    <w:rsid w:val="00213B47"/>
    <w:rsid w:val="00214BBC"/>
    <w:rsid w:val="0021696E"/>
    <w:rsid w:val="002220B0"/>
    <w:rsid w:val="002239F7"/>
    <w:rsid w:val="002243E3"/>
    <w:rsid w:val="002255A8"/>
    <w:rsid w:val="00226717"/>
    <w:rsid w:val="002272D2"/>
    <w:rsid w:val="0022750C"/>
    <w:rsid w:val="002276AE"/>
    <w:rsid w:val="00227A3B"/>
    <w:rsid w:val="00231E34"/>
    <w:rsid w:val="00234573"/>
    <w:rsid w:val="002354CB"/>
    <w:rsid w:val="0023589C"/>
    <w:rsid w:val="002374D5"/>
    <w:rsid w:val="002406B1"/>
    <w:rsid w:val="00240942"/>
    <w:rsid w:val="00240992"/>
    <w:rsid w:val="00240DFD"/>
    <w:rsid w:val="00240E80"/>
    <w:rsid w:val="00243EF9"/>
    <w:rsid w:val="00245ECC"/>
    <w:rsid w:val="0024686E"/>
    <w:rsid w:val="00247559"/>
    <w:rsid w:val="00250056"/>
    <w:rsid w:val="00250DC2"/>
    <w:rsid w:val="00250DCC"/>
    <w:rsid w:val="00253895"/>
    <w:rsid w:val="00253D83"/>
    <w:rsid w:val="00254308"/>
    <w:rsid w:val="00254CDB"/>
    <w:rsid w:val="00255204"/>
    <w:rsid w:val="002554F3"/>
    <w:rsid w:val="002572A8"/>
    <w:rsid w:val="00260B9D"/>
    <w:rsid w:val="002610C1"/>
    <w:rsid w:val="00261852"/>
    <w:rsid w:val="0026303D"/>
    <w:rsid w:val="0026361D"/>
    <w:rsid w:val="002641DB"/>
    <w:rsid w:val="002648E7"/>
    <w:rsid w:val="00265C1B"/>
    <w:rsid w:val="00266179"/>
    <w:rsid w:val="0027018D"/>
    <w:rsid w:val="00270F1A"/>
    <w:rsid w:val="00271BEF"/>
    <w:rsid w:val="002736F3"/>
    <w:rsid w:val="00273D8B"/>
    <w:rsid w:val="002745D5"/>
    <w:rsid w:val="00276A9A"/>
    <w:rsid w:val="00276BC3"/>
    <w:rsid w:val="00277175"/>
    <w:rsid w:val="00277845"/>
    <w:rsid w:val="00277A29"/>
    <w:rsid w:val="0028069E"/>
    <w:rsid w:val="00280875"/>
    <w:rsid w:val="002817B9"/>
    <w:rsid w:val="002818B7"/>
    <w:rsid w:val="002821F0"/>
    <w:rsid w:val="002822CE"/>
    <w:rsid w:val="0028290C"/>
    <w:rsid w:val="002829DB"/>
    <w:rsid w:val="0028384F"/>
    <w:rsid w:val="00284A17"/>
    <w:rsid w:val="002853F2"/>
    <w:rsid w:val="002864BB"/>
    <w:rsid w:val="00286F22"/>
    <w:rsid w:val="00286F98"/>
    <w:rsid w:val="00287CD0"/>
    <w:rsid w:val="00290037"/>
    <w:rsid w:val="0029097C"/>
    <w:rsid w:val="002923ED"/>
    <w:rsid w:val="002930AC"/>
    <w:rsid w:val="0029356A"/>
    <w:rsid w:val="00294188"/>
    <w:rsid w:val="0029442B"/>
    <w:rsid w:val="0029565E"/>
    <w:rsid w:val="00297364"/>
    <w:rsid w:val="002A0415"/>
    <w:rsid w:val="002A0756"/>
    <w:rsid w:val="002A0FF3"/>
    <w:rsid w:val="002A3D3F"/>
    <w:rsid w:val="002A3D69"/>
    <w:rsid w:val="002A52D2"/>
    <w:rsid w:val="002A5D19"/>
    <w:rsid w:val="002A7523"/>
    <w:rsid w:val="002B0295"/>
    <w:rsid w:val="002B1920"/>
    <w:rsid w:val="002B19B9"/>
    <w:rsid w:val="002B1B2F"/>
    <w:rsid w:val="002B2730"/>
    <w:rsid w:val="002B4036"/>
    <w:rsid w:val="002B5A8A"/>
    <w:rsid w:val="002B5B4F"/>
    <w:rsid w:val="002B6E7B"/>
    <w:rsid w:val="002C12F0"/>
    <w:rsid w:val="002C1B7C"/>
    <w:rsid w:val="002C1DF1"/>
    <w:rsid w:val="002C2059"/>
    <w:rsid w:val="002C22EC"/>
    <w:rsid w:val="002C26CE"/>
    <w:rsid w:val="002C2A05"/>
    <w:rsid w:val="002C2B78"/>
    <w:rsid w:val="002C3215"/>
    <w:rsid w:val="002C321C"/>
    <w:rsid w:val="002C34AE"/>
    <w:rsid w:val="002C4265"/>
    <w:rsid w:val="002C4C5C"/>
    <w:rsid w:val="002C5B08"/>
    <w:rsid w:val="002C5B62"/>
    <w:rsid w:val="002C76EA"/>
    <w:rsid w:val="002C772E"/>
    <w:rsid w:val="002C7875"/>
    <w:rsid w:val="002D0794"/>
    <w:rsid w:val="002D0D06"/>
    <w:rsid w:val="002D1D6A"/>
    <w:rsid w:val="002D2407"/>
    <w:rsid w:val="002D2C06"/>
    <w:rsid w:val="002D3CBC"/>
    <w:rsid w:val="002D4199"/>
    <w:rsid w:val="002D5774"/>
    <w:rsid w:val="002D5890"/>
    <w:rsid w:val="002D64AB"/>
    <w:rsid w:val="002D69C1"/>
    <w:rsid w:val="002E27B4"/>
    <w:rsid w:val="002E2A8C"/>
    <w:rsid w:val="002E2DA5"/>
    <w:rsid w:val="002E433B"/>
    <w:rsid w:val="002E5BBB"/>
    <w:rsid w:val="002E5FD5"/>
    <w:rsid w:val="002E650E"/>
    <w:rsid w:val="002E6F83"/>
    <w:rsid w:val="002E7348"/>
    <w:rsid w:val="002F03A0"/>
    <w:rsid w:val="002F0489"/>
    <w:rsid w:val="002F04A6"/>
    <w:rsid w:val="002F182C"/>
    <w:rsid w:val="002F1A1A"/>
    <w:rsid w:val="002F286E"/>
    <w:rsid w:val="002F390E"/>
    <w:rsid w:val="002F40FB"/>
    <w:rsid w:val="002F422F"/>
    <w:rsid w:val="002F435F"/>
    <w:rsid w:val="002F55C3"/>
    <w:rsid w:val="002F77FB"/>
    <w:rsid w:val="003006C8"/>
    <w:rsid w:val="00301529"/>
    <w:rsid w:val="003027DE"/>
    <w:rsid w:val="00302DDF"/>
    <w:rsid w:val="00303165"/>
    <w:rsid w:val="00303B8A"/>
    <w:rsid w:val="00303DA3"/>
    <w:rsid w:val="0030410F"/>
    <w:rsid w:val="00304DAB"/>
    <w:rsid w:val="00306149"/>
    <w:rsid w:val="003069EF"/>
    <w:rsid w:val="00307C81"/>
    <w:rsid w:val="00310CB2"/>
    <w:rsid w:val="003156B6"/>
    <w:rsid w:val="00316674"/>
    <w:rsid w:val="00320A65"/>
    <w:rsid w:val="003210AE"/>
    <w:rsid w:val="00321A27"/>
    <w:rsid w:val="003236E0"/>
    <w:rsid w:val="00324D93"/>
    <w:rsid w:val="0032662E"/>
    <w:rsid w:val="003323DC"/>
    <w:rsid w:val="00336357"/>
    <w:rsid w:val="0033646D"/>
    <w:rsid w:val="003365C8"/>
    <w:rsid w:val="00337297"/>
    <w:rsid w:val="00337851"/>
    <w:rsid w:val="00337D1E"/>
    <w:rsid w:val="0034020D"/>
    <w:rsid w:val="00340820"/>
    <w:rsid w:val="00342CBB"/>
    <w:rsid w:val="003434B3"/>
    <w:rsid w:val="00344151"/>
    <w:rsid w:val="00346A1F"/>
    <w:rsid w:val="00347BFA"/>
    <w:rsid w:val="00350885"/>
    <w:rsid w:val="0035188E"/>
    <w:rsid w:val="003518D9"/>
    <w:rsid w:val="00351B64"/>
    <w:rsid w:val="0035429F"/>
    <w:rsid w:val="00354624"/>
    <w:rsid w:val="003550F1"/>
    <w:rsid w:val="00355643"/>
    <w:rsid w:val="0035564B"/>
    <w:rsid w:val="003556AC"/>
    <w:rsid w:val="003565B6"/>
    <w:rsid w:val="0035763B"/>
    <w:rsid w:val="00357E1E"/>
    <w:rsid w:val="0036020D"/>
    <w:rsid w:val="00360A5B"/>
    <w:rsid w:val="00361D75"/>
    <w:rsid w:val="00361F5F"/>
    <w:rsid w:val="00362CBB"/>
    <w:rsid w:val="00362ED9"/>
    <w:rsid w:val="00362FBB"/>
    <w:rsid w:val="00363332"/>
    <w:rsid w:val="003647D3"/>
    <w:rsid w:val="00366A37"/>
    <w:rsid w:val="00370EE3"/>
    <w:rsid w:val="00371B75"/>
    <w:rsid w:val="0037468D"/>
    <w:rsid w:val="00375CBE"/>
    <w:rsid w:val="00376283"/>
    <w:rsid w:val="003803E1"/>
    <w:rsid w:val="00380403"/>
    <w:rsid w:val="00380721"/>
    <w:rsid w:val="00380C99"/>
    <w:rsid w:val="00380CF7"/>
    <w:rsid w:val="00382C2A"/>
    <w:rsid w:val="00385574"/>
    <w:rsid w:val="003855CD"/>
    <w:rsid w:val="00386C3E"/>
    <w:rsid w:val="0038750B"/>
    <w:rsid w:val="00392968"/>
    <w:rsid w:val="00392D12"/>
    <w:rsid w:val="00393017"/>
    <w:rsid w:val="003939F6"/>
    <w:rsid w:val="00394131"/>
    <w:rsid w:val="003944CE"/>
    <w:rsid w:val="003960A0"/>
    <w:rsid w:val="00396AE9"/>
    <w:rsid w:val="00396CD1"/>
    <w:rsid w:val="00397060"/>
    <w:rsid w:val="003A1063"/>
    <w:rsid w:val="003A3CAA"/>
    <w:rsid w:val="003A4554"/>
    <w:rsid w:val="003A4609"/>
    <w:rsid w:val="003A5769"/>
    <w:rsid w:val="003A6996"/>
    <w:rsid w:val="003A6CE6"/>
    <w:rsid w:val="003B09FA"/>
    <w:rsid w:val="003B0FDE"/>
    <w:rsid w:val="003B149B"/>
    <w:rsid w:val="003B1541"/>
    <w:rsid w:val="003B1B30"/>
    <w:rsid w:val="003B2458"/>
    <w:rsid w:val="003B3270"/>
    <w:rsid w:val="003B36BC"/>
    <w:rsid w:val="003B4027"/>
    <w:rsid w:val="003B4973"/>
    <w:rsid w:val="003B4FE1"/>
    <w:rsid w:val="003B6688"/>
    <w:rsid w:val="003B764D"/>
    <w:rsid w:val="003B7CAF"/>
    <w:rsid w:val="003C0BBB"/>
    <w:rsid w:val="003C2541"/>
    <w:rsid w:val="003C3CF5"/>
    <w:rsid w:val="003C3E86"/>
    <w:rsid w:val="003C682E"/>
    <w:rsid w:val="003C6E56"/>
    <w:rsid w:val="003C7CB7"/>
    <w:rsid w:val="003D0635"/>
    <w:rsid w:val="003D205A"/>
    <w:rsid w:val="003D20F9"/>
    <w:rsid w:val="003D31B4"/>
    <w:rsid w:val="003D3A87"/>
    <w:rsid w:val="003D3BBB"/>
    <w:rsid w:val="003D3DD3"/>
    <w:rsid w:val="003D4752"/>
    <w:rsid w:val="003D4BBD"/>
    <w:rsid w:val="003D6027"/>
    <w:rsid w:val="003D67F5"/>
    <w:rsid w:val="003D680B"/>
    <w:rsid w:val="003D702F"/>
    <w:rsid w:val="003E04E3"/>
    <w:rsid w:val="003E05FA"/>
    <w:rsid w:val="003E0F4C"/>
    <w:rsid w:val="003E19E2"/>
    <w:rsid w:val="003E3217"/>
    <w:rsid w:val="003E34E8"/>
    <w:rsid w:val="003E568D"/>
    <w:rsid w:val="003E56E5"/>
    <w:rsid w:val="003E61B4"/>
    <w:rsid w:val="003E7345"/>
    <w:rsid w:val="003E7E04"/>
    <w:rsid w:val="003F14F8"/>
    <w:rsid w:val="003F1671"/>
    <w:rsid w:val="003F22A9"/>
    <w:rsid w:val="003F3483"/>
    <w:rsid w:val="003F37FD"/>
    <w:rsid w:val="003F395C"/>
    <w:rsid w:val="003F3A15"/>
    <w:rsid w:val="003F43F3"/>
    <w:rsid w:val="003F48D7"/>
    <w:rsid w:val="003F5203"/>
    <w:rsid w:val="003F523C"/>
    <w:rsid w:val="003F53B2"/>
    <w:rsid w:val="003F5736"/>
    <w:rsid w:val="003F5C04"/>
    <w:rsid w:val="003F7218"/>
    <w:rsid w:val="003F769E"/>
    <w:rsid w:val="003F793D"/>
    <w:rsid w:val="003F7A58"/>
    <w:rsid w:val="0040059C"/>
    <w:rsid w:val="00400603"/>
    <w:rsid w:val="004012FE"/>
    <w:rsid w:val="00401573"/>
    <w:rsid w:val="004038BF"/>
    <w:rsid w:val="0040477B"/>
    <w:rsid w:val="00404BC3"/>
    <w:rsid w:val="00405A5C"/>
    <w:rsid w:val="004062FB"/>
    <w:rsid w:val="004071F5"/>
    <w:rsid w:val="00407462"/>
    <w:rsid w:val="00407A46"/>
    <w:rsid w:val="0041026B"/>
    <w:rsid w:val="004104BB"/>
    <w:rsid w:val="004105B1"/>
    <w:rsid w:val="00410E7A"/>
    <w:rsid w:val="0041149D"/>
    <w:rsid w:val="00412572"/>
    <w:rsid w:val="00412965"/>
    <w:rsid w:val="00414158"/>
    <w:rsid w:val="00415216"/>
    <w:rsid w:val="00415DAE"/>
    <w:rsid w:val="0041662C"/>
    <w:rsid w:val="00420910"/>
    <w:rsid w:val="00420E8C"/>
    <w:rsid w:val="00423390"/>
    <w:rsid w:val="00423B7A"/>
    <w:rsid w:val="00424139"/>
    <w:rsid w:val="00424142"/>
    <w:rsid w:val="00424BCB"/>
    <w:rsid w:val="00424E33"/>
    <w:rsid w:val="004267A9"/>
    <w:rsid w:val="004272B0"/>
    <w:rsid w:val="0042747A"/>
    <w:rsid w:val="00430175"/>
    <w:rsid w:val="0043028A"/>
    <w:rsid w:val="004312AA"/>
    <w:rsid w:val="0043167D"/>
    <w:rsid w:val="00431871"/>
    <w:rsid w:val="00431D4A"/>
    <w:rsid w:val="00431DB1"/>
    <w:rsid w:val="0043248E"/>
    <w:rsid w:val="0043263B"/>
    <w:rsid w:val="00432DBF"/>
    <w:rsid w:val="00433771"/>
    <w:rsid w:val="00433838"/>
    <w:rsid w:val="004348A1"/>
    <w:rsid w:val="004350D7"/>
    <w:rsid w:val="004361B1"/>
    <w:rsid w:val="00436C89"/>
    <w:rsid w:val="00436E52"/>
    <w:rsid w:val="004370F1"/>
    <w:rsid w:val="004371A4"/>
    <w:rsid w:val="00440502"/>
    <w:rsid w:val="00440FE1"/>
    <w:rsid w:val="0044344B"/>
    <w:rsid w:val="00444723"/>
    <w:rsid w:val="004450C6"/>
    <w:rsid w:val="00445721"/>
    <w:rsid w:val="0044583A"/>
    <w:rsid w:val="00445949"/>
    <w:rsid w:val="00445CE6"/>
    <w:rsid w:val="00446BFC"/>
    <w:rsid w:val="0044706C"/>
    <w:rsid w:val="00447EC1"/>
    <w:rsid w:val="00454FDA"/>
    <w:rsid w:val="00455CDA"/>
    <w:rsid w:val="00456C6F"/>
    <w:rsid w:val="004573C1"/>
    <w:rsid w:val="004573DA"/>
    <w:rsid w:val="00457DD9"/>
    <w:rsid w:val="00457E43"/>
    <w:rsid w:val="00461247"/>
    <w:rsid w:val="004616DB"/>
    <w:rsid w:val="00461769"/>
    <w:rsid w:val="00461B66"/>
    <w:rsid w:val="004626A6"/>
    <w:rsid w:val="0046301D"/>
    <w:rsid w:val="00463958"/>
    <w:rsid w:val="00463D24"/>
    <w:rsid w:val="004653D7"/>
    <w:rsid w:val="0046584B"/>
    <w:rsid w:val="00466DBD"/>
    <w:rsid w:val="00471D94"/>
    <w:rsid w:val="00472F89"/>
    <w:rsid w:val="0047529B"/>
    <w:rsid w:val="00476823"/>
    <w:rsid w:val="004771EE"/>
    <w:rsid w:val="004775F5"/>
    <w:rsid w:val="00477826"/>
    <w:rsid w:val="00481954"/>
    <w:rsid w:val="004829E4"/>
    <w:rsid w:val="00483831"/>
    <w:rsid w:val="004838BE"/>
    <w:rsid w:val="00483FAF"/>
    <w:rsid w:val="004848C0"/>
    <w:rsid w:val="0048528A"/>
    <w:rsid w:val="004858CB"/>
    <w:rsid w:val="00486895"/>
    <w:rsid w:val="00486CFF"/>
    <w:rsid w:val="00486D37"/>
    <w:rsid w:val="00486DE3"/>
    <w:rsid w:val="00487242"/>
    <w:rsid w:val="0049018A"/>
    <w:rsid w:val="004918AF"/>
    <w:rsid w:val="00491AF4"/>
    <w:rsid w:val="004920FE"/>
    <w:rsid w:val="00492F6C"/>
    <w:rsid w:val="004937AB"/>
    <w:rsid w:val="0049490A"/>
    <w:rsid w:val="00495104"/>
    <w:rsid w:val="0049624A"/>
    <w:rsid w:val="00496DBE"/>
    <w:rsid w:val="004A0168"/>
    <w:rsid w:val="004A1047"/>
    <w:rsid w:val="004A4060"/>
    <w:rsid w:val="004A4462"/>
    <w:rsid w:val="004A471E"/>
    <w:rsid w:val="004A4877"/>
    <w:rsid w:val="004A4AC6"/>
    <w:rsid w:val="004B0ED1"/>
    <w:rsid w:val="004B132D"/>
    <w:rsid w:val="004B1732"/>
    <w:rsid w:val="004B1C43"/>
    <w:rsid w:val="004B20DA"/>
    <w:rsid w:val="004B2195"/>
    <w:rsid w:val="004B2A22"/>
    <w:rsid w:val="004B3F08"/>
    <w:rsid w:val="004B67B4"/>
    <w:rsid w:val="004C19CA"/>
    <w:rsid w:val="004C1B59"/>
    <w:rsid w:val="004C3054"/>
    <w:rsid w:val="004C3970"/>
    <w:rsid w:val="004C3F61"/>
    <w:rsid w:val="004C4EB0"/>
    <w:rsid w:val="004C5079"/>
    <w:rsid w:val="004C50EB"/>
    <w:rsid w:val="004C5362"/>
    <w:rsid w:val="004C7251"/>
    <w:rsid w:val="004C799C"/>
    <w:rsid w:val="004D02A8"/>
    <w:rsid w:val="004D0840"/>
    <w:rsid w:val="004D0C78"/>
    <w:rsid w:val="004D0FD6"/>
    <w:rsid w:val="004D123F"/>
    <w:rsid w:val="004D27F7"/>
    <w:rsid w:val="004D2CF5"/>
    <w:rsid w:val="004D3350"/>
    <w:rsid w:val="004D372F"/>
    <w:rsid w:val="004D40F6"/>
    <w:rsid w:val="004D544A"/>
    <w:rsid w:val="004D7703"/>
    <w:rsid w:val="004D78B1"/>
    <w:rsid w:val="004D7B43"/>
    <w:rsid w:val="004E1262"/>
    <w:rsid w:val="004E2DFE"/>
    <w:rsid w:val="004E310C"/>
    <w:rsid w:val="004E4C97"/>
    <w:rsid w:val="004E5EF7"/>
    <w:rsid w:val="004E6214"/>
    <w:rsid w:val="004E6231"/>
    <w:rsid w:val="004E75F6"/>
    <w:rsid w:val="004F0318"/>
    <w:rsid w:val="004F05EC"/>
    <w:rsid w:val="004F0844"/>
    <w:rsid w:val="004F0A4D"/>
    <w:rsid w:val="004F2197"/>
    <w:rsid w:val="004F2355"/>
    <w:rsid w:val="004F243D"/>
    <w:rsid w:val="004F256F"/>
    <w:rsid w:val="004F2600"/>
    <w:rsid w:val="004F28E4"/>
    <w:rsid w:val="004F2984"/>
    <w:rsid w:val="004F2CBF"/>
    <w:rsid w:val="004F2F2D"/>
    <w:rsid w:val="004F36C4"/>
    <w:rsid w:val="004F4D0A"/>
    <w:rsid w:val="004F7211"/>
    <w:rsid w:val="004F7A7D"/>
    <w:rsid w:val="005015F3"/>
    <w:rsid w:val="00502AD9"/>
    <w:rsid w:val="00503407"/>
    <w:rsid w:val="00503575"/>
    <w:rsid w:val="00503907"/>
    <w:rsid w:val="0050405D"/>
    <w:rsid w:val="0050426C"/>
    <w:rsid w:val="00504C12"/>
    <w:rsid w:val="00505AF7"/>
    <w:rsid w:val="00507222"/>
    <w:rsid w:val="00507945"/>
    <w:rsid w:val="00510240"/>
    <w:rsid w:val="00510BA5"/>
    <w:rsid w:val="00512269"/>
    <w:rsid w:val="005137F9"/>
    <w:rsid w:val="0051534E"/>
    <w:rsid w:val="00516A1B"/>
    <w:rsid w:val="005173B2"/>
    <w:rsid w:val="005204DC"/>
    <w:rsid w:val="005213A2"/>
    <w:rsid w:val="0052180B"/>
    <w:rsid w:val="00521C90"/>
    <w:rsid w:val="00522CA2"/>
    <w:rsid w:val="00522D75"/>
    <w:rsid w:val="00523334"/>
    <w:rsid w:val="00523D21"/>
    <w:rsid w:val="00524283"/>
    <w:rsid w:val="005249DA"/>
    <w:rsid w:val="00524C40"/>
    <w:rsid w:val="00527CE5"/>
    <w:rsid w:val="0053171E"/>
    <w:rsid w:val="00531868"/>
    <w:rsid w:val="00531D78"/>
    <w:rsid w:val="00533480"/>
    <w:rsid w:val="00533B9A"/>
    <w:rsid w:val="00534369"/>
    <w:rsid w:val="00535260"/>
    <w:rsid w:val="00535323"/>
    <w:rsid w:val="005365C2"/>
    <w:rsid w:val="005378E3"/>
    <w:rsid w:val="00540CCB"/>
    <w:rsid w:val="00541944"/>
    <w:rsid w:val="005445B8"/>
    <w:rsid w:val="00544D61"/>
    <w:rsid w:val="0054510A"/>
    <w:rsid w:val="00546D69"/>
    <w:rsid w:val="00547CF1"/>
    <w:rsid w:val="00547FE8"/>
    <w:rsid w:val="00550096"/>
    <w:rsid w:val="0055039F"/>
    <w:rsid w:val="00550E66"/>
    <w:rsid w:val="00551170"/>
    <w:rsid w:val="0055150A"/>
    <w:rsid w:val="0055186B"/>
    <w:rsid w:val="0055189C"/>
    <w:rsid w:val="00552362"/>
    <w:rsid w:val="0055295F"/>
    <w:rsid w:val="00554097"/>
    <w:rsid w:val="00554F7D"/>
    <w:rsid w:val="005555C7"/>
    <w:rsid w:val="00556209"/>
    <w:rsid w:val="00557BE5"/>
    <w:rsid w:val="00560782"/>
    <w:rsid w:val="00561AEA"/>
    <w:rsid w:val="00564340"/>
    <w:rsid w:val="00565087"/>
    <w:rsid w:val="00565421"/>
    <w:rsid w:val="005657B4"/>
    <w:rsid w:val="00565B0B"/>
    <w:rsid w:val="005660A7"/>
    <w:rsid w:val="0056696E"/>
    <w:rsid w:val="00566AE0"/>
    <w:rsid w:val="00566ED9"/>
    <w:rsid w:val="0056757F"/>
    <w:rsid w:val="00570A35"/>
    <w:rsid w:val="00572579"/>
    <w:rsid w:val="00573709"/>
    <w:rsid w:val="00573BEA"/>
    <w:rsid w:val="00574371"/>
    <w:rsid w:val="00574751"/>
    <w:rsid w:val="00574E5F"/>
    <w:rsid w:val="005758B6"/>
    <w:rsid w:val="00576F88"/>
    <w:rsid w:val="00580E94"/>
    <w:rsid w:val="00580F24"/>
    <w:rsid w:val="0058145A"/>
    <w:rsid w:val="00582B1B"/>
    <w:rsid w:val="005840BF"/>
    <w:rsid w:val="0058545F"/>
    <w:rsid w:val="0058699C"/>
    <w:rsid w:val="00587C08"/>
    <w:rsid w:val="005901FB"/>
    <w:rsid w:val="0059155B"/>
    <w:rsid w:val="00591825"/>
    <w:rsid w:val="005918C1"/>
    <w:rsid w:val="00592508"/>
    <w:rsid w:val="005930A5"/>
    <w:rsid w:val="005944C9"/>
    <w:rsid w:val="0059540B"/>
    <w:rsid w:val="005955C0"/>
    <w:rsid w:val="00595E43"/>
    <w:rsid w:val="0059694E"/>
    <w:rsid w:val="00596C2F"/>
    <w:rsid w:val="005972FB"/>
    <w:rsid w:val="0059756C"/>
    <w:rsid w:val="005A0C9C"/>
    <w:rsid w:val="005A2C4C"/>
    <w:rsid w:val="005A33FC"/>
    <w:rsid w:val="005A43CC"/>
    <w:rsid w:val="005A6357"/>
    <w:rsid w:val="005A74A5"/>
    <w:rsid w:val="005A7DCB"/>
    <w:rsid w:val="005A7F0A"/>
    <w:rsid w:val="005B111A"/>
    <w:rsid w:val="005B1300"/>
    <w:rsid w:val="005B1509"/>
    <w:rsid w:val="005B1FF5"/>
    <w:rsid w:val="005B3559"/>
    <w:rsid w:val="005B45FB"/>
    <w:rsid w:val="005B48E4"/>
    <w:rsid w:val="005B5A3E"/>
    <w:rsid w:val="005B6A22"/>
    <w:rsid w:val="005B71C6"/>
    <w:rsid w:val="005C0A5F"/>
    <w:rsid w:val="005C0B54"/>
    <w:rsid w:val="005C23D0"/>
    <w:rsid w:val="005C2F7F"/>
    <w:rsid w:val="005C4AEA"/>
    <w:rsid w:val="005C5BF5"/>
    <w:rsid w:val="005C7A30"/>
    <w:rsid w:val="005D0306"/>
    <w:rsid w:val="005D0329"/>
    <w:rsid w:val="005D0839"/>
    <w:rsid w:val="005D16A6"/>
    <w:rsid w:val="005D1E14"/>
    <w:rsid w:val="005D26C5"/>
    <w:rsid w:val="005D2B5A"/>
    <w:rsid w:val="005D354F"/>
    <w:rsid w:val="005D4C39"/>
    <w:rsid w:val="005D6A7D"/>
    <w:rsid w:val="005D72E3"/>
    <w:rsid w:val="005E05A1"/>
    <w:rsid w:val="005E13D4"/>
    <w:rsid w:val="005E31CE"/>
    <w:rsid w:val="005E4B9B"/>
    <w:rsid w:val="005E4DA7"/>
    <w:rsid w:val="005E5317"/>
    <w:rsid w:val="005E6A83"/>
    <w:rsid w:val="005E72DE"/>
    <w:rsid w:val="005F0E95"/>
    <w:rsid w:val="005F199D"/>
    <w:rsid w:val="005F1B5D"/>
    <w:rsid w:val="005F233E"/>
    <w:rsid w:val="005F26EA"/>
    <w:rsid w:val="005F27C0"/>
    <w:rsid w:val="005F3288"/>
    <w:rsid w:val="005F3A97"/>
    <w:rsid w:val="005F3D8C"/>
    <w:rsid w:val="005F50D5"/>
    <w:rsid w:val="005F57C9"/>
    <w:rsid w:val="005F609C"/>
    <w:rsid w:val="005F6E63"/>
    <w:rsid w:val="005F7A95"/>
    <w:rsid w:val="006000D3"/>
    <w:rsid w:val="006004FE"/>
    <w:rsid w:val="00600518"/>
    <w:rsid w:val="00600E3D"/>
    <w:rsid w:val="0060425F"/>
    <w:rsid w:val="006045CD"/>
    <w:rsid w:val="00604B8C"/>
    <w:rsid w:val="00604DED"/>
    <w:rsid w:val="00605925"/>
    <w:rsid w:val="00605E59"/>
    <w:rsid w:val="00606179"/>
    <w:rsid w:val="00607510"/>
    <w:rsid w:val="00613A79"/>
    <w:rsid w:val="006151C5"/>
    <w:rsid w:val="00617473"/>
    <w:rsid w:val="006174DF"/>
    <w:rsid w:val="006208E4"/>
    <w:rsid w:val="00620D28"/>
    <w:rsid w:val="0062116A"/>
    <w:rsid w:val="00622083"/>
    <w:rsid w:val="0062219D"/>
    <w:rsid w:val="0062341C"/>
    <w:rsid w:val="006236C9"/>
    <w:rsid w:val="0062386A"/>
    <w:rsid w:val="00624724"/>
    <w:rsid w:val="00624E37"/>
    <w:rsid w:val="00624FFA"/>
    <w:rsid w:val="0062598B"/>
    <w:rsid w:val="00626076"/>
    <w:rsid w:val="006267EE"/>
    <w:rsid w:val="00626DAA"/>
    <w:rsid w:val="00630A36"/>
    <w:rsid w:val="006313B5"/>
    <w:rsid w:val="00631CA5"/>
    <w:rsid w:val="00635C5D"/>
    <w:rsid w:val="006371FD"/>
    <w:rsid w:val="00640002"/>
    <w:rsid w:val="006407B1"/>
    <w:rsid w:val="00640943"/>
    <w:rsid w:val="00642BCE"/>
    <w:rsid w:val="006474C5"/>
    <w:rsid w:val="006476CC"/>
    <w:rsid w:val="00647F78"/>
    <w:rsid w:val="006521E3"/>
    <w:rsid w:val="0065268F"/>
    <w:rsid w:val="006530C8"/>
    <w:rsid w:val="006531FE"/>
    <w:rsid w:val="0065350D"/>
    <w:rsid w:val="00653886"/>
    <w:rsid w:val="00653A2C"/>
    <w:rsid w:val="006546E4"/>
    <w:rsid w:val="0065491F"/>
    <w:rsid w:val="00655893"/>
    <w:rsid w:val="00655912"/>
    <w:rsid w:val="00655E2A"/>
    <w:rsid w:val="00662666"/>
    <w:rsid w:val="006633DD"/>
    <w:rsid w:val="0066358D"/>
    <w:rsid w:val="00664DA8"/>
    <w:rsid w:val="00665D69"/>
    <w:rsid w:val="0066671C"/>
    <w:rsid w:val="00667F3E"/>
    <w:rsid w:val="0067061D"/>
    <w:rsid w:val="00673E76"/>
    <w:rsid w:val="0067456C"/>
    <w:rsid w:val="00674B0F"/>
    <w:rsid w:val="00674D53"/>
    <w:rsid w:val="006752A4"/>
    <w:rsid w:val="00675BBA"/>
    <w:rsid w:val="00676236"/>
    <w:rsid w:val="00676788"/>
    <w:rsid w:val="006769D6"/>
    <w:rsid w:val="00676E85"/>
    <w:rsid w:val="00677352"/>
    <w:rsid w:val="00677526"/>
    <w:rsid w:val="00680AA9"/>
    <w:rsid w:val="0068124E"/>
    <w:rsid w:val="00682136"/>
    <w:rsid w:val="00682BEF"/>
    <w:rsid w:val="006832E1"/>
    <w:rsid w:val="0068370A"/>
    <w:rsid w:val="00683E34"/>
    <w:rsid w:val="00684606"/>
    <w:rsid w:val="00684A39"/>
    <w:rsid w:val="006853E5"/>
    <w:rsid w:val="00686067"/>
    <w:rsid w:val="00686AE6"/>
    <w:rsid w:val="00690097"/>
    <w:rsid w:val="00691AEA"/>
    <w:rsid w:val="006923D4"/>
    <w:rsid w:val="0069273F"/>
    <w:rsid w:val="00693903"/>
    <w:rsid w:val="00693F10"/>
    <w:rsid w:val="006943A4"/>
    <w:rsid w:val="006953D8"/>
    <w:rsid w:val="0069559D"/>
    <w:rsid w:val="00695D5C"/>
    <w:rsid w:val="006964EE"/>
    <w:rsid w:val="00696700"/>
    <w:rsid w:val="00696A91"/>
    <w:rsid w:val="00696CA7"/>
    <w:rsid w:val="00697CBF"/>
    <w:rsid w:val="00697D9E"/>
    <w:rsid w:val="006A0370"/>
    <w:rsid w:val="006A0AFE"/>
    <w:rsid w:val="006A13B2"/>
    <w:rsid w:val="006A1C41"/>
    <w:rsid w:val="006A22EA"/>
    <w:rsid w:val="006A2BC4"/>
    <w:rsid w:val="006A4166"/>
    <w:rsid w:val="006A4298"/>
    <w:rsid w:val="006A51D4"/>
    <w:rsid w:val="006A548E"/>
    <w:rsid w:val="006A5702"/>
    <w:rsid w:val="006A7EB9"/>
    <w:rsid w:val="006B080E"/>
    <w:rsid w:val="006B2383"/>
    <w:rsid w:val="006B3680"/>
    <w:rsid w:val="006B463B"/>
    <w:rsid w:val="006B4C5A"/>
    <w:rsid w:val="006B5301"/>
    <w:rsid w:val="006B57DC"/>
    <w:rsid w:val="006B5AFC"/>
    <w:rsid w:val="006B627A"/>
    <w:rsid w:val="006B7261"/>
    <w:rsid w:val="006B7D23"/>
    <w:rsid w:val="006C05C6"/>
    <w:rsid w:val="006C06EA"/>
    <w:rsid w:val="006C0E05"/>
    <w:rsid w:val="006C0E31"/>
    <w:rsid w:val="006C20A7"/>
    <w:rsid w:val="006C231D"/>
    <w:rsid w:val="006C2F47"/>
    <w:rsid w:val="006C320D"/>
    <w:rsid w:val="006C4A90"/>
    <w:rsid w:val="006C64D3"/>
    <w:rsid w:val="006C725C"/>
    <w:rsid w:val="006C7485"/>
    <w:rsid w:val="006D0045"/>
    <w:rsid w:val="006D023B"/>
    <w:rsid w:val="006D0505"/>
    <w:rsid w:val="006D1170"/>
    <w:rsid w:val="006D14B0"/>
    <w:rsid w:val="006D2EB7"/>
    <w:rsid w:val="006D325A"/>
    <w:rsid w:val="006D4754"/>
    <w:rsid w:val="006D51EE"/>
    <w:rsid w:val="006D5A67"/>
    <w:rsid w:val="006D5C08"/>
    <w:rsid w:val="006D61C1"/>
    <w:rsid w:val="006E1860"/>
    <w:rsid w:val="006E2C3D"/>
    <w:rsid w:val="006E2CD9"/>
    <w:rsid w:val="006E365A"/>
    <w:rsid w:val="006E3859"/>
    <w:rsid w:val="006E3A61"/>
    <w:rsid w:val="006E4663"/>
    <w:rsid w:val="006E47AE"/>
    <w:rsid w:val="006E524C"/>
    <w:rsid w:val="006F04D4"/>
    <w:rsid w:val="006F10D9"/>
    <w:rsid w:val="006F1F0F"/>
    <w:rsid w:val="006F2081"/>
    <w:rsid w:val="006F281C"/>
    <w:rsid w:val="006F2AEC"/>
    <w:rsid w:val="006F2CB0"/>
    <w:rsid w:val="006F38AC"/>
    <w:rsid w:val="00701AE0"/>
    <w:rsid w:val="00702714"/>
    <w:rsid w:val="00703344"/>
    <w:rsid w:val="00704104"/>
    <w:rsid w:val="00704149"/>
    <w:rsid w:val="007069F3"/>
    <w:rsid w:val="00706C65"/>
    <w:rsid w:val="00707C41"/>
    <w:rsid w:val="007105A1"/>
    <w:rsid w:val="00710A83"/>
    <w:rsid w:val="00711814"/>
    <w:rsid w:val="0071212C"/>
    <w:rsid w:val="00713305"/>
    <w:rsid w:val="007133A5"/>
    <w:rsid w:val="00713571"/>
    <w:rsid w:val="007168B6"/>
    <w:rsid w:val="007179D0"/>
    <w:rsid w:val="00717EA0"/>
    <w:rsid w:val="0072045B"/>
    <w:rsid w:val="007204A5"/>
    <w:rsid w:val="007211A3"/>
    <w:rsid w:val="00721C74"/>
    <w:rsid w:val="00721E0B"/>
    <w:rsid w:val="0072255B"/>
    <w:rsid w:val="0072279C"/>
    <w:rsid w:val="00723F4B"/>
    <w:rsid w:val="007251C2"/>
    <w:rsid w:val="00727414"/>
    <w:rsid w:val="00727A76"/>
    <w:rsid w:val="00732480"/>
    <w:rsid w:val="0073276A"/>
    <w:rsid w:val="00732BA8"/>
    <w:rsid w:val="00732D3B"/>
    <w:rsid w:val="00733943"/>
    <w:rsid w:val="00733B64"/>
    <w:rsid w:val="007357AF"/>
    <w:rsid w:val="00735BE4"/>
    <w:rsid w:val="007365A2"/>
    <w:rsid w:val="0073675E"/>
    <w:rsid w:val="0073755E"/>
    <w:rsid w:val="00737763"/>
    <w:rsid w:val="007407C4"/>
    <w:rsid w:val="0074143F"/>
    <w:rsid w:val="00741A91"/>
    <w:rsid w:val="00743F16"/>
    <w:rsid w:val="0074466D"/>
    <w:rsid w:val="00744CEA"/>
    <w:rsid w:val="00745FB8"/>
    <w:rsid w:val="00747B72"/>
    <w:rsid w:val="00750134"/>
    <w:rsid w:val="007502F9"/>
    <w:rsid w:val="0075088B"/>
    <w:rsid w:val="00752149"/>
    <w:rsid w:val="00752661"/>
    <w:rsid w:val="00752AA4"/>
    <w:rsid w:val="00753B89"/>
    <w:rsid w:val="0075450F"/>
    <w:rsid w:val="007554B8"/>
    <w:rsid w:val="00755A70"/>
    <w:rsid w:val="00755B17"/>
    <w:rsid w:val="00755D2B"/>
    <w:rsid w:val="00756AD7"/>
    <w:rsid w:val="00757CC8"/>
    <w:rsid w:val="00761F50"/>
    <w:rsid w:val="0076387C"/>
    <w:rsid w:val="007645F0"/>
    <w:rsid w:val="00764C62"/>
    <w:rsid w:val="00764F77"/>
    <w:rsid w:val="00765022"/>
    <w:rsid w:val="00766832"/>
    <w:rsid w:val="007672A6"/>
    <w:rsid w:val="0076749F"/>
    <w:rsid w:val="007704AF"/>
    <w:rsid w:val="007733D1"/>
    <w:rsid w:val="0077423A"/>
    <w:rsid w:val="0077431C"/>
    <w:rsid w:val="0077432E"/>
    <w:rsid w:val="00774609"/>
    <w:rsid w:val="0077523A"/>
    <w:rsid w:val="007766B8"/>
    <w:rsid w:val="0077699D"/>
    <w:rsid w:val="0077746E"/>
    <w:rsid w:val="007812CB"/>
    <w:rsid w:val="00781FD1"/>
    <w:rsid w:val="00782013"/>
    <w:rsid w:val="00783F9B"/>
    <w:rsid w:val="00784A65"/>
    <w:rsid w:val="007866A3"/>
    <w:rsid w:val="00786B8E"/>
    <w:rsid w:val="007873DD"/>
    <w:rsid w:val="00787F23"/>
    <w:rsid w:val="007900EC"/>
    <w:rsid w:val="0079014E"/>
    <w:rsid w:val="0079104B"/>
    <w:rsid w:val="007919D0"/>
    <w:rsid w:val="00791AD5"/>
    <w:rsid w:val="00792A8F"/>
    <w:rsid w:val="00792FB6"/>
    <w:rsid w:val="007937AE"/>
    <w:rsid w:val="00793CC7"/>
    <w:rsid w:val="0079412B"/>
    <w:rsid w:val="00794E62"/>
    <w:rsid w:val="00795957"/>
    <w:rsid w:val="00796B6B"/>
    <w:rsid w:val="00796FE9"/>
    <w:rsid w:val="007970DA"/>
    <w:rsid w:val="007A005B"/>
    <w:rsid w:val="007A03AD"/>
    <w:rsid w:val="007A15D0"/>
    <w:rsid w:val="007A1C96"/>
    <w:rsid w:val="007A2AD2"/>
    <w:rsid w:val="007A33FA"/>
    <w:rsid w:val="007A426A"/>
    <w:rsid w:val="007A465B"/>
    <w:rsid w:val="007A49A7"/>
    <w:rsid w:val="007A5056"/>
    <w:rsid w:val="007A5BCB"/>
    <w:rsid w:val="007B06B8"/>
    <w:rsid w:val="007B0CAA"/>
    <w:rsid w:val="007B3918"/>
    <w:rsid w:val="007B3B06"/>
    <w:rsid w:val="007B518B"/>
    <w:rsid w:val="007B6257"/>
    <w:rsid w:val="007C097F"/>
    <w:rsid w:val="007C14F7"/>
    <w:rsid w:val="007C1770"/>
    <w:rsid w:val="007C29E9"/>
    <w:rsid w:val="007C34FC"/>
    <w:rsid w:val="007C3DB7"/>
    <w:rsid w:val="007C55EE"/>
    <w:rsid w:val="007C5DDD"/>
    <w:rsid w:val="007C61E1"/>
    <w:rsid w:val="007C6517"/>
    <w:rsid w:val="007C7137"/>
    <w:rsid w:val="007C75DB"/>
    <w:rsid w:val="007D1D84"/>
    <w:rsid w:val="007D2A66"/>
    <w:rsid w:val="007D2FEA"/>
    <w:rsid w:val="007D4AB8"/>
    <w:rsid w:val="007D5E75"/>
    <w:rsid w:val="007D5EB6"/>
    <w:rsid w:val="007D636D"/>
    <w:rsid w:val="007D709F"/>
    <w:rsid w:val="007E0360"/>
    <w:rsid w:val="007E0409"/>
    <w:rsid w:val="007E0537"/>
    <w:rsid w:val="007E130C"/>
    <w:rsid w:val="007E152A"/>
    <w:rsid w:val="007E15D4"/>
    <w:rsid w:val="007E1702"/>
    <w:rsid w:val="007E184C"/>
    <w:rsid w:val="007E2164"/>
    <w:rsid w:val="007E48B7"/>
    <w:rsid w:val="007E4DDA"/>
    <w:rsid w:val="007E6E96"/>
    <w:rsid w:val="007E7D40"/>
    <w:rsid w:val="007F1307"/>
    <w:rsid w:val="007F26FF"/>
    <w:rsid w:val="007F39C2"/>
    <w:rsid w:val="007F448A"/>
    <w:rsid w:val="007F4EA2"/>
    <w:rsid w:val="007F5A30"/>
    <w:rsid w:val="007F6377"/>
    <w:rsid w:val="007F7B28"/>
    <w:rsid w:val="008016F8"/>
    <w:rsid w:val="00801899"/>
    <w:rsid w:val="00801D9B"/>
    <w:rsid w:val="0080304B"/>
    <w:rsid w:val="008044D4"/>
    <w:rsid w:val="008047CE"/>
    <w:rsid w:val="00804C53"/>
    <w:rsid w:val="00806DC3"/>
    <w:rsid w:val="00806ED8"/>
    <w:rsid w:val="00810902"/>
    <w:rsid w:val="00811B5E"/>
    <w:rsid w:val="00811BD9"/>
    <w:rsid w:val="00811D91"/>
    <w:rsid w:val="00812042"/>
    <w:rsid w:val="0081230E"/>
    <w:rsid w:val="00815019"/>
    <w:rsid w:val="008155F9"/>
    <w:rsid w:val="008159EB"/>
    <w:rsid w:val="00817B17"/>
    <w:rsid w:val="00817FE3"/>
    <w:rsid w:val="00820FD2"/>
    <w:rsid w:val="00822FE5"/>
    <w:rsid w:val="00823B3B"/>
    <w:rsid w:val="00824152"/>
    <w:rsid w:val="008251E6"/>
    <w:rsid w:val="00830431"/>
    <w:rsid w:val="008306AE"/>
    <w:rsid w:val="0083152F"/>
    <w:rsid w:val="008318C4"/>
    <w:rsid w:val="00832951"/>
    <w:rsid w:val="00833592"/>
    <w:rsid w:val="00834427"/>
    <w:rsid w:val="00834666"/>
    <w:rsid w:val="008346E2"/>
    <w:rsid w:val="008350C0"/>
    <w:rsid w:val="00835FC8"/>
    <w:rsid w:val="00836996"/>
    <w:rsid w:val="00837275"/>
    <w:rsid w:val="008373A4"/>
    <w:rsid w:val="00840205"/>
    <w:rsid w:val="008406B2"/>
    <w:rsid w:val="00840EBB"/>
    <w:rsid w:val="00840F72"/>
    <w:rsid w:val="008412C2"/>
    <w:rsid w:val="008412D6"/>
    <w:rsid w:val="00841332"/>
    <w:rsid w:val="00841EC0"/>
    <w:rsid w:val="00842775"/>
    <w:rsid w:val="008442B7"/>
    <w:rsid w:val="0084499C"/>
    <w:rsid w:val="00844AF1"/>
    <w:rsid w:val="00845636"/>
    <w:rsid w:val="00845C5D"/>
    <w:rsid w:val="008465DE"/>
    <w:rsid w:val="0085018C"/>
    <w:rsid w:val="008508EC"/>
    <w:rsid w:val="00850B1C"/>
    <w:rsid w:val="00850DDB"/>
    <w:rsid w:val="00850DF4"/>
    <w:rsid w:val="00850F58"/>
    <w:rsid w:val="00852292"/>
    <w:rsid w:val="00852ABD"/>
    <w:rsid w:val="00852BC0"/>
    <w:rsid w:val="00853568"/>
    <w:rsid w:val="00855012"/>
    <w:rsid w:val="00855302"/>
    <w:rsid w:val="00856519"/>
    <w:rsid w:val="00860373"/>
    <w:rsid w:val="008610CE"/>
    <w:rsid w:val="00864CA8"/>
    <w:rsid w:val="008669E8"/>
    <w:rsid w:val="00866C7B"/>
    <w:rsid w:val="0087004F"/>
    <w:rsid w:val="008708ED"/>
    <w:rsid w:val="00870C74"/>
    <w:rsid w:val="0087189A"/>
    <w:rsid w:val="008725AC"/>
    <w:rsid w:val="00872601"/>
    <w:rsid w:val="008735B1"/>
    <w:rsid w:val="0087411E"/>
    <w:rsid w:val="00874F52"/>
    <w:rsid w:val="008750DB"/>
    <w:rsid w:val="00875271"/>
    <w:rsid w:val="008755C8"/>
    <w:rsid w:val="008755CA"/>
    <w:rsid w:val="00881226"/>
    <w:rsid w:val="00882452"/>
    <w:rsid w:val="0088361C"/>
    <w:rsid w:val="0088389A"/>
    <w:rsid w:val="00885AD4"/>
    <w:rsid w:val="00886674"/>
    <w:rsid w:val="00886DBB"/>
    <w:rsid w:val="00887AE6"/>
    <w:rsid w:val="00887C4E"/>
    <w:rsid w:val="008905F0"/>
    <w:rsid w:val="008906E6"/>
    <w:rsid w:val="00890D52"/>
    <w:rsid w:val="00890F77"/>
    <w:rsid w:val="00890F8B"/>
    <w:rsid w:val="008915C9"/>
    <w:rsid w:val="0089318F"/>
    <w:rsid w:val="0089353A"/>
    <w:rsid w:val="00894E90"/>
    <w:rsid w:val="0089628E"/>
    <w:rsid w:val="008975D2"/>
    <w:rsid w:val="008977A0"/>
    <w:rsid w:val="008A0272"/>
    <w:rsid w:val="008A0B50"/>
    <w:rsid w:val="008A0BC1"/>
    <w:rsid w:val="008A20C1"/>
    <w:rsid w:val="008A287C"/>
    <w:rsid w:val="008A4072"/>
    <w:rsid w:val="008A41C3"/>
    <w:rsid w:val="008A52CE"/>
    <w:rsid w:val="008A560A"/>
    <w:rsid w:val="008A6756"/>
    <w:rsid w:val="008A74B5"/>
    <w:rsid w:val="008A79B8"/>
    <w:rsid w:val="008B05E7"/>
    <w:rsid w:val="008B2E12"/>
    <w:rsid w:val="008B3B3F"/>
    <w:rsid w:val="008B3D39"/>
    <w:rsid w:val="008B4AA9"/>
    <w:rsid w:val="008B4E91"/>
    <w:rsid w:val="008B4FCE"/>
    <w:rsid w:val="008B60B9"/>
    <w:rsid w:val="008B6129"/>
    <w:rsid w:val="008B64CC"/>
    <w:rsid w:val="008B7608"/>
    <w:rsid w:val="008C28D2"/>
    <w:rsid w:val="008C2A63"/>
    <w:rsid w:val="008C2F50"/>
    <w:rsid w:val="008C3A23"/>
    <w:rsid w:val="008C3B02"/>
    <w:rsid w:val="008C3C1B"/>
    <w:rsid w:val="008C59BF"/>
    <w:rsid w:val="008C60EF"/>
    <w:rsid w:val="008C6C19"/>
    <w:rsid w:val="008C6CAE"/>
    <w:rsid w:val="008C7316"/>
    <w:rsid w:val="008C7A02"/>
    <w:rsid w:val="008C7D3E"/>
    <w:rsid w:val="008D0CF5"/>
    <w:rsid w:val="008D0EAA"/>
    <w:rsid w:val="008D0F3E"/>
    <w:rsid w:val="008D16FD"/>
    <w:rsid w:val="008D1CAE"/>
    <w:rsid w:val="008D1F83"/>
    <w:rsid w:val="008D221C"/>
    <w:rsid w:val="008D2588"/>
    <w:rsid w:val="008D4112"/>
    <w:rsid w:val="008D6DEC"/>
    <w:rsid w:val="008D71D0"/>
    <w:rsid w:val="008E0282"/>
    <w:rsid w:val="008E0D61"/>
    <w:rsid w:val="008E2915"/>
    <w:rsid w:val="008E412B"/>
    <w:rsid w:val="008E41A7"/>
    <w:rsid w:val="008E433B"/>
    <w:rsid w:val="008E57A9"/>
    <w:rsid w:val="008E6D76"/>
    <w:rsid w:val="008E6FD6"/>
    <w:rsid w:val="008F0197"/>
    <w:rsid w:val="008F0617"/>
    <w:rsid w:val="008F299F"/>
    <w:rsid w:val="008F353B"/>
    <w:rsid w:val="008F4E6D"/>
    <w:rsid w:val="008F605B"/>
    <w:rsid w:val="008F6DAF"/>
    <w:rsid w:val="008F74C6"/>
    <w:rsid w:val="008F78C7"/>
    <w:rsid w:val="00900B1B"/>
    <w:rsid w:val="0090210B"/>
    <w:rsid w:val="0090497E"/>
    <w:rsid w:val="00907FA7"/>
    <w:rsid w:val="009102C0"/>
    <w:rsid w:val="0091041C"/>
    <w:rsid w:val="0091051E"/>
    <w:rsid w:val="00910DA4"/>
    <w:rsid w:val="00912793"/>
    <w:rsid w:val="0091384B"/>
    <w:rsid w:val="00914528"/>
    <w:rsid w:val="00916D24"/>
    <w:rsid w:val="009204BD"/>
    <w:rsid w:val="00920C1F"/>
    <w:rsid w:val="009217D2"/>
    <w:rsid w:val="00922BC5"/>
    <w:rsid w:val="00922C60"/>
    <w:rsid w:val="00922E2C"/>
    <w:rsid w:val="009234FD"/>
    <w:rsid w:val="00923E5A"/>
    <w:rsid w:val="00924CB5"/>
    <w:rsid w:val="00925227"/>
    <w:rsid w:val="009255E6"/>
    <w:rsid w:val="00927A89"/>
    <w:rsid w:val="00934005"/>
    <w:rsid w:val="0093495D"/>
    <w:rsid w:val="009351A5"/>
    <w:rsid w:val="009360B3"/>
    <w:rsid w:val="009361B4"/>
    <w:rsid w:val="00937511"/>
    <w:rsid w:val="009415AF"/>
    <w:rsid w:val="00941A0D"/>
    <w:rsid w:val="00943076"/>
    <w:rsid w:val="00943B9C"/>
    <w:rsid w:val="00944946"/>
    <w:rsid w:val="00944E54"/>
    <w:rsid w:val="00945B65"/>
    <w:rsid w:val="00946A1B"/>
    <w:rsid w:val="00947F6C"/>
    <w:rsid w:val="00950857"/>
    <w:rsid w:val="0095091A"/>
    <w:rsid w:val="00950C1C"/>
    <w:rsid w:val="00950DC6"/>
    <w:rsid w:val="00950FB1"/>
    <w:rsid w:val="00951ABA"/>
    <w:rsid w:val="00953AF8"/>
    <w:rsid w:val="009549A2"/>
    <w:rsid w:val="00954D82"/>
    <w:rsid w:val="00954F46"/>
    <w:rsid w:val="00955062"/>
    <w:rsid w:val="00956422"/>
    <w:rsid w:val="00957245"/>
    <w:rsid w:val="00957A7D"/>
    <w:rsid w:val="00957DC1"/>
    <w:rsid w:val="0096023B"/>
    <w:rsid w:val="00961391"/>
    <w:rsid w:val="0096158C"/>
    <w:rsid w:val="009615B2"/>
    <w:rsid w:val="00962966"/>
    <w:rsid w:val="009631A3"/>
    <w:rsid w:val="00964F08"/>
    <w:rsid w:val="00964F89"/>
    <w:rsid w:val="009656CA"/>
    <w:rsid w:val="00965BAE"/>
    <w:rsid w:val="00965BEB"/>
    <w:rsid w:val="009668FC"/>
    <w:rsid w:val="00967420"/>
    <w:rsid w:val="00967794"/>
    <w:rsid w:val="00967AB5"/>
    <w:rsid w:val="00967C1D"/>
    <w:rsid w:val="00967E7D"/>
    <w:rsid w:val="009701A9"/>
    <w:rsid w:val="00970229"/>
    <w:rsid w:val="009703E8"/>
    <w:rsid w:val="00970A3B"/>
    <w:rsid w:val="00970FE8"/>
    <w:rsid w:val="00971D5C"/>
    <w:rsid w:val="00972629"/>
    <w:rsid w:val="00973629"/>
    <w:rsid w:val="00973887"/>
    <w:rsid w:val="00974C2C"/>
    <w:rsid w:val="00974CEF"/>
    <w:rsid w:val="009755A1"/>
    <w:rsid w:val="00976F33"/>
    <w:rsid w:val="00977270"/>
    <w:rsid w:val="00980F85"/>
    <w:rsid w:val="0098226D"/>
    <w:rsid w:val="00984C43"/>
    <w:rsid w:val="00985626"/>
    <w:rsid w:val="009861A1"/>
    <w:rsid w:val="00986E67"/>
    <w:rsid w:val="00986F03"/>
    <w:rsid w:val="00987B26"/>
    <w:rsid w:val="009908A1"/>
    <w:rsid w:val="00990D5F"/>
    <w:rsid w:val="00993065"/>
    <w:rsid w:val="009939DD"/>
    <w:rsid w:val="00994266"/>
    <w:rsid w:val="0099758F"/>
    <w:rsid w:val="009A0FDA"/>
    <w:rsid w:val="009A2755"/>
    <w:rsid w:val="009A3691"/>
    <w:rsid w:val="009A3A21"/>
    <w:rsid w:val="009A3C1B"/>
    <w:rsid w:val="009A49E6"/>
    <w:rsid w:val="009A53BC"/>
    <w:rsid w:val="009A5F97"/>
    <w:rsid w:val="009A6837"/>
    <w:rsid w:val="009A7CE3"/>
    <w:rsid w:val="009B07E3"/>
    <w:rsid w:val="009B0D0E"/>
    <w:rsid w:val="009B0D69"/>
    <w:rsid w:val="009B0F67"/>
    <w:rsid w:val="009B38D7"/>
    <w:rsid w:val="009B46E9"/>
    <w:rsid w:val="009B518F"/>
    <w:rsid w:val="009B52CE"/>
    <w:rsid w:val="009B554E"/>
    <w:rsid w:val="009B576F"/>
    <w:rsid w:val="009B5894"/>
    <w:rsid w:val="009B61EB"/>
    <w:rsid w:val="009B65B9"/>
    <w:rsid w:val="009C0FE3"/>
    <w:rsid w:val="009C13CC"/>
    <w:rsid w:val="009C3716"/>
    <w:rsid w:val="009C587C"/>
    <w:rsid w:val="009C62E5"/>
    <w:rsid w:val="009C67B2"/>
    <w:rsid w:val="009C76A4"/>
    <w:rsid w:val="009D03ED"/>
    <w:rsid w:val="009D06AB"/>
    <w:rsid w:val="009D11F1"/>
    <w:rsid w:val="009D1366"/>
    <w:rsid w:val="009D2520"/>
    <w:rsid w:val="009D37B8"/>
    <w:rsid w:val="009D3F55"/>
    <w:rsid w:val="009D587B"/>
    <w:rsid w:val="009D5C11"/>
    <w:rsid w:val="009D6FA6"/>
    <w:rsid w:val="009D6FB5"/>
    <w:rsid w:val="009D71B7"/>
    <w:rsid w:val="009D7D5A"/>
    <w:rsid w:val="009E072F"/>
    <w:rsid w:val="009E07E3"/>
    <w:rsid w:val="009E2007"/>
    <w:rsid w:val="009E3756"/>
    <w:rsid w:val="009E479E"/>
    <w:rsid w:val="009E5F59"/>
    <w:rsid w:val="009E60B9"/>
    <w:rsid w:val="009E619C"/>
    <w:rsid w:val="009F064F"/>
    <w:rsid w:val="009F1309"/>
    <w:rsid w:val="009F1D19"/>
    <w:rsid w:val="009F2CBD"/>
    <w:rsid w:val="009F327C"/>
    <w:rsid w:val="009F3CD1"/>
    <w:rsid w:val="009F3D87"/>
    <w:rsid w:val="009F3F49"/>
    <w:rsid w:val="009F459D"/>
    <w:rsid w:val="009F51B5"/>
    <w:rsid w:val="009F7044"/>
    <w:rsid w:val="00A0000A"/>
    <w:rsid w:val="00A0001A"/>
    <w:rsid w:val="00A00E82"/>
    <w:rsid w:val="00A0149C"/>
    <w:rsid w:val="00A025F9"/>
    <w:rsid w:val="00A02C42"/>
    <w:rsid w:val="00A02C63"/>
    <w:rsid w:val="00A03580"/>
    <w:rsid w:val="00A03EFB"/>
    <w:rsid w:val="00A06010"/>
    <w:rsid w:val="00A0691D"/>
    <w:rsid w:val="00A105B4"/>
    <w:rsid w:val="00A10944"/>
    <w:rsid w:val="00A118C9"/>
    <w:rsid w:val="00A1272B"/>
    <w:rsid w:val="00A128B5"/>
    <w:rsid w:val="00A12FD2"/>
    <w:rsid w:val="00A1322E"/>
    <w:rsid w:val="00A13BAB"/>
    <w:rsid w:val="00A13D88"/>
    <w:rsid w:val="00A140D0"/>
    <w:rsid w:val="00A1428F"/>
    <w:rsid w:val="00A14CFA"/>
    <w:rsid w:val="00A150C2"/>
    <w:rsid w:val="00A15519"/>
    <w:rsid w:val="00A15F16"/>
    <w:rsid w:val="00A164C0"/>
    <w:rsid w:val="00A17029"/>
    <w:rsid w:val="00A172EE"/>
    <w:rsid w:val="00A202E1"/>
    <w:rsid w:val="00A21B21"/>
    <w:rsid w:val="00A23236"/>
    <w:rsid w:val="00A237B5"/>
    <w:rsid w:val="00A24010"/>
    <w:rsid w:val="00A240EC"/>
    <w:rsid w:val="00A24716"/>
    <w:rsid w:val="00A24765"/>
    <w:rsid w:val="00A25BE7"/>
    <w:rsid w:val="00A26886"/>
    <w:rsid w:val="00A2730E"/>
    <w:rsid w:val="00A27453"/>
    <w:rsid w:val="00A302DD"/>
    <w:rsid w:val="00A30409"/>
    <w:rsid w:val="00A3156B"/>
    <w:rsid w:val="00A32C22"/>
    <w:rsid w:val="00A33168"/>
    <w:rsid w:val="00A34675"/>
    <w:rsid w:val="00A347C4"/>
    <w:rsid w:val="00A34D8B"/>
    <w:rsid w:val="00A35D5F"/>
    <w:rsid w:val="00A35FF5"/>
    <w:rsid w:val="00A368AA"/>
    <w:rsid w:val="00A372F4"/>
    <w:rsid w:val="00A42505"/>
    <w:rsid w:val="00A4275B"/>
    <w:rsid w:val="00A43E5B"/>
    <w:rsid w:val="00A44FFE"/>
    <w:rsid w:val="00A464DE"/>
    <w:rsid w:val="00A46979"/>
    <w:rsid w:val="00A46A5D"/>
    <w:rsid w:val="00A507D9"/>
    <w:rsid w:val="00A50C29"/>
    <w:rsid w:val="00A518F0"/>
    <w:rsid w:val="00A53E79"/>
    <w:rsid w:val="00A54913"/>
    <w:rsid w:val="00A54D48"/>
    <w:rsid w:val="00A54DAF"/>
    <w:rsid w:val="00A55037"/>
    <w:rsid w:val="00A5572F"/>
    <w:rsid w:val="00A5737B"/>
    <w:rsid w:val="00A57498"/>
    <w:rsid w:val="00A57993"/>
    <w:rsid w:val="00A57A95"/>
    <w:rsid w:val="00A60095"/>
    <w:rsid w:val="00A6013E"/>
    <w:rsid w:val="00A61268"/>
    <w:rsid w:val="00A61BB0"/>
    <w:rsid w:val="00A61E94"/>
    <w:rsid w:val="00A6242C"/>
    <w:rsid w:val="00A62CB1"/>
    <w:rsid w:val="00A62F09"/>
    <w:rsid w:val="00A63386"/>
    <w:rsid w:val="00A65893"/>
    <w:rsid w:val="00A66802"/>
    <w:rsid w:val="00A70F85"/>
    <w:rsid w:val="00A711FF"/>
    <w:rsid w:val="00A71E64"/>
    <w:rsid w:val="00A73795"/>
    <w:rsid w:val="00A73B34"/>
    <w:rsid w:val="00A74397"/>
    <w:rsid w:val="00A74A0D"/>
    <w:rsid w:val="00A74E36"/>
    <w:rsid w:val="00A752B0"/>
    <w:rsid w:val="00A763E9"/>
    <w:rsid w:val="00A7779C"/>
    <w:rsid w:val="00A779D0"/>
    <w:rsid w:val="00A77D52"/>
    <w:rsid w:val="00A80A17"/>
    <w:rsid w:val="00A80DBE"/>
    <w:rsid w:val="00A81DC3"/>
    <w:rsid w:val="00A822EE"/>
    <w:rsid w:val="00A83693"/>
    <w:rsid w:val="00A838EC"/>
    <w:rsid w:val="00A8497C"/>
    <w:rsid w:val="00A85471"/>
    <w:rsid w:val="00A85AD1"/>
    <w:rsid w:val="00A863A9"/>
    <w:rsid w:val="00A8649B"/>
    <w:rsid w:val="00A86762"/>
    <w:rsid w:val="00A90125"/>
    <w:rsid w:val="00A902D2"/>
    <w:rsid w:val="00A905FC"/>
    <w:rsid w:val="00A91E1B"/>
    <w:rsid w:val="00A92490"/>
    <w:rsid w:val="00A93BF8"/>
    <w:rsid w:val="00A94D39"/>
    <w:rsid w:val="00A95399"/>
    <w:rsid w:val="00A96464"/>
    <w:rsid w:val="00A96B61"/>
    <w:rsid w:val="00A97B05"/>
    <w:rsid w:val="00AA08FD"/>
    <w:rsid w:val="00AA11EA"/>
    <w:rsid w:val="00AA1D45"/>
    <w:rsid w:val="00AA3479"/>
    <w:rsid w:val="00AA3638"/>
    <w:rsid w:val="00AA4363"/>
    <w:rsid w:val="00AA54A4"/>
    <w:rsid w:val="00AA6A06"/>
    <w:rsid w:val="00AA6AA1"/>
    <w:rsid w:val="00AA763D"/>
    <w:rsid w:val="00AB0426"/>
    <w:rsid w:val="00AB0AD5"/>
    <w:rsid w:val="00AB1C34"/>
    <w:rsid w:val="00AB3AE9"/>
    <w:rsid w:val="00AB44CA"/>
    <w:rsid w:val="00AB4F10"/>
    <w:rsid w:val="00AB767A"/>
    <w:rsid w:val="00AB7A94"/>
    <w:rsid w:val="00AC0344"/>
    <w:rsid w:val="00AC303E"/>
    <w:rsid w:val="00AC4144"/>
    <w:rsid w:val="00AC5544"/>
    <w:rsid w:val="00AC5684"/>
    <w:rsid w:val="00AC7365"/>
    <w:rsid w:val="00AD06C6"/>
    <w:rsid w:val="00AD1C5D"/>
    <w:rsid w:val="00AD274E"/>
    <w:rsid w:val="00AD2808"/>
    <w:rsid w:val="00AD2CBF"/>
    <w:rsid w:val="00AD3A89"/>
    <w:rsid w:val="00AD3E0D"/>
    <w:rsid w:val="00AD41B2"/>
    <w:rsid w:val="00AD5216"/>
    <w:rsid w:val="00AD5F4C"/>
    <w:rsid w:val="00AE0888"/>
    <w:rsid w:val="00AE21E7"/>
    <w:rsid w:val="00AE3AB0"/>
    <w:rsid w:val="00AE4DBA"/>
    <w:rsid w:val="00AE4E0B"/>
    <w:rsid w:val="00AE4E88"/>
    <w:rsid w:val="00AE5D33"/>
    <w:rsid w:val="00AF06D3"/>
    <w:rsid w:val="00AF1ACA"/>
    <w:rsid w:val="00AF20F9"/>
    <w:rsid w:val="00AF239B"/>
    <w:rsid w:val="00AF2876"/>
    <w:rsid w:val="00AF3185"/>
    <w:rsid w:val="00AF32BE"/>
    <w:rsid w:val="00AF3439"/>
    <w:rsid w:val="00AF3ACD"/>
    <w:rsid w:val="00AF3C8A"/>
    <w:rsid w:val="00AF3E51"/>
    <w:rsid w:val="00AF3F19"/>
    <w:rsid w:val="00AF43E5"/>
    <w:rsid w:val="00AF43F1"/>
    <w:rsid w:val="00AF4FE5"/>
    <w:rsid w:val="00AF7107"/>
    <w:rsid w:val="00AF7D5A"/>
    <w:rsid w:val="00B00078"/>
    <w:rsid w:val="00B001D0"/>
    <w:rsid w:val="00B0128F"/>
    <w:rsid w:val="00B01708"/>
    <w:rsid w:val="00B01ED9"/>
    <w:rsid w:val="00B0349D"/>
    <w:rsid w:val="00B036D7"/>
    <w:rsid w:val="00B03B8F"/>
    <w:rsid w:val="00B03FD6"/>
    <w:rsid w:val="00B04593"/>
    <w:rsid w:val="00B04E4C"/>
    <w:rsid w:val="00B053EC"/>
    <w:rsid w:val="00B055CF"/>
    <w:rsid w:val="00B059B8"/>
    <w:rsid w:val="00B062EB"/>
    <w:rsid w:val="00B0675E"/>
    <w:rsid w:val="00B06FE2"/>
    <w:rsid w:val="00B07539"/>
    <w:rsid w:val="00B07B82"/>
    <w:rsid w:val="00B10BA4"/>
    <w:rsid w:val="00B10F85"/>
    <w:rsid w:val="00B112D5"/>
    <w:rsid w:val="00B114A8"/>
    <w:rsid w:val="00B11888"/>
    <w:rsid w:val="00B12A24"/>
    <w:rsid w:val="00B12DE7"/>
    <w:rsid w:val="00B137ED"/>
    <w:rsid w:val="00B14025"/>
    <w:rsid w:val="00B147D8"/>
    <w:rsid w:val="00B156EE"/>
    <w:rsid w:val="00B15EAB"/>
    <w:rsid w:val="00B2144F"/>
    <w:rsid w:val="00B21475"/>
    <w:rsid w:val="00B21EB2"/>
    <w:rsid w:val="00B220D9"/>
    <w:rsid w:val="00B22251"/>
    <w:rsid w:val="00B2232F"/>
    <w:rsid w:val="00B22987"/>
    <w:rsid w:val="00B22CE5"/>
    <w:rsid w:val="00B241D1"/>
    <w:rsid w:val="00B244A6"/>
    <w:rsid w:val="00B253A9"/>
    <w:rsid w:val="00B26B13"/>
    <w:rsid w:val="00B27B5F"/>
    <w:rsid w:val="00B306AA"/>
    <w:rsid w:val="00B308AA"/>
    <w:rsid w:val="00B30E91"/>
    <w:rsid w:val="00B33244"/>
    <w:rsid w:val="00B33639"/>
    <w:rsid w:val="00B3385F"/>
    <w:rsid w:val="00B34E34"/>
    <w:rsid w:val="00B35A27"/>
    <w:rsid w:val="00B35D95"/>
    <w:rsid w:val="00B35E2D"/>
    <w:rsid w:val="00B36290"/>
    <w:rsid w:val="00B40D30"/>
    <w:rsid w:val="00B40EDF"/>
    <w:rsid w:val="00B41FD3"/>
    <w:rsid w:val="00B423F0"/>
    <w:rsid w:val="00B42877"/>
    <w:rsid w:val="00B44AFA"/>
    <w:rsid w:val="00B45322"/>
    <w:rsid w:val="00B4719A"/>
    <w:rsid w:val="00B50C78"/>
    <w:rsid w:val="00B5138F"/>
    <w:rsid w:val="00B518E4"/>
    <w:rsid w:val="00B53282"/>
    <w:rsid w:val="00B532AA"/>
    <w:rsid w:val="00B569B4"/>
    <w:rsid w:val="00B57385"/>
    <w:rsid w:val="00B6342B"/>
    <w:rsid w:val="00B63885"/>
    <w:rsid w:val="00B63A1F"/>
    <w:rsid w:val="00B63CB3"/>
    <w:rsid w:val="00B653C7"/>
    <w:rsid w:val="00B65C85"/>
    <w:rsid w:val="00B672EB"/>
    <w:rsid w:val="00B6739E"/>
    <w:rsid w:val="00B67CF6"/>
    <w:rsid w:val="00B70EC2"/>
    <w:rsid w:val="00B71545"/>
    <w:rsid w:val="00B717BE"/>
    <w:rsid w:val="00B72209"/>
    <w:rsid w:val="00B73634"/>
    <w:rsid w:val="00B7363F"/>
    <w:rsid w:val="00B73874"/>
    <w:rsid w:val="00B73BC9"/>
    <w:rsid w:val="00B75600"/>
    <w:rsid w:val="00B75AEE"/>
    <w:rsid w:val="00B768B6"/>
    <w:rsid w:val="00B77F03"/>
    <w:rsid w:val="00B802AE"/>
    <w:rsid w:val="00B8074C"/>
    <w:rsid w:val="00B81C1A"/>
    <w:rsid w:val="00B83302"/>
    <w:rsid w:val="00B83B63"/>
    <w:rsid w:val="00B84BE9"/>
    <w:rsid w:val="00B85C3D"/>
    <w:rsid w:val="00B86B12"/>
    <w:rsid w:val="00B91CBD"/>
    <w:rsid w:val="00B91E78"/>
    <w:rsid w:val="00B924B0"/>
    <w:rsid w:val="00B926A6"/>
    <w:rsid w:val="00B92933"/>
    <w:rsid w:val="00B92C12"/>
    <w:rsid w:val="00B92EE8"/>
    <w:rsid w:val="00B944C4"/>
    <w:rsid w:val="00B963D1"/>
    <w:rsid w:val="00B967DA"/>
    <w:rsid w:val="00B96BCD"/>
    <w:rsid w:val="00B96F90"/>
    <w:rsid w:val="00B97313"/>
    <w:rsid w:val="00B97547"/>
    <w:rsid w:val="00BA0009"/>
    <w:rsid w:val="00BA1504"/>
    <w:rsid w:val="00BA2205"/>
    <w:rsid w:val="00BA35A8"/>
    <w:rsid w:val="00BA41AF"/>
    <w:rsid w:val="00BA4F0A"/>
    <w:rsid w:val="00BA4F13"/>
    <w:rsid w:val="00BA515C"/>
    <w:rsid w:val="00BA750F"/>
    <w:rsid w:val="00BA7D2B"/>
    <w:rsid w:val="00BB0A38"/>
    <w:rsid w:val="00BB184C"/>
    <w:rsid w:val="00BB192C"/>
    <w:rsid w:val="00BB1DB9"/>
    <w:rsid w:val="00BB21BD"/>
    <w:rsid w:val="00BB3409"/>
    <w:rsid w:val="00BB349E"/>
    <w:rsid w:val="00BB3874"/>
    <w:rsid w:val="00BB3C60"/>
    <w:rsid w:val="00BB4017"/>
    <w:rsid w:val="00BB58A2"/>
    <w:rsid w:val="00BB63E9"/>
    <w:rsid w:val="00BB758E"/>
    <w:rsid w:val="00BC1B99"/>
    <w:rsid w:val="00BC2347"/>
    <w:rsid w:val="00BC407C"/>
    <w:rsid w:val="00BC4179"/>
    <w:rsid w:val="00BC476E"/>
    <w:rsid w:val="00BC5669"/>
    <w:rsid w:val="00BC5C32"/>
    <w:rsid w:val="00BC737C"/>
    <w:rsid w:val="00BD0099"/>
    <w:rsid w:val="00BD1423"/>
    <w:rsid w:val="00BD2449"/>
    <w:rsid w:val="00BD2F87"/>
    <w:rsid w:val="00BD2FD3"/>
    <w:rsid w:val="00BD3ABA"/>
    <w:rsid w:val="00BD46FC"/>
    <w:rsid w:val="00BD55BB"/>
    <w:rsid w:val="00BD5762"/>
    <w:rsid w:val="00BD5D12"/>
    <w:rsid w:val="00BD7A0F"/>
    <w:rsid w:val="00BE05D1"/>
    <w:rsid w:val="00BE209D"/>
    <w:rsid w:val="00BE27B2"/>
    <w:rsid w:val="00BE476F"/>
    <w:rsid w:val="00BE51DB"/>
    <w:rsid w:val="00BE5578"/>
    <w:rsid w:val="00BE5E8B"/>
    <w:rsid w:val="00BE6705"/>
    <w:rsid w:val="00BE7522"/>
    <w:rsid w:val="00BE78B9"/>
    <w:rsid w:val="00BE7DB5"/>
    <w:rsid w:val="00BF017F"/>
    <w:rsid w:val="00BF02D1"/>
    <w:rsid w:val="00BF0BA3"/>
    <w:rsid w:val="00BF127E"/>
    <w:rsid w:val="00BF194B"/>
    <w:rsid w:val="00BF21EC"/>
    <w:rsid w:val="00BF28D4"/>
    <w:rsid w:val="00BF29A1"/>
    <w:rsid w:val="00BF5443"/>
    <w:rsid w:val="00BF6C09"/>
    <w:rsid w:val="00BF7842"/>
    <w:rsid w:val="00C023C9"/>
    <w:rsid w:val="00C024E0"/>
    <w:rsid w:val="00C03326"/>
    <w:rsid w:val="00C0645F"/>
    <w:rsid w:val="00C07EF0"/>
    <w:rsid w:val="00C110BD"/>
    <w:rsid w:val="00C1152B"/>
    <w:rsid w:val="00C11C0E"/>
    <w:rsid w:val="00C12ED8"/>
    <w:rsid w:val="00C130D9"/>
    <w:rsid w:val="00C134D4"/>
    <w:rsid w:val="00C1412E"/>
    <w:rsid w:val="00C147CE"/>
    <w:rsid w:val="00C148AD"/>
    <w:rsid w:val="00C14C03"/>
    <w:rsid w:val="00C14D07"/>
    <w:rsid w:val="00C15942"/>
    <w:rsid w:val="00C164F1"/>
    <w:rsid w:val="00C1782E"/>
    <w:rsid w:val="00C17973"/>
    <w:rsid w:val="00C202CC"/>
    <w:rsid w:val="00C209B8"/>
    <w:rsid w:val="00C20A97"/>
    <w:rsid w:val="00C21244"/>
    <w:rsid w:val="00C2259D"/>
    <w:rsid w:val="00C234FA"/>
    <w:rsid w:val="00C23A25"/>
    <w:rsid w:val="00C24829"/>
    <w:rsid w:val="00C27350"/>
    <w:rsid w:val="00C27975"/>
    <w:rsid w:val="00C3007E"/>
    <w:rsid w:val="00C30E90"/>
    <w:rsid w:val="00C32811"/>
    <w:rsid w:val="00C35F9D"/>
    <w:rsid w:val="00C361D1"/>
    <w:rsid w:val="00C36DA5"/>
    <w:rsid w:val="00C37A4A"/>
    <w:rsid w:val="00C41088"/>
    <w:rsid w:val="00C41BBB"/>
    <w:rsid w:val="00C4209A"/>
    <w:rsid w:val="00C42D40"/>
    <w:rsid w:val="00C44433"/>
    <w:rsid w:val="00C450FF"/>
    <w:rsid w:val="00C4513C"/>
    <w:rsid w:val="00C4735F"/>
    <w:rsid w:val="00C50349"/>
    <w:rsid w:val="00C505F1"/>
    <w:rsid w:val="00C51077"/>
    <w:rsid w:val="00C510E2"/>
    <w:rsid w:val="00C512D8"/>
    <w:rsid w:val="00C52B1D"/>
    <w:rsid w:val="00C5313B"/>
    <w:rsid w:val="00C531D9"/>
    <w:rsid w:val="00C53833"/>
    <w:rsid w:val="00C5416D"/>
    <w:rsid w:val="00C5600F"/>
    <w:rsid w:val="00C57D39"/>
    <w:rsid w:val="00C6089B"/>
    <w:rsid w:val="00C60B53"/>
    <w:rsid w:val="00C623F7"/>
    <w:rsid w:val="00C63236"/>
    <w:rsid w:val="00C64233"/>
    <w:rsid w:val="00C654EE"/>
    <w:rsid w:val="00C66FA5"/>
    <w:rsid w:val="00C67CF1"/>
    <w:rsid w:val="00C67F66"/>
    <w:rsid w:val="00C72694"/>
    <w:rsid w:val="00C72EA8"/>
    <w:rsid w:val="00C73FCE"/>
    <w:rsid w:val="00C75166"/>
    <w:rsid w:val="00C758EC"/>
    <w:rsid w:val="00C75DA9"/>
    <w:rsid w:val="00C76002"/>
    <w:rsid w:val="00C76759"/>
    <w:rsid w:val="00C7720F"/>
    <w:rsid w:val="00C807F3"/>
    <w:rsid w:val="00C8152C"/>
    <w:rsid w:val="00C8489E"/>
    <w:rsid w:val="00C84AEF"/>
    <w:rsid w:val="00C90821"/>
    <w:rsid w:val="00C90C2D"/>
    <w:rsid w:val="00C91BA2"/>
    <w:rsid w:val="00C92833"/>
    <w:rsid w:val="00C94350"/>
    <w:rsid w:val="00C96213"/>
    <w:rsid w:val="00CA0287"/>
    <w:rsid w:val="00CA0C33"/>
    <w:rsid w:val="00CA1932"/>
    <w:rsid w:val="00CA336E"/>
    <w:rsid w:val="00CA3BAA"/>
    <w:rsid w:val="00CA45A8"/>
    <w:rsid w:val="00CA47F6"/>
    <w:rsid w:val="00CA4F91"/>
    <w:rsid w:val="00CA6115"/>
    <w:rsid w:val="00CA62C6"/>
    <w:rsid w:val="00CB0BD3"/>
    <w:rsid w:val="00CB0C3F"/>
    <w:rsid w:val="00CB1E94"/>
    <w:rsid w:val="00CB32E1"/>
    <w:rsid w:val="00CB4258"/>
    <w:rsid w:val="00CB4CDA"/>
    <w:rsid w:val="00CB531F"/>
    <w:rsid w:val="00CB5B4A"/>
    <w:rsid w:val="00CB6111"/>
    <w:rsid w:val="00CB6351"/>
    <w:rsid w:val="00CB6A05"/>
    <w:rsid w:val="00CB6FC8"/>
    <w:rsid w:val="00CB6FD5"/>
    <w:rsid w:val="00CB7C05"/>
    <w:rsid w:val="00CC12C4"/>
    <w:rsid w:val="00CC1B47"/>
    <w:rsid w:val="00CC1E45"/>
    <w:rsid w:val="00CC1E8E"/>
    <w:rsid w:val="00CC237B"/>
    <w:rsid w:val="00CC2759"/>
    <w:rsid w:val="00CC38FD"/>
    <w:rsid w:val="00CC3C2A"/>
    <w:rsid w:val="00CC42FA"/>
    <w:rsid w:val="00CC5444"/>
    <w:rsid w:val="00CC587B"/>
    <w:rsid w:val="00CC6094"/>
    <w:rsid w:val="00CC66A4"/>
    <w:rsid w:val="00CC76A7"/>
    <w:rsid w:val="00CC7830"/>
    <w:rsid w:val="00CD019F"/>
    <w:rsid w:val="00CD1672"/>
    <w:rsid w:val="00CD2365"/>
    <w:rsid w:val="00CD3300"/>
    <w:rsid w:val="00CD33BA"/>
    <w:rsid w:val="00CD5077"/>
    <w:rsid w:val="00CD5F09"/>
    <w:rsid w:val="00CD6AE7"/>
    <w:rsid w:val="00CD6B1E"/>
    <w:rsid w:val="00CD78A6"/>
    <w:rsid w:val="00CE069C"/>
    <w:rsid w:val="00CE366C"/>
    <w:rsid w:val="00CE4157"/>
    <w:rsid w:val="00CE5704"/>
    <w:rsid w:val="00CE5868"/>
    <w:rsid w:val="00CF0089"/>
    <w:rsid w:val="00CF1174"/>
    <w:rsid w:val="00CF1579"/>
    <w:rsid w:val="00CF1649"/>
    <w:rsid w:val="00CF1FCA"/>
    <w:rsid w:val="00CF3A32"/>
    <w:rsid w:val="00CF45E8"/>
    <w:rsid w:val="00CF45F3"/>
    <w:rsid w:val="00CF4A10"/>
    <w:rsid w:val="00CF54D5"/>
    <w:rsid w:val="00CF62C5"/>
    <w:rsid w:val="00D001BC"/>
    <w:rsid w:val="00D01AF5"/>
    <w:rsid w:val="00D024E4"/>
    <w:rsid w:val="00D02BAE"/>
    <w:rsid w:val="00D02DB5"/>
    <w:rsid w:val="00D042D0"/>
    <w:rsid w:val="00D04F2E"/>
    <w:rsid w:val="00D06EB5"/>
    <w:rsid w:val="00D070AF"/>
    <w:rsid w:val="00D071F2"/>
    <w:rsid w:val="00D0754A"/>
    <w:rsid w:val="00D07732"/>
    <w:rsid w:val="00D07BA2"/>
    <w:rsid w:val="00D10DF3"/>
    <w:rsid w:val="00D111D5"/>
    <w:rsid w:val="00D11D06"/>
    <w:rsid w:val="00D12478"/>
    <w:rsid w:val="00D12EDC"/>
    <w:rsid w:val="00D13434"/>
    <w:rsid w:val="00D13A6C"/>
    <w:rsid w:val="00D15C05"/>
    <w:rsid w:val="00D17137"/>
    <w:rsid w:val="00D20D77"/>
    <w:rsid w:val="00D211AA"/>
    <w:rsid w:val="00D213D0"/>
    <w:rsid w:val="00D23358"/>
    <w:rsid w:val="00D27053"/>
    <w:rsid w:val="00D277E9"/>
    <w:rsid w:val="00D27FF9"/>
    <w:rsid w:val="00D311C1"/>
    <w:rsid w:val="00D317D2"/>
    <w:rsid w:val="00D31910"/>
    <w:rsid w:val="00D31AEC"/>
    <w:rsid w:val="00D31BEA"/>
    <w:rsid w:val="00D324F5"/>
    <w:rsid w:val="00D329C7"/>
    <w:rsid w:val="00D3371D"/>
    <w:rsid w:val="00D339EF"/>
    <w:rsid w:val="00D35E5C"/>
    <w:rsid w:val="00D3620F"/>
    <w:rsid w:val="00D409DD"/>
    <w:rsid w:val="00D41E25"/>
    <w:rsid w:val="00D42639"/>
    <w:rsid w:val="00D436E5"/>
    <w:rsid w:val="00D43C6F"/>
    <w:rsid w:val="00D44C17"/>
    <w:rsid w:val="00D4530E"/>
    <w:rsid w:val="00D45380"/>
    <w:rsid w:val="00D45494"/>
    <w:rsid w:val="00D45C66"/>
    <w:rsid w:val="00D506AD"/>
    <w:rsid w:val="00D507C1"/>
    <w:rsid w:val="00D5082A"/>
    <w:rsid w:val="00D50AEE"/>
    <w:rsid w:val="00D51C7F"/>
    <w:rsid w:val="00D51E7A"/>
    <w:rsid w:val="00D52F16"/>
    <w:rsid w:val="00D55991"/>
    <w:rsid w:val="00D55A04"/>
    <w:rsid w:val="00D60868"/>
    <w:rsid w:val="00D608A5"/>
    <w:rsid w:val="00D63AF4"/>
    <w:rsid w:val="00D64547"/>
    <w:rsid w:val="00D651BD"/>
    <w:rsid w:val="00D6539E"/>
    <w:rsid w:val="00D65746"/>
    <w:rsid w:val="00D71A85"/>
    <w:rsid w:val="00D71BE1"/>
    <w:rsid w:val="00D7201F"/>
    <w:rsid w:val="00D72986"/>
    <w:rsid w:val="00D744D4"/>
    <w:rsid w:val="00D74743"/>
    <w:rsid w:val="00D74A54"/>
    <w:rsid w:val="00D75823"/>
    <w:rsid w:val="00D75A49"/>
    <w:rsid w:val="00D75CAD"/>
    <w:rsid w:val="00D764A5"/>
    <w:rsid w:val="00D77DDC"/>
    <w:rsid w:val="00D80153"/>
    <w:rsid w:val="00D801AD"/>
    <w:rsid w:val="00D827E4"/>
    <w:rsid w:val="00D84AE8"/>
    <w:rsid w:val="00D86002"/>
    <w:rsid w:val="00D867F5"/>
    <w:rsid w:val="00D87F26"/>
    <w:rsid w:val="00D87F7D"/>
    <w:rsid w:val="00D911AF"/>
    <w:rsid w:val="00D9173E"/>
    <w:rsid w:val="00D922D4"/>
    <w:rsid w:val="00D93912"/>
    <w:rsid w:val="00D93E9A"/>
    <w:rsid w:val="00D93F0C"/>
    <w:rsid w:val="00D954CD"/>
    <w:rsid w:val="00D95EFE"/>
    <w:rsid w:val="00D975EB"/>
    <w:rsid w:val="00D976F9"/>
    <w:rsid w:val="00D979BC"/>
    <w:rsid w:val="00DA10F2"/>
    <w:rsid w:val="00DA4380"/>
    <w:rsid w:val="00DA4DB4"/>
    <w:rsid w:val="00DA5834"/>
    <w:rsid w:val="00DA5AFC"/>
    <w:rsid w:val="00DA697F"/>
    <w:rsid w:val="00DA6D3F"/>
    <w:rsid w:val="00DA6E1E"/>
    <w:rsid w:val="00DB0682"/>
    <w:rsid w:val="00DB18F4"/>
    <w:rsid w:val="00DB306D"/>
    <w:rsid w:val="00DB34F6"/>
    <w:rsid w:val="00DB39E4"/>
    <w:rsid w:val="00DB3E9C"/>
    <w:rsid w:val="00DB4198"/>
    <w:rsid w:val="00DB4866"/>
    <w:rsid w:val="00DB54A4"/>
    <w:rsid w:val="00DB5BFA"/>
    <w:rsid w:val="00DB638F"/>
    <w:rsid w:val="00DB6BE7"/>
    <w:rsid w:val="00DB6E15"/>
    <w:rsid w:val="00DB6FA9"/>
    <w:rsid w:val="00DB7DC3"/>
    <w:rsid w:val="00DC09D8"/>
    <w:rsid w:val="00DC0EAF"/>
    <w:rsid w:val="00DC1177"/>
    <w:rsid w:val="00DC2106"/>
    <w:rsid w:val="00DC222D"/>
    <w:rsid w:val="00DC32E4"/>
    <w:rsid w:val="00DC3927"/>
    <w:rsid w:val="00DC3990"/>
    <w:rsid w:val="00DC4A0E"/>
    <w:rsid w:val="00DC4B86"/>
    <w:rsid w:val="00DC4D44"/>
    <w:rsid w:val="00DC5F8A"/>
    <w:rsid w:val="00DC74CA"/>
    <w:rsid w:val="00DC7F94"/>
    <w:rsid w:val="00DD019C"/>
    <w:rsid w:val="00DD02A6"/>
    <w:rsid w:val="00DD1C87"/>
    <w:rsid w:val="00DD28E9"/>
    <w:rsid w:val="00DD3FCE"/>
    <w:rsid w:val="00DD4135"/>
    <w:rsid w:val="00DD4A60"/>
    <w:rsid w:val="00DD615D"/>
    <w:rsid w:val="00DD6B8A"/>
    <w:rsid w:val="00DD7AC5"/>
    <w:rsid w:val="00DE00E8"/>
    <w:rsid w:val="00DE191E"/>
    <w:rsid w:val="00DE1931"/>
    <w:rsid w:val="00DE43D9"/>
    <w:rsid w:val="00DE5970"/>
    <w:rsid w:val="00DE5DC2"/>
    <w:rsid w:val="00DE6692"/>
    <w:rsid w:val="00DE675A"/>
    <w:rsid w:val="00DE7A0D"/>
    <w:rsid w:val="00DF175B"/>
    <w:rsid w:val="00DF19B1"/>
    <w:rsid w:val="00DF1B80"/>
    <w:rsid w:val="00DF20C5"/>
    <w:rsid w:val="00DF216C"/>
    <w:rsid w:val="00DF37CB"/>
    <w:rsid w:val="00DF42E8"/>
    <w:rsid w:val="00DF7679"/>
    <w:rsid w:val="00DF7AAF"/>
    <w:rsid w:val="00E004CC"/>
    <w:rsid w:val="00E00533"/>
    <w:rsid w:val="00E00598"/>
    <w:rsid w:val="00E0225B"/>
    <w:rsid w:val="00E0262F"/>
    <w:rsid w:val="00E0272D"/>
    <w:rsid w:val="00E02FD6"/>
    <w:rsid w:val="00E03604"/>
    <w:rsid w:val="00E04A7D"/>
    <w:rsid w:val="00E052DA"/>
    <w:rsid w:val="00E073D6"/>
    <w:rsid w:val="00E101B7"/>
    <w:rsid w:val="00E1174E"/>
    <w:rsid w:val="00E11BF3"/>
    <w:rsid w:val="00E12825"/>
    <w:rsid w:val="00E12EC5"/>
    <w:rsid w:val="00E13834"/>
    <w:rsid w:val="00E13BC4"/>
    <w:rsid w:val="00E13E8E"/>
    <w:rsid w:val="00E140B6"/>
    <w:rsid w:val="00E14820"/>
    <w:rsid w:val="00E16C1C"/>
    <w:rsid w:val="00E171BA"/>
    <w:rsid w:val="00E179A4"/>
    <w:rsid w:val="00E211D2"/>
    <w:rsid w:val="00E22F29"/>
    <w:rsid w:val="00E249F5"/>
    <w:rsid w:val="00E24FE2"/>
    <w:rsid w:val="00E26A6D"/>
    <w:rsid w:val="00E26B0E"/>
    <w:rsid w:val="00E27098"/>
    <w:rsid w:val="00E319AD"/>
    <w:rsid w:val="00E32235"/>
    <w:rsid w:val="00E35215"/>
    <w:rsid w:val="00E35438"/>
    <w:rsid w:val="00E35EA4"/>
    <w:rsid w:val="00E3625E"/>
    <w:rsid w:val="00E369F0"/>
    <w:rsid w:val="00E40312"/>
    <w:rsid w:val="00E407B2"/>
    <w:rsid w:val="00E415FA"/>
    <w:rsid w:val="00E41CA8"/>
    <w:rsid w:val="00E42382"/>
    <w:rsid w:val="00E42932"/>
    <w:rsid w:val="00E44E53"/>
    <w:rsid w:val="00E45D79"/>
    <w:rsid w:val="00E46833"/>
    <w:rsid w:val="00E47190"/>
    <w:rsid w:val="00E50648"/>
    <w:rsid w:val="00E5110A"/>
    <w:rsid w:val="00E51687"/>
    <w:rsid w:val="00E522E8"/>
    <w:rsid w:val="00E52A32"/>
    <w:rsid w:val="00E52AF8"/>
    <w:rsid w:val="00E52C03"/>
    <w:rsid w:val="00E52C89"/>
    <w:rsid w:val="00E53230"/>
    <w:rsid w:val="00E545BD"/>
    <w:rsid w:val="00E54F0E"/>
    <w:rsid w:val="00E5508F"/>
    <w:rsid w:val="00E550AF"/>
    <w:rsid w:val="00E55C18"/>
    <w:rsid w:val="00E5770F"/>
    <w:rsid w:val="00E578E0"/>
    <w:rsid w:val="00E601D8"/>
    <w:rsid w:val="00E6078B"/>
    <w:rsid w:val="00E612EF"/>
    <w:rsid w:val="00E62133"/>
    <w:rsid w:val="00E637FD"/>
    <w:rsid w:val="00E63968"/>
    <w:rsid w:val="00E64021"/>
    <w:rsid w:val="00E64722"/>
    <w:rsid w:val="00E64B68"/>
    <w:rsid w:val="00E64FFE"/>
    <w:rsid w:val="00E66321"/>
    <w:rsid w:val="00E677BF"/>
    <w:rsid w:val="00E67EF4"/>
    <w:rsid w:val="00E7046A"/>
    <w:rsid w:val="00E71574"/>
    <w:rsid w:val="00E71A8D"/>
    <w:rsid w:val="00E72145"/>
    <w:rsid w:val="00E724A3"/>
    <w:rsid w:val="00E744F2"/>
    <w:rsid w:val="00E74932"/>
    <w:rsid w:val="00E749FD"/>
    <w:rsid w:val="00E755C4"/>
    <w:rsid w:val="00E75607"/>
    <w:rsid w:val="00E757A2"/>
    <w:rsid w:val="00E75AC7"/>
    <w:rsid w:val="00E765B1"/>
    <w:rsid w:val="00E76EC1"/>
    <w:rsid w:val="00E77915"/>
    <w:rsid w:val="00E77E6A"/>
    <w:rsid w:val="00E77FF3"/>
    <w:rsid w:val="00E80226"/>
    <w:rsid w:val="00E8108F"/>
    <w:rsid w:val="00E81F1A"/>
    <w:rsid w:val="00E81FC6"/>
    <w:rsid w:val="00E83542"/>
    <w:rsid w:val="00E83F1F"/>
    <w:rsid w:val="00E845C4"/>
    <w:rsid w:val="00E846E1"/>
    <w:rsid w:val="00E86432"/>
    <w:rsid w:val="00E864D7"/>
    <w:rsid w:val="00E90231"/>
    <w:rsid w:val="00E93AFE"/>
    <w:rsid w:val="00E950AB"/>
    <w:rsid w:val="00E95348"/>
    <w:rsid w:val="00E95477"/>
    <w:rsid w:val="00E96CA3"/>
    <w:rsid w:val="00EA278E"/>
    <w:rsid w:val="00EA2F79"/>
    <w:rsid w:val="00EA38E2"/>
    <w:rsid w:val="00EA3D83"/>
    <w:rsid w:val="00EA653A"/>
    <w:rsid w:val="00EA6AAC"/>
    <w:rsid w:val="00EA6C10"/>
    <w:rsid w:val="00EA7C09"/>
    <w:rsid w:val="00EB0A4F"/>
    <w:rsid w:val="00EB0AED"/>
    <w:rsid w:val="00EB0C25"/>
    <w:rsid w:val="00EB3C27"/>
    <w:rsid w:val="00EB5790"/>
    <w:rsid w:val="00EB5A7D"/>
    <w:rsid w:val="00EB72B4"/>
    <w:rsid w:val="00EB74AD"/>
    <w:rsid w:val="00EC0034"/>
    <w:rsid w:val="00EC0529"/>
    <w:rsid w:val="00EC09D2"/>
    <w:rsid w:val="00EC0EDF"/>
    <w:rsid w:val="00EC15E8"/>
    <w:rsid w:val="00EC1BE6"/>
    <w:rsid w:val="00EC1F24"/>
    <w:rsid w:val="00EC2624"/>
    <w:rsid w:val="00EC358F"/>
    <w:rsid w:val="00EC38E7"/>
    <w:rsid w:val="00EC3979"/>
    <w:rsid w:val="00EC6500"/>
    <w:rsid w:val="00EC77F2"/>
    <w:rsid w:val="00ED1066"/>
    <w:rsid w:val="00ED316F"/>
    <w:rsid w:val="00ED3307"/>
    <w:rsid w:val="00ED3B24"/>
    <w:rsid w:val="00ED4DA9"/>
    <w:rsid w:val="00ED4DC5"/>
    <w:rsid w:val="00ED5557"/>
    <w:rsid w:val="00ED5613"/>
    <w:rsid w:val="00ED660C"/>
    <w:rsid w:val="00ED6759"/>
    <w:rsid w:val="00ED6849"/>
    <w:rsid w:val="00ED7530"/>
    <w:rsid w:val="00ED7C6A"/>
    <w:rsid w:val="00EE0A14"/>
    <w:rsid w:val="00EE1629"/>
    <w:rsid w:val="00EE1634"/>
    <w:rsid w:val="00EE20AC"/>
    <w:rsid w:val="00EE20EE"/>
    <w:rsid w:val="00EE2105"/>
    <w:rsid w:val="00EE301D"/>
    <w:rsid w:val="00EE47AA"/>
    <w:rsid w:val="00EE4D89"/>
    <w:rsid w:val="00EE513C"/>
    <w:rsid w:val="00EE6546"/>
    <w:rsid w:val="00EE6A75"/>
    <w:rsid w:val="00EE7223"/>
    <w:rsid w:val="00EF0399"/>
    <w:rsid w:val="00EF0EF4"/>
    <w:rsid w:val="00EF1848"/>
    <w:rsid w:val="00EF2ACC"/>
    <w:rsid w:val="00EF42D8"/>
    <w:rsid w:val="00EF4FA1"/>
    <w:rsid w:val="00EF52D7"/>
    <w:rsid w:val="00F02F5C"/>
    <w:rsid w:val="00F036D0"/>
    <w:rsid w:val="00F040DD"/>
    <w:rsid w:val="00F062B5"/>
    <w:rsid w:val="00F0634B"/>
    <w:rsid w:val="00F10040"/>
    <w:rsid w:val="00F1056A"/>
    <w:rsid w:val="00F108FD"/>
    <w:rsid w:val="00F10CDB"/>
    <w:rsid w:val="00F149AE"/>
    <w:rsid w:val="00F14BD7"/>
    <w:rsid w:val="00F154AA"/>
    <w:rsid w:val="00F172F2"/>
    <w:rsid w:val="00F2117B"/>
    <w:rsid w:val="00F22522"/>
    <w:rsid w:val="00F24080"/>
    <w:rsid w:val="00F243E1"/>
    <w:rsid w:val="00F258F6"/>
    <w:rsid w:val="00F270EE"/>
    <w:rsid w:val="00F30014"/>
    <w:rsid w:val="00F30065"/>
    <w:rsid w:val="00F301F6"/>
    <w:rsid w:val="00F3385F"/>
    <w:rsid w:val="00F3386F"/>
    <w:rsid w:val="00F33B60"/>
    <w:rsid w:val="00F33D31"/>
    <w:rsid w:val="00F347CA"/>
    <w:rsid w:val="00F35231"/>
    <w:rsid w:val="00F359B0"/>
    <w:rsid w:val="00F3603A"/>
    <w:rsid w:val="00F36C4F"/>
    <w:rsid w:val="00F370AE"/>
    <w:rsid w:val="00F375A3"/>
    <w:rsid w:val="00F3785F"/>
    <w:rsid w:val="00F3788D"/>
    <w:rsid w:val="00F42AF3"/>
    <w:rsid w:val="00F42EF8"/>
    <w:rsid w:val="00F43F95"/>
    <w:rsid w:val="00F44C8E"/>
    <w:rsid w:val="00F46736"/>
    <w:rsid w:val="00F47FA4"/>
    <w:rsid w:val="00F5122D"/>
    <w:rsid w:val="00F51EFB"/>
    <w:rsid w:val="00F53320"/>
    <w:rsid w:val="00F53E0A"/>
    <w:rsid w:val="00F5416B"/>
    <w:rsid w:val="00F56191"/>
    <w:rsid w:val="00F56987"/>
    <w:rsid w:val="00F57635"/>
    <w:rsid w:val="00F5789B"/>
    <w:rsid w:val="00F61D43"/>
    <w:rsid w:val="00F61F6B"/>
    <w:rsid w:val="00F647E4"/>
    <w:rsid w:val="00F64E25"/>
    <w:rsid w:val="00F65028"/>
    <w:rsid w:val="00F658AD"/>
    <w:rsid w:val="00F658F6"/>
    <w:rsid w:val="00F65BC0"/>
    <w:rsid w:val="00F66C6B"/>
    <w:rsid w:val="00F67B9F"/>
    <w:rsid w:val="00F67E7A"/>
    <w:rsid w:val="00F7075F"/>
    <w:rsid w:val="00F7103B"/>
    <w:rsid w:val="00F71CCF"/>
    <w:rsid w:val="00F7338D"/>
    <w:rsid w:val="00F7348B"/>
    <w:rsid w:val="00F74A5A"/>
    <w:rsid w:val="00F74D92"/>
    <w:rsid w:val="00F7518B"/>
    <w:rsid w:val="00F76116"/>
    <w:rsid w:val="00F7658A"/>
    <w:rsid w:val="00F7799C"/>
    <w:rsid w:val="00F800AA"/>
    <w:rsid w:val="00F810F4"/>
    <w:rsid w:val="00F816D7"/>
    <w:rsid w:val="00F82172"/>
    <w:rsid w:val="00F84343"/>
    <w:rsid w:val="00F85933"/>
    <w:rsid w:val="00F86016"/>
    <w:rsid w:val="00F86F12"/>
    <w:rsid w:val="00F90256"/>
    <w:rsid w:val="00F93F47"/>
    <w:rsid w:val="00F9420E"/>
    <w:rsid w:val="00F94A06"/>
    <w:rsid w:val="00F95AAF"/>
    <w:rsid w:val="00F95E5C"/>
    <w:rsid w:val="00F96592"/>
    <w:rsid w:val="00F96617"/>
    <w:rsid w:val="00F96C0A"/>
    <w:rsid w:val="00F96CA8"/>
    <w:rsid w:val="00F97075"/>
    <w:rsid w:val="00FA07FF"/>
    <w:rsid w:val="00FA0999"/>
    <w:rsid w:val="00FA1E95"/>
    <w:rsid w:val="00FA300F"/>
    <w:rsid w:val="00FA54D6"/>
    <w:rsid w:val="00FA569D"/>
    <w:rsid w:val="00FA582C"/>
    <w:rsid w:val="00FA58AF"/>
    <w:rsid w:val="00FA5B89"/>
    <w:rsid w:val="00FA6282"/>
    <w:rsid w:val="00FA66AB"/>
    <w:rsid w:val="00FA6C63"/>
    <w:rsid w:val="00FA73B8"/>
    <w:rsid w:val="00FB0F60"/>
    <w:rsid w:val="00FB143C"/>
    <w:rsid w:val="00FB237E"/>
    <w:rsid w:val="00FB29F7"/>
    <w:rsid w:val="00FB2E16"/>
    <w:rsid w:val="00FB2E73"/>
    <w:rsid w:val="00FB373A"/>
    <w:rsid w:val="00FB3CA5"/>
    <w:rsid w:val="00FB3E26"/>
    <w:rsid w:val="00FB50D0"/>
    <w:rsid w:val="00FC03B4"/>
    <w:rsid w:val="00FC3388"/>
    <w:rsid w:val="00FC372D"/>
    <w:rsid w:val="00FC3D5D"/>
    <w:rsid w:val="00FC4598"/>
    <w:rsid w:val="00FC5291"/>
    <w:rsid w:val="00FC631A"/>
    <w:rsid w:val="00FC6DD6"/>
    <w:rsid w:val="00FD1C54"/>
    <w:rsid w:val="00FD7736"/>
    <w:rsid w:val="00FE24DC"/>
    <w:rsid w:val="00FE3A25"/>
    <w:rsid w:val="00FE3B46"/>
    <w:rsid w:val="00FE43E7"/>
    <w:rsid w:val="00FE4B74"/>
    <w:rsid w:val="00FE5A29"/>
    <w:rsid w:val="00FE5CC1"/>
    <w:rsid w:val="00FE61BF"/>
    <w:rsid w:val="00FF14BC"/>
    <w:rsid w:val="00FF241D"/>
    <w:rsid w:val="00FF2D72"/>
    <w:rsid w:val="00FF5C54"/>
    <w:rsid w:val="00FF75B6"/>
    <w:rsid w:val="00FF7F55"/>
    <w:rsid w:val="026F565D"/>
    <w:rsid w:val="02757A17"/>
    <w:rsid w:val="032A570E"/>
    <w:rsid w:val="032D230B"/>
    <w:rsid w:val="05262590"/>
    <w:rsid w:val="063876A4"/>
    <w:rsid w:val="08BA7132"/>
    <w:rsid w:val="0935700F"/>
    <w:rsid w:val="0A3A46F1"/>
    <w:rsid w:val="0A83523C"/>
    <w:rsid w:val="0AD47E86"/>
    <w:rsid w:val="0BC90F02"/>
    <w:rsid w:val="0C040028"/>
    <w:rsid w:val="0CC73D69"/>
    <w:rsid w:val="0CF3187D"/>
    <w:rsid w:val="0D0E5960"/>
    <w:rsid w:val="0D1558DF"/>
    <w:rsid w:val="0DC5215A"/>
    <w:rsid w:val="0E4D5856"/>
    <w:rsid w:val="0F973A3F"/>
    <w:rsid w:val="102A6370"/>
    <w:rsid w:val="123E4B17"/>
    <w:rsid w:val="12743DDF"/>
    <w:rsid w:val="12B70851"/>
    <w:rsid w:val="12ED1816"/>
    <w:rsid w:val="146472FE"/>
    <w:rsid w:val="14803566"/>
    <w:rsid w:val="14CB7B90"/>
    <w:rsid w:val="14ED5F84"/>
    <w:rsid w:val="152F4E0F"/>
    <w:rsid w:val="171B51BD"/>
    <w:rsid w:val="18FC0A05"/>
    <w:rsid w:val="191B1A31"/>
    <w:rsid w:val="19B15054"/>
    <w:rsid w:val="19E268EC"/>
    <w:rsid w:val="19FF5A67"/>
    <w:rsid w:val="1B077400"/>
    <w:rsid w:val="1CD41AAD"/>
    <w:rsid w:val="1D77546C"/>
    <w:rsid w:val="1F0E25B6"/>
    <w:rsid w:val="1FB14621"/>
    <w:rsid w:val="21FF50C2"/>
    <w:rsid w:val="2251429B"/>
    <w:rsid w:val="22F62969"/>
    <w:rsid w:val="24077FB1"/>
    <w:rsid w:val="247030BC"/>
    <w:rsid w:val="25267F6B"/>
    <w:rsid w:val="267267AA"/>
    <w:rsid w:val="26BC4D90"/>
    <w:rsid w:val="277276C4"/>
    <w:rsid w:val="27E33F8F"/>
    <w:rsid w:val="27E60AD9"/>
    <w:rsid w:val="27ED1C51"/>
    <w:rsid w:val="283473B2"/>
    <w:rsid w:val="28A71BF6"/>
    <w:rsid w:val="28D77178"/>
    <w:rsid w:val="2B751803"/>
    <w:rsid w:val="2BCC550E"/>
    <w:rsid w:val="2E087C5C"/>
    <w:rsid w:val="2E660218"/>
    <w:rsid w:val="2F641757"/>
    <w:rsid w:val="307F7AFA"/>
    <w:rsid w:val="318178A1"/>
    <w:rsid w:val="32A5278B"/>
    <w:rsid w:val="34224DFB"/>
    <w:rsid w:val="34804466"/>
    <w:rsid w:val="34CC6E33"/>
    <w:rsid w:val="35F60F91"/>
    <w:rsid w:val="366854D4"/>
    <w:rsid w:val="37136F43"/>
    <w:rsid w:val="38A3165E"/>
    <w:rsid w:val="390E3642"/>
    <w:rsid w:val="3CD5506F"/>
    <w:rsid w:val="403F1422"/>
    <w:rsid w:val="406C5BCD"/>
    <w:rsid w:val="40CD1C27"/>
    <w:rsid w:val="416B105D"/>
    <w:rsid w:val="41923770"/>
    <w:rsid w:val="421F4C8F"/>
    <w:rsid w:val="42D159F4"/>
    <w:rsid w:val="43031FD2"/>
    <w:rsid w:val="43EE0379"/>
    <w:rsid w:val="44195122"/>
    <w:rsid w:val="44BD2771"/>
    <w:rsid w:val="44F93393"/>
    <w:rsid w:val="45290846"/>
    <w:rsid w:val="45D577DC"/>
    <w:rsid w:val="464E3C68"/>
    <w:rsid w:val="49EC3FA5"/>
    <w:rsid w:val="4AF26570"/>
    <w:rsid w:val="4B6270C9"/>
    <w:rsid w:val="4B7C61D6"/>
    <w:rsid w:val="4BEB24D5"/>
    <w:rsid w:val="4C823D15"/>
    <w:rsid w:val="4D975FD2"/>
    <w:rsid w:val="4DA44BEC"/>
    <w:rsid w:val="4E1B0ED7"/>
    <w:rsid w:val="4EE32573"/>
    <w:rsid w:val="4F1D254D"/>
    <w:rsid w:val="50C16564"/>
    <w:rsid w:val="511D2A4C"/>
    <w:rsid w:val="51851127"/>
    <w:rsid w:val="527147E2"/>
    <w:rsid w:val="52F84ECB"/>
    <w:rsid w:val="548F29CB"/>
    <w:rsid w:val="54DB6A2E"/>
    <w:rsid w:val="551B24E5"/>
    <w:rsid w:val="56F35170"/>
    <w:rsid w:val="57BB10A1"/>
    <w:rsid w:val="57F42997"/>
    <w:rsid w:val="58893A28"/>
    <w:rsid w:val="59AD28AE"/>
    <w:rsid w:val="5AE26640"/>
    <w:rsid w:val="5AF22CF3"/>
    <w:rsid w:val="5B3A6B8F"/>
    <w:rsid w:val="5D63417B"/>
    <w:rsid w:val="5DAF0C2E"/>
    <w:rsid w:val="5EB53E58"/>
    <w:rsid w:val="5ED44FB0"/>
    <w:rsid w:val="5F260A78"/>
    <w:rsid w:val="621E4B15"/>
    <w:rsid w:val="645D417A"/>
    <w:rsid w:val="66FC4E61"/>
    <w:rsid w:val="67F4708C"/>
    <w:rsid w:val="68B24209"/>
    <w:rsid w:val="6943713A"/>
    <w:rsid w:val="6B350873"/>
    <w:rsid w:val="6B3727A3"/>
    <w:rsid w:val="6B91130E"/>
    <w:rsid w:val="6C511561"/>
    <w:rsid w:val="6DC2576F"/>
    <w:rsid w:val="6E371E54"/>
    <w:rsid w:val="702340AB"/>
    <w:rsid w:val="714F3BC2"/>
    <w:rsid w:val="71622FE0"/>
    <w:rsid w:val="73CD387F"/>
    <w:rsid w:val="75B64D94"/>
    <w:rsid w:val="761A4060"/>
    <w:rsid w:val="76AA5E6E"/>
    <w:rsid w:val="76BC44B4"/>
    <w:rsid w:val="77442BA5"/>
    <w:rsid w:val="7773438E"/>
    <w:rsid w:val="778D5B3A"/>
    <w:rsid w:val="77B710C5"/>
    <w:rsid w:val="78D62BFC"/>
    <w:rsid w:val="7BFB1CE1"/>
    <w:rsid w:val="7C4514FA"/>
    <w:rsid w:val="7CA93237"/>
    <w:rsid w:val="7D3C1CC1"/>
    <w:rsid w:val="7ED63446"/>
    <w:rsid w:val="7FD603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qFormat="1" w:unhideWhenUsed="0" w:uiPriority="99" w:semiHidden="0" w:name="Table Classic 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73"/>
    <w:autoRedefine/>
    <w:qFormat/>
    <w:uiPriority w:val="99"/>
    <w:pPr>
      <w:keepNext/>
      <w:keepLines/>
      <w:spacing w:before="340" w:after="330" w:line="578" w:lineRule="auto"/>
      <w:outlineLvl w:val="0"/>
    </w:pPr>
    <w:rPr>
      <w:rFonts w:ascii="Calibri" w:hAnsi="Calibri" w:cs="Calibri"/>
      <w:b/>
      <w:bCs/>
      <w:kern w:val="44"/>
      <w:sz w:val="44"/>
      <w:szCs w:val="44"/>
    </w:rPr>
  </w:style>
  <w:style w:type="paragraph" w:styleId="5">
    <w:name w:val="heading 2"/>
    <w:basedOn w:val="1"/>
    <w:next w:val="1"/>
    <w:link w:val="74"/>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75"/>
    <w:autoRedefine/>
    <w:qFormat/>
    <w:uiPriority w:val="99"/>
    <w:pPr>
      <w:keepNext/>
      <w:keepLines/>
      <w:spacing w:before="260" w:after="260" w:line="416" w:lineRule="auto"/>
      <w:outlineLvl w:val="2"/>
    </w:pPr>
    <w:rPr>
      <w:rFonts w:ascii="Calibri" w:hAnsi="Calibri" w:cs="Calibri"/>
      <w:b/>
      <w:bCs/>
      <w:sz w:val="32"/>
      <w:szCs w:val="32"/>
    </w:rPr>
  </w:style>
  <w:style w:type="paragraph" w:styleId="7">
    <w:name w:val="heading 4"/>
    <w:basedOn w:val="1"/>
    <w:next w:val="1"/>
    <w:link w:val="76"/>
    <w:autoRedefine/>
    <w:qFormat/>
    <w:uiPriority w:val="99"/>
    <w:pPr>
      <w:keepNext/>
      <w:keepLines/>
      <w:numPr>
        <w:ilvl w:val="0"/>
        <w:numId w:val="1"/>
      </w:numPr>
      <w:spacing w:before="280" w:after="290" w:line="376" w:lineRule="auto"/>
      <w:outlineLvl w:val="3"/>
    </w:pPr>
    <w:rPr>
      <w:rFonts w:ascii="Cambria" w:hAnsi="Cambria" w:cs="Cambria"/>
      <w:b/>
      <w:bCs/>
      <w:sz w:val="28"/>
      <w:szCs w:val="28"/>
    </w:rPr>
  </w:style>
  <w:style w:type="paragraph" w:styleId="8">
    <w:name w:val="heading 5"/>
    <w:basedOn w:val="1"/>
    <w:next w:val="1"/>
    <w:link w:val="77"/>
    <w:autoRedefine/>
    <w:qFormat/>
    <w:uiPriority w:val="99"/>
    <w:pPr>
      <w:widowControl/>
      <w:overflowPunct w:val="0"/>
      <w:autoSpaceDE w:val="0"/>
      <w:autoSpaceDN w:val="0"/>
      <w:adjustRightInd w:val="0"/>
      <w:spacing w:before="240" w:after="60"/>
      <w:jc w:val="left"/>
      <w:textAlignment w:val="baseline"/>
      <w:outlineLvl w:val="4"/>
    </w:pPr>
    <w:rPr>
      <w:rFonts w:ascii="Arial" w:hAnsi="Arial" w:cs="Arial"/>
      <w:sz w:val="22"/>
      <w:szCs w:val="22"/>
    </w:rPr>
  </w:style>
  <w:style w:type="paragraph" w:styleId="9">
    <w:name w:val="heading 6"/>
    <w:basedOn w:val="1"/>
    <w:next w:val="1"/>
    <w:link w:val="78"/>
    <w:autoRedefine/>
    <w:qFormat/>
    <w:uiPriority w:val="99"/>
    <w:pPr>
      <w:widowControl/>
      <w:overflowPunct w:val="0"/>
      <w:autoSpaceDE w:val="0"/>
      <w:autoSpaceDN w:val="0"/>
      <w:adjustRightInd w:val="0"/>
      <w:spacing w:before="240" w:after="60"/>
      <w:jc w:val="left"/>
      <w:textAlignment w:val="baseline"/>
      <w:outlineLvl w:val="5"/>
    </w:pPr>
    <w:rPr>
      <w:rFonts w:ascii="Arial" w:hAnsi="Arial" w:eastAsia="仿宋_GB2312" w:cs="Arial"/>
      <w:i/>
      <w:iCs/>
      <w:kern w:val="0"/>
      <w:sz w:val="22"/>
      <w:szCs w:val="22"/>
    </w:rPr>
  </w:style>
  <w:style w:type="paragraph" w:styleId="10">
    <w:name w:val="heading 7"/>
    <w:basedOn w:val="1"/>
    <w:next w:val="1"/>
    <w:link w:val="79"/>
    <w:autoRedefine/>
    <w:qFormat/>
    <w:uiPriority w:val="99"/>
    <w:pPr>
      <w:widowControl/>
      <w:overflowPunct w:val="0"/>
      <w:autoSpaceDE w:val="0"/>
      <w:autoSpaceDN w:val="0"/>
      <w:adjustRightInd w:val="0"/>
      <w:spacing w:before="240" w:after="60"/>
      <w:jc w:val="left"/>
      <w:textAlignment w:val="baseline"/>
      <w:outlineLvl w:val="6"/>
    </w:pPr>
    <w:rPr>
      <w:rFonts w:ascii="Arial" w:hAnsi="Arial" w:cs="Arial"/>
      <w:sz w:val="28"/>
      <w:szCs w:val="28"/>
    </w:rPr>
  </w:style>
  <w:style w:type="paragraph" w:styleId="11">
    <w:name w:val="heading 8"/>
    <w:basedOn w:val="1"/>
    <w:next w:val="1"/>
    <w:link w:val="80"/>
    <w:autoRedefine/>
    <w:qFormat/>
    <w:uiPriority w:val="99"/>
    <w:pPr>
      <w:widowControl/>
      <w:overflowPunct w:val="0"/>
      <w:autoSpaceDE w:val="0"/>
      <w:autoSpaceDN w:val="0"/>
      <w:adjustRightInd w:val="0"/>
      <w:spacing w:before="240" w:after="60"/>
      <w:jc w:val="left"/>
      <w:textAlignment w:val="baseline"/>
      <w:outlineLvl w:val="7"/>
    </w:pPr>
    <w:rPr>
      <w:rFonts w:ascii="Arial" w:hAnsi="Arial" w:cs="Arial"/>
      <w:i/>
      <w:iCs/>
      <w:sz w:val="28"/>
      <w:szCs w:val="28"/>
    </w:rPr>
  </w:style>
  <w:style w:type="paragraph" w:styleId="12">
    <w:name w:val="heading 9"/>
    <w:basedOn w:val="1"/>
    <w:next w:val="1"/>
    <w:link w:val="81"/>
    <w:autoRedefine/>
    <w:qFormat/>
    <w:uiPriority w:val="99"/>
    <w:pPr>
      <w:widowControl/>
      <w:overflowPunct w:val="0"/>
      <w:autoSpaceDE w:val="0"/>
      <w:autoSpaceDN w:val="0"/>
      <w:adjustRightInd w:val="0"/>
      <w:spacing w:before="240" w:after="60"/>
      <w:jc w:val="left"/>
      <w:textAlignment w:val="baseline"/>
      <w:outlineLvl w:val="8"/>
    </w:pPr>
    <w:rPr>
      <w:rFonts w:ascii="Arial" w:hAnsi="Arial" w:cs="Arial"/>
      <w:i/>
      <w:iCs/>
      <w:sz w:val="18"/>
      <w:szCs w:val="18"/>
    </w:rPr>
  </w:style>
  <w:style w:type="character" w:default="1" w:styleId="64">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autoRedefine/>
    <w:qFormat/>
    <w:uiPriority w:val="0"/>
    <w:pPr>
      <w:ind w:firstLine="420" w:firstLineChars="100"/>
    </w:pPr>
    <w:rPr>
      <w:rFonts w:ascii="Calibri" w:hAnsi="Calibri" w:eastAsia="宋体" w:cs="Times New Roman"/>
      <w:szCs w:val="24"/>
    </w:rPr>
  </w:style>
  <w:style w:type="paragraph" w:styleId="3">
    <w:name w:val="Body Text"/>
    <w:basedOn w:val="1"/>
    <w:next w:val="1"/>
    <w:link w:val="82"/>
    <w:autoRedefine/>
    <w:qFormat/>
    <w:uiPriority w:val="99"/>
    <w:rPr>
      <w:rFonts w:ascii="Calibri" w:hAnsi="Calibri" w:eastAsia="黑体" w:cs="Calibri"/>
      <w:b/>
      <w:bCs/>
      <w:spacing w:val="20"/>
      <w:kern w:val="52"/>
      <w:sz w:val="56"/>
      <w:szCs w:val="56"/>
    </w:rPr>
  </w:style>
  <w:style w:type="paragraph" w:styleId="13">
    <w:name w:val="List 3"/>
    <w:basedOn w:val="1"/>
    <w:autoRedefine/>
    <w:qFormat/>
    <w:uiPriority w:val="99"/>
    <w:pPr>
      <w:ind w:left="100" w:leftChars="400" w:hanging="200" w:hangingChars="200"/>
    </w:pPr>
  </w:style>
  <w:style w:type="paragraph" w:styleId="14">
    <w:name w:val="toc 7"/>
    <w:basedOn w:val="1"/>
    <w:next w:val="1"/>
    <w:autoRedefine/>
    <w:semiHidden/>
    <w:qFormat/>
    <w:uiPriority w:val="99"/>
    <w:pPr>
      <w:ind w:left="1260"/>
      <w:jc w:val="left"/>
    </w:pPr>
    <w:rPr>
      <w:rFonts w:ascii="仿宋_GB2312" w:eastAsia="仿宋_GB2312" w:cs="仿宋_GB2312"/>
      <w:sz w:val="18"/>
      <w:szCs w:val="18"/>
    </w:rPr>
  </w:style>
  <w:style w:type="paragraph" w:styleId="15">
    <w:name w:val="index 8"/>
    <w:basedOn w:val="1"/>
    <w:next w:val="1"/>
    <w:autoRedefine/>
    <w:semiHidden/>
    <w:qFormat/>
    <w:uiPriority w:val="99"/>
    <w:pPr>
      <w:widowControl/>
      <w:ind w:left="1920" w:hanging="240"/>
      <w:jc w:val="left"/>
    </w:pPr>
    <w:rPr>
      <w:rFonts w:ascii="仿宋_GB2312" w:eastAsia="仿宋_GB2312" w:cs="仿宋_GB2312"/>
      <w:kern w:val="0"/>
      <w:sz w:val="24"/>
      <w:szCs w:val="24"/>
    </w:rPr>
  </w:style>
  <w:style w:type="paragraph" w:styleId="16">
    <w:name w:val="Normal Indent"/>
    <w:basedOn w:val="1"/>
    <w:link w:val="107"/>
    <w:autoRedefine/>
    <w:qFormat/>
    <w:uiPriority w:val="99"/>
    <w:pPr>
      <w:widowControl/>
      <w:adjustRightInd w:val="0"/>
      <w:snapToGrid w:val="0"/>
      <w:spacing w:line="480" w:lineRule="exact"/>
      <w:ind w:firstLine="567"/>
    </w:pPr>
    <w:rPr>
      <w:rFonts w:ascii="宋体" w:cs="宋体"/>
      <w:color w:val="000000"/>
      <w:kern w:val="28"/>
      <w:sz w:val="28"/>
      <w:szCs w:val="28"/>
    </w:rPr>
  </w:style>
  <w:style w:type="paragraph" w:styleId="17">
    <w:name w:val="caption"/>
    <w:basedOn w:val="1"/>
    <w:next w:val="1"/>
    <w:autoRedefine/>
    <w:qFormat/>
    <w:uiPriority w:val="99"/>
    <w:pPr>
      <w:widowControl/>
      <w:spacing w:after="480"/>
      <w:jc w:val="left"/>
    </w:pPr>
    <w:rPr>
      <w:rFonts w:ascii="Calibri" w:hAnsi="Calibri" w:cs="Calibri"/>
      <w:b/>
      <w:bCs/>
      <w:color w:val="4F81BD"/>
      <w:kern w:val="0"/>
      <w:sz w:val="18"/>
      <w:szCs w:val="18"/>
      <w:lang w:eastAsia="en-US"/>
    </w:rPr>
  </w:style>
  <w:style w:type="paragraph" w:styleId="18">
    <w:name w:val="index 5"/>
    <w:basedOn w:val="1"/>
    <w:next w:val="1"/>
    <w:autoRedefine/>
    <w:semiHidden/>
    <w:qFormat/>
    <w:uiPriority w:val="99"/>
    <w:pPr>
      <w:widowControl/>
      <w:ind w:left="1200" w:hanging="240"/>
      <w:jc w:val="left"/>
    </w:pPr>
    <w:rPr>
      <w:rFonts w:ascii="仿宋_GB2312" w:eastAsia="仿宋_GB2312" w:cs="仿宋_GB2312"/>
      <w:kern w:val="0"/>
      <w:sz w:val="24"/>
      <w:szCs w:val="24"/>
    </w:rPr>
  </w:style>
  <w:style w:type="paragraph" w:styleId="19">
    <w:name w:val="List Bullet"/>
    <w:basedOn w:val="20"/>
    <w:autoRedefine/>
    <w:qFormat/>
    <w:uiPriority w:val="99"/>
    <w:pPr>
      <w:widowControl/>
      <w:numPr>
        <w:ilvl w:val="0"/>
        <w:numId w:val="2"/>
      </w:numPr>
      <w:tabs>
        <w:tab w:val="left" w:pos="840"/>
      </w:tabs>
      <w:spacing w:line="360" w:lineRule="auto"/>
      <w:ind w:right="720" w:firstLine="0" w:firstLineChars="0"/>
      <w:jc w:val="left"/>
    </w:pPr>
    <w:rPr>
      <w:kern w:val="0"/>
      <w:sz w:val="24"/>
      <w:szCs w:val="24"/>
    </w:rPr>
  </w:style>
  <w:style w:type="paragraph" w:styleId="20">
    <w:name w:val="List"/>
    <w:basedOn w:val="1"/>
    <w:autoRedefine/>
    <w:qFormat/>
    <w:uiPriority w:val="99"/>
    <w:pPr>
      <w:ind w:left="200" w:hanging="200" w:hangingChars="200"/>
    </w:pPr>
    <w:rPr>
      <w:rFonts w:ascii="仿宋_GB2312" w:eastAsia="仿宋_GB2312" w:cs="仿宋_GB2312"/>
      <w:sz w:val="28"/>
      <w:szCs w:val="28"/>
    </w:rPr>
  </w:style>
  <w:style w:type="paragraph" w:styleId="21">
    <w:name w:val="Document Map"/>
    <w:basedOn w:val="1"/>
    <w:link w:val="86"/>
    <w:autoRedefine/>
    <w:semiHidden/>
    <w:qFormat/>
    <w:uiPriority w:val="99"/>
    <w:pPr>
      <w:shd w:val="clear" w:color="auto" w:fill="000080"/>
    </w:pPr>
    <w:rPr>
      <w:rFonts w:ascii="Calibri" w:hAnsi="Calibri" w:cs="Calibri"/>
      <w:kern w:val="0"/>
      <w:sz w:val="20"/>
      <w:szCs w:val="20"/>
      <w:shd w:val="clear" w:color="auto" w:fill="000080"/>
    </w:rPr>
  </w:style>
  <w:style w:type="paragraph" w:styleId="22">
    <w:name w:val="annotation text"/>
    <w:basedOn w:val="1"/>
    <w:link w:val="83"/>
    <w:autoRedefine/>
    <w:semiHidden/>
    <w:qFormat/>
    <w:uiPriority w:val="99"/>
    <w:pPr>
      <w:jc w:val="left"/>
    </w:pPr>
    <w:rPr>
      <w:rFonts w:ascii="仿宋_GB2312" w:hAnsi="Calibri" w:eastAsia="仿宋_GB2312" w:cs="仿宋_GB2312"/>
      <w:sz w:val="28"/>
      <w:szCs w:val="28"/>
    </w:rPr>
  </w:style>
  <w:style w:type="paragraph" w:styleId="23">
    <w:name w:val="index 6"/>
    <w:basedOn w:val="1"/>
    <w:next w:val="1"/>
    <w:autoRedefine/>
    <w:semiHidden/>
    <w:qFormat/>
    <w:uiPriority w:val="99"/>
    <w:pPr>
      <w:widowControl/>
      <w:ind w:left="1440" w:hanging="240"/>
      <w:jc w:val="left"/>
    </w:pPr>
    <w:rPr>
      <w:rFonts w:ascii="仿宋_GB2312" w:eastAsia="仿宋_GB2312" w:cs="仿宋_GB2312"/>
      <w:kern w:val="0"/>
      <w:sz w:val="24"/>
      <w:szCs w:val="24"/>
    </w:rPr>
  </w:style>
  <w:style w:type="paragraph" w:styleId="24">
    <w:name w:val="Body Text 3"/>
    <w:basedOn w:val="1"/>
    <w:link w:val="87"/>
    <w:autoRedefine/>
    <w:qFormat/>
    <w:uiPriority w:val="99"/>
    <w:rPr>
      <w:rFonts w:ascii="宋体" w:hAnsi="宋体" w:cs="宋体"/>
      <w:b/>
      <w:bCs/>
      <w:sz w:val="24"/>
      <w:szCs w:val="24"/>
    </w:rPr>
  </w:style>
  <w:style w:type="paragraph" w:styleId="25">
    <w:name w:val="Body Text Indent"/>
    <w:basedOn w:val="1"/>
    <w:link w:val="88"/>
    <w:autoRedefine/>
    <w:qFormat/>
    <w:uiPriority w:val="99"/>
    <w:pPr>
      <w:spacing w:line="360" w:lineRule="auto"/>
      <w:ind w:firstLine="435"/>
    </w:pPr>
    <w:rPr>
      <w:rFonts w:ascii="Calibri" w:hAnsi="Calibri" w:cs="Calibri"/>
      <w:sz w:val="28"/>
      <w:szCs w:val="28"/>
    </w:rPr>
  </w:style>
  <w:style w:type="paragraph" w:styleId="26">
    <w:name w:val="List Number 3"/>
    <w:basedOn w:val="1"/>
    <w:autoRedefine/>
    <w:qFormat/>
    <w:uiPriority w:val="99"/>
    <w:pPr>
      <w:numPr>
        <w:ilvl w:val="0"/>
        <w:numId w:val="3"/>
      </w:numPr>
      <w:tabs>
        <w:tab w:val="left" w:pos="1200"/>
      </w:tabs>
      <w:ind w:left="1200" w:firstLine="0"/>
    </w:pPr>
    <w:rPr>
      <w:rFonts w:ascii="仿宋_GB2312" w:eastAsia="仿宋_GB2312" w:cs="仿宋_GB2312"/>
      <w:sz w:val="28"/>
      <w:szCs w:val="28"/>
    </w:rPr>
  </w:style>
  <w:style w:type="paragraph" w:styleId="27">
    <w:name w:val="List 2"/>
    <w:basedOn w:val="20"/>
    <w:autoRedefine/>
    <w:qFormat/>
    <w:uiPriority w:val="99"/>
    <w:pPr>
      <w:spacing w:after="120" w:line="400" w:lineRule="exact"/>
      <w:ind w:left="0" w:firstLine="0" w:firstLineChars="0"/>
    </w:pPr>
    <w:rPr>
      <w:sz w:val="24"/>
      <w:szCs w:val="24"/>
    </w:rPr>
  </w:style>
  <w:style w:type="paragraph" w:styleId="28">
    <w:name w:val="List Bullet 2"/>
    <w:basedOn w:val="1"/>
    <w:autoRedefine/>
    <w:qFormat/>
    <w:uiPriority w:val="99"/>
    <w:pPr>
      <w:widowControl/>
      <w:tabs>
        <w:tab w:val="left" w:pos="1440"/>
      </w:tabs>
      <w:ind w:left="1440" w:hanging="720"/>
      <w:jc w:val="left"/>
    </w:pPr>
    <w:rPr>
      <w:rFonts w:ascii="Tahoma" w:hAnsi="Tahoma" w:eastAsia="仿宋_GB2312" w:cs="Tahoma"/>
      <w:kern w:val="0"/>
      <w:sz w:val="24"/>
      <w:szCs w:val="24"/>
      <w:lang w:eastAsia="en-US"/>
    </w:rPr>
  </w:style>
  <w:style w:type="paragraph" w:styleId="29">
    <w:name w:val="index 4"/>
    <w:basedOn w:val="1"/>
    <w:next w:val="1"/>
    <w:autoRedefine/>
    <w:semiHidden/>
    <w:qFormat/>
    <w:uiPriority w:val="99"/>
    <w:pPr>
      <w:widowControl/>
      <w:ind w:left="960" w:hanging="240"/>
      <w:jc w:val="left"/>
    </w:pPr>
    <w:rPr>
      <w:rFonts w:ascii="仿宋_GB2312" w:eastAsia="仿宋_GB2312" w:cs="仿宋_GB2312"/>
      <w:kern w:val="0"/>
      <w:sz w:val="24"/>
      <w:szCs w:val="24"/>
    </w:rPr>
  </w:style>
  <w:style w:type="paragraph" w:styleId="30">
    <w:name w:val="toc 5"/>
    <w:basedOn w:val="1"/>
    <w:next w:val="1"/>
    <w:autoRedefine/>
    <w:semiHidden/>
    <w:qFormat/>
    <w:uiPriority w:val="99"/>
    <w:pPr>
      <w:ind w:left="840"/>
      <w:jc w:val="left"/>
    </w:pPr>
    <w:rPr>
      <w:rFonts w:ascii="仿宋_GB2312" w:eastAsia="仿宋_GB2312" w:cs="仿宋_GB2312"/>
      <w:sz w:val="18"/>
      <w:szCs w:val="18"/>
    </w:rPr>
  </w:style>
  <w:style w:type="paragraph" w:styleId="31">
    <w:name w:val="toc 3"/>
    <w:basedOn w:val="1"/>
    <w:next w:val="1"/>
    <w:autoRedefine/>
    <w:semiHidden/>
    <w:qFormat/>
    <w:uiPriority w:val="99"/>
    <w:pPr>
      <w:ind w:left="420"/>
      <w:jc w:val="left"/>
    </w:pPr>
    <w:rPr>
      <w:rFonts w:ascii="仿宋_GB2312" w:eastAsia="仿宋_GB2312" w:cs="仿宋_GB2312"/>
      <w:i/>
      <w:iCs/>
      <w:sz w:val="20"/>
      <w:szCs w:val="20"/>
    </w:rPr>
  </w:style>
  <w:style w:type="paragraph" w:styleId="32">
    <w:name w:val="Plain Text"/>
    <w:basedOn w:val="1"/>
    <w:link w:val="89"/>
    <w:autoRedefine/>
    <w:qFormat/>
    <w:uiPriority w:val="99"/>
    <w:rPr>
      <w:rFonts w:ascii="宋体" w:hAnsi="Courier New" w:cs="宋体"/>
    </w:rPr>
  </w:style>
  <w:style w:type="paragraph" w:styleId="33">
    <w:name w:val="toc 8"/>
    <w:basedOn w:val="1"/>
    <w:next w:val="1"/>
    <w:autoRedefine/>
    <w:semiHidden/>
    <w:qFormat/>
    <w:uiPriority w:val="99"/>
    <w:pPr>
      <w:ind w:left="1470"/>
      <w:jc w:val="left"/>
    </w:pPr>
    <w:rPr>
      <w:rFonts w:ascii="仿宋_GB2312" w:eastAsia="仿宋_GB2312" w:cs="仿宋_GB2312"/>
      <w:sz w:val="18"/>
      <w:szCs w:val="18"/>
    </w:rPr>
  </w:style>
  <w:style w:type="paragraph" w:styleId="34">
    <w:name w:val="index 3"/>
    <w:basedOn w:val="1"/>
    <w:next w:val="1"/>
    <w:autoRedefine/>
    <w:semiHidden/>
    <w:qFormat/>
    <w:uiPriority w:val="99"/>
    <w:pPr>
      <w:widowControl/>
      <w:ind w:left="720" w:hanging="240"/>
      <w:jc w:val="left"/>
    </w:pPr>
    <w:rPr>
      <w:rFonts w:ascii="仿宋_GB2312" w:eastAsia="仿宋_GB2312" w:cs="仿宋_GB2312"/>
      <w:kern w:val="0"/>
      <w:sz w:val="24"/>
      <w:szCs w:val="24"/>
    </w:rPr>
  </w:style>
  <w:style w:type="paragraph" w:styleId="35">
    <w:name w:val="Date"/>
    <w:basedOn w:val="1"/>
    <w:next w:val="1"/>
    <w:link w:val="90"/>
    <w:autoRedefine/>
    <w:qFormat/>
    <w:uiPriority w:val="99"/>
    <w:pPr>
      <w:ind w:left="100" w:leftChars="2500"/>
    </w:pPr>
    <w:rPr>
      <w:rFonts w:ascii="Calibri" w:hAnsi="Calibri" w:cs="Calibri"/>
    </w:rPr>
  </w:style>
  <w:style w:type="paragraph" w:styleId="36">
    <w:name w:val="Body Text Indent 2"/>
    <w:basedOn w:val="1"/>
    <w:link w:val="91"/>
    <w:autoRedefine/>
    <w:qFormat/>
    <w:uiPriority w:val="99"/>
    <w:pPr>
      <w:spacing w:line="432" w:lineRule="auto"/>
      <w:ind w:firstLine="480" w:firstLineChars="200"/>
    </w:pPr>
    <w:rPr>
      <w:rFonts w:ascii="Calibri" w:hAnsi="Calibri" w:cs="Calibri"/>
      <w:sz w:val="24"/>
      <w:szCs w:val="24"/>
    </w:rPr>
  </w:style>
  <w:style w:type="paragraph" w:styleId="37">
    <w:name w:val="endnote text"/>
    <w:basedOn w:val="1"/>
    <w:link w:val="92"/>
    <w:autoRedefine/>
    <w:semiHidden/>
    <w:qFormat/>
    <w:uiPriority w:val="99"/>
    <w:pPr>
      <w:snapToGrid w:val="0"/>
      <w:jc w:val="left"/>
    </w:pPr>
    <w:rPr>
      <w:rFonts w:ascii="仿宋_GB2312" w:hAnsi="Calibri" w:eastAsia="仿宋_GB2312" w:cs="仿宋_GB2312"/>
      <w:sz w:val="28"/>
      <w:szCs w:val="28"/>
    </w:rPr>
  </w:style>
  <w:style w:type="paragraph" w:styleId="38">
    <w:name w:val="Balloon Text"/>
    <w:basedOn w:val="1"/>
    <w:link w:val="93"/>
    <w:autoRedefine/>
    <w:semiHidden/>
    <w:qFormat/>
    <w:uiPriority w:val="99"/>
    <w:rPr>
      <w:rFonts w:ascii="Calibri" w:hAnsi="Calibri" w:cs="Calibri"/>
      <w:sz w:val="18"/>
      <w:szCs w:val="18"/>
    </w:rPr>
  </w:style>
  <w:style w:type="paragraph" w:styleId="39">
    <w:name w:val="footer"/>
    <w:basedOn w:val="1"/>
    <w:link w:val="94"/>
    <w:autoRedefine/>
    <w:qFormat/>
    <w:uiPriority w:val="99"/>
    <w:pPr>
      <w:tabs>
        <w:tab w:val="center" w:pos="4153"/>
        <w:tab w:val="right" w:pos="8306"/>
      </w:tabs>
      <w:snapToGrid w:val="0"/>
      <w:jc w:val="left"/>
    </w:pPr>
    <w:rPr>
      <w:rFonts w:ascii="Calibri" w:hAnsi="Calibri" w:cs="Calibri"/>
      <w:sz w:val="18"/>
      <w:szCs w:val="18"/>
    </w:rPr>
  </w:style>
  <w:style w:type="paragraph" w:styleId="40">
    <w:name w:val="header"/>
    <w:basedOn w:val="1"/>
    <w:link w:val="9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Calibri"/>
      <w:sz w:val="18"/>
      <w:szCs w:val="18"/>
    </w:rPr>
  </w:style>
  <w:style w:type="paragraph" w:styleId="41">
    <w:name w:val="toc 1"/>
    <w:basedOn w:val="1"/>
    <w:next w:val="1"/>
    <w:autoRedefine/>
    <w:semiHidden/>
    <w:qFormat/>
    <w:uiPriority w:val="99"/>
    <w:pPr>
      <w:spacing w:line="360" w:lineRule="auto"/>
    </w:pPr>
    <w:rPr>
      <w:rFonts w:eastAsia="仿宋_GB2312"/>
      <w:sz w:val="32"/>
      <w:szCs w:val="32"/>
    </w:rPr>
  </w:style>
  <w:style w:type="paragraph" w:styleId="42">
    <w:name w:val="toc 4"/>
    <w:basedOn w:val="1"/>
    <w:next w:val="1"/>
    <w:autoRedefine/>
    <w:semiHidden/>
    <w:qFormat/>
    <w:uiPriority w:val="99"/>
    <w:pPr>
      <w:ind w:left="630"/>
      <w:jc w:val="left"/>
    </w:pPr>
    <w:rPr>
      <w:rFonts w:ascii="仿宋_GB2312" w:eastAsia="仿宋_GB2312" w:cs="仿宋_GB2312"/>
      <w:sz w:val="18"/>
      <w:szCs w:val="18"/>
    </w:rPr>
  </w:style>
  <w:style w:type="paragraph" w:styleId="43">
    <w:name w:val="index heading"/>
    <w:basedOn w:val="1"/>
    <w:next w:val="44"/>
    <w:autoRedefine/>
    <w:semiHidden/>
    <w:qFormat/>
    <w:uiPriority w:val="99"/>
    <w:pPr>
      <w:widowControl/>
      <w:jc w:val="left"/>
    </w:pPr>
    <w:rPr>
      <w:rFonts w:ascii="仿宋_GB2312" w:eastAsia="仿宋_GB2312" w:cs="仿宋_GB2312"/>
      <w:kern w:val="0"/>
      <w:sz w:val="24"/>
      <w:szCs w:val="24"/>
    </w:rPr>
  </w:style>
  <w:style w:type="paragraph" w:styleId="44">
    <w:name w:val="index 1"/>
    <w:basedOn w:val="1"/>
    <w:next w:val="1"/>
    <w:autoRedefine/>
    <w:semiHidden/>
    <w:qFormat/>
    <w:uiPriority w:val="99"/>
    <w:pPr>
      <w:widowControl/>
      <w:spacing w:line="360" w:lineRule="auto"/>
      <w:ind w:left="240" w:hanging="240"/>
      <w:jc w:val="left"/>
    </w:pPr>
    <w:rPr>
      <w:rFonts w:ascii="Arial" w:hAnsi="Arial" w:eastAsia="仿宋_GB2312" w:cs="Arial"/>
      <w:kern w:val="0"/>
      <w:sz w:val="28"/>
      <w:szCs w:val="28"/>
    </w:rPr>
  </w:style>
  <w:style w:type="paragraph" w:styleId="45">
    <w:name w:val="Subtitle"/>
    <w:basedOn w:val="1"/>
    <w:next w:val="1"/>
    <w:link w:val="96"/>
    <w:autoRedefine/>
    <w:qFormat/>
    <w:uiPriority w:val="99"/>
    <w:pPr>
      <w:widowControl/>
      <w:spacing w:after="480" w:line="276" w:lineRule="auto"/>
      <w:jc w:val="left"/>
    </w:pPr>
    <w:rPr>
      <w:rFonts w:ascii="Cambria" w:hAnsi="Cambria" w:cs="Cambria"/>
      <w:i/>
      <w:iCs/>
      <w:color w:val="4F81BD"/>
      <w:spacing w:val="15"/>
      <w:kern w:val="0"/>
      <w:sz w:val="24"/>
      <w:szCs w:val="24"/>
      <w:lang w:eastAsia="en-US"/>
    </w:rPr>
  </w:style>
  <w:style w:type="paragraph" w:styleId="46">
    <w:name w:val="footnote text"/>
    <w:basedOn w:val="1"/>
    <w:link w:val="97"/>
    <w:autoRedefine/>
    <w:semiHidden/>
    <w:qFormat/>
    <w:uiPriority w:val="99"/>
    <w:pPr>
      <w:snapToGrid w:val="0"/>
      <w:jc w:val="left"/>
    </w:pPr>
    <w:rPr>
      <w:rFonts w:ascii="仿宋_GB2312" w:hAnsi="Calibri" w:eastAsia="仿宋_GB2312" w:cs="仿宋_GB2312"/>
      <w:sz w:val="18"/>
      <w:szCs w:val="18"/>
    </w:rPr>
  </w:style>
  <w:style w:type="paragraph" w:styleId="47">
    <w:name w:val="toc 6"/>
    <w:basedOn w:val="1"/>
    <w:next w:val="1"/>
    <w:autoRedefine/>
    <w:semiHidden/>
    <w:qFormat/>
    <w:uiPriority w:val="99"/>
    <w:pPr>
      <w:ind w:left="1050"/>
      <w:jc w:val="left"/>
    </w:pPr>
    <w:rPr>
      <w:rFonts w:ascii="仿宋_GB2312" w:eastAsia="仿宋_GB2312" w:cs="仿宋_GB2312"/>
      <w:sz w:val="18"/>
      <w:szCs w:val="18"/>
    </w:rPr>
  </w:style>
  <w:style w:type="paragraph" w:styleId="48">
    <w:name w:val="Body Text Indent 3"/>
    <w:basedOn w:val="1"/>
    <w:link w:val="98"/>
    <w:autoRedefine/>
    <w:qFormat/>
    <w:uiPriority w:val="99"/>
    <w:pPr>
      <w:spacing w:line="540" w:lineRule="exact"/>
      <w:ind w:left="479" w:leftChars="228"/>
    </w:pPr>
    <w:rPr>
      <w:rFonts w:ascii="隶书" w:hAnsi="宋体" w:eastAsia="隶书" w:cs="隶书"/>
    </w:rPr>
  </w:style>
  <w:style w:type="paragraph" w:styleId="49">
    <w:name w:val="index 7"/>
    <w:basedOn w:val="1"/>
    <w:next w:val="1"/>
    <w:autoRedefine/>
    <w:semiHidden/>
    <w:qFormat/>
    <w:uiPriority w:val="99"/>
    <w:pPr>
      <w:widowControl/>
      <w:ind w:left="1680" w:hanging="240"/>
      <w:jc w:val="left"/>
    </w:pPr>
    <w:rPr>
      <w:rFonts w:ascii="仿宋_GB2312" w:eastAsia="仿宋_GB2312" w:cs="仿宋_GB2312"/>
      <w:kern w:val="0"/>
      <w:sz w:val="24"/>
      <w:szCs w:val="24"/>
    </w:rPr>
  </w:style>
  <w:style w:type="paragraph" w:styleId="50">
    <w:name w:val="index 9"/>
    <w:basedOn w:val="1"/>
    <w:next w:val="1"/>
    <w:autoRedefine/>
    <w:semiHidden/>
    <w:qFormat/>
    <w:uiPriority w:val="99"/>
    <w:pPr>
      <w:widowControl/>
      <w:ind w:left="2160" w:hanging="240"/>
      <w:jc w:val="left"/>
    </w:pPr>
    <w:rPr>
      <w:rFonts w:ascii="仿宋_GB2312" w:eastAsia="仿宋_GB2312" w:cs="仿宋_GB2312"/>
      <w:kern w:val="0"/>
      <w:sz w:val="24"/>
      <w:szCs w:val="24"/>
    </w:rPr>
  </w:style>
  <w:style w:type="paragraph" w:styleId="51">
    <w:name w:val="table of figures"/>
    <w:basedOn w:val="1"/>
    <w:next w:val="1"/>
    <w:autoRedefine/>
    <w:semiHidden/>
    <w:qFormat/>
    <w:uiPriority w:val="99"/>
    <w:pPr>
      <w:widowControl/>
      <w:ind w:left="480" w:hanging="480"/>
      <w:jc w:val="left"/>
    </w:pPr>
    <w:rPr>
      <w:rFonts w:ascii="仿宋_GB2312" w:eastAsia="仿宋_GB2312" w:cs="仿宋_GB2312"/>
      <w:kern w:val="0"/>
      <w:sz w:val="24"/>
      <w:szCs w:val="24"/>
    </w:rPr>
  </w:style>
  <w:style w:type="paragraph" w:styleId="52">
    <w:name w:val="toc 2"/>
    <w:basedOn w:val="1"/>
    <w:next w:val="1"/>
    <w:autoRedefine/>
    <w:semiHidden/>
    <w:qFormat/>
    <w:uiPriority w:val="99"/>
    <w:pPr>
      <w:ind w:left="210"/>
      <w:jc w:val="left"/>
    </w:pPr>
    <w:rPr>
      <w:rFonts w:ascii="仿宋_GB2312" w:eastAsia="仿宋_GB2312" w:cs="仿宋_GB2312"/>
      <w:smallCaps/>
      <w:sz w:val="20"/>
      <w:szCs w:val="20"/>
    </w:rPr>
  </w:style>
  <w:style w:type="paragraph" w:styleId="53">
    <w:name w:val="toc 9"/>
    <w:basedOn w:val="1"/>
    <w:next w:val="1"/>
    <w:autoRedefine/>
    <w:semiHidden/>
    <w:qFormat/>
    <w:uiPriority w:val="99"/>
    <w:pPr>
      <w:ind w:left="1680"/>
      <w:jc w:val="left"/>
    </w:pPr>
    <w:rPr>
      <w:rFonts w:ascii="仿宋_GB2312" w:eastAsia="仿宋_GB2312" w:cs="仿宋_GB2312"/>
      <w:sz w:val="18"/>
      <w:szCs w:val="18"/>
    </w:rPr>
  </w:style>
  <w:style w:type="paragraph" w:styleId="54">
    <w:name w:val="Body Text 2"/>
    <w:basedOn w:val="1"/>
    <w:link w:val="99"/>
    <w:autoRedefine/>
    <w:qFormat/>
    <w:uiPriority w:val="99"/>
    <w:pPr>
      <w:spacing w:line="360" w:lineRule="auto"/>
    </w:pPr>
    <w:rPr>
      <w:rFonts w:ascii="Calibri" w:hAnsi="Calibri" w:cs="Calibri"/>
      <w:sz w:val="24"/>
      <w:szCs w:val="24"/>
    </w:rPr>
  </w:style>
  <w:style w:type="paragraph" w:styleId="5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56">
    <w:name w:val="index 2"/>
    <w:basedOn w:val="1"/>
    <w:next w:val="1"/>
    <w:autoRedefine/>
    <w:semiHidden/>
    <w:qFormat/>
    <w:uiPriority w:val="99"/>
    <w:pPr>
      <w:widowControl/>
      <w:ind w:left="480" w:hanging="240"/>
      <w:jc w:val="left"/>
    </w:pPr>
    <w:rPr>
      <w:rFonts w:ascii="仿宋_GB2312" w:eastAsia="仿宋_GB2312" w:cs="仿宋_GB2312"/>
      <w:kern w:val="0"/>
      <w:sz w:val="24"/>
      <w:szCs w:val="24"/>
    </w:rPr>
  </w:style>
  <w:style w:type="paragraph" w:styleId="57">
    <w:name w:val="Title"/>
    <w:basedOn w:val="1"/>
    <w:next w:val="1"/>
    <w:link w:val="100"/>
    <w:autoRedefine/>
    <w:qFormat/>
    <w:uiPriority w:val="99"/>
    <w:pPr>
      <w:jc w:val="center"/>
    </w:pPr>
    <w:rPr>
      <w:rFonts w:ascii="Arial" w:hAnsi="Arial" w:cs="Arial"/>
      <w:b/>
      <w:bCs/>
      <w:kern w:val="0"/>
      <w:sz w:val="36"/>
      <w:szCs w:val="36"/>
      <w:lang w:eastAsia="en-US"/>
    </w:rPr>
  </w:style>
  <w:style w:type="paragraph" w:styleId="58">
    <w:name w:val="annotation subject"/>
    <w:basedOn w:val="22"/>
    <w:next w:val="22"/>
    <w:link w:val="84"/>
    <w:autoRedefine/>
    <w:semiHidden/>
    <w:qFormat/>
    <w:uiPriority w:val="99"/>
    <w:rPr>
      <w:rFonts w:ascii="Calibri" w:eastAsia="宋体" w:cs="Calibri"/>
      <w:b/>
      <w:bCs/>
      <w:sz w:val="21"/>
      <w:szCs w:val="21"/>
    </w:rPr>
  </w:style>
  <w:style w:type="paragraph" w:styleId="59">
    <w:name w:val="Body Text First Indent"/>
    <w:basedOn w:val="3"/>
    <w:link w:val="85"/>
    <w:autoRedefine/>
    <w:qFormat/>
    <w:uiPriority w:val="99"/>
    <w:pPr>
      <w:adjustRightInd w:val="0"/>
      <w:spacing w:after="120" w:line="360" w:lineRule="auto"/>
      <w:ind w:firstLine="420"/>
      <w:textAlignment w:val="baseline"/>
    </w:pPr>
    <w:rPr>
      <w:rFonts w:eastAsia="楷体_GB2312"/>
      <w:b w:val="0"/>
      <w:bCs w:val="0"/>
      <w:spacing w:val="0"/>
      <w:kern w:val="0"/>
      <w:sz w:val="24"/>
      <w:szCs w:val="24"/>
    </w:rPr>
  </w:style>
  <w:style w:type="table" w:styleId="61">
    <w:name w:val="Table Grid"/>
    <w:basedOn w:val="6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Elegant"/>
    <w:basedOn w:val="60"/>
    <w:autoRedefine/>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3">
    <w:name w:val="Table Classic 1"/>
    <w:basedOn w:val="60"/>
    <w:autoRedefine/>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5">
    <w:name w:val="Strong"/>
    <w:autoRedefine/>
    <w:qFormat/>
    <w:uiPriority w:val="99"/>
    <w:rPr>
      <w:b/>
      <w:bCs/>
    </w:rPr>
  </w:style>
  <w:style w:type="character" w:styleId="66">
    <w:name w:val="endnote reference"/>
    <w:autoRedefine/>
    <w:semiHidden/>
    <w:qFormat/>
    <w:uiPriority w:val="99"/>
    <w:rPr>
      <w:vertAlign w:val="superscript"/>
    </w:rPr>
  </w:style>
  <w:style w:type="character" w:styleId="67">
    <w:name w:val="page number"/>
    <w:basedOn w:val="64"/>
    <w:autoRedefine/>
    <w:qFormat/>
    <w:uiPriority w:val="99"/>
  </w:style>
  <w:style w:type="character" w:styleId="68">
    <w:name w:val="FollowedHyperlink"/>
    <w:autoRedefine/>
    <w:qFormat/>
    <w:uiPriority w:val="99"/>
    <w:rPr>
      <w:color w:val="800080"/>
      <w:u w:val="single"/>
    </w:rPr>
  </w:style>
  <w:style w:type="character" w:styleId="69">
    <w:name w:val="Emphasis"/>
    <w:autoRedefine/>
    <w:qFormat/>
    <w:uiPriority w:val="99"/>
    <w:rPr>
      <w:color w:val="auto"/>
    </w:rPr>
  </w:style>
  <w:style w:type="character" w:styleId="70">
    <w:name w:val="Hyperlink"/>
    <w:autoRedefine/>
    <w:qFormat/>
    <w:uiPriority w:val="99"/>
    <w:rPr>
      <w:color w:val="0000FF"/>
      <w:u w:val="single"/>
    </w:rPr>
  </w:style>
  <w:style w:type="character" w:styleId="71">
    <w:name w:val="annotation reference"/>
    <w:autoRedefine/>
    <w:semiHidden/>
    <w:qFormat/>
    <w:uiPriority w:val="99"/>
    <w:rPr>
      <w:sz w:val="21"/>
      <w:szCs w:val="21"/>
    </w:rPr>
  </w:style>
  <w:style w:type="character" w:styleId="72">
    <w:name w:val="footnote reference"/>
    <w:autoRedefine/>
    <w:semiHidden/>
    <w:qFormat/>
    <w:uiPriority w:val="99"/>
    <w:rPr>
      <w:vertAlign w:val="superscript"/>
    </w:rPr>
  </w:style>
  <w:style w:type="character" w:customStyle="1" w:styleId="73">
    <w:name w:val="标题 1 Char"/>
    <w:link w:val="4"/>
    <w:autoRedefine/>
    <w:qFormat/>
    <w:locked/>
    <w:uiPriority w:val="99"/>
    <w:rPr>
      <w:rFonts w:eastAsia="宋体"/>
      <w:b/>
      <w:bCs/>
      <w:kern w:val="44"/>
      <w:sz w:val="44"/>
      <w:szCs w:val="44"/>
      <w:lang w:val="en-US" w:eastAsia="zh-CN"/>
    </w:rPr>
  </w:style>
  <w:style w:type="character" w:customStyle="1" w:styleId="74">
    <w:name w:val="标题 2 Char1"/>
    <w:link w:val="5"/>
    <w:autoRedefine/>
    <w:qFormat/>
    <w:locked/>
    <w:uiPriority w:val="99"/>
    <w:rPr>
      <w:rFonts w:ascii="Arial" w:hAnsi="Arial" w:eastAsia="黑体" w:cs="Arial"/>
      <w:b/>
      <w:bCs/>
      <w:kern w:val="2"/>
      <w:sz w:val="32"/>
      <w:szCs w:val="32"/>
      <w:lang w:val="en-US" w:eastAsia="zh-CN"/>
    </w:rPr>
  </w:style>
  <w:style w:type="character" w:customStyle="1" w:styleId="75">
    <w:name w:val="标题 3 Char"/>
    <w:link w:val="6"/>
    <w:autoRedefine/>
    <w:qFormat/>
    <w:locked/>
    <w:uiPriority w:val="99"/>
    <w:rPr>
      <w:rFonts w:eastAsia="宋体"/>
      <w:b/>
      <w:bCs/>
      <w:kern w:val="2"/>
      <w:sz w:val="32"/>
      <w:szCs w:val="32"/>
      <w:lang w:val="en-US" w:eastAsia="zh-CN"/>
    </w:rPr>
  </w:style>
  <w:style w:type="character" w:customStyle="1" w:styleId="76">
    <w:name w:val="标题 4 Char"/>
    <w:link w:val="7"/>
    <w:autoRedefine/>
    <w:qFormat/>
    <w:locked/>
    <w:uiPriority w:val="99"/>
    <w:rPr>
      <w:rFonts w:ascii="Cambria" w:hAnsi="Cambria" w:cs="Cambria"/>
      <w:b/>
      <w:bCs/>
      <w:sz w:val="28"/>
      <w:szCs w:val="28"/>
    </w:rPr>
  </w:style>
  <w:style w:type="character" w:customStyle="1" w:styleId="77">
    <w:name w:val="标题 5 Char"/>
    <w:link w:val="8"/>
    <w:autoRedefine/>
    <w:qFormat/>
    <w:locked/>
    <w:uiPriority w:val="99"/>
    <w:rPr>
      <w:rFonts w:ascii="Arial" w:hAnsi="Arial" w:eastAsia="宋体" w:cs="Arial"/>
      <w:kern w:val="2"/>
      <w:sz w:val="28"/>
      <w:szCs w:val="28"/>
      <w:lang w:val="en-US" w:eastAsia="zh-CN"/>
    </w:rPr>
  </w:style>
  <w:style w:type="character" w:customStyle="1" w:styleId="78">
    <w:name w:val="标题 6 Char"/>
    <w:link w:val="9"/>
    <w:autoRedefine/>
    <w:qFormat/>
    <w:locked/>
    <w:uiPriority w:val="99"/>
    <w:rPr>
      <w:rFonts w:ascii="Arial" w:hAnsi="Arial" w:eastAsia="仿宋_GB2312" w:cs="Arial"/>
      <w:i/>
      <w:iCs/>
      <w:sz w:val="22"/>
      <w:szCs w:val="22"/>
      <w:lang w:val="en-US" w:eastAsia="zh-CN"/>
    </w:rPr>
  </w:style>
  <w:style w:type="character" w:customStyle="1" w:styleId="79">
    <w:name w:val="标题 7 Char"/>
    <w:link w:val="10"/>
    <w:autoRedefine/>
    <w:qFormat/>
    <w:locked/>
    <w:uiPriority w:val="99"/>
    <w:rPr>
      <w:rFonts w:ascii="Arial" w:hAnsi="Arial" w:eastAsia="宋体" w:cs="Arial"/>
      <w:kern w:val="2"/>
      <w:sz w:val="28"/>
      <w:szCs w:val="28"/>
      <w:lang w:val="en-US" w:eastAsia="zh-CN"/>
    </w:rPr>
  </w:style>
  <w:style w:type="character" w:customStyle="1" w:styleId="80">
    <w:name w:val="标题 8 Char"/>
    <w:link w:val="11"/>
    <w:autoRedefine/>
    <w:qFormat/>
    <w:locked/>
    <w:uiPriority w:val="99"/>
    <w:rPr>
      <w:rFonts w:ascii="Arial" w:hAnsi="Arial" w:eastAsia="宋体" w:cs="Arial"/>
      <w:i/>
      <w:iCs/>
      <w:kern w:val="2"/>
      <w:sz w:val="28"/>
      <w:szCs w:val="28"/>
      <w:lang w:val="en-US" w:eastAsia="zh-CN"/>
    </w:rPr>
  </w:style>
  <w:style w:type="character" w:customStyle="1" w:styleId="81">
    <w:name w:val="标题 9 Char"/>
    <w:link w:val="12"/>
    <w:autoRedefine/>
    <w:qFormat/>
    <w:locked/>
    <w:uiPriority w:val="99"/>
    <w:rPr>
      <w:rFonts w:ascii="Arial" w:hAnsi="Arial" w:eastAsia="宋体" w:cs="Arial"/>
      <w:i/>
      <w:iCs/>
      <w:kern w:val="2"/>
      <w:sz w:val="28"/>
      <w:szCs w:val="28"/>
      <w:lang w:val="en-US" w:eastAsia="zh-CN"/>
    </w:rPr>
  </w:style>
  <w:style w:type="character" w:customStyle="1" w:styleId="82">
    <w:name w:val="正文文本 Char2"/>
    <w:link w:val="3"/>
    <w:autoRedefine/>
    <w:qFormat/>
    <w:locked/>
    <w:uiPriority w:val="99"/>
    <w:rPr>
      <w:rFonts w:eastAsia="黑体"/>
      <w:b/>
      <w:bCs/>
      <w:spacing w:val="20"/>
      <w:kern w:val="52"/>
      <w:sz w:val="24"/>
      <w:szCs w:val="24"/>
      <w:lang w:val="en-US" w:eastAsia="zh-CN"/>
    </w:rPr>
  </w:style>
  <w:style w:type="character" w:customStyle="1" w:styleId="83">
    <w:name w:val="批注文字 Char1"/>
    <w:link w:val="22"/>
    <w:autoRedefine/>
    <w:qFormat/>
    <w:locked/>
    <w:uiPriority w:val="99"/>
    <w:rPr>
      <w:rFonts w:ascii="仿宋_GB2312" w:eastAsia="仿宋_GB2312" w:cs="仿宋_GB2312"/>
      <w:kern w:val="2"/>
      <w:sz w:val="28"/>
      <w:szCs w:val="28"/>
      <w:lang w:val="en-US" w:eastAsia="zh-CN"/>
    </w:rPr>
  </w:style>
  <w:style w:type="character" w:customStyle="1" w:styleId="84">
    <w:name w:val="批注主题 Char"/>
    <w:link w:val="58"/>
    <w:autoRedefine/>
    <w:qFormat/>
    <w:locked/>
    <w:uiPriority w:val="99"/>
    <w:rPr>
      <w:rFonts w:ascii="仿宋_GB2312" w:eastAsia="宋体" w:cs="仿宋_GB2312"/>
      <w:b/>
      <w:bCs/>
      <w:kern w:val="2"/>
      <w:sz w:val="24"/>
      <w:szCs w:val="24"/>
      <w:lang w:val="en-US" w:eastAsia="zh-CN"/>
    </w:rPr>
  </w:style>
  <w:style w:type="character" w:customStyle="1" w:styleId="85">
    <w:name w:val="正文首行缩进 Char"/>
    <w:link w:val="59"/>
    <w:autoRedefine/>
    <w:qFormat/>
    <w:locked/>
    <w:uiPriority w:val="99"/>
    <w:rPr>
      <w:rFonts w:ascii="Calibri" w:hAnsi="Calibri" w:eastAsia="楷体_GB2312" w:cs="Calibri"/>
      <w:b/>
      <w:bCs/>
      <w:spacing w:val="20"/>
      <w:kern w:val="52"/>
      <w:sz w:val="24"/>
      <w:szCs w:val="24"/>
      <w:lang w:val="en-US" w:eastAsia="zh-CN"/>
    </w:rPr>
  </w:style>
  <w:style w:type="character" w:customStyle="1" w:styleId="86">
    <w:name w:val="文档结构图 Char"/>
    <w:link w:val="21"/>
    <w:autoRedefine/>
    <w:qFormat/>
    <w:locked/>
    <w:uiPriority w:val="99"/>
    <w:rPr>
      <w:rFonts w:eastAsia="宋体"/>
      <w:sz w:val="24"/>
      <w:szCs w:val="24"/>
      <w:shd w:val="clear" w:color="auto" w:fill="000080"/>
    </w:rPr>
  </w:style>
  <w:style w:type="character" w:customStyle="1" w:styleId="87">
    <w:name w:val="正文文本 3 Char"/>
    <w:link w:val="24"/>
    <w:autoRedefine/>
    <w:qFormat/>
    <w:locked/>
    <w:uiPriority w:val="99"/>
    <w:rPr>
      <w:rFonts w:ascii="宋体" w:hAnsi="宋体" w:eastAsia="宋体" w:cs="宋体"/>
      <w:b/>
      <w:bCs/>
      <w:kern w:val="2"/>
      <w:sz w:val="24"/>
      <w:szCs w:val="24"/>
      <w:lang w:val="en-US" w:eastAsia="zh-CN"/>
    </w:rPr>
  </w:style>
  <w:style w:type="character" w:customStyle="1" w:styleId="88">
    <w:name w:val="正文文本缩进 Char2"/>
    <w:link w:val="25"/>
    <w:autoRedefine/>
    <w:qFormat/>
    <w:locked/>
    <w:uiPriority w:val="99"/>
    <w:rPr>
      <w:rFonts w:eastAsia="宋体"/>
      <w:kern w:val="2"/>
      <w:sz w:val="24"/>
      <w:szCs w:val="24"/>
      <w:lang w:val="en-US" w:eastAsia="zh-CN"/>
    </w:rPr>
  </w:style>
  <w:style w:type="character" w:customStyle="1" w:styleId="89">
    <w:name w:val="纯文本 Char"/>
    <w:link w:val="32"/>
    <w:autoRedefine/>
    <w:qFormat/>
    <w:locked/>
    <w:uiPriority w:val="99"/>
    <w:rPr>
      <w:rFonts w:ascii="宋体" w:hAnsi="Courier New" w:eastAsia="宋体" w:cs="宋体"/>
      <w:kern w:val="2"/>
      <w:sz w:val="21"/>
      <w:szCs w:val="21"/>
      <w:lang w:val="en-US" w:eastAsia="zh-CN"/>
    </w:rPr>
  </w:style>
  <w:style w:type="character" w:customStyle="1" w:styleId="90">
    <w:name w:val="日期 Char"/>
    <w:link w:val="35"/>
    <w:autoRedefine/>
    <w:qFormat/>
    <w:locked/>
    <w:uiPriority w:val="99"/>
    <w:rPr>
      <w:rFonts w:eastAsia="宋体"/>
      <w:kern w:val="2"/>
      <w:sz w:val="21"/>
      <w:szCs w:val="21"/>
      <w:lang w:val="en-US" w:eastAsia="zh-CN"/>
    </w:rPr>
  </w:style>
  <w:style w:type="character" w:customStyle="1" w:styleId="91">
    <w:name w:val="正文文本缩进 2 Char"/>
    <w:link w:val="36"/>
    <w:autoRedefine/>
    <w:semiHidden/>
    <w:qFormat/>
    <w:locked/>
    <w:uiPriority w:val="99"/>
    <w:rPr>
      <w:rFonts w:eastAsia="宋体"/>
      <w:kern w:val="2"/>
      <w:sz w:val="21"/>
      <w:szCs w:val="21"/>
      <w:lang w:val="en-US" w:eastAsia="zh-CN"/>
    </w:rPr>
  </w:style>
  <w:style w:type="character" w:customStyle="1" w:styleId="92">
    <w:name w:val="尾注文本 Char"/>
    <w:link w:val="37"/>
    <w:autoRedefine/>
    <w:qFormat/>
    <w:locked/>
    <w:uiPriority w:val="99"/>
    <w:rPr>
      <w:rFonts w:ascii="仿宋_GB2312" w:eastAsia="仿宋_GB2312" w:cs="仿宋_GB2312"/>
      <w:kern w:val="2"/>
      <w:sz w:val="28"/>
      <w:szCs w:val="28"/>
      <w:lang w:val="en-US" w:eastAsia="zh-CN"/>
    </w:rPr>
  </w:style>
  <w:style w:type="character" w:customStyle="1" w:styleId="93">
    <w:name w:val="批注框文本 Char"/>
    <w:link w:val="38"/>
    <w:autoRedefine/>
    <w:semiHidden/>
    <w:qFormat/>
    <w:locked/>
    <w:uiPriority w:val="99"/>
    <w:rPr>
      <w:rFonts w:eastAsia="宋体"/>
      <w:kern w:val="2"/>
      <w:sz w:val="18"/>
      <w:szCs w:val="18"/>
      <w:lang w:val="en-US" w:eastAsia="zh-CN"/>
    </w:rPr>
  </w:style>
  <w:style w:type="character" w:customStyle="1" w:styleId="94">
    <w:name w:val="页脚 Char"/>
    <w:link w:val="39"/>
    <w:autoRedefine/>
    <w:qFormat/>
    <w:locked/>
    <w:uiPriority w:val="99"/>
    <w:rPr>
      <w:rFonts w:eastAsia="宋体"/>
      <w:kern w:val="2"/>
      <w:sz w:val="18"/>
      <w:szCs w:val="18"/>
      <w:lang w:val="en-US" w:eastAsia="zh-CN"/>
    </w:rPr>
  </w:style>
  <w:style w:type="character" w:customStyle="1" w:styleId="95">
    <w:name w:val="页眉 Char"/>
    <w:link w:val="40"/>
    <w:autoRedefine/>
    <w:qFormat/>
    <w:locked/>
    <w:uiPriority w:val="99"/>
    <w:rPr>
      <w:rFonts w:eastAsia="宋体"/>
      <w:kern w:val="2"/>
      <w:sz w:val="18"/>
      <w:szCs w:val="18"/>
      <w:lang w:val="en-US" w:eastAsia="zh-CN"/>
    </w:rPr>
  </w:style>
  <w:style w:type="character" w:customStyle="1" w:styleId="96">
    <w:name w:val="副标题 Char"/>
    <w:link w:val="45"/>
    <w:autoRedefine/>
    <w:qFormat/>
    <w:locked/>
    <w:uiPriority w:val="99"/>
    <w:rPr>
      <w:rFonts w:ascii="Cambria" w:hAnsi="Cambria" w:cs="Cambria"/>
      <w:b/>
      <w:bCs/>
      <w:kern w:val="28"/>
      <w:sz w:val="32"/>
      <w:szCs w:val="32"/>
    </w:rPr>
  </w:style>
  <w:style w:type="character" w:customStyle="1" w:styleId="97">
    <w:name w:val="脚注文本 Char"/>
    <w:link w:val="46"/>
    <w:autoRedefine/>
    <w:qFormat/>
    <w:locked/>
    <w:uiPriority w:val="99"/>
    <w:rPr>
      <w:rFonts w:ascii="仿宋_GB2312" w:eastAsia="仿宋_GB2312" w:cs="仿宋_GB2312"/>
      <w:kern w:val="2"/>
      <w:sz w:val="18"/>
      <w:szCs w:val="18"/>
      <w:lang w:val="en-US" w:eastAsia="zh-CN"/>
    </w:rPr>
  </w:style>
  <w:style w:type="character" w:customStyle="1" w:styleId="98">
    <w:name w:val="正文文本缩进 3 Char"/>
    <w:link w:val="48"/>
    <w:autoRedefine/>
    <w:qFormat/>
    <w:locked/>
    <w:uiPriority w:val="99"/>
    <w:rPr>
      <w:rFonts w:ascii="隶书" w:hAnsi="宋体" w:eastAsia="隶书" w:cs="隶书"/>
      <w:kern w:val="2"/>
      <w:sz w:val="24"/>
      <w:szCs w:val="24"/>
      <w:lang w:val="en-US" w:eastAsia="zh-CN"/>
    </w:rPr>
  </w:style>
  <w:style w:type="character" w:customStyle="1" w:styleId="99">
    <w:name w:val="正文文本 2 Char"/>
    <w:link w:val="54"/>
    <w:autoRedefine/>
    <w:qFormat/>
    <w:locked/>
    <w:uiPriority w:val="99"/>
    <w:rPr>
      <w:rFonts w:eastAsia="宋体"/>
      <w:kern w:val="2"/>
      <w:sz w:val="24"/>
      <w:szCs w:val="24"/>
      <w:lang w:val="en-US" w:eastAsia="zh-CN"/>
    </w:rPr>
  </w:style>
  <w:style w:type="character" w:customStyle="1" w:styleId="100">
    <w:name w:val="标题 Char"/>
    <w:link w:val="57"/>
    <w:autoRedefine/>
    <w:qFormat/>
    <w:locked/>
    <w:uiPriority w:val="99"/>
    <w:rPr>
      <w:rFonts w:ascii="Arial" w:hAnsi="Arial" w:eastAsia="宋体" w:cs="Arial"/>
      <w:b/>
      <w:bCs/>
      <w:sz w:val="36"/>
      <w:szCs w:val="36"/>
      <w:lang w:eastAsia="en-US"/>
    </w:rPr>
  </w:style>
  <w:style w:type="character" w:customStyle="1" w:styleId="101">
    <w:name w:val="批注文字 Char"/>
    <w:autoRedefine/>
    <w:qFormat/>
    <w:uiPriority w:val="99"/>
    <w:rPr>
      <w:rFonts w:eastAsia="宋体"/>
      <w:kern w:val="2"/>
      <w:sz w:val="24"/>
      <w:szCs w:val="24"/>
      <w:lang w:val="en-US" w:eastAsia="zh-CN"/>
    </w:rPr>
  </w:style>
  <w:style w:type="character" w:customStyle="1" w:styleId="102">
    <w:name w:val="书籍标题1"/>
    <w:autoRedefine/>
    <w:qFormat/>
    <w:uiPriority w:val="99"/>
    <w:rPr>
      <w:b/>
      <w:bCs/>
      <w:smallCaps/>
      <w:spacing w:val="5"/>
    </w:rPr>
  </w:style>
  <w:style w:type="character" w:customStyle="1" w:styleId="103">
    <w:name w:val="PI Char1"/>
    <w:autoRedefine/>
    <w:qFormat/>
    <w:uiPriority w:val="99"/>
    <w:rPr>
      <w:rFonts w:ascii="仿宋_GB2312" w:eastAsia="仿宋_GB2312" w:cs="仿宋_GB2312"/>
      <w:kern w:val="2"/>
      <w:sz w:val="28"/>
      <w:szCs w:val="28"/>
      <w:lang w:val="zh-CN" w:eastAsia="zh-CN"/>
    </w:rPr>
  </w:style>
  <w:style w:type="character" w:customStyle="1" w:styleId="104">
    <w:name w:val="g1"/>
    <w:autoRedefine/>
    <w:qFormat/>
    <w:uiPriority w:val="99"/>
    <w:rPr>
      <w:color w:val="008000"/>
    </w:rPr>
  </w:style>
  <w:style w:type="character" w:customStyle="1" w:styleId="105">
    <w:name w:val="H6 Char1"/>
    <w:autoRedefine/>
    <w:qFormat/>
    <w:uiPriority w:val="99"/>
    <w:rPr>
      <w:rFonts w:ascii="Arial" w:hAnsi="Arial" w:eastAsia="宋体" w:cs="Arial"/>
      <w:i/>
      <w:iCs/>
      <w:sz w:val="28"/>
      <w:szCs w:val="28"/>
    </w:rPr>
  </w:style>
  <w:style w:type="character" w:customStyle="1" w:styleId="106">
    <w:name w:val="Char Char18"/>
    <w:autoRedefine/>
    <w:qFormat/>
    <w:uiPriority w:val="99"/>
    <w:rPr>
      <w:rFonts w:ascii="Cambria" w:hAnsi="Cambria" w:eastAsia="宋体" w:cs="Cambria"/>
      <w:i/>
      <w:iCs/>
      <w:color w:val="auto"/>
      <w:sz w:val="20"/>
      <w:szCs w:val="20"/>
    </w:rPr>
  </w:style>
  <w:style w:type="character" w:customStyle="1" w:styleId="107">
    <w:name w:val="正文缩进 Char"/>
    <w:link w:val="16"/>
    <w:autoRedefine/>
    <w:qFormat/>
    <w:locked/>
    <w:uiPriority w:val="99"/>
    <w:rPr>
      <w:rFonts w:ascii="宋体" w:eastAsia="宋体" w:cs="宋体"/>
      <w:snapToGrid w:val="0"/>
      <w:color w:val="000000"/>
      <w:kern w:val="28"/>
      <w:sz w:val="28"/>
      <w:szCs w:val="28"/>
      <w:lang w:val="en-US" w:eastAsia="zh-CN"/>
    </w:rPr>
  </w:style>
  <w:style w:type="character" w:customStyle="1" w:styleId="108">
    <w:name w:val="bullet Char"/>
    <w:autoRedefine/>
    <w:qFormat/>
    <w:uiPriority w:val="99"/>
    <w:rPr>
      <w:b/>
      <w:bCs/>
      <w:i/>
      <w:iCs/>
      <w:sz w:val="24"/>
      <w:szCs w:val="24"/>
    </w:rPr>
  </w:style>
  <w:style w:type="character" w:customStyle="1" w:styleId="109">
    <w:name w:val="Char Char"/>
    <w:autoRedefine/>
    <w:qFormat/>
    <w:uiPriority w:val="99"/>
    <w:rPr>
      <w:rFonts w:ascii="宋体" w:hAnsi="宋体" w:eastAsia="宋体" w:cs="宋体"/>
      <w:sz w:val="24"/>
      <w:szCs w:val="24"/>
      <w:lang w:val="en-US" w:eastAsia="zh-CN"/>
    </w:rPr>
  </w:style>
  <w:style w:type="character" w:customStyle="1" w:styleId="110">
    <w:name w:val="批注主题 Char1"/>
    <w:autoRedefine/>
    <w:semiHidden/>
    <w:qFormat/>
    <w:uiPriority w:val="99"/>
    <w:rPr>
      <w:rFonts w:ascii="仿宋_GB2312" w:eastAsia="仿宋_GB2312" w:cs="仿宋_GB2312"/>
      <w:b/>
      <w:bCs/>
      <w:kern w:val="2"/>
      <w:sz w:val="28"/>
      <w:szCs w:val="28"/>
      <w:lang w:val="en-US" w:eastAsia="zh-CN"/>
    </w:rPr>
  </w:style>
  <w:style w:type="character" w:customStyle="1" w:styleId="111">
    <w:name w:val="正文文本缩进 Char"/>
    <w:autoRedefine/>
    <w:qFormat/>
    <w:uiPriority w:val="99"/>
    <w:rPr>
      <w:rFonts w:ascii="仿宋_GB2312" w:hAnsi="Times New Roman" w:eastAsia="仿宋_GB2312" w:cs="仿宋_GB2312"/>
      <w:sz w:val="28"/>
      <w:szCs w:val="28"/>
    </w:rPr>
  </w:style>
  <w:style w:type="character" w:customStyle="1" w:styleId="112">
    <w:name w:val="EHPT Char"/>
    <w:autoRedefine/>
    <w:qFormat/>
    <w:uiPriority w:val="99"/>
    <w:rPr>
      <w:rFonts w:ascii="Calibri" w:hAnsi="Calibri" w:eastAsia="宋体" w:cs="Calibri"/>
      <w:kern w:val="2"/>
      <w:sz w:val="22"/>
      <w:szCs w:val="22"/>
      <w:lang w:val="en-US" w:eastAsia="zh-CN"/>
    </w:rPr>
  </w:style>
  <w:style w:type="character" w:customStyle="1" w:styleId="113">
    <w:name w:val="Heading 2 Hidden Char2"/>
    <w:autoRedefine/>
    <w:qFormat/>
    <w:uiPriority w:val="99"/>
    <w:rPr>
      <w:rFonts w:ascii="Cambria" w:hAnsi="Cambria" w:eastAsia="宋体" w:cs="Cambria"/>
      <w:b/>
      <w:bCs/>
      <w:color w:val="4F81BD"/>
      <w:sz w:val="26"/>
      <w:szCs w:val="26"/>
    </w:rPr>
  </w:style>
  <w:style w:type="character" w:customStyle="1" w:styleId="114">
    <w:name w:val="PI Char3"/>
    <w:autoRedefine/>
    <w:qFormat/>
    <w:uiPriority w:val="99"/>
    <w:rPr>
      <w:rFonts w:ascii="仿宋_GB2312" w:eastAsia="仿宋_GB2312" w:cs="仿宋_GB2312"/>
      <w:kern w:val="2"/>
      <w:sz w:val="28"/>
      <w:szCs w:val="28"/>
      <w:lang w:val="zh-CN"/>
    </w:rPr>
  </w:style>
  <w:style w:type="character" w:customStyle="1" w:styleId="115">
    <w:name w:val="文档结构图 Char1"/>
    <w:autoRedefine/>
    <w:semiHidden/>
    <w:qFormat/>
    <w:uiPriority w:val="99"/>
    <w:rPr>
      <w:rFonts w:ascii="宋体" w:hAnsi="Times New Roman" w:eastAsia="宋体" w:cs="宋体"/>
      <w:sz w:val="18"/>
      <w:szCs w:val="18"/>
    </w:rPr>
  </w:style>
  <w:style w:type="character" w:customStyle="1" w:styleId="116">
    <w:name w:val="正文2 Char Char"/>
    <w:link w:val="117"/>
    <w:autoRedefine/>
    <w:qFormat/>
    <w:locked/>
    <w:uiPriority w:val="99"/>
    <w:rPr>
      <w:kern w:val="2"/>
      <w:sz w:val="24"/>
      <w:szCs w:val="24"/>
    </w:rPr>
  </w:style>
  <w:style w:type="paragraph" w:customStyle="1" w:styleId="117">
    <w:name w:val="正文2"/>
    <w:basedOn w:val="1"/>
    <w:link w:val="116"/>
    <w:autoRedefine/>
    <w:qFormat/>
    <w:uiPriority w:val="99"/>
    <w:pPr>
      <w:adjustRightInd w:val="0"/>
      <w:spacing w:before="156" w:line="360" w:lineRule="auto"/>
      <w:ind w:firstLine="510" w:firstLineChars="200"/>
    </w:pPr>
    <w:rPr>
      <w:sz w:val="24"/>
      <w:szCs w:val="24"/>
    </w:rPr>
  </w:style>
  <w:style w:type="character" w:customStyle="1" w:styleId="118">
    <w:name w:val="番茄花园"/>
    <w:autoRedefine/>
    <w:qFormat/>
    <w:uiPriority w:val="99"/>
    <w:rPr>
      <w:rFonts w:ascii="Arial" w:hAnsi="Arial" w:eastAsia="宋体" w:cs="Arial"/>
      <w:color w:val="000080"/>
      <w:sz w:val="20"/>
      <w:szCs w:val="20"/>
    </w:rPr>
  </w:style>
  <w:style w:type="character" w:customStyle="1" w:styleId="119">
    <w:name w:val="bulletintext1"/>
    <w:autoRedefine/>
    <w:qFormat/>
    <w:uiPriority w:val="99"/>
    <w:rPr>
      <w:color w:val="000000"/>
      <w:sz w:val="18"/>
      <w:szCs w:val="18"/>
    </w:rPr>
  </w:style>
  <w:style w:type="character" w:customStyle="1" w:styleId="120">
    <w:name w:val="ca-10"/>
    <w:basedOn w:val="64"/>
    <w:autoRedefine/>
    <w:qFormat/>
    <w:uiPriority w:val="99"/>
  </w:style>
  <w:style w:type="character" w:customStyle="1" w:styleId="121">
    <w:name w:val="style321"/>
    <w:autoRedefine/>
    <w:qFormat/>
    <w:uiPriority w:val="99"/>
    <w:rPr>
      <w:b/>
      <w:bCs/>
      <w:color w:val="auto"/>
      <w:sz w:val="23"/>
      <w:szCs w:val="23"/>
    </w:rPr>
  </w:style>
  <w:style w:type="character" w:customStyle="1" w:styleId="122">
    <w:name w:val="Heading 3 - old Char"/>
    <w:autoRedefine/>
    <w:qFormat/>
    <w:uiPriority w:val="99"/>
    <w:rPr>
      <w:rFonts w:ascii="Calibri" w:hAnsi="Calibri" w:cs="Calibri"/>
      <w:b/>
      <w:bCs/>
      <w:kern w:val="2"/>
      <w:sz w:val="32"/>
      <w:szCs w:val="32"/>
    </w:rPr>
  </w:style>
  <w:style w:type="character" w:customStyle="1" w:styleId="123">
    <w:name w:val="普通文字 Char Char8"/>
    <w:autoRedefine/>
    <w:qFormat/>
    <w:uiPriority w:val="99"/>
    <w:rPr>
      <w:rFonts w:ascii="宋体" w:hAnsi="Courier New" w:eastAsia="宋体" w:cs="宋体"/>
    </w:rPr>
  </w:style>
  <w:style w:type="character" w:customStyle="1" w:styleId="124">
    <w:name w:val="正文文本 Char"/>
    <w:autoRedefine/>
    <w:qFormat/>
    <w:uiPriority w:val="99"/>
    <w:rPr>
      <w:rFonts w:ascii="仿宋_GB2312" w:hAnsi="Times New Roman" w:eastAsia="仿宋_GB2312" w:cs="仿宋_GB2312"/>
      <w:sz w:val="28"/>
      <w:szCs w:val="28"/>
    </w:rPr>
  </w:style>
  <w:style w:type="character" w:customStyle="1" w:styleId="125">
    <w:name w:val="正文文本缩进 Char1"/>
    <w:autoRedefine/>
    <w:semiHidden/>
    <w:qFormat/>
    <w:uiPriority w:val="99"/>
    <w:rPr>
      <w:rFonts w:ascii="仿宋_GB2312" w:hAnsi="Times New Roman" w:eastAsia="仿宋_GB2312" w:cs="仿宋_GB2312"/>
      <w:sz w:val="28"/>
      <w:szCs w:val="28"/>
    </w:rPr>
  </w:style>
  <w:style w:type="character" w:customStyle="1" w:styleId="126">
    <w:name w:val="Char Char14"/>
    <w:autoRedefine/>
    <w:qFormat/>
    <w:uiPriority w:val="99"/>
    <w:rPr>
      <w:rFonts w:ascii="宋体" w:hAnsi="Courier New" w:eastAsia="宋体" w:cs="宋体"/>
      <w:sz w:val="21"/>
      <w:szCs w:val="21"/>
      <w:lang w:val="en-US" w:eastAsia="zh-CN"/>
    </w:rPr>
  </w:style>
  <w:style w:type="character" w:customStyle="1" w:styleId="127">
    <w:name w:val="EHPT Char3"/>
    <w:autoRedefine/>
    <w:qFormat/>
    <w:uiPriority w:val="99"/>
    <w:rPr>
      <w:rFonts w:ascii="Calibri" w:hAnsi="Calibri" w:eastAsia="宋体" w:cs="Calibri"/>
    </w:rPr>
  </w:style>
  <w:style w:type="character" w:customStyle="1" w:styleId="128">
    <w:name w:val="Char Char20"/>
    <w:autoRedefine/>
    <w:qFormat/>
    <w:uiPriority w:val="99"/>
    <w:rPr>
      <w:rFonts w:ascii="Cambria" w:hAnsi="Cambria" w:eastAsia="宋体" w:cs="Cambria"/>
      <w:i/>
      <w:iCs/>
      <w:color w:val="auto"/>
    </w:rPr>
  </w:style>
  <w:style w:type="character" w:customStyle="1" w:styleId="129">
    <w:name w:val="访问过的超链接1"/>
    <w:autoRedefine/>
    <w:qFormat/>
    <w:uiPriority w:val="99"/>
    <w:rPr>
      <w:color w:val="800080"/>
      <w:u w:val="single"/>
    </w:rPr>
  </w:style>
  <w:style w:type="character" w:customStyle="1" w:styleId="130">
    <w:name w:val="普通文字 Char Char6"/>
    <w:autoRedefine/>
    <w:qFormat/>
    <w:uiPriority w:val="99"/>
    <w:rPr>
      <w:rFonts w:ascii="宋体" w:hAnsi="Courier New" w:eastAsia="仿宋_GB2312" w:cs="宋体"/>
      <w:kern w:val="0"/>
      <w:sz w:val="20"/>
      <w:szCs w:val="20"/>
      <w:lang w:val="en-US" w:eastAsia="zh-CN"/>
    </w:rPr>
  </w:style>
  <w:style w:type="character" w:customStyle="1" w:styleId="131">
    <w:name w:val="日期 Char1"/>
    <w:autoRedefine/>
    <w:semiHidden/>
    <w:qFormat/>
    <w:uiPriority w:val="99"/>
    <w:rPr>
      <w:rFonts w:ascii="仿宋_GB2312" w:hAnsi="Times New Roman" w:eastAsia="仿宋_GB2312" w:cs="仿宋_GB2312"/>
      <w:sz w:val="28"/>
      <w:szCs w:val="28"/>
    </w:rPr>
  </w:style>
  <w:style w:type="character" w:customStyle="1" w:styleId="132">
    <w:name w:val="font11"/>
    <w:autoRedefine/>
    <w:qFormat/>
    <w:uiPriority w:val="99"/>
    <w:rPr>
      <w:rFonts w:ascii="楷体_GB2312" w:eastAsia="楷体_GB2312" w:cs="楷体_GB2312"/>
      <w:color w:val="000000"/>
      <w:sz w:val="21"/>
      <w:szCs w:val="21"/>
      <w:u w:val="none"/>
    </w:rPr>
  </w:style>
  <w:style w:type="character" w:customStyle="1" w:styleId="133">
    <w:name w:val="明显参考1"/>
    <w:autoRedefine/>
    <w:qFormat/>
    <w:uiPriority w:val="99"/>
    <w:rPr>
      <w:b/>
      <w:bCs/>
      <w:smallCaps/>
      <w:color w:val="auto"/>
      <w:spacing w:val="5"/>
      <w:u w:val="single"/>
    </w:rPr>
  </w:style>
  <w:style w:type="character" w:customStyle="1" w:styleId="134">
    <w:name w:val="bei2"/>
    <w:basedOn w:val="64"/>
    <w:autoRedefine/>
    <w:qFormat/>
    <w:uiPriority w:val="99"/>
  </w:style>
  <w:style w:type="character" w:customStyle="1" w:styleId="135">
    <w:name w:val="标题 3 Char Char"/>
    <w:autoRedefine/>
    <w:qFormat/>
    <w:uiPriority w:val="99"/>
    <w:rPr>
      <w:rFonts w:ascii="宋体" w:hAnsi="宋体" w:eastAsia="宋体" w:cs="宋体"/>
      <w:color w:val="auto"/>
      <w:kern w:val="2"/>
      <w:sz w:val="28"/>
      <w:szCs w:val="28"/>
      <w:lang w:val="en-US" w:eastAsia="zh-CN"/>
    </w:rPr>
  </w:style>
  <w:style w:type="character" w:customStyle="1" w:styleId="136">
    <w:name w:val="标题 Char1"/>
    <w:autoRedefine/>
    <w:qFormat/>
    <w:uiPriority w:val="99"/>
    <w:rPr>
      <w:rFonts w:ascii="Cambria" w:hAnsi="Cambria" w:eastAsia="宋体" w:cs="Cambria"/>
      <w:b/>
      <w:bCs/>
      <w:sz w:val="32"/>
      <w:szCs w:val="32"/>
    </w:rPr>
  </w:style>
  <w:style w:type="character" w:customStyle="1" w:styleId="137">
    <w:name w:val="unnamed11"/>
    <w:autoRedefine/>
    <w:qFormat/>
    <w:uiPriority w:val="99"/>
    <w:rPr>
      <w:sz w:val="18"/>
      <w:szCs w:val="18"/>
    </w:rPr>
  </w:style>
  <w:style w:type="character" w:customStyle="1" w:styleId="138">
    <w:name w:val="纯文本 Char1"/>
    <w:autoRedefine/>
    <w:semiHidden/>
    <w:qFormat/>
    <w:uiPriority w:val="99"/>
    <w:rPr>
      <w:rFonts w:ascii="宋体" w:hAnsi="Courier New" w:eastAsia="宋体" w:cs="宋体"/>
      <w:sz w:val="21"/>
      <w:szCs w:val="21"/>
    </w:rPr>
  </w:style>
  <w:style w:type="character" w:customStyle="1" w:styleId="139">
    <w:name w:val="text9"/>
    <w:basedOn w:val="64"/>
    <w:autoRedefine/>
    <w:qFormat/>
    <w:uiPriority w:val="99"/>
  </w:style>
  <w:style w:type="character" w:customStyle="1" w:styleId="140">
    <w:name w:val="不明显参考1"/>
    <w:autoRedefine/>
    <w:qFormat/>
    <w:uiPriority w:val="99"/>
    <w:rPr>
      <w:smallCaps/>
      <w:color w:val="auto"/>
      <w:u w:val="single"/>
    </w:rPr>
  </w:style>
  <w:style w:type="character" w:customStyle="1" w:styleId="141">
    <w:name w:val="14normal1"/>
    <w:autoRedefine/>
    <w:qFormat/>
    <w:uiPriority w:val="99"/>
    <w:rPr>
      <w:rFonts w:ascii="??" w:hAnsi="??" w:cs="??"/>
      <w:color w:val="000000"/>
      <w:sz w:val="21"/>
      <w:szCs w:val="21"/>
    </w:rPr>
  </w:style>
  <w:style w:type="character" w:customStyle="1" w:styleId="142">
    <w:name w:val="apple-converted-space"/>
    <w:basedOn w:val="64"/>
    <w:autoRedefine/>
    <w:qFormat/>
    <w:uiPriority w:val="99"/>
  </w:style>
  <w:style w:type="character" w:customStyle="1" w:styleId="143">
    <w:name w:val="EHPT Char1"/>
    <w:autoRedefine/>
    <w:qFormat/>
    <w:uiPriority w:val="99"/>
    <w:rPr>
      <w:rFonts w:ascii="Calibri" w:hAnsi="Calibri" w:eastAsia="宋体" w:cs="Calibri"/>
      <w:kern w:val="2"/>
      <w:sz w:val="22"/>
      <w:szCs w:val="22"/>
      <w:lang w:val="en-US" w:eastAsia="zh-CN"/>
    </w:rPr>
  </w:style>
  <w:style w:type="character" w:customStyle="1" w:styleId="144">
    <w:name w:val="正文文本 3 Char1"/>
    <w:autoRedefine/>
    <w:semiHidden/>
    <w:qFormat/>
    <w:uiPriority w:val="99"/>
    <w:rPr>
      <w:rFonts w:ascii="仿宋_GB2312" w:hAnsi="Times New Roman" w:eastAsia="仿宋_GB2312" w:cs="仿宋_GB2312"/>
      <w:sz w:val="16"/>
      <w:szCs w:val="16"/>
    </w:rPr>
  </w:style>
  <w:style w:type="character" w:customStyle="1" w:styleId="145">
    <w:name w:val="标题 2 Char"/>
    <w:autoRedefine/>
    <w:qFormat/>
    <w:uiPriority w:val="99"/>
    <w:rPr>
      <w:rFonts w:ascii="宋体" w:hAnsi="宋体" w:eastAsia="黑体" w:cs="宋体"/>
      <w:b/>
      <w:bCs/>
      <w:kern w:val="2"/>
      <w:sz w:val="32"/>
      <w:szCs w:val="32"/>
      <w:lang w:val="en-US" w:eastAsia="zh-CN"/>
    </w:rPr>
  </w:style>
  <w:style w:type="character" w:customStyle="1" w:styleId="146">
    <w:name w:val="EHPT Char4"/>
    <w:autoRedefine/>
    <w:qFormat/>
    <w:uiPriority w:val="99"/>
    <w:rPr>
      <w:rFonts w:eastAsia="黑体"/>
      <w:b/>
      <w:bCs/>
      <w:spacing w:val="20"/>
      <w:kern w:val="52"/>
      <w:sz w:val="24"/>
      <w:szCs w:val="24"/>
      <w:lang w:val="en-US" w:eastAsia="zh-CN"/>
    </w:rPr>
  </w:style>
  <w:style w:type="character" w:customStyle="1" w:styleId="147">
    <w:name w:val="www序号1) Char"/>
    <w:link w:val="148"/>
    <w:autoRedefine/>
    <w:qFormat/>
    <w:locked/>
    <w:uiPriority w:val="99"/>
    <w:rPr>
      <w:rFonts w:eastAsia="宋体"/>
      <w:sz w:val="24"/>
      <w:szCs w:val="24"/>
    </w:rPr>
  </w:style>
  <w:style w:type="paragraph" w:customStyle="1" w:styleId="148">
    <w:name w:val="www序号1)"/>
    <w:basedOn w:val="1"/>
    <w:link w:val="147"/>
    <w:autoRedefine/>
    <w:qFormat/>
    <w:uiPriority w:val="99"/>
    <w:pPr>
      <w:tabs>
        <w:tab w:val="left" w:pos="2160"/>
      </w:tabs>
      <w:ind w:left="2160" w:hanging="420"/>
    </w:pPr>
    <w:rPr>
      <w:kern w:val="0"/>
      <w:sz w:val="24"/>
      <w:szCs w:val="24"/>
    </w:rPr>
  </w:style>
  <w:style w:type="character" w:customStyle="1" w:styleId="149">
    <w:name w:val="h1 Char"/>
    <w:autoRedefine/>
    <w:qFormat/>
    <w:uiPriority w:val="99"/>
    <w:rPr>
      <w:rFonts w:ascii="Calibri" w:hAnsi="Calibri" w:cs="Calibri"/>
      <w:b/>
      <w:bCs/>
      <w:kern w:val="44"/>
      <w:sz w:val="44"/>
      <w:szCs w:val="44"/>
    </w:rPr>
  </w:style>
  <w:style w:type="character" w:customStyle="1" w:styleId="150">
    <w:name w:val="maincontenttable1"/>
    <w:autoRedefine/>
    <w:qFormat/>
    <w:uiPriority w:val="99"/>
    <w:rPr>
      <w:sz w:val="18"/>
      <w:szCs w:val="18"/>
    </w:rPr>
  </w:style>
  <w:style w:type="character" w:customStyle="1" w:styleId="151">
    <w:name w:val="引用 Char"/>
    <w:link w:val="152"/>
    <w:autoRedefine/>
    <w:qFormat/>
    <w:locked/>
    <w:uiPriority w:val="99"/>
    <w:rPr>
      <w:rFonts w:ascii="Calibri" w:hAnsi="Calibri" w:eastAsia="宋体" w:cs="Calibri"/>
      <w:i/>
      <w:iCs/>
      <w:color w:val="000000"/>
      <w:sz w:val="22"/>
      <w:szCs w:val="22"/>
      <w:lang w:val="en-US" w:eastAsia="en-US"/>
    </w:rPr>
  </w:style>
  <w:style w:type="paragraph" w:customStyle="1" w:styleId="152">
    <w:name w:val="引用1"/>
    <w:basedOn w:val="1"/>
    <w:next w:val="1"/>
    <w:link w:val="151"/>
    <w:autoRedefine/>
    <w:qFormat/>
    <w:uiPriority w:val="99"/>
    <w:pPr>
      <w:widowControl/>
      <w:spacing w:after="480" w:line="276" w:lineRule="auto"/>
      <w:jc w:val="left"/>
    </w:pPr>
    <w:rPr>
      <w:rFonts w:ascii="Calibri" w:hAnsi="Calibri" w:cs="Calibri"/>
      <w:i/>
      <w:iCs/>
      <w:color w:val="000000"/>
      <w:kern w:val="0"/>
      <w:sz w:val="22"/>
      <w:szCs w:val="22"/>
      <w:lang w:eastAsia="en-US"/>
    </w:rPr>
  </w:style>
  <w:style w:type="character" w:customStyle="1" w:styleId="153">
    <w:name w:val="明显引用 Char"/>
    <w:link w:val="154"/>
    <w:autoRedefine/>
    <w:qFormat/>
    <w:locked/>
    <w:uiPriority w:val="99"/>
    <w:rPr>
      <w:rFonts w:ascii="Calibri" w:hAnsi="Calibri" w:eastAsia="宋体" w:cs="Calibri"/>
      <w:b/>
      <w:bCs/>
      <w:i/>
      <w:iCs/>
      <w:color w:val="4F81BD"/>
      <w:sz w:val="22"/>
      <w:szCs w:val="22"/>
      <w:lang w:val="en-US" w:eastAsia="en-US"/>
    </w:rPr>
  </w:style>
  <w:style w:type="paragraph" w:customStyle="1" w:styleId="154">
    <w:name w:val="明显引用1"/>
    <w:basedOn w:val="1"/>
    <w:next w:val="1"/>
    <w:link w:val="153"/>
    <w:autoRedefine/>
    <w:qFormat/>
    <w:uiPriority w:val="99"/>
    <w:pPr>
      <w:widowControl/>
      <w:pBdr>
        <w:bottom w:val="single" w:color="4F81BD" w:sz="4" w:space="4"/>
      </w:pBdr>
      <w:spacing w:before="200" w:after="280" w:line="276" w:lineRule="auto"/>
      <w:ind w:left="936" w:right="936"/>
      <w:jc w:val="left"/>
    </w:pPr>
    <w:rPr>
      <w:rFonts w:ascii="Calibri" w:hAnsi="Calibri" w:cs="Calibri"/>
      <w:b/>
      <w:bCs/>
      <w:i/>
      <w:iCs/>
      <w:color w:val="4F81BD"/>
      <w:kern w:val="0"/>
      <w:sz w:val="22"/>
      <w:szCs w:val="22"/>
      <w:lang w:eastAsia="en-US"/>
    </w:rPr>
  </w:style>
  <w:style w:type="character" w:customStyle="1" w:styleId="155">
    <w:name w:val="文字 Char"/>
    <w:link w:val="156"/>
    <w:autoRedefine/>
    <w:qFormat/>
    <w:locked/>
    <w:uiPriority w:val="99"/>
    <w:rPr>
      <w:rFonts w:ascii="宋体" w:hAnsi="宋体" w:eastAsia="宋体" w:cs="宋体"/>
      <w:sz w:val="28"/>
      <w:szCs w:val="28"/>
    </w:rPr>
  </w:style>
  <w:style w:type="paragraph" w:customStyle="1" w:styleId="156">
    <w:name w:val="文字"/>
    <w:basedOn w:val="1"/>
    <w:link w:val="155"/>
    <w:autoRedefine/>
    <w:qFormat/>
    <w:uiPriority w:val="99"/>
    <w:pPr>
      <w:tabs>
        <w:tab w:val="left" w:pos="8520"/>
      </w:tabs>
      <w:spacing w:line="312" w:lineRule="auto"/>
      <w:ind w:right="-210" w:firstLine="556"/>
    </w:pPr>
    <w:rPr>
      <w:rFonts w:ascii="宋体" w:hAnsi="宋体" w:cs="宋体"/>
      <w:kern w:val="0"/>
      <w:sz w:val="28"/>
      <w:szCs w:val="28"/>
    </w:rPr>
  </w:style>
  <w:style w:type="character" w:customStyle="1" w:styleId="157">
    <w:name w:val="ca-3"/>
    <w:basedOn w:val="64"/>
    <w:autoRedefine/>
    <w:qFormat/>
    <w:uiPriority w:val="99"/>
  </w:style>
  <w:style w:type="character" w:customStyle="1" w:styleId="158">
    <w:name w:val="表格 Char Char"/>
    <w:link w:val="159"/>
    <w:autoRedefine/>
    <w:qFormat/>
    <w:locked/>
    <w:uiPriority w:val="99"/>
    <w:rPr>
      <w:rFonts w:ascii="宋体" w:eastAsia="宋体" w:cs="宋体"/>
    </w:rPr>
  </w:style>
  <w:style w:type="paragraph" w:customStyle="1" w:styleId="159">
    <w:name w:val="表格"/>
    <w:basedOn w:val="1"/>
    <w:link w:val="158"/>
    <w:autoRedefine/>
    <w:qFormat/>
    <w:uiPriority w:val="99"/>
    <w:pPr>
      <w:snapToGrid w:val="0"/>
      <w:ind w:firstLine="42" w:firstLineChars="21"/>
    </w:pPr>
    <w:rPr>
      <w:rFonts w:ascii="宋体" w:cs="宋体"/>
      <w:kern w:val="0"/>
      <w:sz w:val="20"/>
      <w:szCs w:val="20"/>
    </w:rPr>
  </w:style>
  <w:style w:type="character" w:customStyle="1" w:styleId="160">
    <w:name w:val="正文文本 Char1"/>
    <w:autoRedefine/>
    <w:semiHidden/>
    <w:qFormat/>
    <w:uiPriority w:val="99"/>
    <w:rPr>
      <w:rFonts w:ascii="仿宋_GB2312" w:hAnsi="Times New Roman" w:eastAsia="仿宋_GB2312" w:cs="仿宋_GB2312"/>
      <w:sz w:val="28"/>
      <w:szCs w:val="28"/>
    </w:rPr>
  </w:style>
  <w:style w:type="character" w:customStyle="1" w:styleId="161">
    <w:name w:val="不明显强调1"/>
    <w:autoRedefine/>
    <w:qFormat/>
    <w:uiPriority w:val="99"/>
    <w:rPr>
      <w:i/>
      <w:iCs/>
      <w:color w:val="808080"/>
    </w:rPr>
  </w:style>
  <w:style w:type="character" w:customStyle="1" w:styleId="162">
    <w:name w:val="ca-9"/>
    <w:basedOn w:val="64"/>
    <w:autoRedefine/>
    <w:qFormat/>
    <w:uiPriority w:val="99"/>
  </w:style>
  <w:style w:type="character" w:customStyle="1" w:styleId="163">
    <w:name w:val="text1"/>
    <w:autoRedefine/>
    <w:qFormat/>
    <w:uiPriority w:val="99"/>
    <w:rPr>
      <w:rFonts w:ascii="宋体" w:hAnsi="宋体" w:eastAsia="宋体" w:cs="宋体"/>
      <w:color w:val="auto"/>
      <w:sz w:val="18"/>
      <w:szCs w:val="18"/>
    </w:rPr>
  </w:style>
  <w:style w:type="character" w:customStyle="1" w:styleId="164">
    <w:name w:val="PI Char"/>
    <w:autoRedefine/>
    <w:qFormat/>
    <w:uiPriority w:val="99"/>
    <w:rPr>
      <w:rFonts w:ascii="仿宋_GB2312" w:eastAsia="仿宋_GB2312" w:cs="仿宋_GB2312"/>
      <w:kern w:val="2"/>
      <w:sz w:val="28"/>
      <w:szCs w:val="28"/>
      <w:lang w:val="zh-CN" w:eastAsia="zh-CN"/>
    </w:rPr>
  </w:style>
  <w:style w:type="character" w:customStyle="1" w:styleId="165">
    <w:name w:val="font1"/>
    <w:autoRedefine/>
    <w:qFormat/>
    <w:uiPriority w:val="99"/>
    <w:rPr>
      <w:color w:val="auto"/>
      <w:sz w:val="18"/>
      <w:szCs w:val="18"/>
      <w:u w:val="none"/>
    </w:rPr>
  </w:style>
  <w:style w:type="character" w:customStyle="1" w:styleId="166">
    <w:name w:val="正文首行缩进 Char1"/>
    <w:autoRedefine/>
    <w:semiHidden/>
    <w:qFormat/>
    <w:uiPriority w:val="99"/>
    <w:rPr>
      <w:rFonts w:ascii="仿宋_GB2312" w:hAnsi="Times New Roman" w:eastAsia="仿宋_GB2312" w:cs="仿宋_GB2312"/>
      <w:sz w:val="28"/>
      <w:szCs w:val="28"/>
    </w:rPr>
  </w:style>
  <w:style w:type="character" w:customStyle="1" w:styleId="167">
    <w:name w:val="large1"/>
    <w:autoRedefine/>
    <w:qFormat/>
    <w:uiPriority w:val="99"/>
    <w:rPr>
      <w:rFonts w:ascii="宋体" w:hAnsi="宋体" w:eastAsia="宋体" w:cs="宋体"/>
      <w:sz w:val="21"/>
      <w:szCs w:val="21"/>
    </w:rPr>
  </w:style>
  <w:style w:type="character" w:customStyle="1" w:styleId="168">
    <w:name w:val="表正文 Char"/>
    <w:autoRedefine/>
    <w:qFormat/>
    <w:uiPriority w:val="99"/>
    <w:rPr>
      <w:rFonts w:ascii="仿宋_GB2312" w:eastAsia="仿宋_GB2312" w:cs="仿宋_GB2312"/>
      <w:kern w:val="2"/>
      <w:sz w:val="28"/>
      <w:szCs w:val="28"/>
    </w:rPr>
  </w:style>
  <w:style w:type="character" w:customStyle="1" w:styleId="169">
    <w:name w:val="Heading 2 Hidden Char1"/>
    <w:autoRedefine/>
    <w:qFormat/>
    <w:uiPriority w:val="99"/>
    <w:rPr>
      <w:rFonts w:ascii="Arial" w:hAnsi="Arial" w:eastAsia="黑体" w:cs="Arial"/>
      <w:b/>
      <w:bCs/>
      <w:kern w:val="2"/>
      <w:sz w:val="32"/>
      <w:szCs w:val="32"/>
    </w:rPr>
  </w:style>
  <w:style w:type="character" w:customStyle="1" w:styleId="170">
    <w:name w:val="明显强调1"/>
    <w:autoRedefine/>
    <w:qFormat/>
    <w:uiPriority w:val="99"/>
    <w:rPr>
      <w:b/>
      <w:bCs/>
      <w:i/>
      <w:iCs/>
      <w:color w:val="4F81BD"/>
    </w:rPr>
  </w:style>
  <w:style w:type="character" w:customStyle="1" w:styleId="171">
    <w:name w:val="PI Char2"/>
    <w:autoRedefine/>
    <w:qFormat/>
    <w:uiPriority w:val="99"/>
    <w:rPr>
      <w:rFonts w:ascii="仿宋_GB2312" w:eastAsia="仿宋_GB2312" w:cs="仿宋_GB2312"/>
      <w:kern w:val="2"/>
      <w:sz w:val="28"/>
      <w:szCs w:val="28"/>
      <w:lang w:val="zh-CN" w:eastAsia="zh-CN"/>
    </w:rPr>
  </w:style>
  <w:style w:type="character" w:customStyle="1" w:styleId="172">
    <w:name w:val="正文文本缩进 3 Char1"/>
    <w:autoRedefine/>
    <w:semiHidden/>
    <w:qFormat/>
    <w:uiPriority w:val="99"/>
    <w:rPr>
      <w:rFonts w:ascii="仿宋_GB2312" w:hAnsi="Times New Roman" w:eastAsia="仿宋_GB2312" w:cs="仿宋_GB2312"/>
      <w:sz w:val="16"/>
      <w:szCs w:val="16"/>
    </w:rPr>
  </w:style>
  <w:style w:type="character" w:customStyle="1" w:styleId="173">
    <w:name w:val="font21"/>
    <w:autoRedefine/>
    <w:qFormat/>
    <w:uiPriority w:val="99"/>
    <w:rPr>
      <w:rFonts w:ascii="楷体_GB2312" w:eastAsia="楷体_GB2312" w:cs="楷体_GB2312"/>
      <w:color w:val="000000"/>
      <w:sz w:val="21"/>
      <w:szCs w:val="21"/>
      <w:u w:val="single"/>
    </w:rPr>
  </w:style>
  <w:style w:type="character" w:customStyle="1" w:styleId="174">
    <w:name w:val="Char Char19"/>
    <w:autoRedefine/>
    <w:qFormat/>
    <w:uiPriority w:val="99"/>
    <w:rPr>
      <w:rFonts w:ascii="Cambria" w:hAnsi="Cambria" w:eastAsia="宋体" w:cs="Cambria"/>
      <w:color w:val="4F81BD"/>
      <w:sz w:val="20"/>
      <w:szCs w:val="20"/>
    </w:rPr>
  </w:style>
  <w:style w:type="character" w:customStyle="1" w:styleId="175">
    <w:name w:val="Char Char4"/>
    <w:autoRedefine/>
    <w:qFormat/>
    <w:uiPriority w:val="99"/>
    <w:rPr>
      <w:rFonts w:ascii="仿宋_GB2312" w:eastAsia="仿宋_GB2312" w:cs="仿宋_GB2312"/>
      <w:kern w:val="2"/>
      <w:sz w:val="28"/>
      <w:szCs w:val="28"/>
      <w:lang w:val="zh-CN" w:eastAsia="zh-CN"/>
    </w:rPr>
  </w:style>
  <w:style w:type="character" w:customStyle="1" w:styleId="176">
    <w:name w:val="普通文字 Char Char4"/>
    <w:autoRedefine/>
    <w:qFormat/>
    <w:uiPriority w:val="99"/>
    <w:rPr>
      <w:rFonts w:ascii="宋体" w:hAnsi="Courier New" w:eastAsia="宋体" w:cs="宋体"/>
      <w:sz w:val="21"/>
      <w:szCs w:val="21"/>
      <w:lang w:val="en-US" w:eastAsia="zh-CN"/>
    </w:rPr>
  </w:style>
  <w:style w:type="character" w:customStyle="1" w:styleId="177">
    <w:name w:val="正文文本 2 Char1"/>
    <w:autoRedefine/>
    <w:semiHidden/>
    <w:qFormat/>
    <w:uiPriority w:val="99"/>
    <w:rPr>
      <w:rFonts w:ascii="仿宋_GB2312" w:hAnsi="Times New Roman" w:eastAsia="仿宋_GB2312" w:cs="仿宋_GB2312"/>
      <w:sz w:val="28"/>
      <w:szCs w:val="28"/>
    </w:rPr>
  </w:style>
  <w:style w:type="character" w:customStyle="1" w:styleId="178">
    <w:name w:val="H5 Char"/>
    <w:autoRedefine/>
    <w:qFormat/>
    <w:uiPriority w:val="99"/>
    <w:rPr>
      <w:rFonts w:ascii="Arial" w:hAnsi="Arial" w:cs="Arial"/>
      <w:sz w:val="22"/>
      <w:szCs w:val="22"/>
    </w:rPr>
  </w:style>
  <w:style w:type="character" w:customStyle="1" w:styleId="179">
    <w:name w:val="EHPT Char2"/>
    <w:autoRedefine/>
    <w:qFormat/>
    <w:uiPriority w:val="99"/>
    <w:rPr>
      <w:rFonts w:ascii="Calibri" w:hAnsi="Calibri" w:cs="Calibri"/>
      <w:kern w:val="2"/>
      <w:sz w:val="22"/>
      <w:szCs w:val="22"/>
    </w:rPr>
  </w:style>
  <w:style w:type="character" w:customStyle="1" w:styleId="180">
    <w:name w:val="EmailStyle191"/>
    <w:autoRedefine/>
    <w:semiHidden/>
    <w:qFormat/>
    <w:uiPriority w:val="99"/>
    <w:rPr>
      <w:rFonts w:ascii="Arial" w:hAnsi="Arial" w:eastAsia="宋体" w:cs="Arial"/>
      <w:color w:val="000080"/>
      <w:sz w:val="20"/>
      <w:szCs w:val="20"/>
    </w:rPr>
  </w:style>
  <w:style w:type="character" w:customStyle="1" w:styleId="181">
    <w:name w:val="页脚 Char1"/>
    <w:autoRedefine/>
    <w:semiHidden/>
    <w:qFormat/>
    <w:uiPriority w:val="99"/>
    <w:rPr>
      <w:rFonts w:ascii="仿宋_GB2312" w:hAnsi="Times New Roman" w:eastAsia="仿宋_GB2312" w:cs="仿宋_GB2312"/>
      <w:sz w:val="18"/>
      <w:szCs w:val="18"/>
    </w:rPr>
  </w:style>
  <w:style w:type="character" w:customStyle="1" w:styleId="182">
    <w:name w:val="标书正文格式 Char"/>
    <w:link w:val="183"/>
    <w:autoRedefine/>
    <w:qFormat/>
    <w:locked/>
    <w:uiPriority w:val="99"/>
    <w:rPr>
      <w:rFonts w:ascii="楷体_GB2312" w:eastAsia="楷体_GB2312" w:cs="楷体_GB2312"/>
      <w:color w:val="000000"/>
      <w:kern w:val="2"/>
      <w:sz w:val="24"/>
      <w:szCs w:val="24"/>
      <w:lang w:val="en-US" w:eastAsia="zh-CN"/>
    </w:rPr>
  </w:style>
  <w:style w:type="paragraph" w:customStyle="1" w:styleId="183">
    <w:name w:val="标书正文格式"/>
    <w:link w:val="182"/>
    <w:autoRedefine/>
    <w:qFormat/>
    <w:uiPriority w:val="99"/>
    <w:pPr>
      <w:spacing w:line="360" w:lineRule="auto"/>
      <w:ind w:firstLine="480" w:firstLineChars="200"/>
    </w:pPr>
    <w:rPr>
      <w:rFonts w:ascii="楷体_GB2312" w:hAnsi="Times New Roman" w:eastAsia="楷体_GB2312" w:cs="楷体_GB2312"/>
      <w:color w:val="000000"/>
      <w:kern w:val="2"/>
      <w:sz w:val="24"/>
      <w:szCs w:val="24"/>
      <w:lang w:val="en-US" w:eastAsia="zh-CN" w:bidi="ar-SA"/>
    </w:rPr>
  </w:style>
  <w:style w:type="paragraph" w:customStyle="1" w:styleId="184">
    <w:name w:val="小四缩进"/>
    <w:basedOn w:val="1"/>
    <w:autoRedefine/>
    <w:qFormat/>
    <w:uiPriority w:val="99"/>
    <w:pPr>
      <w:spacing w:line="360" w:lineRule="auto"/>
      <w:ind w:firstLine="480" w:firstLineChars="200"/>
    </w:pPr>
    <w:rPr>
      <w:sz w:val="24"/>
      <w:szCs w:val="24"/>
    </w:rPr>
  </w:style>
  <w:style w:type="paragraph" w:customStyle="1" w:styleId="185">
    <w:name w:val="RFI Heading 1st Level"/>
    <w:basedOn w:val="1"/>
    <w:autoRedefine/>
    <w:qFormat/>
    <w:uiPriority w:val="99"/>
    <w:pPr>
      <w:widowControl/>
      <w:spacing w:before="120" w:after="240"/>
      <w:jc w:val="left"/>
    </w:pPr>
    <w:rPr>
      <w:rFonts w:ascii="Arial (W1)" w:hAnsi="Arial (W1)" w:eastAsia="仿宋_GB2312" w:cs="Arial (W1)"/>
      <w:b/>
      <w:bCs/>
      <w:color w:val="0000FF"/>
      <w:kern w:val="0"/>
      <w:sz w:val="32"/>
      <w:szCs w:val="32"/>
      <w:lang w:val="en-GB"/>
    </w:rPr>
  </w:style>
  <w:style w:type="paragraph" w:customStyle="1" w:styleId="186">
    <w:name w:val="Level 2: 1."/>
    <w:autoRedefine/>
    <w:qFormat/>
    <w:uiPriority w:val="99"/>
    <w:pPr>
      <w:numPr>
        <w:ilvl w:val="4"/>
        <w:numId w:val="1"/>
      </w:numPr>
      <w:tabs>
        <w:tab w:val="left" w:pos="720"/>
      </w:tabs>
      <w:spacing w:before="72" w:after="72"/>
      <w:jc w:val="both"/>
      <w:outlineLvl w:val="4"/>
    </w:pPr>
    <w:rPr>
      <w:rFonts w:ascii="Arial" w:hAnsi="Arial" w:eastAsia="宋体" w:cs="Arial"/>
      <w:lang w:val="en-US" w:eastAsia="en-US" w:bidi="ar-SA"/>
    </w:rPr>
  </w:style>
  <w:style w:type="paragraph" w:customStyle="1" w:styleId="187">
    <w:name w:val="1.1.1.1Heading3"/>
    <w:basedOn w:val="6"/>
    <w:autoRedefine/>
    <w:qFormat/>
    <w:uiPriority w:val="99"/>
    <w:pPr>
      <w:keepLines w:val="0"/>
      <w:widowControl/>
      <w:numPr>
        <w:ilvl w:val="2"/>
        <w:numId w:val="4"/>
      </w:numPr>
      <w:tabs>
        <w:tab w:val="left" w:pos="2292"/>
        <w:tab w:val="clear" w:pos="2160"/>
      </w:tabs>
      <w:spacing w:before="120" w:after="120" w:line="240" w:lineRule="auto"/>
      <w:ind w:left="2292" w:leftChars="236" w:right="-156" w:hanging="420"/>
      <w:jc w:val="left"/>
    </w:pPr>
    <w:rPr>
      <w:rFonts w:ascii="Arial" w:hAnsi="Arial" w:eastAsia="黑体" w:cs="Arial"/>
      <w:b w:val="0"/>
      <w:bCs w:val="0"/>
      <w:sz w:val="24"/>
      <w:szCs w:val="24"/>
    </w:rPr>
  </w:style>
  <w:style w:type="paragraph" w:customStyle="1" w:styleId="188">
    <w:name w:val="RFI List 2"/>
    <w:basedOn w:val="189"/>
    <w:autoRedefine/>
    <w:qFormat/>
    <w:uiPriority w:val="99"/>
    <w:pPr>
      <w:numPr>
        <w:ilvl w:val="0"/>
        <w:numId w:val="5"/>
      </w:numPr>
      <w:tabs>
        <w:tab w:val="left" w:pos="360"/>
        <w:tab w:val="left" w:pos="720"/>
        <w:tab w:val="left" w:pos="1800"/>
      </w:tabs>
    </w:pPr>
    <w:rPr>
      <w:rFonts w:eastAsia="宋体"/>
      <w:b w:val="0"/>
      <w:bCs w:val="0"/>
    </w:rPr>
  </w:style>
  <w:style w:type="paragraph" w:customStyle="1" w:styleId="189">
    <w:name w:val="RFI List 1"/>
    <w:basedOn w:val="190"/>
    <w:autoRedefine/>
    <w:qFormat/>
    <w:uiPriority w:val="99"/>
    <w:pPr>
      <w:tabs>
        <w:tab w:val="left" w:pos="360"/>
        <w:tab w:val="left" w:pos="720"/>
        <w:tab w:val="left" w:pos="1800"/>
      </w:tabs>
      <w:spacing w:before="240" w:after="160"/>
      <w:ind w:left="720" w:hanging="720"/>
      <w:outlineLvl w:val="0"/>
    </w:pPr>
    <w:rPr>
      <w:b/>
      <w:bCs/>
      <w:color w:val="auto"/>
    </w:rPr>
  </w:style>
  <w:style w:type="paragraph" w:customStyle="1" w:styleId="190">
    <w:name w:val="RFI Heading 3rd Level"/>
    <w:basedOn w:val="1"/>
    <w:autoRedefine/>
    <w:qFormat/>
    <w:uiPriority w:val="99"/>
    <w:pPr>
      <w:widowControl/>
      <w:tabs>
        <w:tab w:val="left" w:pos="720"/>
      </w:tabs>
      <w:ind w:left="420" w:hanging="420"/>
      <w:jc w:val="left"/>
    </w:pPr>
    <w:rPr>
      <w:rFonts w:ascii="Arial (W1)" w:hAnsi="Arial (W1)" w:eastAsia="仿宋_GB2312" w:cs="Arial (W1)"/>
      <w:color w:val="000000"/>
      <w:kern w:val="0"/>
      <w:sz w:val="24"/>
      <w:szCs w:val="24"/>
      <w:lang w:val="en-GB" w:eastAsia="en-US"/>
    </w:rPr>
  </w:style>
  <w:style w:type="paragraph" w:customStyle="1" w:styleId="191">
    <w:name w:val="1 Char Char Char Char"/>
    <w:basedOn w:val="1"/>
    <w:autoRedefine/>
    <w:qFormat/>
    <w:uiPriority w:val="99"/>
    <w:rPr>
      <w:rFonts w:ascii="Tahoma" w:hAnsi="Tahoma" w:cs="Tahoma"/>
      <w:sz w:val="24"/>
      <w:szCs w:val="24"/>
    </w:rPr>
  </w:style>
  <w:style w:type="paragraph" w:customStyle="1" w:styleId="192">
    <w:name w:val="正文无缩进"/>
    <w:basedOn w:val="193"/>
    <w:autoRedefine/>
    <w:qFormat/>
    <w:uiPriority w:val="99"/>
    <w:pPr>
      <w:ind w:firstLine="0" w:firstLineChars="0"/>
    </w:pPr>
  </w:style>
  <w:style w:type="paragraph" w:customStyle="1" w:styleId="193">
    <w:name w:val="正文缩进2格"/>
    <w:basedOn w:val="1"/>
    <w:autoRedefine/>
    <w:qFormat/>
    <w:uiPriority w:val="99"/>
    <w:pPr>
      <w:spacing w:line="600" w:lineRule="exact"/>
      <w:ind w:firstLine="639" w:firstLineChars="206"/>
    </w:pPr>
    <w:rPr>
      <w:rFonts w:ascii="仿宋_GB2312" w:hAnsi="宋体" w:eastAsia="仿宋_GB2312" w:cs="仿宋_GB2312"/>
      <w:sz w:val="31"/>
      <w:szCs w:val="31"/>
    </w:rPr>
  </w:style>
  <w:style w:type="paragraph" w:customStyle="1" w:styleId="194">
    <w:name w:val="xl26"/>
    <w:basedOn w:val="1"/>
    <w:autoRedefine/>
    <w:qFormat/>
    <w:uiPriority w:val="99"/>
    <w:pPr>
      <w:widowControl/>
      <w:spacing w:before="100" w:beforeAutospacing="1" w:after="100" w:afterAutospacing="1"/>
      <w:jc w:val="center"/>
    </w:pPr>
    <w:rPr>
      <w:rFonts w:ascii="仿宋_GB2312" w:hAnsi="宋体" w:eastAsia="仿宋_GB2312" w:cs="仿宋_GB2312"/>
      <w:kern w:val="0"/>
      <w:sz w:val="24"/>
      <w:szCs w:val="24"/>
    </w:rPr>
  </w:style>
  <w:style w:type="paragraph" w:customStyle="1" w:styleId="195">
    <w:name w:val="Style Body Text Indent 2 + 11 pt Line spacing:  1.5 lines"/>
    <w:basedOn w:val="36"/>
    <w:autoRedefine/>
    <w:qFormat/>
    <w:uiPriority w:val="99"/>
    <w:pPr>
      <w:widowControl/>
      <w:tabs>
        <w:tab w:val="left" w:pos="900"/>
      </w:tabs>
      <w:spacing w:line="360" w:lineRule="auto"/>
      <w:ind w:firstLine="0" w:firstLineChars="0"/>
    </w:pPr>
    <w:rPr>
      <w:rFonts w:ascii="宋体" w:hAnsi="宋体" w:cs="宋体"/>
      <w:kern w:val="0"/>
      <w:sz w:val="22"/>
      <w:szCs w:val="22"/>
      <w:lang w:val="en-GB"/>
    </w:rPr>
  </w:style>
  <w:style w:type="paragraph" w:customStyle="1" w:styleId="196">
    <w:name w:val="Level 4: (i)"/>
    <w:basedOn w:val="1"/>
    <w:autoRedefine/>
    <w:qFormat/>
    <w:uiPriority w:val="99"/>
    <w:pPr>
      <w:widowControl/>
      <w:numPr>
        <w:ilvl w:val="6"/>
        <w:numId w:val="1"/>
      </w:numPr>
      <w:tabs>
        <w:tab w:val="left" w:pos="1440"/>
      </w:tabs>
      <w:spacing w:before="72" w:after="72"/>
      <w:outlineLvl w:val="6"/>
    </w:pPr>
    <w:rPr>
      <w:rFonts w:ascii="Arial" w:hAnsi="Arial" w:eastAsia="仿宋_GB2312" w:cs="Arial"/>
      <w:kern w:val="0"/>
      <w:sz w:val="20"/>
      <w:szCs w:val="20"/>
      <w:lang w:eastAsia="en-US"/>
    </w:rPr>
  </w:style>
  <w:style w:type="paragraph" w:customStyle="1" w:styleId="197">
    <w:name w:val="Char Char1 Char Char"/>
    <w:basedOn w:val="1"/>
    <w:autoRedefine/>
    <w:semiHidden/>
    <w:qFormat/>
    <w:uiPriority w:val="99"/>
    <w:rPr>
      <w:rFonts w:ascii="仿宋_GB2312" w:eastAsia="仿宋_GB2312" w:cs="仿宋_GB2312"/>
      <w:sz w:val="28"/>
      <w:szCs w:val="28"/>
    </w:rPr>
  </w:style>
  <w:style w:type="paragraph" w:customStyle="1" w:styleId="198">
    <w:name w:val="批注框文本1"/>
    <w:basedOn w:val="1"/>
    <w:autoRedefine/>
    <w:qFormat/>
    <w:uiPriority w:val="99"/>
    <w:pPr>
      <w:widowControl/>
      <w:spacing w:before="120" w:line="360" w:lineRule="auto"/>
      <w:jc w:val="left"/>
    </w:pPr>
    <w:rPr>
      <w:rFonts w:ascii="Tahoma" w:hAnsi="Tahoma" w:eastAsia="仿宋_GB2312" w:cs="Tahoma"/>
      <w:kern w:val="0"/>
      <w:sz w:val="16"/>
      <w:szCs w:val="16"/>
      <w:lang w:val="en-GB" w:eastAsia="en-US"/>
    </w:rPr>
  </w:style>
  <w:style w:type="paragraph" w:customStyle="1" w:styleId="199">
    <w:name w:val="Char1 Char Char Char"/>
    <w:basedOn w:val="1"/>
    <w:autoRedefine/>
    <w:qFormat/>
    <w:uiPriority w:val="99"/>
    <w:pPr>
      <w:ind w:left="420" w:hanging="420"/>
    </w:pPr>
    <w:rPr>
      <w:rFonts w:ascii="仿宋_GB2312" w:eastAsia="仿宋_GB2312" w:cs="仿宋_GB2312"/>
      <w:sz w:val="24"/>
      <w:szCs w:val="24"/>
    </w:rPr>
  </w:style>
  <w:style w:type="paragraph" w:customStyle="1" w:styleId="200">
    <w:name w:val="RFI text from 3rd Level"/>
    <w:basedOn w:val="201"/>
    <w:autoRedefine/>
    <w:qFormat/>
    <w:uiPriority w:val="99"/>
    <w:pPr>
      <w:tabs>
        <w:tab w:val="left" w:pos="360"/>
        <w:tab w:val="left" w:pos="720"/>
        <w:tab w:val="left" w:pos="1080"/>
      </w:tabs>
    </w:pPr>
    <w:rPr>
      <w:b w:val="0"/>
      <w:bCs w:val="0"/>
      <w:lang w:eastAsia="zh-CN"/>
    </w:rPr>
  </w:style>
  <w:style w:type="paragraph" w:customStyle="1" w:styleId="201">
    <w:name w:val="RFI text from 2nd Level"/>
    <w:basedOn w:val="190"/>
    <w:autoRedefine/>
    <w:qFormat/>
    <w:uiPriority w:val="99"/>
    <w:pPr>
      <w:tabs>
        <w:tab w:val="left" w:pos="360"/>
      </w:tabs>
      <w:ind w:left="720"/>
    </w:pPr>
    <w:rPr>
      <w:b/>
      <w:bCs/>
      <w:color w:val="auto"/>
    </w:rPr>
  </w:style>
  <w:style w:type="paragraph" w:customStyle="1" w:styleId="202">
    <w:name w:val="规范正文"/>
    <w:basedOn w:val="1"/>
    <w:autoRedefine/>
    <w:qFormat/>
    <w:uiPriority w:val="99"/>
    <w:pPr>
      <w:adjustRightInd w:val="0"/>
      <w:spacing w:line="360" w:lineRule="auto"/>
      <w:ind w:left="480"/>
      <w:textAlignment w:val="baseline"/>
    </w:pPr>
    <w:rPr>
      <w:rFonts w:ascii="仿宋_GB2312" w:eastAsia="仿宋_GB2312" w:cs="仿宋_GB2312"/>
      <w:kern w:val="0"/>
      <w:sz w:val="24"/>
      <w:szCs w:val="24"/>
    </w:rPr>
  </w:style>
  <w:style w:type="paragraph" w:customStyle="1" w:styleId="203">
    <w:name w:val="p0"/>
    <w:basedOn w:val="1"/>
    <w:autoRedefine/>
    <w:qFormat/>
    <w:uiPriority w:val="99"/>
    <w:pPr>
      <w:widowControl/>
    </w:pPr>
    <w:rPr>
      <w:rFonts w:ascii="仿宋_GB2312" w:hAnsi="宋体" w:eastAsia="仿宋_GB2312" w:cs="仿宋_GB2312"/>
      <w:kern w:val="0"/>
      <w:sz w:val="28"/>
      <w:szCs w:val="28"/>
    </w:rPr>
  </w:style>
  <w:style w:type="paragraph" w:customStyle="1" w:styleId="204">
    <w:name w:val="项目1"/>
    <w:basedOn w:val="16"/>
    <w:next w:val="16"/>
    <w:autoRedefine/>
    <w:qFormat/>
    <w:uiPriority w:val="99"/>
    <w:pPr>
      <w:widowControl w:val="0"/>
      <w:numPr>
        <w:ilvl w:val="3"/>
        <w:numId w:val="6"/>
      </w:numPr>
      <w:adjustRightInd/>
      <w:snapToGrid/>
      <w:spacing w:beforeLines="50" w:afterLines="50" w:line="360" w:lineRule="auto"/>
      <w:ind w:left="-4" w:leftChars="-2" w:firstLine="468" w:firstLineChars="195"/>
      <w:jc w:val="left"/>
    </w:pPr>
    <w:rPr>
      <w:rFonts w:hAnsi="宋体" w:eastAsia="仿宋_GB2312"/>
      <w:color w:val="auto"/>
      <w:kern w:val="2"/>
      <w:sz w:val="24"/>
      <w:szCs w:val="24"/>
    </w:rPr>
  </w:style>
  <w:style w:type="paragraph" w:customStyle="1" w:styleId="205">
    <w:name w:val="Normal 1.0"/>
    <w:basedOn w:val="1"/>
    <w:autoRedefine/>
    <w:qFormat/>
    <w:uiPriority w:val="99"/>
    <w:pPr>
      <w:keepLines/>
      <w:widowControl/>
      <w:spacing w:before="180" w:after="120"/>
      <w:ind w:left="1440"/>
    </w:pPr>
    <w:rPr>
      <w:rFonts w:ascii="仿宋_GB2312" w:eastAsia="仿宋_GB2312" w:cs="仿宋_GB2312"/>
      <w:kern w:val="0"/>
      <w:sz w:val="24"/>
      <w:szCs w:val="24"/>
      <w:lang w:val="en-GB" w:eastAsia="en-US"/>
    </w:rPr>
  </w:style>
  <w:style w:type="paragraph" w:customStyle="1" w:styleId="206">
    <w:name w:val="RFI Heading 2nd Level Char"/>
    <w:basedOn w:val="1"/>
    <w:autoRedefine/>
    <w:qFormat/>
    <w:uiPriority w:val="99"/>
    <w:pPr>
      <w:widowControl/>
      <w:tabs>
        <w:tab w:val="left" w:pos="1152"/>
      </w:tabs>
      <w:spacing w:before="240" w:after="240"/>
      <w:ind w:left="1152" w:hanging="1152"/>
      <w:jc w:val="left"/>
      <w:outlineLvl w:val="1"/>
    </w:pPr>
    <w:rPr>
      <w:rFonts w:ascii="Arial (W1)" w:hAnsi="Arial (W1)" w:cs="Arial (W1)"/>
      <w:b/>
      <w:bCs/>
      <w:color w:val="3366FF"/>
      <w:kern w:val="0"/>
      <w:sz w:val="24"/>
      <w:szCs w:val="24"/>
      <w:lang w:val="en-GB" w:eastAsia="en-US"/>
    </w:rPr>
  </w:style>
  <w:style w:type="paragraph" w:customStyle="1" w:styleId="207">
    <w:name w:val="Char Char Char Char Char Char Char Char Char Char"/>
    <w:basedOn w:val="1"/>
    <w:autoRedefine/>
    <w:qFormat/>
    <w:uiPriority w:val="99"/>
    <w:rPr>
      <w:rFonts w:ascii="Tahoma" w:hAnsi="Tahoma" w:cs="Tahoma"/>
      <w:sz w:val="24"/>
      <w:szCs w:val="24"/>
    </w:rPr>
  </w:style>
  <w:style w:type="paragraph" w:customStyle="1" w:styleId="208">
    <w:name w:val="Bullet 1"/>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09">
    <w:name w:val="正文缩进6格"/>
    <w:basedOn w:val="210"/>
    <w:autoRedefine/>
    <w:qFormat/>
    <w:uiPriority w:val="99"/>
    <w:pPr>
      <w:ind w:left="1758" w:leftChars="854"/>
    </w:pPr>
  </w:style>
  <w:style w:type="paragraph" w:customStyle="1" w:styleId="210">
    <w:name w:val="正文缩进4格"/>
    <w:basedOn w:val="193"/>
    <w:autoRedefine/>
    <w:qFormat/>
    <w:uiPriority w:val="99"/>
    <w:pPr>
      <w:ind w:left="651" w:leftChars="310" w:firstLine="608" w:firstLineChars="196"/>
    </w:pPr>
    <w:rPr>
      <w:color w:val="000000"/>
    </w:rPr>
  </w:style>
  <w:style w:type="paragraph" w:customStyle="1" w:styleId="211">
    <w:name w:val="Char Char2 Char Char"/>
    <w:basedOn w:val="21"/>
    <w:autoRedefine/>
    <w:qFormat/>
    <w:uiPriority w:val="99"/>
    <w:pPr>
      <w:spacing w:line="436" w:lineRule="exact"/>
    </w:pPr>
    <w:rPr>
      <w:rFonts w:ascii="Tahoma" w:hAnsi="Tahoma" w:cs="Tahoma"/>
      <w:kern w:val="2"/>
      <w:sz w:val="24"/>
      <w:szCs w:val="24"/>
      <w:shd w:val="clear" w:color="auto" w:fill="auto"/>
    </w:rPr>
  </w:style>
  <w:style w:type="paragraph" w:customStyle="1" w:styleId="212">
    <w:name w:val="Head1"/>
    <w:autoRedefine/>
    <w:qFormat/>
    <w:uiPriority w:val="99"/>
    <w:pPr>
      <w:numPr>
        <w:ilvl w:val="1"/>
        <w:numId w:val="1"/>
      </w:numPr>
      <w:pBdr>
        <w:top w:val="single" w:color="auto" w:sz="6" w:space="1"/>
      </w:pBdr>
      <w:tabs>
        <w:tab w:val="left" w:pos="576"/>
      </w:tabs>
      <w:spacing w:before="28" w:after="28"/>
      <w:outlineLvl w:val="1"/>
    </w:pPr>
    <w:rPr>
      <w:rFonts w:ascii="Arial" w:hAnsi="Arial" w:eastAsia="宋体" w:cs="Arial"/>
      <w:b/>
      <w:bCs/>
      <w:sz w:val="22"/>
      <w:szCs w:val="22"/>
      <w:lang w:val="en-US" w:eastAsia="en-US" w:bidi="ar-SA"/>
    </w:rPr>
  </w:style>
  <w:style w:type="paragraph" w:customStyle="1" w:styleId="213">
    <w:name w:val="标题 3.5"/>
    <w:basedOn w:val="6"/>
    <w:autoRedefine/>
    <w:qFormat/>
    <w:uiPriority w:val="99"/>
    <w:pPr>
      <w:keepNext w:val="0"/>
      <w:keepLines w:val="0"/>
      <w:spacing w:before="0" w:after="0" w:line="600" w:lineRule="exact"/>
      <w:outlineLvl w:val="9"/>
    </w:pPr>
    <w:rPr>
      <w:rFonts w:ascii="仿宋_GB2312" w:eastAsia="仿宋_GB2312" w:cs="仿宋_GB2312"/>
      <w:b w:val="0"/>
      <w:bCs w:val="0"/>
      <w:sz w:val="31"/>
      <w:szCs w:val="31"/>
    </w:rPr>
  </w:style>
  <w:style w:type="paragraph" w:customStyle="1" w:styleId="214">
    <w:name w:val="Achievement"/>
    <w:basedOn w:val="3"/>
    <w:autoRedefine/>
    <w:qFormat/>
    <w:uiPriority w:val="99"/>
    <w:pPr>
      <w:widowControl/>
      <w:numPr>
        <w:ilvl w:val="0"/>
        <w:numId w:val="7"/>
      </w:numPr>
      <w:spacing w:after="60" w:line="220" w:lineRule="atLeast"/>
    </w:pPr>
    <w:rPr>
      <w:rFonts w:ascii="Arial" w:hAnsi="Arial" w:eastAsia="宋体" w:cs="Arial"/>
      <w:b w:val="0"/>
      <w:bCs w:val="0"/>
      <w:spacing w:val="-5"/>
      <w:kern w:val="0"/>
      <w:sz w:val="20"/>
      <w:szCs w:val="20"/>
    </w:rPr>
  </w:style>
  <w:style w:type="paragraph" w:customStyle="1" w:styleId="215">
    <w:name w:val="列出段落1"/>
    <w:basedOn w:val="1"/>
    <w:autoRedefine/>
    <w:qFormat/>
    <w:uiPriority w:val="99"/>
    <w:pPr>
      <w:ind w:firstLine="420" w:firstLineChars="200"/>
    </w:pPr>
  </w:style>
  <w:style w:type="paragraph" w:customStyle="1" w:styleId="216">
    <w:name w:val="水印"/>
    <w:basedOn w:val="1"/>
    <w:autoRedefine/>
    <w:qFormat/>
    <w:uiPriority w:val="99"/>
    <w:pPr>
      <w:adjustRightInd w:val="0"/>
      <w:spacing w:line="240" w:lineRule="atLeast"/>
      <w:textAlignment w:val="baseline"/>
    </w:pPr>
    <w:rPr>
      <w:rFonts w:ascii="仿宋_GB2312" w:eastAsia="仿宋_GB2312" w:cs="仿宋_GB2312"/>
      <w:kern w:val="0"/>
      <w:sz w:val="28"/>
      <w:szCs w:val="28"/>
    </w:rPr>
  </w:style>
  <w:style w:type="paragraph" w:customStyle="1" w:styleId="217">
    <w:name w:val="Char"/>
    <w:basedOn w:val="1"/>
    <w:autoRedefine/>
    <w:qFormat/>
    <w:uiPriority w:val="99"/>
    <w:rPr>
      <w:rFonts w:ascii="仿宋_GB2312" w:eastAsia="仿宋_GB2312" w:cs="仿宋_GB2312"/>
      <w:sz w:val="28"/>
      <w:szCs w:val="28"/>
    </w:rPr>
  </w:style>
  <w:style w:type="paragraph" w:customStyle="1" w:styleId="218">
    <w:name w:val="Level 3: (a)"/>
    <w:basedOn w:val="1"/>
    <w:autoRedefine/>
    <w:qFormat/>
    <w:uiPriority w:val="99"/>
    <w:pPr>
      <w:widowControl/>
      <w:numPr>
        <w:ilvl w:val="5"/>
        <w:numId w:val="1"/>
      </w:numPr>
      <w:tabs>
        <w:tab w:val="left" w:pos="1080"/>
      </w:tabs>
      <w:spacing w:before="72" w:after="72"/>
      <w:outlineLvl w:val="5"/>
    </w:pPr>
    <w:rPr>
      <w:rFonts w:ascii="Arial" w:hAnsi="Arial" w:eastAsia="仿宋_GB2312" w:cs="Arial"/>
      <w:kern w:val="0"/>
      <w:sz w:val="20"/>
      <w:szCs w:val="20"/>
      <w:lang w:eastAsia="en-US"/>
    </w:rPr>
  </w:style>
  <w:style w:type="paragraph" w:customStyle="1" w:styleId="219">
    <w:name w:val="tabletextchar"/>
    <w:basedOn w:val="1"/>
    <w:autoRedefine/>
    <w:qFormat/>
    <w:uiPriority w:val="99"/>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20">
    <w:name w:val="PDGInstructions"/>
    <w:basedOn w:val="1"/>
    <w:autoRedefine/>
    <w:qFormat/>
    <w:uiPriority w:val="99"/>
    <w:pPr>
      <w:widowControl/>
      <w:spacing w:before="60" w:after="60"/>
      <w:ind w:right="360"/>
      <w:jc w:val="left"/>
    </w:pPr>
    <w:rPr>
      <w:rFonts w:ascii="Garamond" w:hAnsi="Garamond" w:cs="Garamond"/>
      <w:color w:val="FF0000"/>
      <w:kern w:val="0"/>
      <w:sz w:val="24"/>
      <w:szCs w:val="24"/>
      <w:lang w:eastAsia="en-US"/>
    </w:rPr>
  </w:style>
  <w:style w:type="paragraph" w:customStyle="1" w:styleId="221">
    <w:name w:val="kp"/>
    <w:basedOn w:val="1"/>
    <w:autoRedefine/>
    <w:qFormat/>
    <w:uiPriority w:val="99"/>
    <w:pPr>
      <w:autoSpaceDE w:val="0"/>
      <w:autoSpaceDN w:val="0"/>
      <w:adjustRightInd w:val="0"/>
      <w:spacing w:line="600" w:lineRule="exact"/>
      <w:ind w:firstLine="560"/>
    </w:pPr>
    <w:rPr>
      <w:rFonts w:ascii="仿宋_GB2312" w:eastAsia="仿宋_GB2312" w:cs="仿宋_GB2312"/>
      <w:sz w:val="28"/>
      <w:szCs w:val="28"/>
      <w:lang w:val="zh-CN"/>
    </w:rPr>
  </w:style>
  <w:style w:type="paragraph" w:customStyle="1" w:styleId="222">
    <w:name w:val="标题 3.1"/>
    <w:basedOn w:val="6"/>
    <w:autoRedefine/>
    <w:qFormat/>
    <w:uiPriority w:val="99"/>
    <w:pPr>
      <w:tabs>
        <w:tab w:val="left" w:pos="5614"/>
      </w:tabs>
      <w:spacing w:line="600" w:lineRule="exact"/>
    </w:pPr>
    <w:rPr>
      <w:rFonts w:ascii="仿宋_GB2312" w:cs="仿宋_GB2312"/>
      <w:sz w:val="36"/>
      <w:szCs w:val="36"/>
    </w:rPr>
  </w:style>
  <w:style w:type="paragraph" w:customStyle="1" w:styleId="223">
    <w:name w:val="列出段落11"/>
    <w:basedOn w:val="1"/>
    <w:autoRedefine/>
    <w:qFormat/>
    <w:uiPriority w:val="99"/>
    <w:pPr>
      <w:ind w:firstLine="420" w:firstLineChars="200"/>
    </w:pPr>
    <w:rPr>
      <w:rFonts w:ascii="Calibri" w:hAnsi="Calibri" w:cs="Calibri"/>
    </w:rPr>
  </w:style>
  <w:style w:type="paragraph" w:customStyle="1" w:styleId="224">
    <w:name w:val="RFI abc 1st Level"/>
    <w:basedOn w:val="1"/>
    <w:autoRedefine/>
    <w:qFormat/>
    <w:uiPriority w:val="99"/>
    <w:pPr>
      <w:widowControl/>
      <w:numPr>
        <w:ilvl w:val="0"/>
        <w:numId w:val="8"/>
      </w:numPr>
      <w:tabs>
        <w:tab w:val="left" w:pos="1440"/>
      </w:tabs>
      <w:ind w:left="1440"/>
    </w:pPr>
    <w:rPr>
      <w:rFonts w:ascii="Arial (W1)" w:hAnsi="Arial (W1)" w:eastAsia="仿宋_GB2312" w:cs="Arial (W1)"/>
      <w:kern w:val="0"/>
      <w:sz w:val="24"/>
      <w:szCs w:val="24"/>
      <w:lang w:val="en-GB" w:eastAsia="en-US"/>
    </w:rPr>
  </w:style>
  <w:style w:type="paragraph" w:customStyle="1" w:styleId="225">
    <w:name w:val="Content Bullet"/>
    <w:basedOn w:val="1"/>
    <w:autoRedefine/>
    <w:qFormat/>
    <w:uiPriority w:val="99"/>
    <w:pPr>
      <w:widowControl/>
      <w:tabs>
        <w:tab w:val="left" w:pos="420"/>
        <w:tab w:val="left" w:pos="696"/>
        <w:tab w:val="left" w:pos="3060"/>
        <w:tab w:val="left" w:pos="3600"/>
      </w:tabs>
      <w:spacing w:after="120"/>
      <w:ind w:left="720" w:hanging="720"/>
      <w:jc w:val="left"/>
    </w:pPr>
    <w:rPr>
      <w:rFonts w:ascii="Book Antiqua" w:hAnsi="Book Antiqua" w:eastAsia="仿宋_GB2312" w:cs="Book Antiqua"/>
      <w:kern w:val="0"/>
      <w:sz w:val="22"/>
      <w:szCs w:val="22"/>
      <w:lang w:val="en-GB" w:eastAsia="en-US"/>
    </w:rPr>
  </w:style>
  <w:style w:type="paragraph" w:customStyle="1" w:styleId="226">
    <w:name w:val="默认段落字体 Para Char"/>
    <w:basedOn w:val="1"/>
    <w:autoRedefine/>
    <w:qFormat/>
    <w:uiPriority w:val="99"/>
    <w:pPr>
      <w:spacing w:line="360" w:lineRule="auto"/>
      <w:ind w:firstLine="200" w:firstLineChars="200"/>
    </w:pPr>
    <w:rPr>
      <w:rFonts w:ascii="宋体" w:hAnsi="宋体" w:eastAsia="仿宋_GB2312" w:cs="宋体"/>
      <w:sz w:val="24"/>
      <w:szCs w:val="24"/>
    </w:rPr>
  </w:style>
  <w:style w:type="paragraph" w:customStyle="1" w:styleId="227">
    <w:name w:val="项目"/>
    <w:basedOn w:val="3"/>
    <w:next w:val="3"/>
    <w:autoRedefine/>
    <w:qFormat/>
    <w:uiPriority w:val="99"/>
    <w:pPr>
      <w:numPr>
        <w:ilvl w:val="0"/>
        <w:numId w:val="9"/>
      </w:numPr>
      <w:tabs>
        <w:tab w:val="left" w:pos="420"/>
      </w:tabs>
      <w:spacing w:line="360" w:lineRule="auto"/>
      <w:ind w:left="420"/>
    </w:pPr>
    <w:rPr>
      <w:rFonts w:eastAsia="宋体"/>
      <w:b w:val="0"/>
      <w:bCs w:val="0"/>
      <w:spacing w:val="0"/>
      <w:kern w:val="0"/>
      <w:sz w:val="24"/>
      <w:szCs w:val="24"/>
    </w:rPr>
  </w:style>
  <w:style w:type="paragraph" w:customStyle="1" w:styleId="228">
    <w:name w:val="Normal 0.51"/>
    <w:basedOn w:val="1"/>
    <w:autoRedefine/>
    <w:qFormat/>
    <w:uiPriority w:val="99"/>
    <w:pPr>
      <w:keepNext/>
      <w:keepLines/>
      <w:widowControl/>
      <w:spacing w:before="180" w:after="120"/>
      <w:ind w:left="720"/>
    </w:pPr>
    <w:rPr>
      <w:rFonts w:ascii="仿宋_GB2312" w:eastAsia="仿宋_GB2312" w:cs="仿宋_GB2312"/>
      <w:kern w:val="0"/>
      <w:sz w:val="24"/>
      <w:szCs w:val="24"/>
      <w:lang w:val="en-GB" w:eastAsia="en-US"/>
    </w:rPr>
  </w:style>
  <w:style w:type="paragraph" w:customStyle="1" w:styleId="229">
    <w:name w:val="标题6"/>
    <w:basedOn w:val="1"/>
    <w:next w:val="4"/>
    <w:autoRedefine/>
    <w:qFormat/>
    <w:uiPriority w:val="99"/>
    <w:pPr>
      <w:widowControl/>
      <w:snapToGrid w:val="0"/>
      <w:spacing w:beforeLines="50" w:afterLines="50" w:line="520" w:lineRule="atLeast"/>
      <w:ind w:firstLine="200" w:firstLineChars="200"/>
    </w:pPr>
    <w:rPr>
      <w:b/>
      <w:bCs/>
      <w:sz w:val="24"/>
      <w:szCs w:val="24"/>
    </w:rPr>
  </w:style>
  <w:style w:type="paragraph" w:customStyle="1" w:styleId="230">
    <w:name w:val="正文 New New New New"/>
    <w:autoRedefine/>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1">
    <w:name w:val="Head2"/>
    <w:autoRedefine/>
    <w:qFormat/>
    <w:uiPriority w:val="99"/>
    <w:pPr>
      <w:numPr>
        <w:ilvl w:val="2"/>
        <w:numId w:val="1"/>
      </w:numPr>
      <w:tabs>
        <w:tab w:val="left" w:pos="576"/>
      </w:tabs>
      <w:spacing w:before="28" w:after="28"/>
      <w:outlineLvl w:val="2"/>
    </w:pPr>
    <w:rPr>
      <w:rFonts w:ascii="Arial" w:hAnsi="Arial" w:eastAsia="宋体" w:cs="Arial"/>
      <w:b/>
      <w:bCs/>
      <w:lang w:val="en-US" w:eastAsia="en-US" w:bidi="ar-SA"/>
    </w:rPr>
  </w:style>
  <w:style w:type="paragraph" w:customStyle="1" w:styleId="232">
    <w:name w:val="BodyText"/>
    <w:basedOn w:val="1"/>
    <w:autoRedefine/>
    <w:qFormat/>
    <w:uiPriority w:val="99"/>
    <w:pPr>
      <w:widowControl/>
      <w:spacing w:after="120"/>
      <w:jc w:val="left"/>
    </w:pPr>
    <w:rPr>
      <w:rFonts w:ascii="FuturaA Bk BT" w:hAnsi="FuturaA Bk BT" w:eastAsia="仿宋_GB2312" w:cs="FuturaA Bk BT"/>
      <w:kern w:val="0"/>
      <w:sz w:val="20"/>
      <w:szCs w:val="20"/>
    </w:rPr>
  </w:style>
  <w:style w:type="paragraph" w:customStyle="1" w:styleId="233">
    <w:name w:val="标题3"/>
    <w:basedOn w:val="1"/>
    <w:next w:val="1"/>
    <w:autoRedefine/>
    <w:qFormat/>
    <w:uiPriority w:val="99"/>
    <w:pPr>
      <w:keepNext/>
      <w:keepLines/>
      <w:spacing w:beforeLines="50" w:afterLines="50" w:line="360" w:lineRule="auto"/>
      <w:outlineLvl w:val="2"/>
    </w:pPr>
    <w:rPr>
      <w:rFonts w:ascii="仿宋_GB2312" w:eastAsia="仿宋_GB2312" w:cs="仿宋_GB2312"/>
      <w:b/>
      <w:bCs/>
      <w:sz w:val="28"/>
      <w:szCs w:val="28"/>
    </w:rPr>
  </w:style>
  <w:style w:type="paragraph" w:customStyle="1" w:styleId="234">
    <w:name w:val="Char11"/>
    <w:basedOn w:val="1"/>
    <w:autoRedefine/>
    <w:qFormat/>
    <w:uiPriority w:val="99"/>
    <w:rPr>
      <w:rFonts w:ascii="仿宋_GB2312" w:eastAsia="仿宋_GB2312" w:cs="仿宋_GB2312"/>
      <w:b/>
      <w:bCs/>
      <w:sz w:val="32"/>
      <w:szCs w:val="32"/>
    </w:rPr>
  </w:style>
  <w:style w:type="paragraph" w:customStyle="1" w:styleId="235">
    <w:name w:val="条目2"/>
    <w:basedOn w:val="32"/>
    <w:autoRedefine/>
    <w:qFormat/>
    <w:uiPriority w:val="99"/>
    <w:pPr>
      <w:numPr>
        <w:ilvl w:val="0"/>
        <w:numId w:val="10"/>
      </w:numPr>
      <w:tabs>
        <w:tab w:val="left" w:pos="420"/>
      </w:tabs>
      <w:spacing w:line="360" w:lineRule="auto"/>
    </w:pPr>
    <w:rPr>
      <w:color w:val="000000"/>
      <w:sz w:val="24"/>
      <w:szCs w:val="24"/>
    </w:rPr>
  </w:style>
  <w:style w:type="paragraph" w:customStyle="1" w:styleId="236">
    <w:name w:val="样式1"/>
    <w:basedOn w:val="5"/>
    <w:autoRedefine/>
    <w:qFormat/>
    <w:uiPriority w:val="99"/>
    <w:pPr>
      <w:spacing w:line="415" w:lineRule="auto"/>
      <w:jc w:val="center"/>
    </w:pPr>
    <w:rPr>
      <w:rFonts w:ascii="宋体" w:hAnsi="宋体" w:cs="宋体"/>
      <w:sz w:val="36"/>
      <w:szCs w:val="36"/>
    </w:rPr>
  </w:style>
  <w:style w:type="paragraph" w:customStyle="1" w:styleId="237">
    <w:name w:val="p18"/>
    <w:basedOn w:val="1"/>
    <w:autoRedefine/>
    <w:qFormat/>
    <w:uiPriority w:val="99"/>
    <w:pPr>
      <w:widowControl/>
      <w:spacing w:before="156" w:after="156" w:line="400" w:lineRule="atLeast"/>
    </w:pPr>
    <w:rPr>
      <w:rFonts w:ascii="宋体" w:hAnsi="宋体" w:cs="宋体"/>
      <w:kern w:val="0"/>
      <w:sz w:val="24"/>
      <w:szCs w:val="24"/>
    </w:rPr>
  </w:style>
  <w:style w:type="paragraph" w:customStyle="1" w:styleId="238">
    <w:name w:val="Char1 Char Char Char Char Char Char"/>
    <w:basedOn w:val="1"/>
    <w:autoRedefine/>
    <w:qFormat/>
    <w:uiPriority w:val="99"/>
    <w:pPr>
      <w:adjustRightInd w:val="0"/>
    </w:pPr>
    <w:rPr>
      <w:rFonts w:ascii="Tahoma" w:hAnsi="Tahoma" w:cs="Tahoma"/>
      <w:sz w:val="24"/>
      <w:szCs w:val="24"/>
    </w:rPr>
  </w:style>
  <w:style w:type="paragraph" w:customStyle="1" w:styleId="239">
    <w:name w:val="Char2"/>
    <w:basedOn w:val="1"/>
    <w:autoRedefine/>
    <w:qFormat/>
    <w:uiPriority w:val="99"/>
    <w:rPr>
      <w:rFonts w:ascii="仿宋_GB2312" w:eastAsia="仿宋_GB2312" w:cs="仿宋_GB2312"/>
      <w:b/>
      <w:bCs/>
      <w:sz w:val="32"/>
      <w:szCs w:val="32"/>
    </w:rPr>
  </w:style>
  <w:style w:type="paragraph" w:customStyle="1" w:styleId="240">
    <w:name w:val="Char1"/>
    <w:basedOn w:val="1"/>
    <w:autoRedefine/>
    <w:qFormat/>
    <w:uiPriority w:val="99"/>
    <w:rPr>
      <w:rFonts w:ascii="仿宋_GB2312" w:eastAsia="仿宋_GB2312" w:cs="仿宋_GB2312"/>
      <w:b/>
      <w:bCs/>
      <w:sz w:val="32"/>
      <w:szCs w:val="32"/>
    </w:rPr>
  </w:style>
  <w:style w:type="paragraph" w:customStyle="1" w:styleId="241">
    <w:name w:val="小条目 Char Char"/>
    <w:basedOn w:val="1"/>
    <w:autoRedefine/>
    <w:qFormat/>
    <w:uiPriority w:val="99"/>
    <w:pPr>
      <w:tabs>
        <w:tab w:val="left" w:pos="360"/>
        <w:tab w:val="left" w:pos="2160"/>
      </w:tabs>
      <w:spacing w:line="360" w:lineRule="auto"/>
      <w:ind w:left="6" w:firstLine="420"/>
    </w:pPr>
    <w:rPr>
      <w:rFonts w:ascii="宋体" w:hAnsi="Arial" w:eastAsia="仿宋_GB2312" w:cs="宋体"/>
      <w:b/>
      <w:bCs/>
      <w:caps/>
      <w:kern w:val="44"/>
      <w:sz w:val="24"/>
      <w:szCs w:val="24"/>
    </w:rPr>
  </w:style>
  <w:style w:type="paragraph" w:customStyle="1" w:styleId="242">
    <w:name w:val="样式 样式1 + 加粗 行距: 固定值 20 磅"/>
    <w:basedOn w:val="236"/>
    <w:autoRedefine/>
    <w:qFormat/>
    <w:uiPriority w:val="99"/>
    <w:pPr>
      <w:keepNext w:val="0"/>
      <w:keepLines w:val="0"/>
      <w:adjustRightInd w:val="0"/>
      <w:spacing w:before="0" w:after="0" w:line="400" w:lineRule="exact"/>
      <w:jc w:val="both"/>
      <w:textAlignment w:val="baseline"/>
    </w:pPr>
    <w:rPr>
      <w:rFonts w:eastAsia="宋体"/>
      <w:kern w:val="0"/>
      <w:sz w:val="21"/>
      <w:szCs w:val="21"/>
    </w:rPr>
  </w:style>
  <w:style w:type="paragraph" w:customStyle="1" w:styleId="243">
    <w:name w:val="标题3正文"/>
    <w:basedOn w:val="1"/>
    <w:autoRedefine/>
    <w:qFormat/>
    <w:uiPriority w:val="99"/>
    <w:pPr>
      <w:snapToGrid w:val="0"/>
      <w:spacing w:line="360" w:lineRule="auto"/>
      <w:ind w:firstLine="480" w:firstLineChars="200"/>
    </w:pPr>
    <w:rPr>
      <w:sz w:val="24"/>
      <w:szCs w:val="24"/>
    </w:rPr>
  </w:style>
  <w:style w:type="paragraph" w:customStyle="1" w:styleId="244">
    <w:name w:val="简单回函地址"/>
    <w:basedOn w:val="1"/>
    <w:autoRedefine/>
    <w:qFormat/>
    <w:uiPriority w:val="99"/>
    <w:rPr>
      <w:rFonts w:ascii="宋体" w:hAnsi="宋体" w:eastAsia="仿宋_GB2312" w:cs="宋体"/>
      <w:color w:val="000000"/>
      <w:sz w:val="28"/>
      <w:szCs w:val="28"/>
    </w:rPr>
  </w:style>
  <w:style w:type="paragraph" w:customStyle="1" w:styleId="245">
    <w:name w:val="正文文本 21"/>
    <w:basedOn w:val="1"/>
    <w:autoRedefine/>
    <w:qFormat/>
    <w:uiPriority w:val="99"/>
    <w:pPr>
      <w:adjustRightInd w:val="0"/>
      <w:spacing w:line="300" w:lineRule="auto"/>
      <w:jc w:val="center"/>
    </w:pPr>
    <w:rPr>
      <w:rFonts w:ascii="宋体" w:hAnsi="宋体" w:cs="宋体"/>
      <w:sz w:val="24"/>
      <w:szCs w:val="24"/>
    </w:rPr>
  </w:style>
  <w:style w:type="paragraph" w:customStyle="1" w:styleId="246">
    <w:name w:val="Tabletext"/>
    <w:basedOn w:val="1"/>
    <w:autoRedefine/>
    <w:qFormat/>
    <w:uiPriority w:val="99"/>
    <w:pPr>
      <w:keepLines/>
      <w:spacing w:after="120" w:line="240" w:lineRule="atLeast"/>
      <w:jc w:val="left"/>
    </w:pPr>
    <w:rPr>
      <w:rFonts w:ascii="仿宋_GB2312" w:eastAsia="仿宋_GB2312" w:cs="仿宋_GB2312"/>
      <w:kern w:val="0"/>
      <w:sz w:val="24"/>
      <w:szCs w:val="24"/>
      <w:lang w:eastAsia="en-US"/>
    </w:rPr>
  </w:style>
  <w:style w:type="paragraph" w:customStyle="1" w:styleId="247">
    <w:name w:val="Body"/>
    <w:autoRedefine/>
    <w:qFormat/>
    <w:uiPriority w:val="99"/>
    <w:pPr>
      <w:spacing w:before="130" w:after="130" w:line="260" w:lineRule="exact"/>
    </w:pPr>
    <w:rPr>
      <w:rFonts w:ascii="Univers" w:hAnsi="Univers" w:eastAsia="宋体" w:cs="Univers"/>
      <w:color w:val="000000"/>
      <w:sz w:val="22"/>
      <w:szCs w:val="22"/>
      <w:lang w:val="en-US" w:eastAsia="en-US" w:bidi="ar-SA"/>
    </w:rPr>
  </w:style>
  <w:style w:type="paragraph" w:customStyle="1" w:styleId="248">
    <w:name w:val="列出段落2"/>
    <w:basedOn w:val="1"/>
    <w:autoRedefine/>
    <w:qFormat/>
    <w:uiPriority w:val="99"/>
    <w:pPr>
      <w:ind w:firstLine="420" w:firstLineChars="200"/>
    </w:pPr>
    <w:rPr>
      <w:rFonts w:ascii="Calibri" w:hAnsi="Calibri" w:eastAsia="仿宋_GB2312" w:cs="Calibri"/>
      <w:sz w:val="28"/>
      <w:szCs w:val="28"/>
    </w:rPr>
  </w:style>
  <w:style w:type="paragraph" w:customStyle="1" w:styleId="249">
    <w:name w:val="正文（缩进）"/>
    <w:basedOn w:val="1"/>
    <w:autoRedefine/>
    <w:qFormat/>
    <w:uiPriority w:val="99"/>
    <w:pPr>
      <w:spacing w:beforeLines="50" w:afterLines="50" w:line="360" w:lineRule="auto"/>
      <w:ind w:firstLine="480" w:firstLineChars="200"/>
    </w:pPr>
    <w:rPr>
      <w:rFonts w:ascii="仿宋_GB2312" w:eastAsia="仿宋_GB2312" w:cs="仿宋_GB2312"/>
      <w:sz w:val="24"/>
      <w:szCs w:val="24"/>
    </w:rPr>
  </w:style>
  <w:style w:type="paragraph" w:customStyle="1" w:styleId="250">
    <w:name w:val="Char12"/>
    <w:basedOn w:val="1"/>
    <w:autoRedefine/>
    <w:qFormat/>
    <w:uiPriority w:val="99"/>
    <w:rPr>
      <w:rFonts w:ascii="Tahoma" w:hAnsi="Tahoma" w:eastAsia="仿宋_GB2312" w:cs="Tahoma"/>
      <w:sz w:val="24"/>
      <w:szCs w:val="24"/>
    </w:rPr>
  </w:style>
  <w:style w:type="paragraph" w:customStyle="1" w:styleId="251">
    <w:name w:val="p23"/>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2">
    <w:name w:val="标题四正文"/>
    <w:basedOn w:val="1"/>
    <w:autoRedefine/>
    <w:qFormat/>
    <w:uiPriority w:val="99"/>
    <w:pPr>
      <w:snapToGrid w:val="0"/>
      <w:spacing w:line="360" w:lineRule="auto"/>
      <w:ind w:firstLine="480" w:firstLineChars="200"/>
      <w:jc w:val="left"/>
    </w:pPr>
    <w:rPr>
      <w:rFonts w:ascii="宋体" w:hAnsi="宋体" w:cs="宋体"/>
      <w:kern w:val="0"/>
      <w:sz w:val="24"/>
      <w:szCs w:val="24"/>
    </w:rPr>
  </w:style>
  <w:style w:type="paragraph" w:customStyle="1" w:styleId="253">
    <w:name w:val="xl3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cs="宋体"/>
      <w:kern w:val="0"/>
      <w:sz w:val="22"/>
      <w:szCs w:val="22"/>
    </w:rPr>
  </w:style>
  <w:style w:type="paragraph" w:customStyle="1" w:styleId="254">
    <w:name w:val="xl48"/>
    <w:basedOn w:val="1"/>
    <w:autoRedefine/>
    <w:qFormat/>
    <w:uiPriority w:val="99"/>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5">
    <w:name w:val="RFI Heading 4th Level"/>
    <w:basedOn w:val="190"/>
    <w:autoRedefine/>
    <w:qFormat/>
    <w:uiPriority w:val="99"/>
    <w:pPr>
      <w:tabs>
        <w:tab w:val="left" w:pos="1152"/>
        <w:tab w:val="clear" w:pos="720"/>
      </w:tabs>
      <w:spacing w:before="240" w:after="160"/>
      <w:ind w:left="1152" w:hanging="1152"/>
      <w:jc w:val="both"/>
      <w:outlineLvl w:val="2"/>
    </w:pPr>
    <w:rPr>
      <w:rFonts w:eastAsia="宋体"/>
      <w:color w:val="auto"/>
    </w:rPr>
  </w:style>
  <w:style w:type="paragraph" w:customStyle="1" w:styleId="256">
    <w:name w:val="1.1 Header2"/>
    <w:basedOn w:val="1"/>
    <w:autoRedefine/>
    <w:qFormat/>
    <w:uiPriority w:val="99"/>
    <w:pPr>
      <w:widowControl/>
      <w:jc w:val="left"/>
    </w:pPr>
    <w:rPr>
      <w:rFonts w:ascii="宋体" w:hAnsi="宋体" w:eastAsia="仿宋_GB2312" w:cs="宋体"/>
      <w:color w:val="000000"/>
      <w:kern w:val="0"/>
      <w:sz w:val="24"/>
      <w:szCs w:val="24"/>
    </w:rPr>
  </w:style>
  <w:style w:type="paragraph" w:customStyle="1" w:styleId="257">
    <w:name w:val="日期右"/>
    <w:basedOn w:val="35"/>
    <w:autoRedefine/>
    <w:qFormat/>
    <w:uiPriority w:val="99"/>
    <w:pPr>
      <w:spacing w:line="600" w:lineRule="exact"/>
      <w:ind w:left="0" w:leftChars="0"/>
      <w:jc w:val="right"/>
    </w:pPr>
    <w:rPr>
      <w:rFonts w:eastAsia="仿宋_GB2312"/>
      <w:sz w:val="31"/>
      <w:szCs w:val="31"/>
    </w:rPr>
  </w:style>
  <w:style w:type="paragraph" w:customStyle="1" w:styleId="258">
    <w:name w:val="方案正文-样式 小四 行距: 1.5 倍行距"/>
    <w:basedOn w:val="1"/>
    <w:autoRedefine/>
    <w:qFormat/>
    <w:uiPriority w:val="99"/>
    <w:pPr>
      <w:spacing w:line="360" w:lineRule="auto"/>
      <w:ind w:firstLine="480" w:firstLineChars="200"/>
    </w:pPr>
    <w:rPr>
      <w:rFonts w:ascii="仿宋_GB2312" w:eastAsia="仿宋_GB2312" w:cs="仿宋_GB2312"/>
      <w:sz w:val="24"/>
      <w:szCs w:val="24"/>
    </w:rPr>
  </w:style>
  <w:style w:type="paragraph" w:customStyle="1" w:styleId="259">
    <w:name w:val="Char Char Char Char"/>
    <w:basedOn w:val="1"/>
    <w:autoRedefine/>
    <w:qFormat/>
    <w:uiPriority w:val="99"/>
    <w:pPr>
      <w:widowControl/>
      <w:spacing w:line="400" w:lineRule="exact"/>
      <w:jc w:val="center"/>
    </w:pPr>
    <w:rPr>
      <w:rFonts w:ascii="Verdana" w:hAnsi="Verdana" w:eastAsia="仿宋_GB2312" w:cs="Verdana"/>
      <w:kern w:val="0"/>
      <w:sz w:val="28"/>
      <w:szCs w:val="28"/>
      <w:lang w:eastAsia="en-US"/>
    </w:rPr>
  </w:style>
  <w:style w:type="paragraph" w:customStyle="1" w:styleId="260">
    <w:name w:val="Char Char Char Char Char Char Char Char1 Char"/>
    <w:basedOn w:val="1"/>
    <w:autoRedefine/>
    <w:qFormat/>
    <w:uiPriority w:val="99"/>
    <w:rPr>
      <w:rFonts w:ascii="仿宋_GB2312" w:eastAsia="仿宋_GB2312" w:cs="仿宋_GB2312"/>
      <w:sz w:val="28"/>
      <w:szCs w:val="28"/>
    </w:rPr>
  </w:style>
  <w:style w:type="paragraph" w:customStyle="1" w:styleId="261">
    <w:name w:val="Reset levels"/>
    <w:basedOn w:val="1"/>
    <w:autoRedefine/>
    <w:qFormat/>
    <w:uiPriority w:val="99"/>
    <w:pPr>
      <w:widowControl/>
      <w:ind w:left="420" w:hanging="420"/>
      <w:jc w:val="left"/>
    </w:pPr>
    <w:rPr>
      <w:rFonts w:ascii="Arial" w:hAnsi="Arial" w:eastAsia="仿宋_GB2312" w:cs="Arial"/>
      <w:b/>
      <w:bCs/>
      <w:kern w:val="0"/>
      <w:sz w:val="24"/>
      <w:szCs w:val="24"/>
      <w:lang w:eastAsia="en-US"/>
    </w:rPr>
  </w:style>
  <w:style w:type="paragraph" w:customStyle="1" w:styleId="262">
    <w:name w:val="列表内容"/>
    <w:basedOn w:val="1"/>
    <w:next w:val="1"/>
    <w:autoRedefine/>
    <w:qFormat/>
    <w:uiPriority w:val="99"/>
    <w:pPr>
      <w:widowControl/>
      <w:tabs>
        <w:tab w:val="left" w:pos="840"/>
      </w:tabs>
      <w:ind w:left="420" w:hanging="420"/>
      <w:jc w:val="left"/>
    </w:pPr>
    <w:rPr>
      <w:rFonts w:ascii="仿宋_GB2312" w:eastAsia="仿宋_GB2312" w:cs="仿宋_GB2312"/>
      <w:kern w:val="0"/>
      <w:sz w:val="18"/>
      <w:szCs w:val="18"/>
    </w:rPr>
  </w:style>
  <w:style w:type="paragraph" w:customStyle="1" w:styleId="263">
    <w:name w:val="TOC 标题1"/>
    <w:basedOn w:val="4"/>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64">
    <w:name w:val="标题2正文 Char"/>
    <w:basedOn w:val="1"/>
    <w:autoRedefine/>
    <w:qFormat/>
    <w:uiPriority w:val="99"/>
    <w:pPr>
      <w:snapToGrid w:val="0"/>
      <w:spacing w:line="360" w:lineRule="auto"/>
      <w:ind w:firstLine="480" w:firstLineChars="200"/>
    </w:pPr>
    <w:rPr>
      <w:sz w:val="24"/>
      <w:szCs w:val="24"/>
    </w:rPr>
  </w:style>
  <w:style w:type="paragraph" w:customStyle="1" w:styleId="265">
    <w:name w:val="Proposals body"/>
    <w:basedOn w:val="1"/>
    <w:next w:val="1"/>
    <w:autoRedefine/>
    <w:qFormat/>
    <w:uiPriority w:val="99"/>
    <w:pPr>
      <w:widowControl/>
      <w:spacing w:line="360" w:lineRule="auto"/>
      <w:jc w:val="left"/>
    </w:pPr>
    <w:rPr>
      <w:rFonts w:ascii="宋体" w:eastAsia="仿宋_GB2312" w:cs="宋体"/>
      <w:color w:val="000000"/>
      <w:kern w:val="0"/>
      <w:sz w:val="24"/>
      <w:szCs w:val="24"/>
    </w:rPr>
  </w:style>
  <w:style w:type="paragraph" w:customStyle="1" w:styleId="266">
    <w:name w:val="È¡ÀÊ¡ÎÄ¡À¾"/>
    <w:basedOn w:val="1"/>
    <w:autoRedefine/>
    <w:qFormat/>
    <w:uiPriority w:val="99"/>
    <w:pPr>
      <w:widowControl/>
      <w:overflowPunct w:val="0"/>
      <w:autoSpaceDE w:val="0"/>
      <w:autoSpaceDN w:val="0"/>
      <w:adjustRightInd w:val="0"/>
      <w:jc w:val="left"/>
    </w:pPr>
    <w:rPr>
      <w:kern w:val="0"/>
      <w:sz w:val="24"/>
      <w:szCs w:val="24"/>
    </w:rPr>
  </w:style>
  <w:style w:type="paragraph" w:customStyle="1" w:styleId="267">
    <w:name w:val="图"/>
    <w:basedOn w:val="1"/>
    <w:autoRedefine/>
    <w:qFormat/>
    <w:uiPriority w:val="99"/>
    <w:pPr>
      <w:keepNext/>
      <w:adjustRightInd w:val="0"/>
      <w:spacing w:before="60" w:after="60" w:line="300" w:lineRule="auto"/>
      <w:jc w:val="center"/>
      <w:textAlignment w:val="center"/>
    </w:pPr>
    <w:rPr>
      <w:rFonts w:ascii="仿宋_GB2312" w:eastAsia="仿宋_GB2312" w:cs="仿宋_GB2312"/>
      <w:spacing w:val="20"/>
      <w:kern w:val="0"/>
      <w:sz w:val="24"/>
      <w:szCs w:val="24"/>
    </w:rPr>
  </w:style>
  <w:style w:type="paragraph" w:customStyle="1" w:styleId="268">
    <w:name w:val="文档正文"/>
    <w:basedOn w:val="1"/>
    <w:autoRedefine/>
    <w:qFormat/>
    <w:uiPriority w:val="99"/>
    <w:rPr>
      <w:rFonts w:ascii="Arial" w:hAnsi="Arial" w:eastAsia="仿宋_GB2312" w:cs="Arial"/>
      <w:sz w:val="24"/>
      <w:szCs w:val="24"/>
    </w:rPr>
  </w:style>
  <w:style w:type="paragraph" w:customStyle="1" w:styleId="269">
    <w:name w:val="Default Text:1"/>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70">
    <w:name w:val="Style Heading 3 + 11 pt Line spacing:  1.5 lines"/>
    <w:basedOn w:val="6"/>
    <w:autoRedefine/>
    <w:qFormat/>
    <w:uiPriority w:val="99"/>
    <w:pPr>
      <w:keepLines w:val="0"/>
      <w:widowControl/>
      <w:tabs>
        <w:tab w:val="left" w:pos="1260"/>
      </w:tabs>
      <w:spacing w:before="0" w:after="0" w:line="360" w:lineRule="auto"/>
      <w:ind w:left="236" w:leftChars="236"/>
    </w:pPr>
    <w:rPr>
      <w:rFonts w:ascii="仿宋_GB2312" w:eastAsia="黑体" w:cs="仿宋_GB2312"/>
      <w:b w:val="0"/>
      <w:bCs w:val="0"/>
      <w:sz w:val="28"/>
      <w:szCs w:val="28"/>
    </w:rPr>
  </w:style>
  <w:style w:type="paragraph" w:customStyle="1" w:styleId="271">
    <w:name w:val="RFI Bullet 1st Level"/>
    <w:basedOn w:val="1"/>
    <w:autoRedefine/>
    <w:qFormat/>
    <w:uiPriority w:val="99"/>
    <w:pPr>
      <w:widowControl/>
      <w:spacing w:before="60" w:after="60"/>
      <w:ind w:left="1440" w:hanging="360"/>
    </w:pPr>
    <w:rPr>
      <w:rFonts w:ascii="Arial (W1)" w:hAnsi="Arial (W1)" w:eastAsia="仿宋_GB2312" w:cs="Arial (W1)"/>
      <w:kern w:val="0"/>
      <w:sz w:val="24"/>
      <w:szCs w:val="24"/>
      <w:lang w:val="en-GB" w:eastAsia="en-US"/>
    </w:rPr>
  </w:style>
  <w:style w:type="paragraph" w:customStyle="1" w:styleId="272">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3">
    <w:name w:val="Level 6: (i)"/>
    <w:basedOn w:val="1"/>
    <w:autoRedefine/>
    <w:qFormat/>
    <w:uiPriority w:val="99"/>
    <w:pPr>
      <w:widowControl/>
      <w:numPr>
        <w:ilvl w:val="8"/>
        <w:numId w:val="1"/>
      </w:numPr>
      <w:tabs>
        <w:tab w:val="left" w:pos="2160"/>
      </w:tabs>
      <w:spacing w:before="72" w:after="72"/>
      <w:outlineLvl w:val="8"/>
    </w:pPr>
    <w:rPr>
      <w:rFonts w:ascii="Arial" w:hAnsi="Arial" w:eastAsia="仿宋_GB2312" w:cs="Arial"/>
      <w:kern w:val="0"/>
      <w:sz w:val="20"/>
      <w:szCs w:val="20"/>
      <w:lang w:eastAsia="en-US"/>
    </w:rPr>
  </w:style>
  <w:style w:type="paragraph" w:customStyle="1" w:styleId="274">
    <w:name w:val="无间隔1"/>
    <w:autoRedefine/>
    <w:qFormat/>
    <w:uiPriority w:val="99"/>
    <w:rPr>
      <w:rFonts w:ascii="Calibri" w:hAnsi="Calibri" w:eastAsia="宋体" w:cs="Calibri"/>
      <w:sz w:val="22"/>
      <w:szCs w:val="22"/>
      <w:lang w:val="en-US" w:eastAsia="en-US" w:bidi="ar-SA"/>
    </w:rPr>
  </w:style>
  <w:style w:type="paragraph" w:customStyle="1" w:styleId="275">
    <w:name w:val="kx"/>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76">
    <w:name w:val="缺省文本"/>
    <w:autoRedefine/>
    <w:qFormat/>
    <w:uiPriority w:val="99"/>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77">
    <w:name w:val="Default Text"/>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78">
    <w:name w:val="Style Heading 3 + Line spacing:  1.5 lines"/>
    <w:basedOn w:val="6"/>
    <w:autoRedefine/>
    <w:qFormat/>
    <w:uiPriority w:val="99"/>
    <w:pPr>
      <w:keepLines w:val="0"/>
      <w:widowControl/>
      <w:numPr>
        <w:ilvl w:val="2"/>
        <w:numId w:val="11"/>
      </w:numPr>
      <w:tabs>
        <w:tab w:val="left" w:pos="1152"/>
        <w:tab w:val="left" w:pos="1680"/>
      </w:tabs>
      <w:spacing w:before="0" w:after="0" w:line="360" w:lineRule="auto"/>
      <w:ind w:left="236" w:leftChars="236"/>
    </w:pPr>
    <w:rPr>
      <w:rFonts w:ascii="仿宋_GB2312" w:eastAsia="黑体" w:cs="仿宋_GB2312"/>
      <w:sz w:val="28"/>
      <w:szCs w:val="28"/>
    </w:rPr>
  </w:style>
  <w:style w:type="paragraph" w:customStyle="1" w:styleId="279">
    <w:name w:val="Char21"/>
    <w:basedOn w:val="1"/>
    <w:autoRedefine/>
    <w:qFormat/>
    <w:uiPriority w:val="99"/>
    <w:rPr>
      <w:rFonts w:ascii="仿宋_GB2312" w:eastAsia="仿宋_GB2312" w:cs="仿宋_GB2312"/>
      <w:b/>
      <w:bCs/>
      <w:sz w:val="32"/>
      <w:szCs w:val="32"/>
    </w:rPr>
  </w:style>
  <w:style w:type="paragraph" w:customStyle="1" w:styleId="280">
    <w:name w:val="www正文"/>
    <w:basedOn w:val="1"/>
    <w:autoRedefine/>
    <w:qFormat/>
    <w:uiPriority w:val="99"/>
    <w:pPr>
      <w:ind w:firstLine="480" w:firstLineChars="200"/>
    </w:pPr>
    <w:rPr>
      <w:rFonts w:ascii="仿宋_GB2312" w:eastAsia="仿宋_GB2312" w:cs="仿宋_GB2312"/>
      <w:sz w:val="24"/>
      <w:szCs w:val="24"/>
    </w:rPr>
  </w:style>
  <w:style w:type="paragraph" w:customStyle="1" w:styleId="281">
    <w:name w:val="标题2正文"/>
    <w:basedOn w:val="1"/>
    <w:autoRedefine/>
    <w:qFormat/>
    <w:uiPriority w:val="99"/>
    <w:pPr>
      <w:snapToGrid w:val="0"/>
      <w:spacing w:line="360" w:lineRule="auto"/>
      <w:ind w:firstLine="480" w:firstLineChars="200"/>
    </w:pPr>
    <w:rPr>
      <w:sz w:val="24"/>
      <w:szCs w:val="24"/>
    </w:rPr>
  </w:style>
  <w:style w:type="paragraph" w:customStyle="1" w:styleId="282">
    <w:name w:val="项目符号2"/>
    <w:basedOn w:val="1"/>
    <w:autoRedefine/>
    <w:qFormat/>
    <w:uiPriority w:val="99"/>
    <w:pPr>
      <w:tabs>
        <w:tab w:val="left" w:pos="2591"/>
      </w:tabs>
      <w:snapToGrid w:val="0"/>
      <w:spacing w:line="300" w:lineRule="auto"/>
      <w:ind w:left="2155" w:hanging="284"/>
    </w:pPr>
    <w:rPr>
      <w:rFonts w:ascii="宋体" w:eastAsia="仿宋_GB2312" w:cs="宋体"/>
      <w:sz w:val="24"/>
      <w:szCs w:val="24"/>
    </w:rPr>
  </w:style>
  <w:style w:type="paragraph" w:customStyle="1" w:styleId="283">
    <w:name w:val="Style Left:  0.81&quot; First line:  0&quot; Line spacing:  1.5 lines Char"/>
    <w:basedOn w:val="1"/>
    <w:autoRedefine/>
    <w:qFormat/>
    <w:uiPriority w:val="99"/>
    <w:pPr>
      <w:widowControl/>
      <w:spacing w:line="360" w:lineRule="auto"/>
      <w:ind w:left="1152"/>
    </w:pPr>
    <w:rPr>
      <w:rFonts w:ascii="仿宋_GB2312" w:eastAsia="仿宋_GB2312" w:cs="仿宋_GB2312"/>
      <w:kern w:val="0"/>
      <w:sz w:val="24"/>
      <w:szCs w:val="24"/>
      <w:lang w:eastAsia="en-US"/>
    </w:rPr>
  </w:style>
  <w:style w:type="paragraph" w:customStyle="1" w:styleId="284">
    <w:name w:val="Char1 Char Char Char1"/>
    <w:basedOn w:val="1"/>
    <w:autoRedefine/>
    <w:qFormat/>
    <w:uiPriority w:val="99"/>
    <w:pPr>
      <w:ind w:left="420" w:hanging="420"/>
    </w:pPr>
    <w:rPr>
      <w:rFonts w:ascii="仿宋_GB2312" w:eastAsia="仿宋_GB2312" w:cs="仿宋_GB2312"/>
      <w:sz w:val="24"/>
      <w:szCs w:val="24"/>
    </w:rPr>
  </w:style>
  <w:style w:type="paragraph" w:customStyle="1" w:styleId="285">
    <w:name w:val="Level 1: a."/>
    <w:autoRedefine/>
    <w:qFormat/>
    <w:uiPriority w:val="99"/>
    <w:pPr>
      <w:numPr>
        <w:ilvl w:val="3"/>
        <w:numId w:val="1"/>
      </w:numPr>
      <w:tabs>
        <w:tab w:val="left" w:pos="360"/>
      </w:tabs>
      <w:spacing w:before="72" w:after="72"/>
      <w:jc w:val="both"/>
      <w:outlineLvl w:val="3"/>
    </w:pPr>
    <w:rPr>
      <w:rFonts w:ascii="Arial" w:hAnsi="Arial" w:eastAsia="宋体" w:cs="Arial"/>
      <w:lang w:val="en-US" w:eastAsia="en-US" w:bidi="ar-SA"/>
    </w:rPr>
  </w:style>
  <w:style w:type="paragraph" w:customStyle="1" w:styleId="286">
    <w:name w:val="1.1.1Head2"/>
    <w:autoRedefine/>
    <w:qFormat/>
    <w:uiPriority w:val="99"/>
    <w:pPr>
      <w:numPr>
        <w:ilvl w:val="2"/>
        <w:numId w:val="12"/>
      </w:numPr>
      <w:tabs>
        <w:tab w:val="left" w:pos="2880"/>
      </w:tabs>
      <w:spacing w:before="28" w:after="28"/>
      <w:outlineLvl w:val="2"/>
    </w:pPr>
    <w:rPr>
      <w:rFonts w:ascii="Arial" w:hAnsi="Arial" w:eastAsia="宋体" w:cs="Arial"/>
      <w:b/>
      <w:bCs/>
      <w:lang w:val="en-US" w:eastAsia="en-US" w:bidi="ar-SA"/>
    </w:rPr>
  </w:style>
  <w:style w:type="paragraph" w:customStyle="1" w:styleId="287">
    <w:name w:val="RFI Heading 2nd Level"/>
    <w:basedOn w:val="1"/>
    <w:autoRedefine/>
    <w:qFormat/>
    <w:uiPriority w:val="99"/>
    <w:pPr>
      <w:widowControl/>
      <w:tabs>
        <w:tab w:val="left" w:pos="720"/>
      </w:tabs>
      <w:ind w:left="840" w:hanging="420"/>
      <w:jc w:val="left"/>
    </w:pPr>
    <w:rPr>
      <w:rFonts w:ascii="Arial (W1)" w:hAnsi="Arial (W1)" w:eastAsia="仿宋_GB2312" w:cs="Arial (W1)"/>
      <w:b/>
      <w:bCs/>
      <w:color w:val="0000FF"/>
      <w:kern w:val="0"/>
      <w:sz w:val="28"/>
      <w:szCs w:val="28"/>
      <w:lang w:val="en-GB" w:eastAsia="en-US"/>
    </w:rPr>
  </w:style>
  <w:style w:type="paragraph" w:customStyle="1" w:styleId="288">
    <w:name w:val="Level 5: (1)"/>
    <w:basedOn w:val="1"/>
    <w:autoRedefine/>
    <w:qFormat/>
    <w:uiPriority w:val="99"/>
    <w:pPr>
      <w:widowControl/>
      <w:numPr>
        <w:ilvl w:val="7"/>
        <w:numId w:val="1"/>
      </w:numPr>
      <w:tabs>
        <w:tab w:val="left" w:pos="1800"/>
      </w:tabs>
      <w:spacing w:before="72" w:after="72"/>
      <w:outlineLvl w:val="7"/>
    </w:pPr>
    <w:rPr>
      <w:rFonts w:ascii="Arial" w:hAnsi="Arial" w:eastAsia="仿宋_GB2312" w:cs="Arial"/>
      <w:kern w:val="0"/>
      <w:sz w:val="20"/>
      <w:szCs w:val="20"/>
      <w:lang w:eastAsia="en-US"/>
    </w:rPr>
  </w:style>
  <w:style w:type="paragraph" w:customStyle="1" w:styleId="289">
    <w:name w:val="正文段"/>
    <w:basedOn w:val="1"/>
    <w:autoRedefine/>
    <w:qFormat/>
    <w:uiPriority w:val="99"/>
    <w:pPr>
      <w:widowControl/>
      <w:snapToGrid w:val="0"/>
      <w:spacing w:afterLines="50"/>
      <w:ind w:firstLine="200" w:firstLineChars="200"/>
    </w:pPr>
    <w:rPr>
      <w:kern w:val="0"/>
      <w:sz w:val="24"/>
      <w:szCs w:val="24"/>
    </w:rPr>
  </w:style>
  <w:style w:type="paragraph" w:customStyle="1" w:styleId="290">
    <w:name w:val="金保标题正文"/>
    <w:autoRedefine/>
    <w:qFormat/>
    <w:uiPriority w:val="99"/>
    <w:pPr>
      <w:spacing w:line="360" w:lineRule="auto"/>
      <w:ind w:firstLine="200" w:firstLineChars="200"/>
    </w:pPr>
    <w:rPr>
      <w:rFonts w:ascii="Calibri" w:hAnsi="Calibri" w:eastAsia="宋体" w:cs="Calibri"/>
      <w:kern w:val="2"/>
      <w:sz w:val="24"/>
      <w:szCs w:val="24"/>
      <w:lang w:val="en-US" w:eastAsia="zh-CN" w:bidi="ar-SA"/>
    </w:rPr>
  </w:style>
  <w:style w:type="paragraph" w:customStyle="1" w:styleId="291">
    <w:name w:val="Char Char Char Char Char Char Char Char1 Char1"/>
    <w:basedOn w:val="1"/>
    <w:autoRedefine/>
    <w:qFormat/>
    <w:uiPriority w:val="99"/>
    <w:rPr>
      <w:rFonts w:ascii="仿宋_GB2312" w:eastAsia="仿宋_GB2312" w:cs="仿宋_GB2312"/>
      <w:sz w:val="28"/>
      <w:szCs w:val="28"/>
    </w:rPr>
  </w:style>
  <w:style w:type="paragraph" w:customStyle="1" w:styleId="292">
    <w:name w:val="Table Text"/>
    <w:basedOn w:val="1"/>
    <w:autoRedefine/>
    <w:qFormat/>
    <w:uiPriority w:val="99"/>
    <w:pPr>
      <w:widowControl/>
      <w:spacing w:before="60" w:after="60"/>
      <w:jc w:val="left"/>
    </w:pPr>
    <w:rPr>
      <w:kern w:val="0"/>
    </w:rPr>
  </w:style>
  <w:style w:type="paragraph" w:customStyle="1" w:styleId="293">
    <w:name w:val="Char1 Char Char Char Char Char Char Char Char Char Char Char Char Char Char Char"/>
    <w:basedOn w:val="1"/>
    <w:autoRedefine/>
    <w:qFormat/>
    <w:uiPriority w:val="99"/>
  </w:style>
  <w:style w:type="paragraph" w:customStyle="1" w:styleId="294">
    <w:name w:val="列出段落3"/>
    <w:basedOn w:val="1"/>
    <w:autoRedefine/>
    <w:qFormat/>
    <w:uiPriority w:val="99"/>
    <w:pPr>
      <w:ind w:firstLine="420" w:firstLineChars="200"/>
    </w:pPr>
  </w:style>
  <w:style w:type="paragraph" w:customStyle="1" w:styleId="295">
    <w:name w:val="List Paragraph1"/>
    <w:basedOn w:val="1"/>
    <w:autoRedefine/>
    <w:qFormat/>
    <w:uiPriority w:val="99"/>
    <w:pPr>
      <w:ind w:firstLine="420" w:firstLineChars="200"/>
    </w:pPr>
  </w:style>
  <w:style w:type="paragraph" w:customStyle="1" w:styleId="296">
    <w:name w:val="正文 "/>
    <w:basedOn w:val="1"/>
    <w:autoRedefine/>
    <w:qFormat/>
    <w:uiPriority w:val="0"/>
    <w:pPr>
      <w:adjustRightInd w:val="0"/>
      <w:spacing w:line="318" w:lineRule="atLeast"/>
      <w:ind w:left="369" w:firstLine="369"/>
      <w:textAlignment w:val="baseline"/>
    </w:pPr>
    <w:rPr>
      <w:rFonts w:hint="eastAsia" w:ascii="宋体"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衢州市政府采购中心</Company>
  <Pages>27</Pages>
  <Words>10407</Words>
  <Characters>11223</Characters>
  <Lines>100</Lines>
  <Paragraphs>28</Paragraphs>
  <TotalTime>110</TotalTime>
  <ScaleCrop>false</ScaleCrop>
  <LinksUpToDate>false</LinksUpToDate>
  <CharactersWithSpaces>12414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2022-05-30T05:55:00Z</dcterms:created>
  <dc:creator>W</dc:creator>
  <cp:lastModifiedBy>匿名</cp:lastModifiedBy>
  <cp:lastPrinted>2024-10-30T02:04:00Z</cp:lastPrinted>
  <dcterms:modified xsi:type="dcterms:W3CDTF">2024-11-11T09:54:41Z</dcterms:modified>
  <dc:title>政府采购招标文件</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816BC9D06C714C74B2DABC6A8961D2CE</vt:lpwstr>
  </property>
</Properties>
</file>