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建德市人民法院诉讼费及案款账户开户招标项目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更正公告</w:t>
      </w:r>
    </w:p>
    <w:p>
      <w:pPr>
        <w:widowControl/>
        <w:spacing w:before="255" w:after="255" w:line="450" w:lineRule="atLeast"/>
        <w:rPr>
          <w:rFonts w:ascii="黑体" w:hAnsi="黑体" w:eastAsia="黑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7"/>
          <w:szCs w:val="27"/>
        </w:rPr>
        <w:t>一、项目基本情况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原公告的采购项目编号：JDJJ2024-013　　　　　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 原公告的采购项目名称：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建德市人民法院诉讼费及案款账户开户招标项目</w:t>
      </w:r>
    </w:p>
    <w:p>
      <w:pPr>
        <w:numPr>
          <w:ilvl w:val="0"/>
          <w:numId w:val="1"/>
        </w:num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首次公告日期：2024年9月26日 　　　　　　　　　　　</w:t>
      </w:r>
    </w:p>
    <w:p>
      <w:pPr>
        <w:pStyle w:val="6"/>
        <w:snapToGrid w:val="0"/>
        <w:spacing w:before="120" w:beforeLines="0" w:after="120" w:afterLines="0" w:line="360" w:lineRule="auto"/>
        <w:jc w:val="left"/>
        <w:rPr>
          <w:rFonts w:ascii="黑体" w:hAnsi="黑体" w:eastAsia="黑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7"/>
          <w:szCs w:val="27"/>
        </w:rPr>
        <w:t>二、更正信息</w:t>
      </w:r>
    </w:p>
    <w:p>
      <w:pPr>
        <w:spacing w:line="420" w:lineRule="exact"/>
        <w:rPr>
          <w:rFonts w:ascii="Calibri" w:hAnsi="Calibri" w:eastAsia="仿宋" w:cs="Calibri"/>
          <w:sz w:val="24"/>
        </w:rPr>
      </w:pPr>
      <w:r>
        <w:rPr>
          <w:rFonts w:ascii="Calibri" w:hAnsi="Calibri" w:eastAsia="仿宋" w:cs="Calibri"/>
          <w:color w:val="000000"/>
          <w:kern w:val="0"/>
          <w:sz w:val="27"/>
          <w:szCs w:val="27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 xml:space="preserve"> </w:t>
      </w:r>
      <w:r>
        <w:rPr>
          <w:rFonts w:ascii="Calibri" w:hAnsi="Calibri" w:eastAsia="仿宋" w:cs="Calibri"/>
          <w:sz w:val="24"/>
        </w:rPr>
        <w:t> </w:t>
      </w:r>
      <w:r>
        <w:rPr>
          <w:rFonts w:hint="eastAsia" w:ascii="Calibri" w:hAnsi="Calibri" w:eastAsia="仿宋" w:cs="Calibri"/>
          <w:sz w:val="24"/>
        </w:rPr>
        <w:t>更正事项：</w:t>
      </w:r>
      <w:r>
        <w:rPr>
          <w:rFonts w:hint="eastAsia" w:ascii="Calibri" w:hAnsi="Calibri" w:eastAsia="仿宋" w:cs="Calibri"/>
          <w:sz w:val="24"/>
          <w:lang w:val="en-US" w:eastAsia="zh-CN"/>
        </w:rPr>
        <w:t>招标文件更正</w:t>
      </w:r>
      <w:r>
        <w:rPr>
          <w:rFonts w:ascii="Calibri" w:hAnsi="Calibri" w:eastAsia="仿宋" w:cs="Calibri"/>
          <w:sz w:val="24"/>
        </w:rPr>
        <w:t> </w:t>
      </w:r>
    </w:p>
    <w:p>
      <w:pPr>
        <w:spacing w:line="420" w:lineRule="exact"/>
        <w:rPr>
          <w:rFonts w:ascii="Calibri" w:hAnsi="Calibri" w:eastAsia="仿宋" w:cs="Calibri"/>
          <w:sz w:val="24"/>
        </w:rPr>
      </w:pPr>
      <w:r>
        <w:rPr>
          <w:rFonts w:ascii="Calibri" w:hAnsi="Calibri" w:eastAsia="仿宋" w:cs="Calibri"/>
          <w:sz w:val="24"/>
        </w:rPr>
        <w:t> </w:t>
      </w:r>
      <w:r>
        <w:rPr>
          <w:rFonts w:hint="eastAsia" w:ascii="Calibri" w:hAnsi="Calibri" w:eastAsia="仿宋" w:cs="Calibri"/>
          <w:sz w:val="24"/>
        </w:rPr>
        <w:t xml:space="preserve"> </w:t>
      </w:r>
      <w:r>
        <w:rPr>
          <w:rFonts w:ascii="Calibri" w:hAnsi="Calibri" w:eastAsia="仿宋" w:cs="Calibri"/>
          <w:sz w:val="24"/>
        </w:rPr>
        <w:t> </w:t>
      </w:r>
      <w:r>
        <w:rPr>
          <w:rFonts w:hint="eastAsia" w:ascii="Calibri" w:hAnsi="Calibri" w:eastAsia="仿宋" w:cs="Calibri"/>
          <w:sz w:val="24"/>
        </w:rPr>
        <w:t>更正内容：</w:t>
      </w:r>
      <w:r>
        <w:rPr>
          <w:rFonts w:ascii="Calibri" w:hAnsi="Calibri" w:eastAsia="仿宋" w:cs="Calibri"/>
          <w:sz w:val="24"/>
        </w:rPr>
        <w:t> 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招标文件第4页招标需求：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建德市人民法院诉讼费及案款</w:t>
      </w:r>
      <w:r>
        <w:rPr>
          <w:rFonts w:hint="eastAsia" w:ascii="宋体" w:hAnsi="宋体" w:eastAsia="宋体" w:cs="宋体"/>
          <w:bCs/>
          <w:sz w:val="24"/>
          <w:szCs w:val="24"/>
        </w:rPr>
        <w:t>账户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开户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  <w:r>
        <w:rPr>
          <w:rFonts w:hint="eastAsia" w:ascii="宋体" w:hAnsi="宋体" w:cs="宋体"/>
          <w:color w:val="000000" w:themeColor="text1"/>
          <w:sz w:val="24"/>
        </w:rPr>
        <w:t>将通过公开招标方式，通过公开招标方式，从合格的投标人中择优选取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 w:val="24"/>
        </w:rPr>
        <w:t>家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银行开立基本结算账户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。更改为招标需求：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建德市人民法院诉讼费及案款</w:t>
      </w:r>
      <w:r>
        <w:rPr>
          <w:rFonts w:hint="eastAsia" w:ascii="宋体" w:hAnsi="宋体" w:eastAsia="宋体" w:cs="宋体"/>
          <w:bCs/>
          <w:sz w:val="24"/>
          <w:szCs w:val="24"/>
        </w:rPr>
        <w:t>账户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开户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  <w:r>
        <w:rPr>
          <w:rFonts w:hint="eastAsia" w:ascii="宋体" w:hAnsi="宋体" w:cs="宋体"/>
          <w:color w:val="000000" w:themeColor="text1"/>
          <w:sz w:val="24"/>
        </w:rPr>
        <w:t>将通过公开招标方式，通过公开招标方式，从合格的投标人中择优选取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 w:val="24"/>
        </w:rPr>
        <w:t>家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银行开立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诉讼费及案款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专用账户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420" w:lineRule="exact"/>
        <w:rPr>
          <w:rFonts w:ascii="仿宋" w:hAnsi="仿宋" w:eastAsia="仿宋" w:cs="宋体"/>
          <w:color w:val="000000"/>
          <w:kern w:val="0"/>
          <w:sz w:val="27"/>
          <w:szCs w:val="27"/>
        </w:rPr>
      </w:pPr>
      <w:r>
        <w:rPr>
          <w:rFonts w:ascii="Calibri" w:hAnsi="Calibri" w:eastAsia="仿宋" w:cs="Calibri"/>
          <w:color w:val="000000"/>
          <w:kern w:val="0"/>
          <w:sz w:val="27"/>
          <w:szCs w:val="27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更正日期：202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>日</w:t>
      </w:r>
      <w:r>
        <w:rPr>
          <w:rFonts w:ascii="Calibri" w:hAnsi="Calibri" w:eastAsia="仿宋" w:cs="Calibri"/>
          <w:color w:val="000000"/>
          <w:kern w:val="0"/>
          <w:sz w:val="27"/>
          <w:szCs w:val="27"/>
        </w:rPr>
        <w:t> </w:t>
      </w:r>
    </w:p>
    <w:p>
      <w:pPr>
        <w:widowControl/>
        <w:spacing w:before="255" w:after="255" w:line="450" w:lineRule="atLeas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7"/>
          <w:szCs w:val="27"/>
        </w:rPr>
        <w:t>三、其他补充事宜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7"/>
          <w:szCs w:val="27"/>
          <w:lang w:eastAsia="zh-CN"/>
        </w:rPr>
        <w:t>：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7"/>
          <w:szCs w:val="27"/>
          <w:lang w:val="en-US" w:eastAsia="zh-CN"/>
        </w:rPr>
        <w:t>无</w:t>
      </w:r>
      <w:r>
        <w:rPr>
          <w:rFonts w:ascii="Calibri" w:hAnsi="Calibri" w:eastAsia="仿宋" w:cs="Calibri"/>
          <w:color w:val="000000"/>
          <w:kern w:val="0"/>
          <w:sz w:val="27"/>
          <w:szCs w:val="27"/>
        </w:rPr>
        <w:t> </w:t>
      </w:r>
    </w:p>
    <w:p>
      <w:pPr>
        <w:widowControl/>
        <w:spacing w:before="255" w:after="255" w:line="480" w:lineRule="atLeast"/>
        <w:rPr>
          <w:rFonts w:ascii="黑体" w:hAnsi="黑体" w:eastAsia="黑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7"/>
          <w:szCs w:val="27"/>
        </w:rPr>
        <w:t>四、对本次采购提出询问、质疑、投诉，请按以下方式联系。</w:t>
      </w:r>
      <w:r>
        <w:rPr>
          <w:rFonts w:ascii="Arial" w:hAnsi="Arial" w:eastAsia="黑体" w:cs="Arial"/>
          <w:color w:val="000000"/>
          <w:kern w:val="0"/>
          <w:sz w:val="24"/>
          <w:szCs w:val="24"/>
        </w:rPr>
        <w:t>　　　</w:t>
      </w:r>
      <w:r>
        <w:rPr>
          <w:rFonts w:ascii="Calibri" w:hAnsi="Calibri" w:eastAsia="仿宋" w:cs="Calibri"/>
          <w:color w:val="000000"/>
          <w:kern w:val="0"/>
          <w:sz w:val="27"/>
          <w:szCs w:val="27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7"/>
          <w:szCs w:val="27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27"/>
          <w:szCs w:val="27"/>
        </w:rPr>
        <w:t> </w:t>
      </w:r>
      <w:r>
        <w:rPr>
          <w:rFonts w:ascii="Calibri" w:hAnsi="Calibri" w:eastAsia="黑体" w:cs="Calibri"/>
          <w:color w:val="000000"/>
          <w:kern w:val="0"/>
          <w:sz w:val="27"/>
          <w:szCs w:val="27"/>
        </w:rPr>
        <w:t>  </w:t>
      </w:r>
      <w:r>
        <w:rPr>
          <w:rFonts w:hint="eastAsia" w:ascii="黑体" w:hAnsi="黑体" w:eastAsia="黑体" w:cs="宋体"/>
          <w:color w:val="000000"/>
          <w:kern w:val="0"/>
          <w:sz w:val="27"/>
          <w:szCs w:val="27"/>
        </w:rPr>
        <w:t xml:space="preserve"> </w:t>
      </w:r>
      <w:r>
        <w:rPr>
          <w:rFonts w:ascii="Calibri" w:hAnsi="Calibri" w:eastAsia="黑体" w:cs="Calibri"/>
          <w:color w:val="000000"/>
          <w:kern w:val="0"/>
          <w:sz w:val="27"/>
          <w:szCs w:val="27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27"/>
          <w:szCs w:val="27"/>
        </w:rPr>
        <w:t xml:space="preserve"> </w:t>
      </w:r>
      <w:r>
        <w:rPr>
          <w:rFonts w:ascii="Calibri" w:hAnsi="Calibri" w:eastAsia="黑体" w:cs="Calibri"/>
          <w:color w:val="000000"/>
          <w:kern w:val="0"/>
          <w:sz w:val="27"/>
          <w:szCs w:val="27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27"/>
          <w:szCs w:val="27"/>
        </w:rPr>
        <w:t xml:space="preserve"> </w:t>
      </w:r>
      <w:r>
        <w:rPr>
          <w:rFonts w:ascii="Calibri" w:hAnsi="Calibri" w:eastAsia="黑体" w:cs="Calibri"/>
          <w:color w:val="000000"/>
          <w:kern w:val="0"/>
          <w:sz w:val="27"/>
          <w:szCs w:val="27"/>
        </w:rPr>
        <w:t> </w:t>
      </w:r>
    </w:p>
    <w:p>
      <w:pPr>
        <w:spacing w:line="360" w:lineRule="auto"/>
        <w:ind w:firstLine="241" w:firstLineChars="100"/>
        <w:rPr>
          <w:rFonts w:hint="eastAsia" w:ascii="宋体" w:hAnsi="宋体"/>
          <w:color w:val="000000" w:themeColor="text1"/>
          <w:sz w:val="2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宋体" w:hAnsi="宋体"/>
          <w:color w:val="000000" w:themeColor="text1"/>
          <w:sz w:val="24"/>
        </w:rPr>
        <w:t>招标人名称：</w:t>
      </w:r>
      <w:r>
        <w:rPr>
          <w:rFonts w:hint="eastAsia" w:ascii="宋体" w:hAnsi="宋体"/>
          <w:color w:val="000000" w:themeColor="text1"/>
          <w:sz w:val="24"/>
          <w:lang w:eastAsia="zh-CN"/>
        </w:rPr>
        <w:t>建德市人民法院</w:t>
      </w:r>
    </w:p>
    <w:p>
      <w:pPr>
        <w:spacing w:line="360" w:lineRule="auto"/>
        <w:ind w:firstLine="960" w:firstLineChars="400"/>
        <w:rPr>
          <w:rFonts w:hint="eastAsia" w:ascii="宋体" w:hAnsi="宋体" w:eastAsia="宋体"/>
          <w:color w:val="000000" w:themeColor="text1"/>
          <w:sz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</w:rPr>
        <w:t>联 系 人：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刘爱萍</w:t>
      </w:r>
      <w:r>
        <w:rPr>
          <w:rFonts w:hint="eastAsia" w:ascii="宋体" w:hAnsi="宋体"/>
          <w:color w:val="000000" w:themeColor="text1"/>
          <w:sz w:val="24"/>
          <w:lang w:eastAsia="zh-CN"/>
        </w:rPr>
        <w:t xml:space="preserve"> </w:t>
      </w:r>
    </w:p>
    <w:p>
      <w:pPr>
        <w:topLinePunct/>
        <w:spacing w:line="460" w:lineRule="exact"/>
        <w:ind w:firstLine="960" w:firstLineChars="400"/>
        <w:rPr>
          <w:rFonts w:hint="default" w:ascii="宋体" w:hAnsi="宋体"/>
          <w:b/>
          <w:color w:val="000000" w:themeColor="text1"/>
          <w:sz w:val="24"/>
          <w:lang w:val="en-US"/>
        </w:rPr>
      </w:pPr>
      <w:r>
        <w:rPr>
          <w:rFonts w:hint="eastAsia" w:ascii="宋体" w:hAnsi="宋体"/>
          <w:color w:val="auto"/>
          <w:sz w:val="24"/>
          <w:highlight w:val="none"/>
        </w:rPr>
        <w:t>电   话：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13588733607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招标代理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机构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建经投资咨询有限公司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招标代理公司地址：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建德市新安江街道半岛国际大厦221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室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招标代理公司联系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人及电话：应坚        电话： 15990080063</w:t>
      </w:r>
    </w:p>
    <w:p>
      <w:p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招标代理公司质疑接受人： 胡洋      电话：15967176160  0571-64597738 </w:t>
      </w:r>
    </w:p>
    <w:p>
      <w:pPr>
        <w:spacing w:line="360" w:lineRule="auto"/>
        <w:ind w:firstLine="422" w:firstLineChars="175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/>
          <w:bCs/>
          <w:sz w:val="24"/>
          <w:szCs w:val="24"/>
        </w:rPr>
        <w:t>监督部门联系方式</w:t>
      </w:r>
    </w:p>
    <w:p>
      <w:pPr>
        <w:spacing w:line="360" w:lineRule="auto"/>
        <w:ind w:firstLine="420" w:firstLineChars="175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监管部门：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 xml:space="preserve">建德市人民法院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20" w:firstLineChars="175"/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联系人：蔡坦颖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 xml:space="preserve">   </w:t>
      </w:r>
    </w:p>
    <w:p>
      <w:pPr>
        <w:widowControl/>
        <w:spacing w:before="100" w:beforeAutospacing="1" w:after="100" w:afterAutospacing="1" w:line="300" w:lineRule="atLeast"/>
        <w:ind w:firstLine="240" w:firstLineChars="100"/>
        <w:jc w:val="left"/>
      </w:pPr>
      <w:bookmarkStart w:id="0" w:name="_GoBack"/>
      <w:bookmarkEnd w:id="0"/>
      <w:r>
        <w:rPr>
          <w:rFonts w:hint="eastAsia" w:ascii="宋体" w:hAnsi="宋体" w:cs="宋体"/>
          <w:bCs/>
          <w:kern w:val="0"/>
          <w:sz w:val="24"/>
          <w:szCs w:val="24"/>
        </w:rPr>
        <w:t>联系电话：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15058199609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3B3BC"/>
    <w:multiLevelType w:val="singleLevel"/>
    <w:tmpl w:val="0E43B3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3MWI3NjFkNjdiOTlhZjZmNDEwMmViMjI1MzE3N2IifQ=="/>
  </w:docVars>
  <w:rsids>
    <w:rsidRoot w:val="00EA2C17"/>
    <w:rsid w:val="001E03B7"/>
    <w:rsid w:val="00260D7F"/>
    <w:rsid w:val="002772EF"/>
    <w:rsid w:val="002B7561"/>
    <w:rsid w:val="0034580C"/>
    <w:rsid w:val="00364D36"/>
    <w:rsid w:val="00380071"/>
    <w:rsid w:val="003B5268"/>
    <w:rsid w:val="003F0C7B"/>
    <w:rsid w:val="004B758D"/>
    <w:rsid w:val="00507677"/>
    <w:rsid w:val="00664B83"/>
    <w:rsid w:val="006A5645"/>
    <w:rsid w:val="006F22DA"/>
    <w:rsid w:val="00772395"/>
    <w:rsid w:val="007A57C8"/>
    <w:rsid w:val="007C4463"/>
    <w:rsid w:val="008623FE"/>
    <w:rsid w:val="00925F41"/>
    <w:rsid w:val="00935D8C"/>
    <w:rsid w:val="00A640C3"/>
    <w:rsid w:val="00BC00F4"/>
    <w:rsid w:val="00CC5FEC"/>
    <w:rsid w:val="00EA2C17"/>
    <w:rsid w:val="00ED554F"/>
    <w:rsid w:val="00F301F1"/>
    <w:rsid w:val="00FD65FD"/>
    <w:rsid w:val="06824DC3"/>
    <w:rsid w:val="11AD1E2B"/>
    <w:rsid w:val="33F13612"/>
    <w:rsid w:val="3434188B"/>
    <w:rsid w:val="5E2F22B0"/>
    <w:rsid w:val="65E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仿宋" w:cs="Times New Roman"/>
      <w:sz w:val="32"/>
      <w:szCs w:val="24"/>
    </w:rPr>
  </w:style>
  <w:style w:type="paragraph" w:styleId="4">
    <w:name w:val="Body Text"/>
    <w:basedOn w:val="1"/>
    <w:next w:val="5"/>
    <w:uiPriority w:val="0"/>
    <w:pPr>
      <w:spacing w:after="120" w:afterLines="0"/>
    </w:pPr>
    <w:rPr>
      <w:rFonts w:ascii="Times New Roman" w:hAnsi="Times New Roman" w:eastAsia="宋体" w:cs="Times New Roman"/>
      <w:sz w:val="28"/>
    </w:rPr>
  </w:style>
  <w:style w:type="paragraph" w:styleId="5">
    <w:name w:val="Body Text First Indent"/>
    <w:basedOn w:val="4"/>
    <w:next w:val="1"/>
    <w:qFormat/>
    <w:uiPriority w:val="0"/>
    <w:pPr>
      <w:ind w:firstLine="420"/>
    </w:pPr>
  </w:style>
  <w:style w:type="paragraph" w:styleId="6">
    <w:name w:val="Plain Text"/>
    <w:basedOn w:val="1"/>
    <w:next w:val="1"/>
    <w:qFormat/>
    <w:uiPriority w:val="0"/>
    <w:pPr>
      <w:spacing w:before="156" w:beforeLines="50" w:after="156" w:afterLines="50" w:line="400" w:lineRule="exact"/>
    </w:pPr>
    <w:rPr>
      <w:rFonts w:ascii="宋体" w:hAnsi="Courier New" w:eastAsia="宋体" w:cs="Times New Roman"/>
      <w:sz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770</Words>
  <Characters>912</Characters>
  <Lines>15</Lines>
  <Paragraphs>4</Paragraphs>
  <TotalTime>0</TotalTime>
  <ScaleCrop>false</ScaleCrop>
  <LinksUpToDate>false</LinksUpToDate>
  <CharactersWithSpaces>1009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2022-03-16T05:27:00Z</dcterms:created>
  <dc:creator>应 坚</dc:creator>
  <cp:lastModifiedBy>守株待兔</cp:lastModifiedBy>
  <dcterms:modified xsi:type="dcterms:W3CDTF">2024-10-10T06:32:16Z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2E564799EB9C47039E6AC4B465290810</vt:lpwstr>
  </property>
</Properties>
</file>