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499FE">
      <w:pPr>
        <w:pStyle w:val="5"/>
        <w:spacing w:line="700" w:lineRule="exact"/>
        <w:outlineLvl w:val="0"/>
        <w:rPr>
          <w:rFonts w:hint="eastAsia" w:ascii="仿宋" w:hAnsi="仿宋" w:eastAsia="仿宋" w:cs="仿宋"/>
          <w:sz w:val="30"/>
          <w:szCs w:val="32"/>
          <w:lang w:val="zh-CN" w:eastAsia="zh-CN"/>
        </w:rPr>
      </w:pPr>
      <w:bookmarkStart w:id="8" w:name="_GoBack"/>
      <w:r>
        <w:rPr>
          <w:rFonts w:hint="eastAsia" w:ascii="仿宋" w:hAnsi="仿宋" w:eastAsia="仿宋" w:cs="仿宋"/>
          <w:sz w:val="30"/>
          <w:szCs w:val="32"/>
          <w:lang w:val="zh-CN" w:eastAsia="zh-CN"/>
        </w:rPr>
        <w:t>2025年衢州市公共资源交易常山分中心投标保证金专户开户银行招标项目的招标公告</w:t>
      </w:r>
    </w:p>
    <w:bookmarkEnd w:id="8"/>
    <w:p w14:paraId="44C4EFF6">
      <w:pPr>
        <w:rPr>
          <w:rFonts w:hint="eastAsia"/>
          <w:lang w:val="zh-CN" w:eastAsia="zh-CN"/>
        </w:rPr>
      </w:pPr>
    </w:p>
    <w:p w14:paraId="06290405">
      <w:pPr>
        <w:pStyle w:val="4"/>
        <w:spacing w:before="0" w:beforeAutospacing="0" w:after="0" w:afterAutospacing="0"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根据《关于防止领导干部在公款存放方面发生利益冲突和利益输送的办法》</w:t>
      </w:r>
      <w:r>
        <w:rPr>
          <w:rFonts w:hint="eastAsia" w:ascii="仿宋" w:hAnsi="仿宋" w:eastAsia="仿宋" w:cs="仿宋"/>
          <w:color w:val="000000"/>
          <w:sz w:val="21"/>
          <w:szCs w:val="21"/>
        </w:rPr>
        <w:t>(浙委办发〔2015〕8号)、</w:t>
      </w:r>
      <w:r>
        <w:rPr>
          <w:rFonts w:hint="eastAsia" w:ascii="仿宋" w:hAnsi="仿宋" w:eastAsia="仿宋" w:cs="仿宋"/>
          <w:sz w:val="21"/>
          <w:szCs w:val="21"/>
        </w:rPr>
        <w:t>《</w:t>
      </w:r>
      <w:r>
        <w:rPr>
          <w:rFonts w:hint="eastAsia" w:ascii="仿宋" w:hAnsi="仿宋" w:eastAsia="仿宋" w:cs="仿宋"/>
          <w:sz w:val="21"/>
          <w:szCs w:val="21"/>
          <w:lang w:eastAsia="zh-CN"/>
        </w:rPr>
        <w:t>常山县县级预算单位银行账户管理暂行办法</w:t>
      </w:r>
      <w:r>
        <w:rPr>
          <w:rFonts w:hint="eastAsia" w:ascii="仿宋" w:hAnsi="仿宋" w:eastAsia="仿宋" w:cs="仿宋"/>
          <w:sz w:val="21"/>
          <w:szCs w:val="21"/>
        </w:rPr>
        <w:t>》（常财预执</w:t>
      </w:r>
      <w:r>
        <w:rPr>
          <w:rFonts w:hint="eastAsia" w:ascii="仿宋" w:hAnsi="仿宋" w:eastAsia="仿宋" w:cs="仿宋"/>
          <w:sz w:val="21"/>
          <w:szCs w:val="21"/>
          <w:lang w:eastAsia="zh-CN"/>
        </w:rPr>
        <w:t>〔2016〕129</w:t>
      </w:r>
      <w:r>
        <w:rPr>
          <w:rFonts w:hint="eastAsia" w:ascii="仿宋" w:hAnsi="仿宋" w:eastAsia="仿宋" w:cs="仿宋"/>
          <w:sz w:val="21"/>
          <w:szCs w:val="21"/>
        </w:rPr>
        <w:t xml:space="preserve"> 号）</w:t>
      </w:r>
      <w:r>
        <w:rPr>
          <w:rFonts w:hint="eastAsia" w:ascii="仿宋" w:hAnsi="仿宋" w:eastAsia="仿宋" w:cs="仿宋"/>
          <w:sz w:val="21"/>
          <w:szCs w:val="21"/>
          <w:lang w:eastAsia="zh-CN"/>
        </w:rPr>
        <w:t>、</w:t>
      </w:r>
      <w:r>
        <w:rPr>
          <w:rFonts w:hint="eastAsia" w:ascii="仿宋" w:hAnsi="仿宋" w:eastAsia="仿宋" w:cs="仿宋"/>
          <w:sz w:val="21"/>
          <w:szCs w:val="21"/>
          <w:highlight w:val="none"/>
          <w:lang w:eastAsia="zh-CN"/>
        </w:rPr>
        <w:t>《常山县行政事业单位公款竞争性存放管理办法》的通知(常财预执〔20</w:t>
      </w:r>
      <w:r>
        <w:rPr>
          <w:rFonts w:hint="eastAsia" w:ascii="仿宋" w:hAnsi="仿宋" w:eastAsia="仿宋" w:cs="仿宋"/>
          <w:sz w:val="21"/>
          <w:szCs w:val="21"/>
          <w:highlight w:val="none"/>
          <w:lang w:val="en-US" w:eastAsia="zh-CN"/>
        </w:rPr>
        <w:t>22</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lang w:eastAsia="zh-CN"/>
        </w:rPr>
        <w:t>号）规定，常山县营商环境建设办公室</w:t>
      </w:r>
      <w:r>
        <w:rPr>
          <w:rFonts w:hint="eastAsia" w:ascii="仿宋" w:hAnsi="仿宋" w:eastAsia="仿宋" w:cs="仿宋"/>
          <w:sz w:val="21"/>
          <w:szCs w:val="21"/>
        </w:rPr>
        <w:t>决定开展</w:t>
      </w:r>
      <w:r>
        <w:rPr>
          <w:rFonts w:hint="eastAsia" w:ascii="仿宋" w:hAnsi="仿宋" w:eastAsia="仿宋" w:cs="仿宋"/>
          <w:kern w:val="0"/>
          <w:sz w:val="21"/>
          <w:szCs w:val="21"/>
          <w:lang w:val="en-US" w:eastAsia="zh-CN" w:bidi="ar-SA"/>
        </w:rPr>
        <w:t>2025年衢州市公共资源交易常山分中心投标保证金专户开户银行招标</w:t>
      </w:r>
      <w:r>
        <w:rPr>
          <w:rFonts w:hint="eastAsia" w:ascii="仿宋" w:hAnsi="仿宋" w:eastAsia="仿宋" w:cs="仿宋"/>
          <w:sz w:val="21"/>
          <w:szCs w:val="21"/>
        </w:rPr>
        <w:t>工作，欢迎符合条件的银行机构参加投标。</w:t>
      </w:r>
    </w:p>
    <w:p w14:paraId="7C6AA133">
      <w:pPr>
        <w:numPr>
          <w:ilvl w:val="0"/>
          <w:numId w:val="0"/>
        </w:numPr>
        <w:spacing w:line="360" w:lineRule="auto"/>
        <w:ind w:firstLine="422" w:firstLineChars="200"/>
        <w:textAlignment w:val="baseline"/>
        <w:rPr>
          <w:rFonts w:hint="eastAsia" w:ascii="仿宋" w:hAnsi="仿宋" w:eastAsia="仿宋" w:cs="仿宋"/>
          <w:b/>
          <w:szCs w:val="21"/>
          <w:lang w:eastAsia="zh-CN"/>
        </w:rPr>
      </w:pPr>
      <w:r>
        <w:rPr>
          <w:rFonts w:hint="eastAsia" w:ascii="仿宋" w:hAnsi="仿宋" w:eastAsia="仿宋" w:cs="仿宋"/>
          <w:b/>
          <w:szCs w:val="21"/>
          <w:lang w:eastAsia="zh-CN"/>
        </w:rPr>
        <w:t>一、招标人名称：</w:t>
      </w:r>
      <w:r>
        <w:rPr>
          <w:rFonts w:hint="eastAsia" w:ascii="仿宋" w:hAnsi="仿宋" w:eastAsia="仿宋" w:cs="仿宋"/>
          <w:b w:val="0"/>
          <w:bCs/>
          <w:szCs w:val="21"/>
          <w:lang w:eastAsia="zh-CN"/>
        </w:rPr>
        <w:t>常山县营商环境建设办公室</w:t>
      </w:r>
    </w:p>
    <w:p w14:paraId="166E985E">
      <w:pPr>
        <w:numPr>
          <w:ilvl w:val="0"/>
          <w:numId w:val="0"/>
        </w:numPr>
        <w:spacing w:line="360" w:lineRule="auto"/>
        <w:ind w:firstLine="422" w:firstLineChars="200"/>
        <w:textAlignment w:val="baseline"/>
        <w:rPr>
          <w:rFonts w:hint="eastAsia" w:ascii="仿宋" w:hAnsi="仿宋" w:eastAsia="仿宋" w:cs="仿宋"/>
          <w:bCs/>
          <w:szCs w:val="21"/>
        </w:rPr>
      </w:pPr>
      <w:r>
        <w:rPr>
          <w:rFonts w:hint="eastAsia" w:ascii="仿宋" w:hAnsi="仿宋" w:eastAsia="仿宋" w:cs="仿宋"/>
          <w:b/>
          <w:szCs w:val="21"/>
          <w:lang w:eastAsia="zh-CN"/>
        </w:rPr>
        <w:t>二、</w:t>
      </w:r>
      <w:r>
        <w:rPr>
          <w:rFonts w:hint="eastAsia" w:ascii="仿宋" w:hAnsi="仿宋" w:eastAsia="仿宋" w:cs="仿宋"/>
          <w:b/>
          <w:szCs w:val="21"/>
        </w:rPr>
        <w:t>招标项目名称：</w:t>
      </w:r>
      <w:r>
        <w:rPr>
          <w:rFonts w:hint="eastAsia" w:ascii="仿宋" w:hAnsi="仿宋" w:eastAsia="仿宋" w:cs="仿宋"/>
          <w:kern w:val="0"/>
          <w:sz w:val="21"/>
          <w:szCs w:val="21"/>
          <w:lang w:val="en-US" w:eastAsia="zh-CN" w:bidi="ar-SA"/>
        </w:rPr>
        <w:t>2025年衢州市公共资源交易常山分中心投标保证金专户开户银行招标项目</w:t>
      </w:r>
    </w:p>
    <w:p w14:paraId="0851029E">
      <w:pPr>
        <w:spacing w:line="360" w:lineRule="auto"/>
        <w:ind w:firstLine="420"/>
        <w:textAlignment w:val="baseline"/>
        <w:rPr>
          <w:rFonts w:hint="eastAsia" w:ascii="仿宋" w:hAnsi="仿宋" w:eastAsia="仿宋" w:cs="仿宋"/>
          <w:kern w:val="0"/>
          <w:szCs w:val="21"/>
          <w:lang w:eastAsia="zh-CN"/>
        </w:rPr>
      </w:pPr>
      <w:r>
        <w:rPr>
          <w:rFonts w:hint="eastAsia" w:ascii="仿宋" w:hAnsi="仿宋" w:eastAsia="仿宋" w:cs="仿宋"/>
          <w:b/>
          <w:szCs w:val="21"/>
          <w:lang w:eastAsia="zh-CN"/>
        </w:rPr>
        <w:t>三、</w:t>
      </w:r>
      <w:r>
        <w:rPr>
          <w:rFonts w:hint="eastAsia" w:ascii="仿宋" w:hAnsi="仿宋" w:eastAsia="仿宋" w:cs="仿宋"/>
          <w:b/>
          <w:szCs w:val="21"/>
        </w:rPr>
        <w:t>招标项目编号：</w:t>
      </w:r>
      <w:r>
        <w:rPr>
          <w:rFonts w:hint="eastAsia" w:ascii="仿宋" w:hAnsi="仿宋" w:eastAsia="仿宋" w:cs="仿宋"/>
          <w:kern w:val="0"/>
          <w:szCs w:val="21"/>
          <w:lang w:eastAsia="zh-CN"/>
        </w:rPr>
        <w:t>ZSCG2025118-GK118</w:t>
      </w:r>
    </w:p>
    <w:p w14:paraId="71110073">
      <w:pPr>
        <w:spacing w:line="360" w:lineRule="auto"/>
        <w:ind w:firstLine="420"/>
        <w:textAlignment w:val="baseline"/>
        <w:rPr>
          <w:rFonts w:hint="eastAsia" w:ascii="仿宋" w:hAnsi="仿宋" w:eastAsia="仿宋" w:cs="仿宋"/>
          <w:b/>
          <w:szCs w:val="21"/>
        </w:rPr>
      </w:pPr>
      <w:r>
        <w:rPr>
          <w:rFonts w:hint="eastAsia" w:ascii="仿宋" w:hAnsi="仿宋" w:eastAsia="仿宋" w:cs="仿宋"/>
          <w:b/>
          <w:szCs w:val="21"/>
          <w:lang w:eastAsia="zh-CN"/>
        </w:rPr>
        <w:t>四、</w:t>
      </w:r>
      <w:r>
        <w:rPr>
          <w:rFonts w:hint="eastAsia" w:ascii="仿宋" w:hAnsi="仿宋" w:eastAsia="仿宋" w:cs="仿宋"/>
          <w:b/>
          <w:szCs w:val="21"/>
        </w:rPr>
        <w:t>招标项目内容</w:t>
      </w:r>
    </w:p>
    <w:tbl>
      <w:tblPr>
        <w:tblStyle w:val="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3"/>
        <w:gridCol w:w="3597"/>
        <w:gridCol w:w="885"/>
        <w:gridCol w:w="1035"/>
        <w:gridCol w:w="1404"/>
        <w:gridCol w:w="2041"/>
      </w:tblGrid>
      <w:tr w14:paraId="77576E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5C8B7F0A">
            <w:pPr>
              <w:bidi w:val="0"/>
              <w:jc w:val="center"/>
              <w:rPr>
                <w:rFonts w:hint="eastAsia" w:ascii="仿宋" w:hAnsi="仿宋" w:eastAsia="仿宋" w:cs="仿宋"/>
                <w:lang w:eastAsia="zh-CN"/>
              </w:rPr>
            </w:pPr>
            <w:r>
              <w:rPr>
                <w:rFonts w:hint="eastAsia" w:ascii="仿宋" w:hAnsi="仿宋" w:eastAsia="仿宋" w:cs="仿宋"/>
                <w:lang w:val="en-US" w:eastAsia="zh-CN"/>
              </w:rPr>
              <w:t>序号</w:t>
            </w:r>
          </w:p>
        </w:tc>
        <w:tc>
          <w:tcPr>
            <w:tcW w:w="3597" w:type="dxa"/>
            <w:tcBorders>
              <w:top w:val="single" w:color="auto" w:sz="4" w:space="0"/>
              <w:left w:val="single" w:color="auto" w:sz="4" w:space="0"/>
              <w:bottom w:val="single" w:color="auto" w:sz="4" w:space="0"/>
              <w:right w:val="single" w:color="auto" w:sz="4" w:space="0"/>
            </w:tcBorders>
            <w:noWrap w:val="0"/>
            <w:vAlign w:val="center"/>
          </w:tcPr>
          <w:p w14:paraId="1A47A53F">
            <w:pPr>
              <w:bidi w:val="0"/>
              <w:jc w:val="center"/>
              <w:rPr>
                <w:rFonts w:hint="eastAsia" w:ascii="仿宋" w:hAnsi="仿宋" w:eastAsia="仿宋" w:cs="仿宋"/>
              </w:rPr>
            </w:pPr>
            <w:r>
              <w:rPr>
                <w:rFonts w:hint="eastAsia" w:ascii="仿宋" w:hAnsi="仿宋" w:eastAsia="仿宋" w:cs="仿宋"/>
              </w:rPr>
              <w:t>项目内容</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5D6FCB89">
            <w:pPr>
              <w:bidi w:val="0"/>
              <w:jc w:val="center"/>
              <w:rPr>
                <w:rFonts w:hint="eastAsia" w:ascii="仿宋" w:hAnsi="仿宋" w:eastAsia="仿宋" w:cs="仿宋"/>
              </w:rPr>
            </w:pPr>
            <w:r>
              <w:rPr>
                <w:rFonts w:hint="eastAsia" w:ascii="仿宋" w:hAnsi="仿宋" w:eastAsia="仿宋" w:cs="仿宋"/>
              </w:rPr>
              <w:t>单位</w:t>
            </w:r>
          </w:p>
        </w:tc>
        <w:tc>
          <w:tcPr>
            <w:tcW w:w="1035" w:type="dxa"/>
            <w:tcBorders>
              <w:top w:val="single" w:color="auto" w:sz="4" w:space="0"/>
              <w:left w:val="single" w:color="auto" w:sz="4" w:space="0"/>
              <w:bottom w:val="single" w:color="auto" w:sz="4" w:space="0"/>
              <w:right w:val="single" w:color="auto" w:sz="4" w:space="0"/>
            </w:tcBorders>
            <w:noWrap w:val="0"/>
            <w:vAlign w:val="center"/>
          </w:tcPr>
          <w:p w14:paraId="2BB8F69D">
            <w:pPr>
              <w:bidi w:val="0"/>
              <w:jc w:val="center"/>
              <w:rPr>
                <w:rFonts w:hint="eastAsia" w:ascii="仿宋" w:hAnsi="仿宋" w:eastAsia="仿宋" w:cs="仿宋"/>
              </w:rPr>
            </w:pPr>
            <w:r>
              <w:rPr>
                <w:rFonts w:hint="eastAsia" w:ascii="仿宋" w:hAnsi="仿宋" w:eastAsia="仿宋" w:cs="仿宋"/>
              </w:rPr>
              <w:t>数量</w:t>
            </w:r>
          </w:p>
        </w:tc>
        <w:tc>
          <w:tcPr>
            <w:tcW w:w="1404" w:type="dxa"/>
            <w:tcBorders>
              <w:top w:val="single" w:color="auto" w:sz="4" w:space="0"/>
              <w:left w:val="single" w:color="auto" w:sz="4" w:space="0"/>
              <w:bottom w:val="single" w:color="auto" w:sz="4" w:space="0"/>
              <w:right w:val="single" w:color="auto" w:sz="4" w:space="0"/>
            </w:tcBorders>
            <w:noWrap w:val="0"/>
            <w:vAlign w:val="center"/>
          </w:tcPr>
          <w:p w14:paraId="0048F163">
            <w:pPr>
              <w:bidi w:val="0"/>
              <w:jc w:val="center"/>
              <w:rPr>
                <w:rFonts w:hint="eastAsia" w:ascii="仿宋" w:hAnsi="仿宋" w:eastAsia="仿宋" w:cs="仿宋"/>
              </w:rPr>
            </w:pPr>
            <w:r>
              <w:rPr>
                <w:rFonts w:hint="eastAsia" w:ascii="仿宋" w:hAnsi="仿宋" w:eastAsia="仿宋" w:cs="仿宋"/>
              </w:rPr>
              <w:t>开户协议有效期限</w:t>
            </w:r>
          </w:p>
        </w:tc>
        <w:tc>
          <w:tcPr>
            <w:tcW w:w="2041" w:type="dxa"/>
            <w:tcBorders>
              <w:top w:val="single" w:color="auto" w:sz="4" w:space="0"/>
              <w:left w:val="single" w:color="auto" w:sz="4" w:space="0"/>
              <w:bottom w:val="single" w:color="auto" w:sz="4" w:space="0"/>
              <w:right w:val="single" w:color="auto" w:sz="4" w:space="0"/>
            </w:tcBorders>
            <w:noWrap w:val="0"/>
            <w:vAlign w:val="center"/>
          </w:tcPr>
          <w:p w14:paraId="5C2F245A">
            <w:pPr>
              <w:bidi w:val="0"/>
              <w:jc w:val="center"/>
              <w:rPr>
                <w:rFonts w:hint="eastAsia" w:ascii="仿宋" w:hAnsi="仿宋" w:eastAsia="仿宋" w:cs="仿宋"/>
                <w:lang w:eastAsia="zh-CN"/>
              </w:rPr>
            </w:pPr>
            <w:r>
              <w:rPr>
                <w:rFonts w:hint="eastAsia" w:ascii="仿宋" w:hAnsi="仿宋" w:eastAsia="仿宋" w:cs="仿宋"/>
                <w:lang w:eastAsia="zh-CN"/>
              </w:rPr>
              <w:t>备注</w:t>
            </w:r>
          </w:p>
        </w:tc>
      </w:tr>
      <w:tr w14:paraId="7D9357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3"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34A913F1">
            <w:pPr>
              <w:bidi w:val="0"/>
              <w:jc w:val="center"/>
              <w:rPr>
                <w:rFonts w:hint="eastAsia" w:ascii="仿宋" w:hAnsi="仿宋" w:eastAsia="仿宋" w:cs="仿宋"/>
                <w:lang w:eastAsia="zh-CN"/>
              </w:rPr>
            </w:pPr>
            <w:r>
              <w:rPr>
                <w:rFonts w:hint="eastAsia" w:ascii="仿宋" w:hAnsi="仿宋" w:eastAsia="仿宋" w:cs="仿宋"/>
                <w:lang w:val="en-US" w:eastAsia="zh-CN"/>
              </w:rPr>
              <w:t>1</w:t>
            </w:r>
          </w:p>
        </w:tc>
        <w:tc>
          <w:tcPr>
            <w:tcW w:w="3597" w:type="dxa"/>
            <w:tcBorders>
              <w:top w:val="single" w:color="auto" w:sz="4" w:space="0"/>
              <w:left w:val="single" w:color="auto" w:sz="4" w:space="0"/>
              <w:bottom w:val="single" w:color="auto" w:sz="4" w:space="0"/>
              <w:right w:val="single" w:color="auto" w:sz="4" w:space="0"/>
            </w:tcBorders>
            <w:noWrap w:val="0"/>
            <w:vAlign w:val="center"/>
          </w:tcPr>
          <w:p w14:paraId="0864D722">
            <w:pPr>
              <w:bidi w:val="0"/>
              <w:jc w:val="center"/>
              <w:rPr>
                <w:rFonts w:hint="eastAsia" w:ascii="仿宋" w:hAnsi="仿宋" w:eastAsia="仿宋" w:cs="仿宋"/>
              </w:rPr>
            </w:pPr>
            <w:r>
              <w:rPr>
                <w:rFonts w:hint="eastAsia" w:ascii="仿宋" w:hAnsi="仿宋" w:eastAsia="仿宋" w:cs="仿宋"/>
                <w:kern w:val="0"/>
                <w:sz w:val="21"/>
                <w:szCs w:val="21"/>
                <w:lang w:val="en-US" w:eastAsia="zh-CN" w:bidi="ar-SA"/>
              </w:rPr>
              <w:t>2025年衢州市公共资源交易常山分中心投标保证金专户开户银行招标</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4A60B7A5">
            <w:pPr>
              <w:bidi w:val="0"/>
              <w:jc w:val="center"/>
              <w:rPr>
                <w:rFonts w:hint="eastAsia" w:ascii="仿宋" w:hAnsi="仿宋" w:eastAsia="仿宋" w:cs="仿宋"/>
                <w:lang w:eastAsia="zh-CN"/>
              </w:rPr>
            </w:pPr>
            <w:r>
              <w:rPr>
                <w:rFonts w:hint="eastAsia" w:ascii="仿宋" w:hAnsi="仿宋" w:eastAsia="仿宋" w:cs="仿宋"/>
                <w:lang w:eastAsia="zh-CN"/>
              </w:rPr>
              <w:t>家</w:t>
            </w:r>
          </w:p>
        </w:tc>
        <w:tc>
          <w:tcPr>
            <w:tcW w:w="1035" w:type="dxa"/>
            <w:tcBorders>
              <w:top w:val="single" w:color="auto" w:sz="4" w:space="0"/>
              <w:left w:val="single" w:color="auto" w:sz="4" w:space="0"/>
              <w:bottom w:val="single" w:color="auto" w:sz="4" w:space="0"/>
              <w:right w:val="single" w:color="auto" w:sz="4" w:space="0"/>
            </w:tcBorders>
            <w:noWrap w:val="0"/>
            <w:vAlign w:val="center"/>
          </w:tcPr>
          <w:p w14:paraId="261FB32A">
            <w:pPr>
              <w:bidi w:val="0"/>
              <w:jc w:val="center"/>
              <w:rPr>
                <w:rFonts w:hint="eastAsia" w:ascii="仿宋" w:hAnsi="仿宋" w:eastAsia="仿宋" w:cs="仿宋"/>
                <w:lang w:eastAsia="zh-CN"/>
              </w:rPr>
            </w:pPr>
            <w:r>
              <w:rPr>
                <w:rFonts w:hint="eastAsia" w:ascii="仿宋" w:hAnsi="仿宋" w:eastAsia="仿宋" w:cs="仿宋"/>
                <w:lang w:val="en-US" w:eastAsia="zh-CN"/>
              </w:rPr>
              <w:t>1</w:t>
            </w:r>
          </w:p>
        </w:tc>
        <w:tc>
          <w:tcPr>
            <w:tcW w:w="1404" w:type="dxa"/>
            <w:tcBorders>
              <w:top w:val="single" w:color="auto" w:sz="4" w:space="0"/>
              <w:left w:val="single" w:color="auto" w:sz="4" w:space="0"/>
              <w:bottom w:val="single" w:color="auto" w:sz="4" w:space="0"/>
              <w:right w:val="single" w:color="auto" w:sz="4" w:space="0"/>
            </w:tcBorders>
            <w:noWrap w:val="0"/>
            <w:vAlign w:val="center"/>
          </w:tcPr>
          <w:p w14:paraId="6C01B84E">
            <w:pPr>
              <w:bidi w:val="0"/>
              <w:jc w:val="center"/>
              <w:rPr>
                <w:rFonts w:hint="eastAsia" w:ascii="仿宋" w:hAnsi="仿宋" w:eastAsia="仿宋" w:cs="仿宋"/>
                <w:lang w:val="en-US" w:eastAsia="zh-CN"/>
              </w:rPr>
            </w:pPr>
            <w:r>
              <w:rPr>
                <w:rFonts w:hint="eastAsia" w:ascii="仿宋" w:hAnsi="仿宋" w:eastAsia="仿宋" w:cs="仿宋"/>
                <w:lang w:val="en-US" w:eastAsia="zh-CN"/>
              </w:rPr>
              <w:t>3年</w:t>
            </w:r>
          </w:p>
        </w:tc>
        <w:tc>
          <w:tcPr>
            <w:tcW w:w="2041" w:type="dxa"/>
            <w:tcBorders>
              <w:top w:val="single" w:color="auto" w:sz="4" w:space="0"/>
              <w:left w:val="single" w:color="auto" w:sz="4" w:space="0"/>
              <w:bottom w:val="single" w:color="auto" w:sz="4" w:space="0"/>
              <w:right w:val="single" w:color="auto" w:sz="4" w:space="0"/>
            </w:tcBorders>
            <w:noWrap w:val="0"/>
            <w:vAlign w:val="center"/>
          </w:tcPr>
          <w:p w14:paraId="38540CFB">
            <w:pPr>
              <w:bidi w:val="0"/>
              <w:jc w:val="center"/>
              <w:rPr>
                <w:rFonts w:hint="eastAsia" w:ascii="仿宋" w:hAnsi="仿宋" w:eastAsia="仿宋" w:cs="仿宋"/>
                <w:lang w:val="en-US" w:eastAsia="zh-CN"/>
              </w:rPr>
            </w:pPr>
            <w:r>
              <w:rPr>
                <w:rFonts w:hint="eastAsia" w:ascii="仿宋" w:hAnsi="仿宋" w:eastAsia="仿宋" w:cs="仿宋"/>
                <w:lang w:val="en-US" w:eastAsia="zh-CN"/>
              </w:rPr>
              <w:t>详见第三章</w:t>
            </w:r>
          </w:p>
        </w:tc>
      </w:tr>
    </w:tbl>
    <w:p w14:paraId="20CFF3C7">
      <w:pPr>
        <w:spacing w:line="360" w:lineRule="auto"/>
        <w:ind w:firstLine="420"/>
        <w:textAlignment w:val="baseline"/>
        <w:rPr>
          <w:rFonts w:hint="eastAsia" w:ascii="仿宋" w:hAnsi="仿宋" w:eastAsia="仿宋" w:cs="仿宋"/>
          <w:bCs/>
          <w:szCs w:val="21"/>
        </w:rPr>
      </w:pPr>
      <w:r>
        <w:rPr>
          <w:rFonts w:hint="eastAsia" w:ascii="仿宋" w:hAnsi="仿宋" w:eastAsia="仿宋" w:cs="仿宋"/>
          <w:b/>
          <w:szCs w:val="21"/>
          <w:lang w:eastAsia="zh-CN"/>
        </w:rPr>
        <w:t>五</w:t>
      </w:r>
      <w:r>
        <w:rPr>
          <w:rFonts w:hint="eastAsia" w:ascii="仿宋" w:hAnsi="仿宋" w:eastAsia="仿宋" w:cs="仿宋"/>
          <w:b/>
          <w:szCs w:val="21"/>
        </w:rPr>
        <w:t>、投标人的资格要求</w:t>
      </w:r>
    </w:p>
    <w:p w14:paraId="25B30E73">
      <w:pPr>
        <w:spacing w:line="360" w:lineRule="auto"/>
        <w:ind w:firstLine="420"/>
        <w:textAlignment w:val="baseline"/>
        <w:rPr>
          <w:rFonts w:hint="eastAsia" w:ascii="仿宋" w:hAnsi="仿宋" w:eastAsia="仿宋" w:cs="仿宋"/>
          <w:kern w:val="0"/>
          <w:szCs w:val="21"/>
        </w:rPr>
      </w:pPr>
      <w:r>
        <w:rPr>
          <w:rFonts w:hint="eastAsia" w:ascii="仿宋" w:hAnsi="仿宋" w:eastAsia="仿宋" w:cs="仿宋"/>
          <w:kern w:val="0"/>
          <w:szCs w:val="21"/>
        </w:rPr>
        <w:t>投标人应符合</w:t>
      </w:r>
      <w:r>
        <w:rPr>
          <w:rFonts w:hint="eastAsia" w:ascii="仿宋" w:hAnsi="仿宋" w:eastAsia="仿宋" w:cs="仿宋"/>
          <w:szCs w:val="21"/>
        </w:rPr>
        <w:t>《</w:t>
      </w:r>
      <w:r>
        <w:rPr>
          <w:rFonts w:hint="eastAsia" w:ascii="仿宋" w:hAnsi="仿宋" w:eastAsia="仿宋" w:cs="仿宋"/>
          <w:szCs w:val="21"/>
          <w:lang w:eastAsia="zh-CN"/>
        </w:rPr>
        <w:t>常山县县级预算单位银行账户管理暂行办法</w:t>
      </w:r>
      <w:r>
        <w:rPr>
          <w:rFonts w:hint="eastAsia" w:ascii="仿宋" w:hAnsi="仿宋" w:eastAsia="仿宋" w:cs="仿宋"/>
          <w:szCs w:val="21"/>
        </w:rPr>
        <w:t>》的规定，具备承担招标项目的能力，具体包括</w:t>
      </w:r>
      <w:r>
        <w:rPr>
          <w:rFonts w:hint="eastAsia" w:ascii="仿宋" w:hAnsi="仿宋" w:eastAsia="仿宋" w:cs="仿宋"/>
          <w:kern w:val="0"/>
          <w:szCs w:val="21"/>
        </w:rPr>
        <w:t>：</w:t>
      </w:r>
    </w:p>
    <w:p w14:paraId="5810098C">
      <w:pPr>
        <w:spacing w:line="360" w:lineRule="auto"/>
        <w:ind w:firstLine="420"/>
        <w:textAlignment w:val="baseline"/>
        <w:rPr>
          <w:rFonts w:hint="eastAsia" w:ascii="仿宋" w:hAnsi="仿宋" w:eastAsia="仿宋" w:cs="仿宋"/>
          <w:kern w:val="0"/>
          <w:szCs w:val="21"/>
        </w:rPr>
      </w:pPr>
      <w:r>
        <w:rPr>
          <w:rFonts w:hint="eastAsia" w:ascii="仿宋" w:hAnsi="仿宋" w:eastAsia="仿宋" w:cs="仿宋"/>
          <w:kern w:val="0"/>
          <w:szCs w:val="21"/>
        </w:rPr>
        <w:t>（一）在县级行政事业单位所在同城设有分支机构；</w:t>
      </w:r>
    </w:p>
    <w:p w14:paraId="59F94885">
      <w:pPr>
        <w:spacing w:line="360" w:lineRule="auto"/>
        <w:ind w:firstLine="420"/>
        <w:textAlignment w:val="baseline"/>
        <w:rPr>
          <w:rFonts w:hint="eastAsia" w:ascii="仿宋" w:hAnsi="仿宋" w:eastAsia="仿宋" w:cs="仿宋"/>
          <w:kern w:val="0"/>
          <w:szCs w:val="21"/>
        </w:rPr>
      </w:pPr>
      <w:r>
        <w:rPr>
          <w:rFonts w:hint="eastAsia" w:ascii="仿宋" w:hAnsi="仿宋" w:eastAsia="仿宋" w:cs="仿宋"/>
          <w:kern w:val="0"/>
          <w:szCs w:val="21"/>
        </w:rPr>
        <w:t>（二）依法开展经营活动，近3年内在经营活动中无重大违法违规记录及重大违约事件；</w:t>
      </w:r>
    </w:p>
    <w:p w14:paraId="63100BBD">
      <w:pPr>
        <w:spacing w:line="360" w:lineRule="auto"/>
        <w:ind w:firstLine="420"/>
        <w:textAlignment w:val="baseline"/>
        <w:rPr>
          <w:rFonts w:hint="eastAsia" w:ascii="仿宋" w:hAnsi="仿宋" w:eastAsia="仿宋" w:cs="仿宋"/>
          <w:kern w:val="0"/>
          <w:szCs w:val="21"/>
        </w:rPr>
      </w:pPr>
      <w:r>
        <w:rPr>
          <w:rFonts w:hint="eastAsia" w:ascii="仿宋" w:hAnsi="仿宋" w:eastAsia="仿宋" w:cs="仿宋"/>
          <w:kern w:val="0"/>
          <w:szCs w:val="21"/>
        </w:rPr>
        <w:t>（三）纳入监管评级的银行，人民银行上年度综合评价应达到B级及以上，不纳入人民银行</w:t>
      </w:r>
      <w:r>
        <w:rPr>
          <w:rFonts w:hint="eastAsia" w:ascii="仿宋" w:hAnsi="仿宋" w:eastAsia="仿宋" w:cs="仿宋"/>
          <w:kern w:val="0"/>
          <w:szCs w:val="21"/>
          <w:lang w:eastAsia="zh-CN"/>
        </w:rPr>
        <w:t>上</w:t>
      </w:r>
      <w:r>
        <w:rPr>
          <w:rFonts w:hint="eastAsia" w:ascii="仿宋" w:hAnsi="仿宋" w:eastAsia="仿宋" w:cs="仿宋"/>
          <w:kern w:val="0"/>
          <w:szCs w:val="21"/>
        </w:rPr>
        <w:t>年度评级范围的银行不受此限制</w:t>
      </w:r>
      <w:r>
        <w:rPr>
          <w:rFonts w:hint="eastAsia" w:ascii="仿宋" w:hAnsi="仿宋" w:eastAsia="仿宋" w:cs="仿宋"/>
          <w:kern w:val="0"/>
          <w:szCs w:val="21"/>
          <w:lang w:eastAsia="zh-CN"/>
        </w:rPr>
        <w:t>，具体银行名单统一由人民银行提供</w:t>
      </w:r>
      <w:r>
        <w:rPr>
          <w:rFonts w:hint="eastAsia" w:ascii="仿宋" w:hAnsi="仿宋" w:eastAsia="仿宋" w:cs="仿宋"/>
          <w:kern w:val="0"/>
          <w:szCs w:val="21"/>
        </w:rPr>
        <w:t>。</w:t>
      </w:r>
    </w:p>
    <w:p w14:paraId="7FA2E209">
      <w:pPr>
        <w:spacing w:line="360" w:lineRule="auto"/>
        <w:ind w:firstLine="420"/>
        <w:textAlignment w:val="baseline"/>
        <w:rPr>
          <w:rFonts w:hint="eastAsia" w:ascii="仿宋" w:hAnsi="仿宋" w:eastAsia="仿宋" w:cs="仿宋"/>
          <w:b/>
          <w:szCs w:val="21"/>
        </w:rPr>
      </w:pPr>
      <w:r>
        <w:rPr>
          <w:rFonts w:hint="eastAsia" w:ascii="仿宋" w:hAnsi="仿宋" w:eastAsia="仿宋" w:cs="仿宋"/>
          <w:b/>
          <w:szCs w:val="21"/>
          <w:lang w:eastAsia="zh-CN"/>
        </w:rPr>
        <w:t>六</w:t>
      </w:r>
      <w:r>
        <w:rPr>
          <w:rFonts w:hint="eastAsia" w:ascii="仿宋" w:hAnsi="仿宋" w:eastAsia="仿宋" w:cs="仿宋"/>
          <w:b/>
          <w:szCs w:val="21"/>
        </w:rPr>
        <w:t>、报名时间、地点、招标文件获取方式等</w:t>
      </w:r>
    </w:p>
    <w:p w14:paraId="00C37809">
      <w:pPr>
        <w:spacing w:line="460" w:lineRule="exact"/>
        <w:ind w:firstLine="420" w:firstLineChars="200"/>
        <w:rPr>
          <w:rFonts w:hint="eastAsia" w:ascii="仿宋" w:hAnsi="仿宋" w:eastAsia="仿宋" w:cs="仿宋"/>
          <w:szCs w:val="21"/>
          <w:highlight w:val="none"/>
        </w:rPr>
      </w:pPr>
      <w:r>
        <w:rPr>
          <w:rFonts w:hint="eastAsia" w:ascii="仿宋" w:hAnsi="仿宋" w:eastAsia="仿宋" w:cs="仿宋"/>
          <w:szCs w:val="21"/>
          <w:highlight w:val="none"/>
          <w:lang w:eastAsia="zh-CN"/>
        </w:rPr>
        <w:t>（一）报名</w:t>
      </w:r>
      <w:r>
        <w:rPr>
          <w:rFonts w:hint="eastAsia" w:ascii="仿宋" w:hAnsi="仿宋" w:eastAsia="仿宋" w:cs="仿宋"/>
          <w:szCs w:val="21"/>
          <w:highlight w:val="none"/>
        </w:rPr>
        <w:t>时间：</w:t>
      </w:r>
      <w:r>
        <w:rPr>
          <w:rFonts w:hint="eastAsia" w:ascii="仿宋" w:hAnsi="仿宋" w:eastAsia="仿宋" w:cs="仿宋"/>
          <w:b/>
          <w:bCs/>
          <w:lang w:eastAsia="zh-CN"/>
        </w:rPr>
        <w:t>202</w:t>
      </w:r>
      <w:r>
        <w:rPr>
          <w:rFonts w:hint="eastAsia" w:ascii="仿宋" w:hAnsi="仿宋" w:eastAsia="仿宋" w:cs="仿宋"/>
          <w:b/>
          <w:bCs/>
          <w:lang w:val="en-US" w:eastAsia="zh-CN"/>
        </w:rPr>
        <w:t>5</w:t>
      </w:r>
      <w:r>
        <w:rPr>
          <w:rFonts w:hint="eastAsia" w:ascii="仿宋" w:hAnsi="仿宋" w:eastAsia="仿宋" w:cs="仿宋"/>
          <w:b/>
          <w:bCs/>
          <w:lang w:eastAsia="zh-CN"/>
        </w:rPr>
        <w:t>年</w:t>
      </w:r>
      <w:r>
        <w:rPr>
          <w:rFonts w:hint="eastAsia" w:ascii="仿宋" w:hAnsi="仿宋" w:eastAsia="仿宋" w:cs="仿宋"/>
          <w:b/>
          <w:bCs/>
          <w:lang w:val="en-US" w:eastAsia="zh-CN"/>
        </w:rPr>
        <w:t>07</w:t>
      </w:r>
      <w:r>
        <w:rPr>
          <w:rFonts w:hint="eastAsia" w:ascii="仿宋" w:hAnsi="仿宋" w:eastAsia="仿宋" w:cs="仿宋"/>
          <w:b/>
          <w:bCs/>
          <w:lang w:eastAsia="zh-CN"/>
        </w:rPr>
        <w:t>月</w:t>
      </w:r>
      <w:r>
        <w:rPr>
          <w:rFonts w:hint="eastAsia" w:ascii="仿宋" w:hAnsi="仿宋" w:eastAsia="仿宋" w:cs="仿宋"/>
          <w:b/>
          <w:bCs/>
          <w:lang w:val="en-US" w:eastAsia="zh-CN"/>
        </w:rPr>
        <w:t>21</w:t>
      </w:r>
      <w:r>
        <w:rPr>
          <w:rFonts w:hint="eastAsia" w:ascii="仿宋" w:hAnsi="仿宋" w:eastAsia="仿宋" w:cs="仿宋"/>
          <w:b/>
          <w:bCs/>
        </w:rPr>
        <w:t>日</w:t>
      </w:r>
      <w:r>
        <w:rPr>
          <w:rFonts w:hint="eastAsia" w:ascii="仿宋" w:hAnsi="仿宋" w:eastAsia="仿宋" w:cs="仿宋"/>
          <w:szCs w:val="21"/>
        </w:rPr>
        <w:t>至</w:t>
      </w:r>
      <w:r>
        <w:rPr>
          <w:rFonts w:hint="eastAsia" w:ascii="仿宋" w:hAnsi="仿宋" w:eastAsia="仿宋" w:cs="仿宋"/>
          <w:b/>
          <w:bCs/>
          <w:lang w:eastAsia="zh-CN"/>
        </w:rPr>
        <w:t>202</w:t>
      </w:r>
      <w:r>
        <w:rPr>
          <w:rFonts w:hint="eastAsia" w:ascii="仿宋" w:hAnsi="仿宋" w:eastAsia="仿宋" w:cs="仿宋"/>
          <w:b/>
          <w:bCs/>
          <w:lang w:val="en-US" w:eastAsia="zh-CN"/>
        </w:rPr>
        <w:t>5</w:t>
      </w:r>
      <w:r>
        <w:rPr>
          <w:rFonts w:hint="eastAsia" w:ascii="仿宋" w:hAnsi="仿宋" w:eastAsia="仿宋" w:cs="仿宋"/>
          <w:b/>
          <w:bCs/>
          <w:lang w:eastAsia="zh-CN"/>
        </w:rPr>
        <w:t>年</w:t>
      </w:r>
      <w:r>
        <w:rPr>
          <w:rFonts w:hint="eastAsia" w:ascii="仿宋" w:hAnsi="仿宋" w:eastAsia="仿宋" w:cs="仿宋"/>
          <w:b/>
          <w:bCs/>
          <w:lang w:val="en-US" w:eastAsia="zh-CN"/>
        </w:rPr>
        <w:t>07</w:t>
      </w:r>
      <w:r>
        <w:rPr>
          <w:rFonts w:hint="eastAsia" w:ascii="仿宋" w:hAnsi="仿宋" w:eastAsia="仿宋" w:cs="仿宋"/>
          <w:b/>
          <w:bCs/>
          <w:lang w:eastAsia="zh-CN"/>
        </w:rPr>
        <w:t>月</w:t>
      </w:r>
      <w:r>
        <w:rPr>
          <w:rFonts w:hint="eastAsia" w:ascii="仿宋" w:hAnsi="仿宋" w:eastAsia="仿宋" w:cs="仿宋"/>
          <w:b/>
          <w:bCs/>
          <w:lang w:val="en-US" w:eastAsia="zh-CN"/>
        </w:rPr>
        <w:t>28</w:t>
      </w:r>
      <w:r>
        <w:rPr>
          <w:rFonts w:hint="eastAsia" w:ascii="仿宋" w:hAnsi="仿宋" w:eastAsia="仿宋" w:cs="仿宋"/>
          <w:b/>
          <w:bCs/>
        </w:rPr>
        <w:t>日</w:t>
      </w:r>
      <w:r>
        <w:rPr>
          <w:rFonts w:hint="eastAsia" w:ascii="仿宋" w:hAnsi="仿宋" w:eastAsia="仿宋" w:cs="仿宋"/>
          <w:szCs w:val="21"/>
          <w:highlight w:val="none"/>
        </w:rPr>
        <w:t>，每天上午00:00至12:00，下午12:00至23:59（北京时间）</w:t>
      </w:r>
    </w:p>
    <w:p w14:paraId="54520723">
      <w:pPr>
        <w:keepNext w:val="0"/>
        <w:keepLines w:val="0"/>
        <w:pageBreakBefore w:val="0"/>
        <w:widowControl w:val="0"/>
        <w:kinsoku/>
        <w:wordWrap w:val="0"/>
        <w:overflowPunct/>
        <w:topLinePunct w:val="0"/>
        <w:autoSpaceDE/>
        <w:autoSpaceDN/>
        <w:bidi w:val="0"/>
        <w:adjustRightInd/>
        <w:snapToGrid/>
        <w:spacing w:line="460" w:lineRule="exact"/>
        <w:ind w:firstLine="420" w:firstLineChars="200"/>
        <w:textAlignment w:val="auto"/>
        <w:rPr>
          <w:rFonts w:hint="eastAsia" w:ascii="仿宋" w:hAnsi="仿宋" w:eastAsia="仿宋" w:cs="仿宋"/>
          <w:szCs w:val="21"/>
        </w:rPr>
      </w:pPr>
      <w:r>
        <w:rPr>
          <w:rFonts w:hint="eastAsia" w:ascii="仿宋" w:hAnsi="仿宋" w:eastAsia="仿宋" w:cs="仿宋"/>
          <w:szCs w:val="21"/>
          <w:highlight w:val="none"/>
          <w:lang w:eastAsia="zh-CN"/>
        </w:rPr>
        <w:t>（二）报名方式：本项目实行网上报名，不接受现场报名。</w:t>
      </w:r>
      <w:r>
        <w:rPr>
          <w:rFonts w:hint="eastAsia" w:ascii="仿宋" w:hAnsi="仿宋" w:eastAsia="仿宋" w:cs="仿宋"/>
          <w:szCs w:val="21"/>
          <w:lang w:eastAsia="zh-CN"/>
        </w:rPr>
        <w:t>投标人</w:t>
      </w:r>
      <w:r>
        <w:rPr>
          <w:rFonts w:hint="eastAsia" w:ascii="仿宋" w:hAnsi="仿宋" w:eastAsia="仿宋" w:cs="仿宋"/>
          <w:szCs w:val="21"/>
        </w:rPr>
        <w:t>登录“政采云”平台（http://login.zcygov.cn）进入公款竞争性存放招标系统（以下简称“招标系统”），在竞标项目内按规定进行报名。第一步：选择本期招标项目，第二步：填写报名信息。报名成功后联系人会收到短信通知，逾期报名视为未报名。</w:t>
      </w:r>
    </w:p>
    <w:p w14:paraId="74DA0820">
      <w:pPr>
        <w:pageBreakBefore w:val="0"/>
        <w:kinsoku/>
        <w:topLinePunct w:val="0"/>
        <w:autoSpaceDE w:val="0"/>
        <w:autoSpaceDN w:val="0"/>
        <w:bidi w:val="0"/>
        <w:adjustRightInd w:val="0"/>
        <w:snapToGrid/>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lang w:eastAsia="zh-CN"/>
        </w:rPr>
        <w:t>▲</w:t>
      </w:r>
      <w:r>
        <w:rPr>
          <w:rFonts w:hint="eastAsia" w:ascii="仿宋" w:hAnsi="仿宋" w:eastAsia="仿宋" w:cs="仿宋"/>
          <w:b/>
          <w:bCs/>
          <w:szCs w:val="21"/>
        </w:rPr>
        <w:t>报名时需要提交的资料：</w:t>
      </w:r>
    </w:p>
    <w:p w14:paraId="5D620808">
      <w:pPr>
        <w:pageBreakBefore w:val="0"/>
        <w:kinsoku/>
        <w:topLinePunct w:val="0"/>
        <w:autoSpaceDE w:val="0"/>
        <w:autoSpaceDN w:val="0"/>
        <w:bidi w:val="0"/>
        <w:adjustRightInd w:val="0"/>
        <w:snapToGrid/>
        <w:spacing w:line="360" w:lineRule="auto"/>
        <w:ind w:firstLine="420" w:firstLineChars="200"/>
        <w:rPr>
          <w:rFonts w:hint="eastAsia" w:ascii="仿宋" w:hAnsi="仿宋" w:eastAsia="仿宋" w:cs="仿宋"/>
          <w:b w:val="0"/>
          <w:bCs w:val="0"/>
          <w:sz w:val="21"/>
          <w:szCs w:val="21"/>
          <w:highlight w:val="none"/>
          <w:lang w:val="zh-CN"/>
        </w:rPr>
      </w:pPr>
      <w:r>
        <w:rPr>
          <w:rFonts w:hint="eastAsia" w:ascii="仿宋" w:hAnsi="仿宋" w:eastAsia="仿宋" w:cs="仿宋"/>
          <w:b w:val="0"/>
          <w:bCs w:val="0"/>
          <w:sz w:val="21"/>
          <w:szCs w:val="21"/>
          <w:highlight w:val="none"/>
          <w:lang w:val="zh-CN"/>
        </w:rPr>
        <w:t>（</w:t>
      </w:r>
      <w:r>
        <w:rPr>
          <w:rFonts w:hint="eastAsia" w:ascii="仿宋" w:hAnsi="仿宋" w:eastAsia="仿宋" w:cs="仿宋"/>
          <w:b w:val="0"/>
          <w:bCs w:val="0"/>
          <w:sz w:val="21"/>
          <w:szCs w:val="21"/>
          <w:highlight w:val="none"/>
        </w:rPr>
        <w:t>1</w:t>
      </w:r>
      <w:r>
        <w:rPr>
          <w:rFonts w:hint="eastAsia" w:ascii="仿宋" w:hAnsi="仿宋" w:eastAsia="仿宋" w:cs="仿宋"/>
          <w:b w:val="0"/>
          <w:bCs w:val="0"/>
          <w:sz w:val="21"/>
          <w:szCs w:val="21"/>
          <w:highlight w:val="none"/>
          <w:lang w:val="zh-CN"/>
        </w:rPr>
        <w:t>）有效的法人营业执照复印件；</w:t>
      </w:r>
    </w:p>
    <w:p w14:paraId="56E42F51">
      <w:pPr>
        <w:widowControl/>
        <w:spacing w:line="360" w:lineRule="auto"/>
        <w:ind w:firstLine="420" w:firstLineChars="200"/>
        <w:rPr>
          <w:rFonts w:hint="eastAsia" w:ascii="仿宋" w:hAnsi="仿宋" w:eastAsia="仿宋" w:cs="仿宋"/>
          <w:b w:val="0"/>
          <w:bCs w:val="0"/>
          <w:sz w:val="21"/>
          <w:szCs w:val="21"/>
          <w:highlight w:val="none"/>
          <w:lang w:val="zh-CN"/>
        </w:rPr>
      </w:pPr>
      <w:r>
        <w:rPr>
          <w:rFonts w:hint="eastAsia" w:ascii="仿宋" w:hAnsi="仿宋" w:eastAsia="仿宋" w:cs="仿宋"/>
          <w:b w:val="0"/>
          <w:bCs w:val="0"/>
          <w:sz w:val="21"/>
          <w:szCs w:val="21"/>
          <w:highlight w:val="none"/>
          <w:lang w:val="zh-CN"/>
        </w:rPr>
        <w:t>（2）有效的金融许可证复印件；</w:t>
      </w:r>
    </w:p>
    <w:p w14:paraId="0618CC32">
      <w:pPr>
        <w:pageBreakBefore w:val="0"/>
        <w:kinsoku/>
        <w:topLinePunct w:val="0"/>
        <w:autoSpaceDE w:val="0"/>
        <w:autoSpaceDN w:val="0"/>
        <w:bidi w:val="0"/>
        <w:adjustRightInd w:val="0"/>
        <w:snapToGrid/>
        <w:spacing w:line="360" w:lineRule="auto"/>
        <w:ind w:firstLine="420" w:firstLineChars="200"/>
        <w:rPr>
          <w:rStyle w:val="8"/>
          <w:rFonts w:hint="eastAsia" w:ascii="仿宋" w:hAnsi="仿宋" w:eastAsia="仿宋" w:cs="仿宋"/>
          <w:b w:val="0"/>
          <w:bCs w:val="0"/>
          <w:szCs w:val="21"/>
          <w:lang w:val="zh-CN"/>
        </w:rPr>
      </w:pPr>
      <w:r>
        <w:rPr>
          <w:rFonts w:hint="eastAsia" w:ascii="仿宋" w:hAnsi="仿宋" w:eastAsia="仿宋" w:cs="仿宋"/>
          <w:b w:val="0"/>
          <w:bCs w:val="0"/>
          <w:sz w:val="21"/>
          <w:szCs w:val="21"/>
          <w:highlight w:val="none"/>
          <w:lang w:val="zh-CN"/>
        </w:rPr>
        <w:t>（</w:t>
      </w:r>
      <w:r>
        <w:rPr>
          <w:rFonts w:hint="eastAsia" w:ascii="仿宋" w:hAnsi="仿宋" w:eastAsia="仿宋" w:cs="仿宋"/>
          <w:b w:val="0"/>
          <w:bCs w:val="0"/>
          <w:sz w:val="21"/>
          <w:szCs w:val="21"/>
          <w:highlight w:val="none"/>
          <w:lang w:val="en-US" w:eastAsia="zh-CN"/>
        </w:rPr>
        <w:t>3</w:t>
      </w:r>
      <w:r>
        <w:rPr>
          <w:rFonts w:hint="eastAsia" w:ascii="仿宋" w:hAnsi="仿宋" w:eastAsia="仿宋" w:cs="仿宋"/>
          <w:b w:val="0"/>
          <w:bCs w:val="0"/>
          <w:sz w:val="21"/>
          <w:szCs w:val="21"/>
          <w:highlight w:val="none"/>
          <w:lang w:val="zh-CN"/>
        </w:rPr>
        <w:t>）</w:t>
      </w:r>
      <w:r>
        <w:rPr>
          <w:rStyle w:val="8"/>
          <w:rFonts w:hint="eastAsia" w:ascii="仿宋" w:hAnsi="仿宋" w:eastAsia="仿宋" w:cs="仿宋"/>
          <w:b w:val="0"/>
          <w:bCs w:val="0"/>
          <w:szCs w:val="21"/>
          <w:lang w:val="zh-CN"/>
        </w:rPr>
        <w:t>法定代表人身份证明【详见招标文件附件</w:t>
      </w:r>
      <w:r>
        <w:rPr>
          <w:rStyle w:val="8"/>
          <w:rFonts w:hint="eastAsia" w:ascii="仿宋" w:hAnsi="仿宋" w:eastAsia="仿宋" w:cs="仿宋"/>
          <w:b w:val="0"/>
          <w:bCs w:val="0"/>
          <w:szCs w:val="21"/>
          <w:u w:val="none"/>
          <w:lang w:val="zh-CN"/>
        </w:rPr>
        <w:t>】（投标人代表为法定代表人或单位负责人的投标人提供）；或法定代表人授权委托书</w:t>
      </w:r>
      <w:r>
        <w:rPr>
          <w:rStyle w:val="8"/>
          <w:rFonts w:hint="eastAsia" w:ascii="仿宋" w:hAnsi="仿宋" w:eastAsia="仿宋" w:cs="仿宋"/>
          <w:b w:val="0"/>
          <w:bCs w:val="0"/>
          <w:szCs w:val="21"/>
          <w:u w:val="none"/>
        </w:rPr>
        <w:t>【</w:t>
      </w:r>
      <w:r>
        <w:rPr>
          <w:rStyle w:val="8"/>
          <w:rFonts w:hint="eastAsia" w:ascii="仿宋" w:hAnsi="仿宋" w:eastAsia="仿宋" w:cs="仿宋"/>
          <w:b w:val="0"/>
          <w:bCs w:val="0"/>
          <w:szCs w:val="21"/>
          <w:lang w:val="zh-CN"/>
        </w:rPr>
        <w:t>详见招标文件附件</w:t>
      </w:r>
      <w:r>
        <w:rPr>
          <w:rStyle w:val="8"/>
          <w:rFonts w:hint="eastAsia" w:ascii="仿宋" w:hAnsi="仿宋" w:eastAsia="仿宋" w:cs="仿宋"/>
          <w:b w:val="0"/>
          <w:bCs w:val="0"/>
          <w:szCs w:val="21"/>
          <w:u w:val="none"/>
        </w:rPr>
        <w:t>】</w:t>
      </w:r>
      <w:r>
        <w:rPr>
          <w:rStyle w:val="8"/>
          <w:rFonts w:hint="eastAsia" w:ascii="仿宋" w:hAnsi="仿宋" w:eastAsia="仿宋" w:cs="仿宋"/>
          <w:b w:val="0"/>
          <w:bCs w:val="0"/>
          <w:szCs w:val="21"/>
          <w:lang w:val="zh-CN"/>
        </w:rPr>
        <w:t>（投标人代表为法定代表人或单位负责人授权代理人的投标人提供。</w:t>
      </w:r>
      <w:r>
        <w:rPr>
          <w:rStyle w:val="8"/>
          <w:rFonts w:hint="eastAsia" w:ascii="仿宋" w:hAnsi="仿宋" w:eastAsia="仿宋" w:cs="仿宋"/>
          <w:b w:val="0"/>
          <w:bCs w:val="0"/>
          <w:szCs w:val="21"/>
        </w:rPr>
        <w:t>法定代表人（单位负责人）和授权代理人签字或盖章可书面签字或盖章后扫描至电子投标文件中上传</w:t>
      </w:r>
      <w:r>
        <w:rPr>
          <w:rStyle w:val="8"/>
          <w:rFonts w:hint="eastAsia" w:ascii="仿宋" w:hAnsi="仿宋" w:eastAsia="仿宋" w:cs="仿宋"/>
          <w:b w:val="0"/>
          <w:bCs w:val="0"/>
          <w:szCs w:val="21"/>
          <w:lang w:val="zh-CN"/>
        </w:rPr>
        <w:t>）；</w:t>
      </w:r>
    </w:p>
    <w:p w14:paraId="2C9B22F0">
      <w:pPr>
        <w:pageBreakBefore w:val="0"/>
        <w:kinsoku/>
        <w:topLinePunct w:val="0"/>
        <w:autoSpaceDE w:val="0"/>
        <w:autoSpaceDN w:val="0"/>
        <w:bidi w:val="0"/>
        <w:adjustRightInd w:val="0"/>
        <w:snapToGrid/>
        <w:spacing w:line="360" w:lineRule="auto"/>
        <w:ind w:firstLine="420" w:firstLineChars="200"/>
        <w:rPr>
          <w:rFonts w:hint="eastAsia" w:ascii="仿宋" w:hAnsi="仿宋" w:eastAsia="仿宋" w:cs="仿宋"/>
          <w:b w:val="0"/>
          <w:bCs w:val="0"/>
          <w:sz w:val="21"/>
          <w:szCs w:val="21"/>
          <w:highlight w:val="none"/>
          <w:lang w:val="zh-CN"/>
        </w:rPr>
      </w:pPr>
      <w:r>
        <w:rPr>
          <w:rFonts w:hint="eastAsia" w:ascii="仿宋" w:hAnsi="仿宋" w:eastAsia="仿宋" w:cs="仿宋"/>
          <w:b w:val="0"/>
          <w:bCs w:val="0"/>
          <w:sz w:val="21"/>
          <w:szCs w:val="21"/>
          <w:highlight w:val="none"/>
          <w:lang w:val="zh-CN"/>
        </w:rPr>
        <w:t>（</w:t>
      </w:r>
      <w:r>
        <w:rPr>
          <w:rFonts w:hint="eastAsia" w:ascii="仿宋" w:hAnsi="仿宋" w:eastAsia="仿宋" w:cs="仿宋"/>
          <w:b w:val="0"/>
          <w:bCs w:val="0"/>
          <w:sz w:val="21"/>
          <w:szCs w:val="21"/>
          <w:highlight w:val="none"/>
          <w:lang w:val="en-US" w:eastAsia="zh-CN"/>
        </w:rPr>
        <w:t>4）</w:t>
      </w:r>
      <w:r>
        <w:rPr>
          <w:rFonts w:hint="eastAsia" w:ascii="仿宋" w:hAnsi="仿宋" w:eastAsia="仿宋" w:cs="仿宋"/>
          <w:b w:val="0"/>
          <w:bCs w:val="0"/>
          <w:sz w:val="21"/>
          <w:szCs w:val="21"/>
          <w:highlight w:val="none"/>
          <w:lang w:val="zh-CN"/>
        </w:rPr>
        <w:t>参加招标活动</w:t>
      </w:r>
      <w:r>
        <w:rPr>
          <w:rFonts w:hint="eastAsia" w:ascii="仿宋" w:hAnsi="仿宋" w:eastAsia="仿宋" w:cs="仿宋"/>
          <w:b w:val="0"/>
          <w:bCs w:val="0"/>
          <w:sz w:val="21"/>
          <w:szCs w:val="21"/>
          <w:highlight w:val="none"/>
          <w:lang w:val="en-US" w:eastAsia="zh-CN"/>
        </w:rPr>
        <w:t>近三</w:t>
      </w:r>
      <w:r>
        <w:rPr>
          <w:rFonts w:hint="eastAsia" w:ascii="仿宋" w:hAnsi="仿宋" w:eastAsia="仿宋" w:cs="仿宋"/>
          <w:b w:val="0"/>
          <w:bCs w:val="0"/>
          <w:sz w:val="21"/>
          <w:szCs w:val="21"/>
          <w:highlight w:val="none"/>
          <w:lang w:val="zh-CN"/>
        </w:rPr>
        <w:t>年内在经营活动中无重大违法违规记录及重大违约事件的声明书【</w:t>
      </w:r>
      <w:r>
        <w:rPr>
          <w:rFonts w:hint="eastAsia" w:ascii="仿宋" w:hAnsi="仿宋" w:eastAsia="仿宋" w:cs="仿宋"/>
          <w:b w:val="0"/>
          <w:bCs w:val="0"/>
          <w:sz w:val="21"/>
          <w:szCs w:val="21"/>
          <w:highlight w:val="none"/>
          <w:lang w:val="zh-CN" w:eastAsia="zh-CN"/>
        </w:rPr>
        <w:t>详见招标文件附件</w:t>
      </w:r>
      <w:r>
        <w:rPr>
          <w:rFonts w:hint="eastAsia" w:ascii="仿宋" w:hAnsi="仿宋" w:eastAsia="仿宋" w:cs="仿宋"/>
          <w:b w:val="0"/>
          <w:bCs w:val="0"/>
          <w:sz w:val="21"/>
          <w:szCs w:val="21"/>
          <w:highlight w:val="none"/>
          <w:lang w:val="zh-CN"/>
        </w:rPr>
        <w:t>】。</w:t>
      </w:r>
    </w:p>
    <w:p w14:paraId="08E647E6">
      <w:pPr>
        <w:spacing w:line="460" w:lineRule="exact"/>
        <w:ind w:firstLine="422" w:firstLineChars="200"/>
        <w:rPr>
          <w:rFonts w:hint="eastAsia" w:ascii="仿宋" w:hAnsi="仿宋" w:eastAsia="仿宋" w:cs="仿宋"/>
          <w:b/>
          <w:szCs w:val="21"/>
          <w:u w:val="single"/>
          <w:lang w:val="zh-CN"/>
        </w:rPr>
      </w:pPr>
      <w:r>
        <w:rPr>
          <w:rFonts w:hint="eastAsia" w:ascii="仿宋" w:hAnsi="仿宋" w:eastAsia="仿宋" w:cs="仿宋"/>
          <w:b/>
          <w:szCs w:val="21"/>
          <w:u w:val="single"/>
          <w:lang w:val="zh-CN"/>
        </w:rPr>
        <w:t>▲注：以上（</w:t>
      </w:r>
      <w:r>
        <w:rPr>
          <w:rFonts w:hint="eastAsia" w:ascii="仿宋" w:hAnsi="仿宋" w:eastAsia="仿宋" w:cs="仿宋"/>
          <w:b/>
          <w:szCs w:val="21"/>
          <w:u w:val="single"/>
          <w:lang w:val="en-US" w:eastAsia="zh-CN"/>
        </w:rPr>
        <w:t>1</w:t>
      </w:r>
      <w:r>
        <w:rPr>
          <w:rFonts w:hint="eastAsia" w:ascii="仿宋" w:hAnsi="仿宋" w:eastAsia="仿宋" w:cs="仿宋"/>
          <w:b/>
          <w:szCs w:val="21"/>
          <w:u w:val="single"/>
          <w:lang w:val="zh-CN"/>
        </w:rPr>
        <w:t>）</w:t>
      </w:r>
      <w:r>
        <w:rPr>
          <w:rFonts w:hint="eastAsia" w:ascii="仿宋" w:hAnsi="仿宋" w:eastAsia="仿宋" w:cs="仿宋"/>
          <w:b/>
          <w:szCs w:val="21"/>
          <w:u w:val="single"/>
          <w:lang w:val="en-US" w:eastAsia="zh-CN"/>
        </w:rPr>
        <w:t>-</w:t>
      </w:r>
      <w:r>
        <w:rPr>
          <w:rFonts w:hint="eastAsia" w:ascii="仿宋" w:hAnsi="仿宋" w:eastAsia="仿宋" w:cs="仿宋"/>
          <w:b/>
          <w:szCs w:val="21"/>
          <w:u w:val="single"/>
          <w:lang w:val="zh-CN"/>
        </w:rPr>
        <w:t>（</w:t>
      </w:r>
      <w:r>
        <w:rPr>
          <w:rFonts w:hint="eastAsia" w:ascii="仿宋" w:hAnsi="仿宋" w:eastAsia="仿宋" w:cs="仿宋"/>
          <w:b/>
          <w:szCs w:val="21"/>
          <w:u w:val="single"/>
          <w:lang w:val="en-US" w:eastAsia="zh-CN"/>
        </w:rPr>
        <w:t>4</w:t>
      </w:r>
      <w:r>
        <w:rPr>
          <w:rFonts w:hint="eastAsia" w:ascii="仿宋" w:hAnsi="仿宋" w:eastAsia="仿宋" w:cs="仿宋"/>
          <w:b/>
          <w:szCs w:val="21"/>
          <w:u w:val="single"/>
          <w:lang w:val="zh-CN"/>
        </w:rPr>
        <w:t>）项内容构成完整的报名文件，要求提供复印件的，尽可能提供相关材料原件的扫描件。投标人未按上述要求完整提供全部有效证明材料导致报名审核不通过的，责任由投标人自行承担。</w:t>
      </w:r>
    </w:p>
    <w:p w14:paraId="25E03893">
      <w:pPr>
        <w:spacing w:line="460" w:lineRule="exact"/>
        <w:ind w:firstLine="420" w:firstLineChars="200"/>
        <w:rPr>
          <w:rFonts w:hint="eastAsia" w:ascii="仿宋" w:hAnsi="仿宋" w:eastAsia="仿宋" w:cs="仿宋"/>
          <w:szCs w:val="21"/>
          <w:highlight w:val="none"/>
          <w:u w:val="single"/>
          <w:lang w:eastAsia="zh-CN"/>
        </w:rPr>
      </w:pPr>
      <w:bookmarkStart w:id="0" w:name="_Toc28359015"/>
      <w:bookmarkStart w:id="1" w:name="_Toc28359092"/>
      <w:bookmarkStart w:id="2" w:name="_Toc35393801"/>
      <w:bookmarkStart w:id="3" w:name="_Toc35393632"/>
      <w:r>
        <w:rPr>
          <w:rFonts w:hint="eastAsia" w:ascii="仿宋" w:hAnsi="仿宋" w:eastAsia="仿宋" w:cs="仿宋"/>
          <w:szCs w:val="21"/>
          <w:lang w:val="en-US" w:eastAsia="zh-CN"/>
        </w:rPr>
        <w:t>（三）</w:t>
      </w:r>
      <w:r>
        <w:rPr>
          <w:rFonts w:hint="eastAsia" w:ascii="仿宋" w:hAnsi="仿宋" w:eastAsia="仿宋" w:cs="仿宋"/>
          <w:szCs w:val="21"/>
          <w:highlight w:val="none"/>
          <w:lang w:eastAsia="zh-CN"/>
        </w:rPr>
        <w:t>招标文件获取方式及地址：线上获取。“政采云平台</w:t>
      </w:r>
      <w:r>
        <w:rPr>
          <w:rFonts w:hint="eastAsia" w:ascii="仿宋" w:hAnsi="仿宋" w:eastAsia="仿宋" w:cs="仿宋"/>
          <w:szCs w:val="21"/>
        </w:rPr>
        <w:t>http://login.zcygov.cn</w:t>
      </w:r>
      <w:r>
        <w:rPr>
          <w:rFonts w:hint="eastAsia" w:ascii="仿宋" w:hAnsi="仿宋" w:eastAsia="仿宋" w:cs="仿宋"/>
          <w:szCs w:val="21"/>
          <w:highlight w:val="none"/>
          <w:lang w:eastAsia="zh-CN"/>
        </w:rPr>
        <w:t>”</w:t>
      </w:r>
      <w:r>
        <w:rPr>
          <w:rFonts w:hint="eastAsia" w:ascii="仿宋" w:hAnsi="仿宋" w:eastAsia="仿宋" w:cs="仿宋"/>
          <w:szCs w:val="21"/>
          <w:lang w:eastAsia="zh-CN"/>
        </w:rPr>
        <w:t>获取</w:t>
      </w:r>
      <w:r>
        <w:rPr>
          <w:rFonts w:hint="eastAsia" w:ascii="仿宋" w:hAnsi="仿宋" w:eastAsia="仿宋" w:cs="仿宋"/>
          <w:szCs w:val="21"/>
          <w:highlight w:val="none"/>
          <w:lang w:eastAsia="zh-CN"/>
        </w:rPr>
        <w:t>。</w:t>
      </w:r>
    </w:p>
    <w:p w14:paraId="39578239">
      <w:pPr>
        <w:widowControl/>
        <w:spacing w:line="460" w:lineRule="exact"/>
        <w:ind w:firstLine="422" w:firstLineChars="200"/>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七、</w:t>
      </w:r>
      <w:bookmarkEnd w:id="0"/>
      <w:bookmarkEnd w:id="1"/>
      <w:bookmarkEnd w:id="2"/>
      <w:bookmarkEnd w:id="3"/>
      <w:r>
        <w:rPr>
          <w:rFonts w:hint="eastAsia" w:ascii="仿宋" w:hAnsi="仿宋" w:eastAsia="仿宋" w:cs="仿宋"/>
          <w:b/>
          <w:szCs w:val="21"/>
          <w:highlight w:val="none"/>
          <w:lang w:eastAsia="zh-CN"/>
        </w:rPr>
        <w:t>投标起止时间及地点</w:t>
      </w:r>
      <w:r>
        <w:rPr>
          <w:rFonts w:hint="eastAsia" w:ascii="仿宋" w:hAnsi="仿宋" w:eastAsia="仿宋" w:cs="仿宋"/>
          <w:b/>
          <w:szCs w:val="21"/>
          <w:highlight w:val="none"/>
          <w:lang w:val="en-US" w:eastAsia="zh-CN"/>
        </w:rPr>
        <w:t xml:space="preserve"> </w:t>
      </w:r>
    </w:p>
    <w:p w14:paraId="788B9323">
      <w:pPr>
        <w:spacing w:line="460" w:lineRule="exact"/>
        <w:ind w:firstLine="420" w:firstLineChars="200"/>
        <w:rPr>
          <w:rFonts w:hint="eastAsia" w:ascii="仿宋" w:hAnsi="仿宋" w:eastAsia="仿宋" w:cs="仿宋"/>
          <w:bCs/>
          <w:szCs w:val="21"/>
          <w:highlight w:val="none"/>
          <w:u w:val="single"/>
        </w:rPr>
      </w:pPr>
      <w:r>
        <w:rPr>
          <w:rFonts w:hint="eastAsia" w:ascii="仿宋" w:hAnsi="仿宋" w:eastAsia="仿宋" w:cs="仿宋"/>
          <w:szCs w:val="21"/>
          <w:highlight w:val="none"/>
          <w:lang w:eastAsia="zh-CN"/>
        </w:rPr>
        <w:t>起</w:t>
      </w:r>
      <w:r>
        <w:rPr>
          <w:rFonts w:hint="eastAsia" w:ascii="仿宋" w:hAnsi="仿宋" w:eastAsia="仿宋" w:cs="仿宋"/>
          <w:szCs w:val="21"/>
          <w:highlight w:val="none"/>
        </w:rPr>
        <w:t>止时间：</w:t>
      </w:r>
      <w:r>
        <w:rPr>
          <w:rFonts w:hint="eastAsia" w:ascii="仿宋" w:hAnsi="仿宋" w:eastAsia="仿宋" w:cs="仿宋"/>
          <w:b/>
          <w:bCs/>
          <w:lang w:eastAsia="zh-CN"/>
        </w:rPr>
        <w:t>202</w:t>
      </w:r>
      <w:r>
        <w:rPr>
          <w:rFonts w:hint="eastAsia" w:ascii="仿宋" w:hAnsi="仿宋" w:eastAsia="仿宋" w:cs="仿宋"/>
          <w:b/>
          <w:bCs/>
          <w:lang w:val="en-US" w:eastAsia="zh-CN"/>
        </w:rPr>
        <w:t>5</w:t>
      </w:r>
      <w:r>
        <w:rPr>
          <w:rFonts w:hint="eastAsia" w:ascii="仿宋" w:hAnsi="仿宋" w:eastAsia="仿宋" w:cs="仿宋"/>
          <w:b/>
          <w:bCs/>
          <w:lang w:eastAsia="zh-CN"/>
        </w:rPr>
        <w:t>年</w:t>
      </w:r>
      <w:r>
        <w:rPr>
          <w:rFonts w:hint="eastAsia" w:ascii="仿宋" w:hAnsi="仿宋" w:eastAsia="仿宋" w:cs="仿宋"/>
          <w:b/>
          <w:bCs/>
          <w:lang w:val="en-US" w:eastAsia="zh-CN"/>
        </w:rPr>
        <w:t>07</w:t>
      </w:r>
      <w:r>
        <w:rPr>
          <w:rFonts w:hint="eastAsia" w:ascii="仿宋" w:hAnsi="仿宋" w:eastAsia="仿宋" w:cs="仿宋"/>
          <w:b/>
          <w:bCs/>
          <w:lang w:eastAsia="zh-CN"/>
        </w:rPr>
        <w:t>月</w:t>
      </w:r>
      <w:r>
        <w:rPr>
          <w:rFonts w:hint="eastAsia" w:ascii="仿宋" w:hAnsi="仿宋" w:eastAsia="仿宋" w:cs="仿宋"/>
          <w:b/>
          <w:bCs/>
          <w:lang w:val="en-US" w:eastAsia="zh-CN"/>
        </w:rPr>
        <w:t>21</w:t>
      </w:r>
      <w:r>
        <w:rPr>
          <w:rFonts w:hint="eastAsia" w:ascii="仿宋" w:hAnsi="仿宋" w:eastAsia="仿宋" w:cs="仿宋"/>
          <w:b/>
          <w:bCs/>
        </w:rPr>
        <w:t>日</w:t>
      </w:r>
      <w:r>
        <w:rPr>
          <w:rFonts w:hint="eastAsia" w:ascii="仿宋" w:hAnsi="仿宋" w:eastAsia="仿宋" w:cs="仿宋"/>
          <w:szCs w:val="21"/>
        </w:rPr>
        <w:t>至</w:t>
      </w:r>
      <w:r>
        <w:rPr>
          <w:rFonts w:hint="eastAsia" w:ascii="仿宋" w:hAnsi="仿宋" w:eastAsia="仿宋" w:cs="仿宋"/>
          <w:b/>
          <w:bCs/>
          <w:lang w:eastAsia="zh-CN"/>
        </w:rPr>
        <w:t>202</w:t>
      </w:r>
      <w:r>
        <w:rPr>
          <w:rFonts w:hint="eastAsia" w:ascii="仿宋" w:hAnsi="仿宋" w:eastAsia="仿宋" w:cs="仿宋"/>
          <w:b/>
          <w:bCs/>
          <w:lang w:val="en-US" w:eastAsia="zh-CN"/>
        </w:rPr>
        <w:t>5</w:t>
      </w:r>
      <w:r>
        <w:rPr>
          <w:rFonts w:hint="eastAsia" w:ascii="仿宋" w:hAnsi="仿宋" w:eastAsia="仿宋" w:cs="仿宋"/>
          <w:b/>
          <w:bCs/>
          <w:lang w:eastAsia="zh-CN"/>
        </w:rPr>
        <w:t>年</w:t>
      </w:r>
      <w:r>
        <w:rPr>
          <w:rFonts w:hint="eastAsia" w:ascii="仿宋" w:hAnsi="仿宋" w:eastAsia="仿宋" w:cs="仿宋"/>
          <w:b/>
          <w:bCs/>
          <w:lang w:val="en-US" w:eastAsia="zh-CN"/>
        </w:rPr>
        <w:t>07</w:t>
      </w:r>
      <w:r>
        <w:rPr>
          <w:rFonts w:hint="eastAsia" w:ascii="仿宋" w:hAnsi="仿宋" w:eastAsia="仿宋" w:cs="仿宋"/>
          <w:b/>
          <w:bCs/>
          <w:lang w:eastAsia="zh-CN"/>
        </w:rPr>
        <w:t>月</w:t>
      </w:r>
      <w:r>
        <w:rPr>
          <w:rFonts w:hint="eastAsia" w:ascii="仿宋" w:hAnsi="仿宋" w:eastAsia="仿宋" w:cs="仿宋"/>
          <w:b/>
          <w:bCs/>
          <w:lang w:val="en-US" w:eastAsia="zh-CN"/>
        </w:rPr>
        <w:t>29</w:t>
      </w:r>
      <w:r>
        <w:rPr>
          <w:rFonts w:hint="eastAsia" w:ascii="仿宋" w:hAnsi="仿宋" w:eastAsia="仿宋" w:cs="仿宋"/>
          <w:b/>
          <w:bCs/>
        </w:rPr>
        <w:t>日</w:t>
      </w:r>
      <w:r>
        <w:rPr>
          <w:rFonts w:hint="eastAsia" w:ascii="仿宋" w:hAnsi="仿宋" w:eastAsia="仿宋" w:cs="仿宋"/>
          <w:b/>
          <w:bCs/>
          <w:highlight w:val="none"/>
          <w:lang w:val="en-US" w:eastAsia="zh-CN"/>
        </w:rPr>
        <w:t>15:00</w:t>
      </w:r>
      <w:r>
        <w:rPr>
          <w:rFonts w:hint="eastAsia" w:ascii="仿宋" w:hAnsi="仿宋" w:eastAsia="仿宋" w:cs="仿宋"/>
          <w:szCs w:val="21"/>
          <w:highlight w:val="none"/>
        </w:rPr>
        <w:t>（北京时间）前将</w:t>
      </w:r>
      <w:r>
        <w:rPr>
          <w:rFonts w:hint="eastAsia" w:ascii="仿宋" w:hAnsi="仿宋" w:eastAsia="仿宋" w:cs="仿宋"/>
          <w:szCs w:val="21"/>
          <w:highlight w:val="none"/>
          <w:lang w:eastAsia="zh-CN"/>
        </w:rPr>
        <w:t>电子投标文件</w:t>
      </w:r>
      <w:r>
        <w:rPr>
          <w:rFonts w:hint="eastAsia" w:ascii="仿宋" w:hAnsi="仿宋" w:eastAsia="仿宋" w:cs="仿宋"/>
          <w:szCs w:val="21"/>
          <w:highlight w:val="none"/>
        </w:rPr>
        <w:t>通过“政采云电子投标客户端”上传至政采云平台，逾期上传的将予以拒收。</w:t>
      </w:r>
    </w:p>
    <w:p w14:paraId="005F2F89">
      <w:pPr>
        <w:spacing w:line="460" w:lineRule="exact"/>
        <w:ind w:firstLine="420" w:firstLineChars="200"/>
        <w:rPr>
          <w:rFonts w:hint="eastAsia" w:ascii="仿宋" w:hAnsi="仿宋" w:eastAsia="仿宋" w:cs="仿宋"/>
          <w:bCs/>
          <w:szCs w:val="21"/>
          <w:highlight w:val="none"/>
          <w:u w:val="single"/>
        </w:rPr>
      </w:pPr>
      <w:r>
        <w:rPr>
          <w:rFonts w:hint="eastAsia" w:ascii="仿宋" w:hAnsi="仿宋" w:eastAsia="仿宋" w:cs="仿宋"/>
          <w:szCs w:val="21"/>
          <w:highlight w:val="none"/>
          <w:lang w:eastAsia="zh-CN"/>
        </w:rPr>
        <w:t>地点</w:t>
      </w:r>
      <w:r>
        <w:rPr>
          <w:rFonts w:hint="eastAsia" w:ascii="仿宋" w:hAnsi="仿宋" w:eastAsia="仿宋" w:cs="仿宋"/>
          <w:szCs w:val="21"/>
          <w:highlight w:val="none"/>
        </w:rPr>
        <w:t>：“政府采购云平台</w:t>
      </w:r>
      <w:r>
        <w:rPr>
          <w:rFonts w:hint="eastAsia" w:ascii="仿宋" w:hAnsi="仿宋" w:eastAsia="仿宋" w:cs="仿宋"/>
          <w:szCs w:val="21"/>
          <w:highlight w:val="none"/>
          <w:lang w:eastAsia="zh-CN"/>
        </w:rPr>
        <w:t>（http://login.zcygov.cn）</w:t>
      </w:r>
      <w:r>
        <w:rPr>
          <w:rFonts w:hint="eastAsia" w:ascii="仿宋" w:hAnsi="仿宋" w:eastAsia="仿宋" w:cs="仿宋"/>
          <w:szCs w:val="21"/>
          <w:highlight w:val="none"/>
        </w:rPr>
        <w:t>”在线提交（上传）。</w:t>
      </w:r>
    </w:p>
    <w:p w14:paraId="0312990B">
      <w:pPr>
        <w:widowControl/>
        <w:spacing w:line="460" w:lineRule="exact"/>
        <w:ind w:firstLine="422" w:firstLineChars="200"/>
        <w:rPr>
          <w:rFonts w:hint="eastAsia" w:ascii="仿宋" w:hAnsi="仿宋" w:eastAsia="仿宋" w:cs="仿宋"/>
          <w:b/>
          <w:szCs w:val="21"/>
          <w:highlight w:val="none"/>
        </w:rPr>
      </w:pPr>
      <w:bookmarkStart w:id="4" w:name="_Toc35393633"/>
      <w:bookmarkStart w:id="5" w:name="_Toc35393802"/>
      <w:bookmarkStart w:id="6" w:name="_Toc28359016"/>
      <w:bookmarkStart w:id="7" w:name="_Toc28359093"/>
      <w:r>
        <w:rPr>
          <w:rFonts w:hint="eastAsia" w:ascii="仿宋" w:hAnsi="仿宋" w:eastAsia="仿宋" w:cs="仿宋"/>
          <w:b/>
          <w:szCs w:val="21"/>
          <w:highlight w:val="none"/>
          <w:lang w:eastAsia="zh-CN"/>
        </w:rPr>
        <w:t>八</w:t>
      </w:r>
      <w:r>
        <w:rPr>
          <w:rFonts w:hint="eastAsia" w:ascii="仿宋" w:hAnsi="仿宋" w:eastAsia="仿宋" w:cs="仿宋"/>
          <w:b/>
          <w:szCs w:val="21"/>
          <w:highlight w:val="none"/>
        </w:rPr>
        <w:t>、</w:t>
      </w:r>
      <w:bookmarkEnd w:id="4"/>
      <w:bookmarkEnd w:id="5"/>
      <w:bookmarkEnd w:id="6"/>
      <w:bookmarkEnd w:id="7"/>
      <w:r>
        <w:rPr>
          <w:rFonts w:hint="eastAsia" w:ascii="仿宋" w:hAnsi="仿宋" w:eastAsia="仿宋" w:cs="仿宋"/>
          <w:b/>
          <w:szCs w:val="21"/>
          <w:highlight w:val="none"/>
          <w:lang w:eastAsia="zh-CN"/>
        </w:rPr>
        <w:t>开标时间及地点</w:t>
      </w:r>
    </w:p>
    <w:p w14:paraId="39266FC8">
      <w:pPr>
        <w:spacing w:line="460" w:lineRule="exact"/>
        <w:ind w:firstLine="420" w:firstLineChars="200"/>
        <w:rPr>
          <w:rFonts w:hint="eastAsia" w:ascii="仿宋" w:hAnsi="仿宋" w:eastAsia="仿宋" w:cs="仿宋"/>
          <w:bCs/>
          <w:szCs w:val="21"/>
          <w:highlight w:val="none"/>
          <w:u w:val="single"/>
        </w:rPr>
      </w:pPr>
      <w:r>
        <w:rPr>
          <w:rFonts w:hint="eastAsia" w:ascii="仿宋" w:hAnsi="仿宋" w:eastAsia="仿宋" w:cs="仿宋"/>
          <w:szCs w:val="21"/>
          <w:highlight w:val="none"/>
        </w:rPr>
        <w:t>时间：</w:t>
      </w:r>
      <w:r>
        <w:rPr>
          <w:rFonts w:hint="eastAsia" w:ascii="仿宋" w:hAnsi="仿宋" w:eastAsia="仿宋" w:cs="仿宋"/>
          <w:b/>
          <w:bCs/>
          <w:lang w:eastAsia="zh-CN"/>
        </w:rPr>
        <w:t>202</w:t>
      </w:r>
      <w:r>
        <w:rPr>
          <w:rFonts w:hint="eastAsia" w:ascii="仿宋" w:hAnsi="仿宋" w:eastAsia="仿宋" w:cs="仿宋"/>
          <w:b/>
          <w:bCs/>
          <w:lang w:val="en-US" w:eastAsia="zh-CN"/>
        </w:rPr>
        <w:t>5</w:t>
      </w:r>
      <w:r>
        <w:rPr>
          <w:rFonts w:hint="eastAsia" w:ascii="仿宋" w:hAnsi="仿宋" w:eastAsia="仿宋" w:cs="仿宋"/>
          <w:b/>
          <w:bCs/>
          <w:lang w:eastAsia="zh-CN"/>
        </w:rPr>
        <w:t>年</w:t>
      </w:r>
      <w:r>
        <w:rPr>
          <w:rFonts w:hint="eastAsia" w:ascii="仿宋" w:hAnsi="仿宋" w:eastAsia="仿宋" w:cs="仿宋"/>
          <w:b/>
          <w:bCs/>
          <w:lang w:val="en-US" w:eastAsia="zh-CN"/>
        </w:rPr>
        <w:t>07</w:t>
      </w:r>
      <w:r>
        <w:rPr>
          <w:rFonts w:hint="eastAsia" w:ascii="仿宋" w:hAnsi="仿宋" w:eastAsia="仿宋" w:cs="仿宋"/>
          <w:b/>
          <w:bCs/>
          <w:lang w:eastAsia="zh-CN"/>
        </w:rPr>
        <w:t>月</w:t>
      </w:r>
      <w:r>
        <w:rPr>
          <w:rFonts w:hint="eastAsia" w:ascii="仿宋" w:hAnsi="仿宋" w:eastAsia="仿宋" w:cs="仿宋"/>
          <w:b/>
          <w:bCs/>
          <w:lang w:val="en-US" w:eastAsia="zh-CN"/>
        </w:rPr>
        <w:t>29</w:t>
      </w:r>
      <w:r>
        <w:rPr>
          <w:rFonts w:hint="eastAsia" w:ascii="仿宋" w:hAnsi="仿宋" w:eastAsia="仿宋" w:cs="仿宋"/>
          <w:b/>
          <w:bCs/>
        </w:rPr>
        <w:t>日</w:t>
      </w:r>
      <w:r>
        <w:rPr>
          <w:rFonts w:hint="eastAsia" w:ascii="仿宋" w:hAnsi="仿宋" w:eastAsia="仿宋" w:cs="仿宋"/>
          <w:b/>
          <w:bCs/>
          <w:highlight w:val="none"/>
          <w:lang w:val="en-US" w:eastAsia="zh-CN"/>
        </w:rPr>
        <w:t>15:00</w:t>
      </w:r>
      <w:r>
        <w:rPr>
          <w:rFonts w:hint="eastAsia" w:ascii="仿宋" w:hAnsi="仿宋" w:eastAsia="仿宋" w:cs="仿宋"/>
          <w:b/>
          <w:bCs/>
          <w:szCs w:val="21"/>
          <w:highlight w:val="none"/>
        </w:rPr>
        <w:t>（北京时间）</w:t>
      </w:r>
    </w:p>
    <w:p w14:paraId="0EA3EB2D">
      <w:pPr>
        <w:spacing w:line="460" w:lineRule="exact"/>
        <w:ind w:firstLine="420" w:firstLineChars="200"/>
        <w:rPr>
          <w:rFonts w:hint="eastAsia" w:ascii="仿宋" w:hAnsi="仿宋" w:eastAsia="仿宋" w:cs="仿宋"/>
          <w:szCs w:val="21"/>
          <w:lang w:eastAsia="zh-CN"/>
        </w:rPr>
      </w:pPr>
      <w:r>
        <w:rPr>
          <w:rFonts w:hint="eastAsia" w:ascii="仿宋" w:hAnsi="仿宋" w:eastAsia="仿宋" w:cs="仿宋"/>
          <w:szCs w:val="21"/>
          <w:highlight w:val="none"/>
        </w:rPr>
        <w:t>地点：浙江省衢州市常山县衢州市公共资源交易常山分中心(常山县紫港街道紫港路2号行政服务中心附属楼二楼)衢州市公共资源交易常山分中心</w:t>
      </w:r>
      <w:r>
        <w:rPr>
          <w:rFonts w:hint="eastAsia" w:ascii="仿宋" w:hAnsi="仿宋" w:eastAsia="仿宋" w:cs="仿宋"/>
          <w:szCs w:val="21"/>
          <w:highlight w:val="none"/>
          <w:lang w:eastAsia="zh-CN"/>
        </w:rPr>
        <w:t>评</w:t>
      </w:r>
      <w:r>
        <w:rPr>
          <w:rFonts w:hint="eastAsia" w:ascii="仿宋" w:hAnsi="仿宋" w:eastAsia="仿宋" w:cs="仿宋"/>
          <w:szCs w:val="21"/>
          <w:highlight w:val="none"/>
        </w:rPr>
        <w:t>标室</w:t>
      </w:r>
      <w:r>
        <w:rPr>
          <w:rFonts w:hint="eastAsia" w:ascii="仿宋" w:hAnsi="仿宋" w:eastAsia="仿宋" w:cs="仿宋"/>
          <w:szCs w:val="21"/>
          <w:highlight w:val="none"/>
          <w:lang w:eastAsia="zh-CN"/>
        </w:rPr>
        <w:t>二</w:t>
      </w:r>
      <w:r>
        <w:rPr>
          <w:rFonts w:hint="eastAsia" w:ascii="仿宋" w:hAnsi="仿宋" w:eastAsia="仿宋" w:cs="仿宋"/>
          <w:sz w:val="21"/>
          <w:szCs w:val="21"/>
          <w:highlight w:val="none"/>
          <w:lang w:eastAsia="zh-CN"/>
        </w:rPr>
        <w:t>；</w:t>
      </w:r>
      <w:r>
        <w:rPr>
          <w:rFonts w:hint="eastAsia" w:ascii="仿宋" w:hAnsi="仿宋" w:eastAsia="仿宋" w:cs="仿宋"/>
          <w:szCs w:val="21"/>
          <w:highlight w:val="none"/>
        </w:rPr>
        <w:t>“政府采购云平台</w:t>
      </w:r>
      <w:r>
        <w:rPr>
          <w:rFonts w:hint="eastAsia" w:ascii="仿宋" w:hAnsi="仿宋" w:eastAsia="仿宋" w:cs="仿宋"/>
          <w:szCs w:val="21"/>
          <w:highlight w:val="none"/>
          <w:lang w:eastAsia="zh-CN"/>
        </w:rPr>
        <w:t>（http://login.zcygov.cn）</w:t>
      </w:r>
      <w:r>
        <w:rPr>
          <w:rFonts w:hint="eastAsia" w:ascii="仿宋" w:hAnsi="仿宋" w:eastAsia="仿宋" w:cs="仿宋"/>
          <w:szCs w:val="21"/>
          <w:highlight w:val="none"/>
        </w:rPr>
        <w:t>”在</w:t>
      </w:r>
      <w:r>
        <w:rPr>
          <w:rFonts w:hint="eastAsia" w:ascii="仿宋" w:hAnsi="仿宋" w:eastAsia="仿宋" w:cs="仿宋"/>
          <w:szCs w:val="21"/>
        </w:rPr>
        <w:t>线开、评标</w:t>
      </w:r>
      <w:r>
        <w:rPr>
          <w:rFonts w:hint="eastAsia" w:ascii="仿宋" w:hAnsi="仿宋" w:eastAsia="仿宋" w:cs="仿宋"/>
          <w:szCs w:val="21"/>
          <w:lang w:eastAsia="zh-CN"/>
        </w:rPr>
        <w:t>。</w:t>
      </w:r>
    </w:p>
    <w:p w14:paraId="64AAD625">
      <w:pPr>
        <w:spacing w:line="460" w:lineRule="exact"/>
        <w:ind w:firstLine="420" w:firstLineChars="200"/>
        <w:rPr>
          <w:rFonts w:hint="eastAsia" w:ascii="仿宋" w:hAnsi="仿宋" w:eastAsia="仿宋" w:cs="仿宋"/>
          <w:bCs/>
          <w:szCs w:val="21"/>
          <w:u w:val="single"/>
          <w:lang w:eastAsia="zh-CN"/>
        </w:rPr>
      </w:pPr>
      <w:r>
        <w:rPr>
          <w:rFonts w:hint="eastAsia" w:ascii="仿宋" w:hAnsi="仿宋" w:eastAsia="仿宋" w:cs="仿宋"/>
          <w:szCs w:val="21"/>
        </w:rPr>
        <w:t>本项目实行网上电子</w:t>
      </w:r>
      <w:r>
        <w:rPr>
          <w:rFonts w:hint="eastAsia" w:ascii="仿宋" w:hAnsi="仿宋" w:eastAsia="仿宋" w:cs="仿宋"/>
          <w:szCs w:val="21"/>
          <w:lang w:eastAsia="zh-CN"/>
        </w:rPr>
        <w:t>开评</w:t>
      </w:r>
      <w:r>
        <w:rPr>
          <w:rFonts w:hint="eastAsia" w:ascii="仿宋" w:hAnsi="仿宋" w:eastAsia="仿宋" w:cs="仿宋"/>
          <w:szCs w:val="21"/>
        </w:rPr>
        <w:t>标</w:t>
      </w:r>
      <w:r>
        <w:rPr>
          <w:rFonts w:hint="eastAsia" w:ascii="仿宋" w:hAnsi="仿宋" w:eastAsia="仿宋" w:cs="仿宋"/>
          <w:szCs w:val="21"/>
          <w:lang w:eastAsia="zh-CN"/>
        </w:rPr>
        <w:t>，投标人代表无需到达开标现场。</w:t>
      </w:r>
    </w:p>
    <w:p w14:paraId="16A23CAB">
      <w:pPr>
        <w:spacing w:line="360" w:lineRule="auto"/>
        <w:ind w:firstLine="420"/>
        <w:textAlignment w:val="baseline"/>
        <w:rPr>
          <w:rFonts w:hint="eastAsia" w:ascii="仿宋" w:hAnsi="仿宋" w:eastAsia="仿宋" w:cs="仿宋"/>
          <w:b/>
          <w:szCs w:val="21"/>
        </w:rPr>
      </w:pPr>
      <w:r>
        <w:rPr>
          <w:rFonts w:hint="eastAsia" w:ascii="仿宋" w:hAnsi="仿宋" w:eastAsia="仿宋" w:cs="仿宋"/>
          <w:b/>
          <w:szCs w:val="21"/>
          <w:lang w:eastAsia="zh-CN"/>
        </w:rPr>
        <w:t>九</w:t>
      </w:r>
      <w:r>
        <w:rPr>
          <w:rFonts w:hint="eastAsia" w:ascii="仿宋" w:hAnsi="仿宋" w:eastAsia="仿宋" w:cs="仿宋"/>
          <w:b/>
          <w:szCs w:val="21"/>
        </w:rPr>
        <w:t>、联系方式</w:t>
      </w:r>
    </w:p>
    <w:p w14:paraId="6C648575">
      <w:pPr>
        <w:spacing w:line="460" w:lineRule="exact"/>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1.招标人信息</w:t>
      </w:r>
    </w:p>
    <w:p w14:paraId="1BA8F5DB">
      <w:pPr>
        <w:spacing w:line="460" w:lineRule="exact"/>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招标人：常山县营商环境建设办公室</w:t>
      </w:r>
    </w:p>
    <w:p w14:paraId="3850F047">
      <w:pPr>
        <w:spacing w:line="460" w:lineRule="exact"/>
        <w:ind w:firstLine="420" w:firstLineChars="200"/>
        <w:rPr>
          <w:rFonts w:hint="eastAsia" w:ascii="仿宋" w:hAnsi="仿宋" w:eastAsia="仿宋" w:cs="仿宋"/>
          <w:szCs w:val="21"/>
          <w:lang w:val="en-US" w:eastAsia="zh-CN"/>
        </w:rPr>
      </w:pPr>
      <w:r>
        <w:rPr>
          <w:rFonts w:hint="eastAsia" w:ascii="仿宋" w:hAnsi="仿宋" w:eastAsia="仿宋" w:cs="仿宋"/>
          <w:kern w:val="2"/>
          <w:sz w:val="21"/>
          <w:szCs w:val="21"/>
          <w:lang w:val="en-US" w:eastAsia="zh-CN" w:bidi="ar-SA"/>
        </w:rPr>
        <w:t>地址：常山县紫港街道紫港路2</w:t>
      </w:r>
      <w:r>
        <w:rPr>
          <w:rFonts w:hint="eastAsia" w:ascii="仿宋" w:hAnsi="仿宋" w:eastAsia="仿宋" w:cs="仿宋"/>
          <w:szCs w:val="21"/>
          <w:lang w:val="en-US" w:eastAsia="zh-CN"/>
        </w:rPr>
        <w:t>号</w:t>
      </w:r>
    </w:p>
    <w:p w14:paraId="632B421A">
      <w:pPr>
        <w:spacing w:line="460" w:lineRule="exact"/>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项目联系人：汪九文</w:t>
      </w:r>
    </w:p>
    <w:p w14:paraId="247BBA58">
      <w:pPr>
        <w:spacing w:line="460" w:lineRule="exact"/>
        <w:ind w:firstLine="420" w:firstLineChars="200"/>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联系电话：15268073693</w:t>
      </w:r>
    </w:p>
    <w:p w14:paraId="39BA78A7">
      <w:pPr>
        <w:spacing w:line="460" w:lineRule="exact"/>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2.招标代理机构信息</w:t>
      </w:r>
    </w:p>
    <w:p w14:paraId="2731B05C">
      <w:pPr>
        <w:spacing w:line="460" w:lineRule="exact"/>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招标代理机构：浙江哲晟工程项目管理有限公司</w:t>
      </w:r>
    </w:p>
    <w:p w14:paraId="50E01DAD">
      <w:pPr>
        <w:spacing w:line="460" w:lineRule="exact"/>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地址：</w:t>
      </w:r>
      <w:r>
        <w:rPr>
          <w:rFonts w:hint="eastAsia" w:ascii="仿宋" w:hAnsi="仿宋" w:eastAsia="仿宋" w:cs="仿宋"/>
          <w:color w:val="auto"/>
          <w:sz w:val="21"/>
          <w:szCs w:val="21"/>
          <w:highlight w:val="none"/>
          <w:shd w:val="clear" w:color="auto" w:fill="auto"/>
        </w:rPr>
        <w:t>浙江省</w:t>
      </w:r>
      <w:r>
        <w:rPr>
          <w:rFonts w:hint="eastAsia" w:ascii="仿宋" w:hAnsi="仿宋" w:eastAsia="仿宋" w:cs="仿宋"/>
          <w:color w:val="auto"/>
          <w:sz w:val="21"/>
          <w:szCs w:val="21"/>
          <w:highlight w:val="none"/>
          <w:shd w:val="clear" w:color="auto" w:fill="auto"/>
          <w:lang w:eastAsia="zh-CN"/>
        </w:rPr>
        <w:t>衢州市</w:t>
      </w:r>
      <w:r>
        <w:rPr>
          <w:rFonts w:hint="eastAsia" w:ascii="仿宋" w:hAnsi="仿宋" w:eastAsia="仿宋" w:cs="仿宋"/>
          <w:sz w:val="21"/>
          <w:szCs w:val="21"/>
          <w:highlight w:val="none"/>
        </w:rPr>
        <w:t>常山县天马街道定阳南路859幢</w:t>
      </w:r>
      <w:r>
        <w:rPr>
          <w:rFonts w:hint="eastAsia" w:ascii="仿宋" w:hAnsi="仿宋" w:eastAsia="仿宋" w:cs="仿宋"/>
          <w:sz w:val="21"/>
          <w:szCs w:val="21"/>
          <w:highlight w:val="none"/>
          <w:lang w:eastAsia="zh-CN"/>
        </w:rPr>
        <w:t>4</w:t>
      </w:r>
      <w:r>
        <w:rPr>
          <w:rFonts w:hint="eastAsia" w:ascii="仿宋" w:hAnsi="仿宋" w:eastAsia="仿宋" w:cs="仿宋"/>
          <w:sz w:val="21"/>
          <w:szCs w:val="21"/>
          <w:highlight w:val="none"/>
          <w:lang w:val="en-US" w:eastAsia="zh-CN"/>
        </w:rPr>
        <w:t>32</w:t>
      </w:r>
      <w:r>
        <w:rPr>
          <w:rFonts w:hint="eastAsia" w:ascii="仿宋" w:hAnsi="仿宋" w:eastAsia="仿宋" w:cs="仿宋"/>
          <w:sz w:val="21"/>
          <w:szCs w:val="21"/>
          <w:highlight w:val="none"/>
          <w:lang w:eastAsia="zh-CN"/>
        </w:rPr>
        <w:t>-43</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室</w:t>
      </w:r>
    </w:p>
    <w:p w14:paraId="7AD23628">
      <w:pPr>
        <w:spacing w:line="460" w:lineRule="exact"/>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项目联系人：余佳丽</w:t>
      </w:r>
    </w:p>
    <w:p w14:paraId="5EB6D013">
      <w:pPr>
        <w:spacing w:line="460" w:lineRule="exact"/>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联系电话：13567051997</w:t>
      </w:r>
    </w:p>
    <w:p w14:paraId="1B73F293">
      <w:pPr>
        <w:pStyle w:val="4"/>
        <w:spacing w:before="0" w:beforeAutospacing="0" w:after="0" w:afterAutospacing="0" w:line="360" w:lineRule="auto"/>
        <w:ind w:firstLine="420" w:firstLineChars="200"/>
        <w:jc w:val="right"/>
        <w:rPr>
          <w:rFonts w:hint="eastAsia" w:ascii="仿宋" w:hAnsi="仿宋" w:eastAsia="仿宋" w:cs="仿宋"/>
          <w:sz w:val="21"/>
          <w:szCs w:val="21"/>
        </w:rPr>
      </w:pPr>
    </w:p>
    <w:p w14:paraId="6109C60A">
      <w:pPr>
        <w:pStyle w:val="4"/>
        <w:spacing w:before="0" w:beforeAutospacing="0" w:after="0" w:afterAutospacing="0" w:line="360" w:lineRule="auto"/>
        <w:ind w:firstLine="420" w:firstLineChars="200"/>
        <w:jc w:val="right"/>
        <w:rPr>
          <w:rFonts w:hint="eastAsia" w:ascii="仿宋" w:hAnsi="仿宋" w:eastAsia="仿宋" w:cs="仿宋"/>
          <w:sz w:val="21"/>
          <w:szCs w:val="21"/>
        </w:rPr>
      </w:pPr>
    </w:p>
    <w:p w14:paraId="26F9DF75">
      <w:pPr>
        <w:spacing w:line="460" w:lineRule="exact"/>
        <w:ind w:firstLine="420" w:firstLineChars="200"/>
        <w:jc w:val="right"/>
        <w:rPr>
          <w:rFonts w:hint="eastAsia" w:ascii="仿宋" w:hAnsi="仿宋" w:eastAsia="仿宋" w:cs="仿宋"/>
          <w:sz w:val="21"/>
          <w:szCs w:val="21"/>
          <w:lang w:eastAsia="zh-CN"/>
        </w:rPr>
      </w:pPr>
      <w:r>
        <w:rPr>
          <w:rFonts w:hint="eastAsia" w:ascii="仿宋" w:hAnsi="仿宋" w:eastAsia="仿宋" w:cs="仿宋"/>
          <w:sz w:val="21"/>
          <w:szCs w:val="21"/>
          <w:lang w:eastAsia="zh-CN"/>
        </w:rPr>
        <w:t>常山县营商环境建设办公室</w:t>
      </w:r>
    </w:p>
    <w:p w14:paraId="2E78754F">
      <w:pPr>
        <w:spacing w:line="460" w:lineRule="exact"/>
        <w:ind w:firstLine="420" w:firstLineChars="200"/>
        <w:jc w:val="right"/>
        <w:rPr>
          <w:rFonts w:hint="eastAsia" w:ascii="仿宋" w:hAnsi="仿宋" w:eastAsia="仿宋" w:cs="仿宋"/>
          <w:sz w:val="21"/>
          <w:szCs w:val="21"/>
          <w:lang w:eastAsia="zh-CN"/>
        </w:rPr>
      </w:pPr>
      <w:r>
        <w:rPr>
          <w:rFonts w:hint="eastAsia" w:ascii="仿宋" w:hAnsi="仿宋" w:eastAsia="仿宋" w:cs="仿宋"/>
          <w:sz w:val="21"/>
          <w:szCs w:val="21"/>
          <w:lang w:eastAsia="zh-CN"/>
        </w:rPr>
        <w:t>浙江哲晟工程项目管理有限公司</w:t>
      </w:r>
    </w:p>
    <w:p w14:paraId="6204B61A">
      <w:pPr>
        <w:jc w:val="right"/>
      </w:pPr>
      <w:r>
        <w:rPr>
          <w:rFonts w:hint="eastAsia" w:ascii="仿宋" w:hAnsi="仿宋" w:eastAsia="仿宋" w:cs="仿宋"/>
          <w:sz w:val="21"/>
          <w:szCs w:val="21"/>
        </w:rPr>
        <w:t>202</w:t>
      </w:r>
      <w:r>
        <w:rPr>
          <w:rFonts w:hint="eastAsia" w:ascii="仿宋" w:hAnsi="仿宋" w:eastAsia="仿宋" w:cs="仿宋"/>
          <w:sz w:val="21"/>
          <w:szCs w:val="21"/>
          <w:lang w:val="en-US" w:eastAsia="zh-CN"/>
        </w:rPr>
        <w:t>5</w:t>
      </w:r>
      <w:r>
        <w:rPr>
          <w:rFonts w:hint="eastAsia" w:ascii="仿宋" w:hAnsi="仿宋" w:eastAsia="仿宋" w:cs="仿宋"/>
          <w:sz w:val="21"/>
          <w:szCs w:val="21"/>
        </w:rPr>
        <w:t>年</w:t>
      </w:r>
      <w:r>
        <w:rPr>
          <w:rFonts w:hint="eastAsia" w:ascii="仿宋" w:hAnsi="仿宋" w:eastAsia="仿宋" w:cs="仿宋"/>
          <w:sz w:val="21"/>
          <w:szCs w:val="21"/>
          <w:lang w:val="en-US" w:eastAsia="zh-CN"/>
        </w:rPr>
        <w:t>07</w:t>
      </w:r>
      <w:r>
        <w:rPr>
          <w:rFonts w:hint="eastAsia" w:ascii="仿宋" w:hAnsi="仿宋" w:eastAsia="仿宋" w:cs="仿宋"/>
          <w:sz w:val="21"/>
          <w:szCs w:val="21"/>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panose1 w:val="020B0604020202020204"/>
    <w:charset w:val="00"/>
    <w:family w:val="swiss"/>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025720"/>
    <w:rsid w:val="6D02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章正文"/>
    <w:basedOn w:val="1"/>
    <w:qFormat/>
    <w:uiPriority w:val="0"/>
    <w:pPr>
      <w:spacing w:beforeLines="50" w:after="120" w:line="300" w:lineRule="auto"/>
      <w:ind w:firstLine="480"/>
    </w:pPr>
    <w:rPr>
      <w:rFonts w:ascii="Helvetica" w:hAnsi="Helvetica"/>
      <w:kern w:val="0"/>
      <w:sz w:val="24"/>
    </w:rPr>
  </w:style>
  <w:style w:type="paragraph" w:styleId="3">
    <w:name w:val="toc 2"/>
    <w:basedOn w:val="1"/>
    <w:next w:val="1"/>
    <w:qFormat/>
    <w:uiPriority w:val="39"/>
    <w:pPr>
      <w:ind w:left="420" w:leftChars="200"/>
    </w:pPr>
  </w:style>
  <w:style w:type="paragraph" w:styleId="4">
    <w:name w:val="Normal (Web)"/>
    <w:basedOn w:val="1"/>
    <w:next w:val="3"/>
    <w:qFormat/>
    <w:uiPriority w:val="0"/>
    <w:pPr>
      <w:widowControl/>
      <w:spacing w:before="100" w:beforeLines="0" w:beforeAutospacing="1" w:after="100" w:afterLines="0" w:afterAutospacing="1"/>
      <w:jc w:val="left"/>
    </w:pPr>
    <w:rPr>
      <w:rFonts w:ascii="宋体" w:hAnsi="宋体"/>
      <w:kern w:val="0"/>
      <w:sz w:val="24"/>
    </w:rPr>
  </w:style>
  <w:style w:type="paragraph" w:styleId="5">
    <w:name w:val="Title"/>
    <w:basedOn w:val="1"/>
    <w:next w:val="1"/>
    <w:qFormat/>
    <w:uiPriority w:val="99"/>
    <w:pPr>
      <w:jc w:val="center"/>
    </w:pPr>
    <w:rPr>
      <w:rFonts w:ascii="Arial" w:hAnsi="Arial"/>
      <w:b/>
      <w:kern w:val="0"/>
      <w:sz w:val="36"/>
      <w:szCs w:val="20"/>
      <w:lang w:eastAsia="en-US"/>
    </w:rPr>
  </w:style>
  <w:style w:type="character" w:customStyle="1" w:styleId="8">
    <w:name w:val="NormalCharacter"/>
    <w:semiHidden/>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2025-07-21T02:11:00Z</dcterms:created>
  <dc:creator>余佳丽</dc:creator>
  <cp:lastModifiedBy>余佳丽</cp:lastModifiedBy>
  <dcterms:modified xsi:type="dcterms:W3CDTF">2025-07-21T02:12:11Z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3558645DE23B4A0BA17FEC08247B1884_11</vt:lpwstr>
  </property>
  <property fmtid="{D5CDD505-2E9C-101B-9397-08002B2CF9AE}" pid="4" name="KSOTemplateDocerSaveRecord">
    <vt:lpwstr>eyJoZGlkIjoiOWQyMDJmYjVmODNlMWNkZDdjZmMyOTk1OGJlYTQzM2IiLCJ1c2VySWQiOiI0NDg2ODUxNDQifQ==</vt:lpwstr>
  </property>
</Properties>
</file>