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F1417">
      <w:pPr>
        <w:shd w:val="clear"/>
        <w:spacing w:line="276" w:lineRule="auto"/>
        <w:rPr>
          <w:rFonts w:hint="eastAsia" w:ascii="Arial" w:hAnsi="Arial" w:cs="Arial" w:eastAsiaTheme="minorEastAsia"/>
          <w:color w:val="auto"/>
          <w:sz w:val="72"/>
          <w:highlight w:val="none"/>
          <w:lang w:val="en-US" w:eastAsia="zh-CN"/>
        </w:rPr>
      </w:pPr>
      <w:r>
        <w:rPr>
          <w:rFonts w:hint="eastAsia" w:ascii="Arial" w:hAnsi="Arial" w:cs="Arial"/>
          <w:color w:val="auto"/>
          <w:sz w:val="72"/>
          <w:highlight w:val="none"/>
          <w:lang w:val="en-US" w:eastAsia="zh-CN"/>
        </w:rPr>
        <w:t xml:space="preserve"> </w:t>
      </w:r>
    </w:p>
    <w:p w14:paraId="221B7249">
      <w:pPr>
        <w:shd w:val="clear"/>
        <w:spacing w:line="276" w:lineRule="auto"/>
        <w:jc w:val="center"/>
        <w:rPr>
          <w:rFonts w:ascii="Arial" w:hAnsi="宋体" w:cs="Arial"/>
          <w:b/>
          <w:bCs/>
          <w:color w:val="auto"/>
          <w:sz w:val="72"/>
          <w:highlight w:val="none"/>
        </w:rPr>
      </w:pPr>
    </w:p>
    <w:p w14:paraId="21DDF5FC">
      <w:pPr>
        <w:shd w:val="clear"/>
        <w:spacing w:line="276" w:lineRule="auto"/>
        <w:jc w:val="center"/>
        <w:rPr>
          <w:rFonts w:ascii="Arial" w:hAnsi="Arial" w:cs="Arial"/>
          <w:b/>
          <w:bCs/>
          <w:color w:val="auto"/>
          <w:sz w:val="72"/>
          <w:highlight w:val="none"/>
        </w:rPr>
      </w:pPr>
      <w:r>
        <w:rPr>
          <w:rFonts w:ascii="Arial" w:hAnsi="宋体" w:cs="Arial"/>
          <w:b/>
          <w:bCs/>
          <w:color w:val="auto"/>
          <w:sz w:val="72"/>
          <w:highlight w:val="none"/>
        </w:rPr>
        <w:t>招标文件</w:t>
      </w:r>
      <w:bookmarkStart w:id="208" w:name="_GoBack"/>
      <w:bookmarkEnd w:id="208"/>
    </w:p>
    <w:p w14:paraId="418B8BDA">
      <w:pPr>
        <w:shd w:val="clear"/>
        <w:spacing w:line="276" w:lineRule="auto"/>
        <w:rPr>
          <w:rFonts w:ascii="Arial" w:hAnsi="Arial" w:cs="Arial"/>
          <w:color w:val="auto"/>
          <w:sz w:val="28"/>
          <w:highlight w:val="none"/>
        </w:rPr>
      </w:pPr>
    </w:p>
    <w:p w14:paraId="59776D0F">
      <w:pPr>
        <w:shd w:val="clear"/>
        <w:spacing w:line="400" w:lineRule="exact"/>
        <w:rPr>
          <w:rFonts w:ascii="Arial" w:hAnsi="Arial" w:cs="Arial"/>
          <w:color w:val="auto"/>
          <w:sz w:val="30"/>
          <w:highlight w:val="none"/>
        </w:rPr>
      </w:pPr>
    </w:p>
    <w:p w14:paraId="7089E32C">
      <w:pPr>
        <w:shd w:val="clear"/>
        <w:spacing w:line="400" w:lineRule="exact"/>
        <w:rPr>
          <w:rFonts w:ascii="Arial" w:hAnsi="Arial" w:cs="Arial"/>
          <w:color w:val="auto"/>
          <w:sz w:val="30"/>
          <w:highlight w:val="none"/>
        </w:rPr>
      </w:pPr>
    </w:p>
    <w:tbl>
      <w:tblPr>
        <w:tblStyle w:val="20"/>
        <w:tblW w:w="84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2"/>
        <w:gridCol w:w="6227"/>
      </w:tblGrid>
      <w:tr w14:paraId="0731D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202" w:type="dxa"/>
            <w:vAlign w:val="center"/>
          </w:tcPr>
          <w:p w14:paraId="2F58B3C4">
            <w:pPr>
              <w:shd w:val="clear"/>
              <w:spacing w:line="400" w:lineRule="exact"/>
              <w:jc w:val="right"/>
              <w:rPr>
                <w:rFonts w:ascii="Arial" w:hAnsi="Arial" w:cs="Arial"/>
                <w:color w:val="auto"/>
                <w:sz w:val="30"/>
                <w:szCs w:val="30"/>
                <w:highlight w:val="none"/>
              </w:rPr>
            </w:pPr>
          </w:p>
        </w:tc>
        <w:tc>
          <w:tcPr>
            <w:tcW w:w="6227" w:type="dxa"/>
            <w:vAlign w:val="center"/>
          </w:tcPr>
          <w:p w14:paraId="1CFE8425">
            <w:pPr>
              <w:shd w:val="clear"/>
              <w:spacing w:line="400" w:lineRule="exact"/>
              <w:rPr>
                <w:rFonts w:ascii="Arial" w:hAnsi="宋体" w:cs="Arial"/>
                <w:color w:val="auto"/>
                <w:sz w:val="28"/>
                <w:szCs w:val="28"/>
                <w:highlight w:val="none"/>
              </w:rPr>
            </w:pPr>
          </w:p>
        </w:tc>
      </w:tr>
      <w:tr w14:paraId="4410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2202" w:type="dxa"/>
            <w:vAlign w:val="center"/>
          </w:tcPr>
          <w:p w14:paraId="2A7A3A48">
            <w:pPr>
              <w:shd w:val="clear"/>
              <w:spacing w:line="400" w:lineRule="exact"/>
              <w:jc w:val="right"/>
              <w:rPr>
                <w:rFonts w:ascii="Arial" w:hAnsi="宋体" w:cs="Arial"/>
                <w:color w:val="auto"/>
                <w:sz w:val="30"/>
                <w:szCs w:val="30"/>
                <w:highlight w:val="none"/>
              </w:rPr>
            </w:pPr>
            <w:r>
              <w:rPr>
                <w:rFonts w:ascii="Arial" w:hAnsi="宋体" w:cs="Arial"/>
                <w:color w:val="auto"/>
                <w:sz w:val="30"/>
                <w:szCs w:val="30"/>
                <w:highlight w:val="none"/>
              </w:rPr>
              <w:t>项 目 名 称：</w:t>
            </w:r>
          </w:p>
        </w:tc>
        <w:tc>
          <w:tcPr>
            <w:tcW w:w="6227" w:type="dxa"/>
            <w:vAlign w:val="center"/>
          </w:tcPr>
          <w:p w14:paraId="1B3DD08B">
            <w:pPr>
              <w:shd w:val="clear"/>
              <w:spacing w:line="400" w:lineRule="exact"/>
              <w:rPr>
                <w:rFonts w:ascii="Arial" w:hAnsi="宋体" w:cs="Arial"/>
                <w:color w:val="auto"/>
                <w:sz w:val="30"/>
                <w:szCs w:val="30"/>
                <w:highlight w:val="none"/>
              </w:rPr>
            </w:pPr>
          </w:p>
          <w:p w14:paraId="77642A80">
            <w:pPr>
              <w:shd w:val="clear"/>
              <w:spacing w:line="400" w:lineRule="exact"/>
              <w:rPr>
                <w:rFonts w:hint="eastAsia" w:ascii="Arial" w:hAnsi="宋体" w:cs="Arial" w:eastAsiaTheme="minorEastAsia"/>
                <w:color w:val="auto"/>
                <w:sz w:val="30"/>
                <w:szCs w:val="30"/>
                <w:highlight w:val="none"/>
                <w:lang w:eastAsia="zh-CN"/>
              </w:rPr>
            </w:pPr>
            <w:r>
              <w:rPr>
                <w:rFonts w:hint="eastAsia" w:ascii="Arial" w:hAnsi="宋体" w:cs="Arial"/>
                <w:color w:val="auto"/>
                <w:sz w:val="30"/>
                <w:szCs w:val="30"/>
                <w:highlight w:val="none"/>
                <w:lang w:eastAsia="zh-CN"/>
              </w:rPr>
              <w:t>瑞安市公安局食堂公款竞争性存放项目</w:t>
            </w:r>
          </w:p>
          <w:p w14:paraId="29E1FFF2">
            <w:pPr>
              <w:shd w:val="clear"/>
              <w:spacing w:line="400" w:lineRule="exact"/>
              <w:rPr>
                <w:rFonts w:ascii="Arial" w:hAnsi="宋体" w:cs="Arial"/>
                <w:color w:val="auto"/>
                <w:sz w:val="30"/>
                <w:szCs w:val="30"/>
                <w:highlight w:val="none"/>
              </w:rPr>
            </w:pPr>
          </w:p>
        </w:tc>
      </w:tr>
      <w:tr w14:paraId="717F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2202" w:type="dxa"/>
            <w:vAlign w:val="center"/>
          </w:tcPr>
          <w:p w14:paraId="5AC62C56">
            <w:pPr>
              <w:shd w:val="clear"/>
              <w:spacing w:line="400" w:lineRule="exact"/>
              <w:jc w:val="right"/>
              <w:rPr>
                <w:rFonts w:ascii="Arial" w:hAnsi="Arial" w:cs="Arial"/>
                <w:color w:val="auto"/>
                <w:sz w:val="30"/>
                <w:szCs w:val="30"/>
                <w:highlight w:val="none"/>
              </w:rPr>
            </w:pPr>
            <w:r>
              <w:rPr>
                <w:rFonts w:hint="eastAsia" w:ascii="Arial" w:hAnsi="宋体" w:cs="Arial"/>
                <w:color w:val="auto"/>
                <w:sz w:val="30"/>
                <w:szCs w:val="30"/>
                <w:highlight w:val="none"/>
              </w:rPr>
              <w:t>招</w:t>
            </w:r>
            <w:r>
              <w:rPr>
                <w:rFonts w:hint="eastAsia" w:ascii="Arial" w:hAnsi="宋体" w:cs="Arial"/>
                <w:color w:val="auto"/>
                <w:sz w:val="30"/>
                <w:szCs w:val="30"/>
                <w:highlight w:val="none"/>
                <w:lang w:val="en-US" w:eastAsia="zh-CN"/>
              </w:rPr>
              <w:t xml:space="preserve"> </w:t>
            </w:r>
            <w:r>
              <w:rPr>
                <w:rFonts w:hint="eastAsia" w:ascii="Arial" w:hAnsi="宋体" w:cs="Arial"/>
                <w:color w:val="auto"/>
                <w:sz w:val="30"/>
                <w:szCs w:val="30"/>
                <w:highlight w:val="none"/>
              </w:rPr>
              <w:t>标</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方</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式：</w:t>
            </w:r>
          </w:p>
        </w:tc>
        <w:tc>
          <w:tcPr>
            <w:tcW w:w="6227" w:type="dxa"/>
            <w:vAlign w:val="center"/>
          </w:tcPr>
          <w:p w14:paraId="4C09F389">
            <w:pPr>
              <w:shd w:val="clear"/>
              <w:spacing w:line="400" w:lineRule="exact"/>
              <w:rPr>
                <w:rFonts w:ascii="Arial" w:hAnsi="Arial" w:cs="Arial"/>
                <w:color w:val="auto"/>
                <w:sz w:val="30"/>
                <w:szCs w:val="30"/>
                <w:highlight w:val="none"/>
              </w:rPr>
            </w:pPr>
            <w:r>
              <w:rPr>
                <w:rFonts w:hint="eastAsia" w:ascii="Arial" w:hAnsi="宋体" w:cs="Arial"/>
                <w:color w:val="auto"/>
                <w:sz w:val="30"/>
                <w:szCs w:val="30"/>
                <w:highlight w:val="none"/>
              </w:rPr>
              <w:t>公开招标</w:t>
            </w:r>
          </w:p>
        </w:tc>
      </w:tr>
      <w:tr w14:paraId="1234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2202" w:type="dxa"/>
            <w:vAlign w:val="center"/>
          </w:tcPr>
          <w:p w14:paraId="5F2293D3">
            <w:pPr>
              <w:shd w:val="clear"/>
              <w:spacing w:line="400" w:lineRule="exact"/>
              <w:jc w:val="right"/>
              <w:rPr>
                <w:rFonts w:hint="eastAsia" w:ascii="Arial" w:hAnsi="宋体" w:cs="Arial"/>
                <w:color w:val="auto"/>
                <w:sz w:val="30"/>
                <w:szCs w:val="30"/>
                <w:highlight w:val="none"/>
              </w:rPr>
            </w:pPr>
            <w:r>
              <w:rPr>
                <w:rFonts w:hint="eastAsia" w:ascii="Arial" w:hAnsi="Arial" w:cs="Arial"/>
                <w:color w:val="auto"/>
                <w:sz w:val="30"/>
                <w:szCs w:val="30"/>
                <w:highlight w:val="none"/>
                <w:lang w:val="en-US" w:eastAsia="zh-CN"/>
              </w:rPr>
              <w:t>项 目 编 号：</w:t>
            </w:r>
          </w:p>
        </w:tc>
        <w:tc>
          <w:tcPr>
            <w:tcW w:w="6227" w:type="dxa"/>
            <w:vAlign w:val="center"/>
          </w:tcPr>
          <w:p w14:paraId="609938B9">
            <w:pPr>
              <w:shd w:val="clear"/>
              <w:spacing w:line="400" w:lineRule="exact"/>
              <w:rPr>
                <w:rFonts w:hint="default" w:ascii="Arial" w:hAnsi="宋体" w:cs="Arial"/>
                <w:color w:val="auto"/>
                <w:sz w:val="30"/>
                <w:szCs w:val="30"/>
                <w:highlight w:val="none"/>
                <w:lang w:val="en-US"/>
              </w:rPr>
            </w:pPr>
            <w:r>
              <w:rPr>
                <w:rFonts w:hint="eastAsia" w:ascii="Arial" w:hAnsi="Arial" w:cs="Arial"/>
                <w:color w:val="auto"/>
                <w:sz w:val="30"/>
                <w:szCs w:val="30"/>
                <w:highlight w:val="none"/>
                <w:lang w:eastAsia="zh-CN"/>
              </w:rPr>
              <w:t>RYCG20250203</w:t>
            </w:r>
          </w:p>
        </w:tc>
      </w:tr>
      <w:tr w14:paraId="2740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202" w:type="dxa"/>
            <w:vAlign w:val="center"/>
          </w:tcPr>
          <w:p w14:paraId="6086398B">
            <w:pPr>
              <w:pStyle w:val="23"/>
              <w:ind w:left="0" w:leftChars="0" w:firstLine="0" w:firstLineChars="0"/>
              <w:rPr>
                <w:rFonts w:hint="default" w:ascii="Arial" w:hAnsi="Arial" w:cs="Arial" w:eastAsiaTheme="minorEastAsia"/>
                <w:color w:val="auto"/>
                <w:sz w:val="30"/>
                <w:szCs w:val="30"/>
                <w:highlight w:val="none"/>
                <w:lang w:val="en-US" w:eastAsia="zh-CN"/>
              </w:rPr>
            </w:pPr>
          </w:p>
        </w:tc>
        <w:tc>
          <w:tcPr>
            <w:tcW w:w="6227" w:type="dxa"/>
            <w:vAlign w:val="center"/>
          </w:tcPr>
          <w:p w14:paraId="5BFE83E5">
            <w:pPr>
              <w:shd w:val="clear"/>
              <w:spacing w:line="400" w:lineRule="exact"/>
              <w:rPr>
                <w:color w:val="auto"/>
                <w:highlight w:val="none"/>
              </w:rPr>
            </w:pPr>
          </w:p>
          <w:p w14:paraId="0C6BE82C">
            <w:pPr>
              <w:pStyle w:val="23"/>
              <w:rPr>
                <w:rFonts w:ascii="Arial" w:hAnsi="Arial" w:cs="Arial"/>
                <w:color w:val="auto"/>
                <w:sz w:val="30"/>
                <w:szCs w:val="30"/>
                <w:highlight w:val="none"/>
              </w:rPr>
            </w:pPr>
          </w:p>
          <w:p w14:paraId="45846DCB">
            <w:pPr>
              <w:pStyle w:val="23"/>
              <w:ind w:left="0" w:leftChars="0" w:firstLine="0" w:firstLineChars="0"/>
              <w:rPr>
                <w:rFonts w:ascii="Arial" w:hAnsi="Arial" w:cs="Arial"/>
                <w:color w:val="auto"/>
                <w:sz w:val="30"/>
                <w:szCs w:val="30"/>
                <w:highlight w:val="none"/>
              </w:rPr>
            </w:pPr>
          </w:p>
          <w:p w14:paraId="5439FA1F">
            <w:pPr>
              <w:pStyle w:val="23"/>
              <w:ind w:left="0" w:leftChars="0" w:firstLine="0" w:firstLineChars="0"/>
              <w:rPr>
                <w:rFonts w:ascii="Arial" w:hAnsi="Arial" w:cs="Arial"/>
                <w:color w:val="auto"/>
                <w:sz w:val="30"/>
                <w:szCs w:val="30"/>
                <w:highlight w:val="none"/>
              </w:rPr>
            </w:pPr>
          </w:p>
        </w:tc>
      </w:tr>
      <w:tr w14:paraId="1C405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2202" w:type="dxa"/>
            <w:vAlign w:val="center"/>
          </w:tcPr>
          <w:p w14:paraId="665E3270">
            <w:pPr>
              <w:shd w:val="clear"/>
              <w:spacing w:line="400" w:lineRule="exact"/>
              <w:jc w:val="center"/>
              <w:rPr>
                <w:rFonts w:ascii="Arial" w:hAnsi="Arial" w:cs="Arial"/>
                <w:color w:val="auto"/>
                <w:sz w:val="30"/>
                <w:szCs w:val="30"/>
                <w:highlight w:val="none"/>
              </w:rPr>
            </w:pPr>
            <w:r>
              <w:rPr>
                <w:rFonts w:hint="eastAsia" w:ascii="Arial" w:hAnsi="宋体" w:cs="Arial"/>
                <w:color w:val="auto"/>
                <w:sz w:val="30"/>
                <w:szCs w:val="30"/>
                <w:highlight w:val="none"/>
              </w:rPr>
              <w:t>招</w:t>
            </w:r>
            <w:r>
              <w:rPr>
                <w:rFonts w:hint="eastAsia" w:ascii="Arial" w:hAnsi="宋体" w:cs="Arial"/>
                <w:color w:val="auto"/>
                <w:sz w:val="30"/>
                <w:szCs w:val="30"/>
                <w:highlight w:val="none"/>
                <w:lang w:val="en-US" w:eastAsia="zh-CN"/>
              </w:rPr>
              <w:t xml:space="preserve">  </w:t>
            </w:r>
            <w:r>
              <w:rPr>
                <w:rFonts w:hint="eastAsia" w:ascii="Arial" w:hAnsi="宋体" w:cs="Arial"/>
                <w:color w:val="auto"/>
                <w:sz w:val="30"/>
                <w:szCs w:val="30"/>
                <w:highlight w:val="none"/>
              </w:rPr>
              <w:t>标</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人</w:t>
            </w:r>
            <w:r>
              <w:rPr>
                <w:rFonts w:hint="eastAsia" w:ascii="Arial" w:hAnsi="宋体" w:cs="Arial"/>
                <w:color w:val="auto"/>
                <w:sz w:val="30"/>
                <w:szCs w:val="30"/>
                <w:highlight w:val="none"/>
                <w:lang w:val="en-US" w:eastAsia="zh-CN"/>
              </w:rPr>
              <w:t xml:space="preserve">  </w:t>
            </w:r>
            <w:r>
              <w:rPr>
                <w:rFonts w:ascii="Arial" w:hAnsi="宋体" w:cs="Arial"/>
                <w:color w:val="auto"/>
                <w:sz w:val="30"/>
                <w:szCs w:val="30"/>
                <w:highlight w:val="none"/>
              </w:rPr>
              <w:t>：</w:t>
            </w:r>
          </w:p>
        </w:tc>
        <w:tc>
          <w:tcPr>
            <w:tcW w:w="6227" w:type="dxa"/>
            <w:vAlign w:val="center"/>
          </w:tcPr>
          <w:p w14:paraId="6EF45290">
            <w:pPr>
              <w:shd w:val="clear"/>
              <w:rPr>
                <w:rFonts w:ascii="Arial" w:hAnsi="Arial" w:eastAsia="宋体" w:cs="Arial"/>
                <w:color w:val="auto"/>
                <w:sz w:val="30"/>
                <w:szCs w:val="30"/>
                <w:highlight w:val="none"/>
              </w:rPr>
            </w:pPr>
            <w:r>
              <w:rPr>
                <w:rFonts w:hint="eastAsia" w:ascii="Arial" w:hAnsi="宋体" w:cs="Arial"/>
                <w:color w:val="auto"/>
                <w:sz w:val="30"/>
                <w:szCs w:val="30"/>
                <w:highlight w:val="none"/>
                <w:lang w:eastAsia="zh-CN"/>
              </w:rPr>
              <w:t>瑞安市公安局</w:t>
            </w:r>
          </w:p>
        </w:tc>
      </w:tr>
      <w:tr w14:paraId="276A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2202" w:type="dxa"/>
            <w:vAlign w:val="center"/>
          </w:tcPr>
          <w:p w14:paraId="58B06F12">
            <w:pPr>
              <w:shd w:val="clear"/>
              <w:spacing w:line="400" w:lineRule="exact"/>
              <w:jc w:val="right"/>
              <w:rPr>
                <w:rFonts w:ascii="Arial" w:hAnsi="Arial" w:cs="Arial"/>
                <w:color w:val="auto"/>
                <w:sz w:val="30"/>
                <w:szCs w:val="30"/>
                <w:highlight w:val="none"/>
              </w:rPr>
            </w:pPr>
            <w:r>
              <w:rPr>
                <w:rFonts w:hint="eastAsia" w:ascii="Arial" w:hAnsi="宋体" w:cs="Arial"/>
                <w:color w:val="auto"/>
                <w:sz w:val="30"/>
                <w:szCs w:val="30"/>
                <w:highlight w:val="none"/>
              </w:rPr>
              <w:t>采购代理机构</w:t>
            </w:r>
            <w:r>
              <w:rPr>
                <w:rFonts w:ascii="Arial" w:hAnsi="宋体" w:cs="Arial"/>
                <w:color w:val="auto"/>
                <w:sz w:val="30"/>
                <w:szCs w:val="30"/>
                <w:highlight w:val="none"/>
              </w:rPr>
              <w:t>：</w:t>
            </w:r>
          </w:p>
        </w:tc>
        <w:tc>
          <w:tcPr>
            <w:tcW w:w="6227" w:type="dxa"/>
            <w:vAlign w:val="center"/>
          </w:tcPr>
          <w:p w14:paraId="7CA794A5">
            <w:pPr>
              <w:shd w:val="clear"/>
              <w:spacing w:line="400" w:lineRule="exact"/>
              <w:rPr>
                <w:rFonts w:ascii="Arial" w:hAnsi="Arial" w:cs="Arial"/>
                <w:color w:val="auto"/>
                <w:sz w:val="30"/>
                <w:szCs w:val="30"/>
                <w:highlight w:val="none"/>
              </w:rPr>
            </w:pPr>
            <w:r>
              <w:rPr>
                <w:rFonts w:ascii="Arial" w:hAnsi="宋体" w:cs="Arial"/>
                <w:color w:val="auto"/>
                <w:sz w:val="30"/>
                <w:szCs w:val="30"/>
                <w:highlight w:val="none"/>
              </w:rPr>
              <w:t>浙江瑞扬工程咨询招标代理股份有限公司</w:t>
            </w:r>
          </w:p>
        </w:tc>
      </w:tr>
      <w:tr w14:paraId="7565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2202" w:type="dxa"/>
            <w:vAlign w:val="center"/>
          </w:tcPr>
          <w:p w14:paraId="5FF2B1CC">
            <w:pPr>
              <w:shd w:val="clear"/>
              <w:spacing w:line="400" w:lineRule="exact"/>
              <w:jc w:val="both"/>
              <w:rPr>
                <w:rFonts w:ascii="Arial" w:hAnsi="宋体" w:cs="Arial"/>
                <w:color w:val="auto"/>
                <w:sz w:val="30"/>
                <w:szCs w:val="30"/>
                <w:highlight w:val="none"/>
              </w:rPr>
            </w:pPr>
          </w:p>
        </w:tc>
        <w:tc>
          <w:tcPr>
            <w:tcW w:w="6227" w:type="dxa"/>
            <w:vAlign w:val="center"/>
          </w:tcPr>
          <w:p w14:paraId="11BE93F9">
            <w:pPr>
              <w:shd w:val="clear"/>
              <w:spacing w:line="400" w:lineRule="exact"/>
              <w:rPr>
                <w:color w:val="auto"/>
                <w:highlight w:val="none"/>
              </w:rPr>
            </w:pPr>
          </w:p>
          <w:p w14:paraId="28ECE725">
            <w:pPr>
              <w:pStyle w:val="23"/>
              <w:ind w:left="0" w:leftChars="0" w:firstLine="0" w:firstLineChars="0"/>
              <w:rPr>
                <w:rFonts w:ascii="Arial" w:hAnsi="宋体" w:cs="Arial"/>
                <w:color w:val="auto"/>
                <w:sz w:val="30"/>
                <w:szCs w:val="30"/>
                <w:highlight w:val="none"/>
              </w:rPr>
            </w:pPr>
          </w:p>
        </w:tc>
      </w:tr>
      <w:tr w14:paraId="58D6B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8429" w:type="dxa"/>
            <w:gridSpan w:val="2"/>
            <w:vAlign w:val="center"/>
          </w:tcPr>
          <w:p w14:paraId="32E5EA24">
            <w:pPr>
              <w:shd w:val="clear"/>
              <w:spacing w:line="400" w:lineRule="exact"/>
              <w:jc w:val="center"/>
              <w:rPr>
                <w:rFonts w:ascii="Arial" w:hAnsi="Arial" w:cs="Arial"/>
                <w:color w:val="auto"/>
                <w:sz w:val="30"/>
                <w:szCs w:val="30"/>
                <w:highlight w:val="none"/>
              </w:rPr>
            </w:pPr>
            <w:r>
              <w:rPr>
                <w:rFonts w:ascii="Arial" w:hAnsi="宋体" w:cs="Arial"/>
                <w:color w:val="auto"/>
                <w:sz w:val="30"/>
                <w:szCs w:val="30"/>
                <w:highlight w:val="none"/>
              </w:rPr>
              <w:t>二</w:t>
            </w:r>
            <w:r>
              <w:rPr>
                <w:rFonts w:ascii="Arial" w:hAnsi="Arial" w:cs="Arial"/>
                <w:color w:val="auto"/>
                <w:sz w:val="30"/>
                <w:szCs w:val="30"/>
                <w:highlight w:val="none"/>
              </w:rPr>
              <w:t>O</w:t>
            </w:r>
            <w:r>
              <w:rPr>
                <w:rFonts w:ascii="Arial" w:hAnsi="宋体" w:cs="Arial"/>
                <w:color w:val="auto"/>
                <w:sz w:val="30"/>
                <w:szCs w:val="30"/>
                <w:highlight w:val="none"/>
              </w:rPr>
              <w:t>二</w:t>
            </w:r>
            <w:r>
              <w:rPr>
                <w:rFonts w:hint="eastAsia" w:ascii="Arial" w:hAnsi="宋体" w:cs="Arial"/>
                <w:color w:val="auto"/>
                <w:sz w:val="30"/>
                <w:szCs w:val="30"/>
                <w:highlight w:val="none"/>
                <w:lang w:val="en-US" w:eastAsia="zh-CN"/>
              </w:rPr>
              <w:t>五</w:t>
            </w:r>
            <w:r>
              <w:rPr>
                <w:rFonts w:ascii="Arial" w:hAnsi="宋体" w:cs="Arial"/>
                <w:color w:val="auto"/>
                <w:sz w:val="30"/>
                <w:szCs w:val="30"/>
                <w:highlight w:val="none"/>
              </w:rPr>
              <w:t>年</w:t>
            </w:r>
            <w:r>
              <w:rPr>
                <w:rFonts w:hint="eastAsia" w:ascii="Arial" w:hAnsi="宋体" w:cs="Arial"/>
                <w:color w:val="auto"/>
                <w:sz w:val="30"/>
                <w:szCs w:val="30"/>
                <w:highlight w:val="none"/>
                <w:lang w:val="en-US" w:eastAsia="zh-CN"/>
              </w:rPr>
              <w:t>二</w:t>
            </w:r>
            <w:r>
              <w:rPr>
                <w:rFonts w:ascii="Arial" w:hAnsi="宋体" w:cs="Arial"/>
                <w:color w:val="auto"/>
                <w:sz w:val="30"/>
                <w:szCs w:val="30"/>
                <w:highlight w:val="none"/>
              </w:rPr>
              <w:t>月</w:t>
            </w:r>
          </w:p>
        </w:tc>
      </w:tr>
    </w:tbl>
    <w:p w14:paraId="4464B5C0">
      <w:pPr>
        <w:pStyle w:val="24"/>
        <w:keepNext/>
        <w:keepLines/>
        <w:pageBreakBefore w:val="0"/>
        <w:widowControl/>
        <w:shd w:val="clear"/>
        <w:kinsoku/>
        <w:wordWrap/>
        <w:overflowPunct/>
        <w:topLinePunct w:val="0"/>
        <w:autoSpaceDE/>
        <w:autoSpaceDN/>
        <w:bidi w:val="0"/>
        <w:adjustRightInd/>
        <w:snapToGrid/>
        <w:spacing w:before="0"/>
        <w:jc w:val="center"/>
        <w:textAlignment w:val="auto"/>
        <w:rPr>
          <w:color w:val="auto"/>
          <w:sz w:val="48"/>
          <w:szCs w:val="48"/>
          <w:highlight w:val="none"/>
          <w:lang w:val="zh-CN"/>
        </w:rPr>
      </w:pPr>
      <w:bookmarkStart w:id="0" w:name="_Toc8660"/>
      <w:bookmarkStart w:id="1" w:name="_Toc12082"/>
      <w:bookmarkStart w:id="2" w:name="_Toc16392"/>
      <w:bookmarkStart w:id="3" w:name="_Toc21630"/>
      <w:bookmarkStart w:id="4" w:name="_Toc20425"/>
      <w:bookmarkStart w:id="5" w:name="_Toc6960"/>
      <w:bookmarkStart w:id="6" w:name="_Toc12688"/>
      <w:bookmarkStart w:id="7" w:name="_Toc17918"/>
      <w:bookmarkStart w:id="8" w:name="_Toc10843"/>
      <w:bookmarkStart w:id="9" w:name="_Toc20344"/>
      <w:bookmarkStart w:id="10" w:name="_Toc22213"/>
      <w:bookmarkStart w:id="11" w:name="_Toc29806"/>
      <w:bookmarkStart w:id="12" w:name="_Toc14306"/>
      <w:bookmarkStart w:id="13" w:name="_Toc21656"/>
      <w:bookmarkStart w:id="14" w:name="_Toc7879"/>
      <w:bookmarkStart w:id="15" w:name="_Toc1616"/>
      <w:bookmarkStart w:id="16" w:name="_Toc22683"/>
      <w:bookmarkStart w:id="17" w:name="_Toc902"/>
      <w:bookmarkStart w:id="18" w:name="_Toc13895"/>
      <w:bookmarkStart w:id="19" w:name="_Toc30069"/>
      <w:r>
        <w:rPr>
          <w:color w:val="auto"/>
          <w:sz w:val="48"/>
          <w:szCs w:val="48"/>
          <w:highlight w:val="none"/>
          <w:lang w:val="zh-CN"/>
        </w:rPr>
        <w:t>目</w:t>
      </w:r>
      <w:r>
        <w:rPr>
          <w:rFonts w:hint="eastAsia"/>
          <w:color w:val="auto"/>
          <w:sz w:val="48"/>
          <w:szCs w:val="48"/>
          <w:highlight w:val="none"/>
          <w:lang w:val="en-US" w:eastAsia="zh-CN"/>
        </w:rPr>
        <w:t xml:space="preserve">  </w:t>
      </w:r>
      <w:r>
        <w:rPr>
          <w:color w:val="auto"/>
          <w:sz w:val="48"/>
          <w:szCs w:val="48"/>
          <w:highlight w:val="none"/>
          <w:lang w:val="zh-CN"/>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BE1C520">
      <w:pPr>
        <w:rPr>
          <w:color w:val="auto"/>
          <w:highlight w:val="none"/>
          <w:lang w:val="zh-CN"/>
        </w:rPr>
      </w:pPr>
    </w:p>
    <w:p w14:paraId="231B1E49">
      <w:pPr>
        <w:pStyle w:val="16"/>
        <w:tabs>
          <w:tab w:val="right" w:leader="dot" w:pos="9259"/>
        </w:tabs>
        <w:rPr>
          <w:color w:val="auto"/>
        </w:rPr>
      </w:pPr>
      <w:r>
        <w:rPr>
          <w:b/>
          <w:bCs w:val="0"/>
          <w:color w:val="auto"/>
          <w:sz w:val="32"/>
          <w:szCs w:val="32"/>
          <w:highlight w:val="none"/>
        </w:rPr>
        <w:fldChar w:fldCharType="begin"/>
      </w:r>
      <w:r>
        <w:rPr>
          <w:b/>
          <w:bCs w:val="0"/>
          <w:color w:val="auto"/>
          <w:sz w:val="32"/>
          <w:szCs w:val="32"/>
          <w:highlight w:val="none"/>
        </w:rPr>
        <w:instrText xml:space="preserve"> TOC \o "1-3" \h \z \u </w:instrText>
      </w:r>
      <w:r>
        <w:rPr>
          <w:b/>
          <w:bCs w:val="0"/>
          <w:color w:val="auto"/>
          <w:sz w:val="32"/>
          <w:szCs w:val="32"/>
          <w:highlight w:val="none"/>
        </w:rPr>
        <w:fldChar w:fldCharType="separate"/>
      </w:r>
      <w:r>
        <w:rPr>
          <w:bCs w:val="0"/>
          <w:color w:val="auto"/>
          <w:szCs w:val="32"/>
          <w:highlight w:val="none"/>
        </w:rPr>
        <w:fldChar w:fldCharType="begin"/>
      </w:r>
      <w:r>
        <w:rPr>
          <w:bCs w:val="0"/>
          <w:color w:val="auto"/>
          <w:szCs w:val="32"/>
          <w:highlight w:val="none"/>
        </w:rPr>
        <w:instrText xml:space="preserve"> HYPERLINK \l _Toc23363 </w:instrText>
      </w:r>
      <w:r>
        <w:rPr>
          <w:bCs w:val="0"/>
          <w:color w:val="auto"/>
          <w:szCs w:val="32"/>
          <w:highlight w:val="none"/>
        </w:rPr>
        <w:fldChar w:fldCharType="separate"/>
      </w:r>
      <w:r>
        <w:rPr>
          <w:rFonts w:hint="eastAsia" w:hAnsi="宋体"/>
          <w:color w:val="auto"/>
          <w:szCs w:val="36"/>
          <w:highlight w:val="none"/>
        </w:rPr>
        <w:t>第一部分  招标公告</w:t>
      </w:r>
      <w:r>
        <w:rPr>
          <w:color w:val="auto"/>
        </w:rPr>
        <w:tab/>
      </w:r>
      <w:r>
        <w:rPr>
          <w:color w:val="auto"/>
        </w:rPr>
        <w:fldChar w:fldCharType="begin"/>
      </w:r>
      <w:r>
        <w:rPr>
          <w:color w:val="auto"/>
        </w:rPr>
        <w:instrText xml:space="preserve"> PAGEREF _Toc23363 \h </w:instrText>
      </w:r>
      <w:r>
        <w:rPr>
          <w:color w:val="auto"/>
        </w:rPr>
        <w:fldChar w:fldCharType="separate"/>
      </w:r>
      <w:r>
        <w:rPr>
          <w:color w:val="auto"/>
        </w:rPr>
        <w:t>1</w:t>
      </w:r>
      <w:r>
        <w:rPr>
          <w:color w:val="auto"/>
        </w:rPr>
        <w:fldChar w:fldCharType="end"/>
      </w:r>
      <w:r>
        <w:rPr>
          <w:bCs w:val="0"/>
          <w:color w:val="auto"/>
          <w:szCs w:val="32"/>
          <w:highlight w:val="none"/>
        </w:rPr>
        <w:fldChar w:fldCharType="end"/>
      </w:r>
    </w:p>
    <w:p w14:paraId="311F9542">
      <w:pPr>
        <w:pStyle w:val="16"/>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_Toc7398 </w:instrText>
      </w:r>
      <w:r>
        <w:rPr>
          <w:bCs w:val="0"/>
          <w:color w:val="auto"/>
          <w:szCs w:val="32"/>
          <w:highlight w:val="none"/>
        </w:rPr>
        <w:fldChar w:fldCharType="separate"/>
      </w:r>
      <w:r>
        <w:rPr>
          <w:rFonts w:hint="eastAsia" w:hAnsi="宋体"/>
          <w:color w:val="auto"/>
          <w:szCs w:val="36"/>
          <w:highlight w:val="none"/>
        </w:rPr>
        <w:t>第二部分  投标人须知</w:t>
      </w:r>
      <w:r>
        <w:rPr>
          <w:color w:val="auto"/>
        </w:rPr>
        <w:tab/>
      </w:r>
      <w:r>
        <w:rPr>
          <w:color w:val="auto"/>
        </w:rPr>
        <w:fldChar w:fldCharType="begin"/>
      </w:r>
      <w:r>
        <w:rPr>
          <w:color w:val="auto"/>
        </w:rPr>
        <w:instrText xml:space="preserve"> PAGEREF _Toc7398 \h </w:instrText>
      </w:r>
      <w:r>
        <w:rPr>
          <w:color w:val="auto"/>
        </w:rPr>
        <w:fldChar w:fldCharType="separate"/>
      </w:r>
      <w:r>
        <w:rPr>
          <w:color w:val="auto"/>
        </w:rPr>
        <w:t>3</w:t>
      </w:r>
      <w:r>
        <w:rPr>
          <w:color w:val="auto"/>
        </w:rPr>
        <w:fldChar w:fldCharType="end"/>
      </w:r>
      <w:r>
        <w:rPr>
          <w:bCs w:val="0"/>
          <w:color w:val="auto"/>
          <w:szCs w:val="32"/>
          <w:highlight w:val="none"/>
        </w:rPr>
        <w:fldChar w:fldCharType="end"/>
      </w:r>
    </w:p>
    <w:p w14:paraId="4D2FDE84">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_Toc18341 </w:instrText>
      </w:r>
      <w:r>
        <w:rPr>
          <w:bCs w:val="0"/>
          <w:color w:val="auto"/>
          <w:szCs w:val="32"/>
          <w:highlight w:val="none"/>
        </w:rPr>
        <w:fldChar w:fldCharType="separate"/>
      </w:r>
      <w:r>
        <w:rPr>
          <w:rFonts w:hint="eastAsia"/>
          <w:color w:val="auto"/>
          <w:szCs w:val="24"/>
          <w:highlight w:val="none"/>
        </w:rPr>
        <w:t>（一）</w:t>
      </w:r>
      <w:r>
        <w:rPr>
          <w:rFonts w:hint="eastAsia"/>
          <w:bCs w:val="0"/>
          <w:color w:val="auto"/>
          <w:szCs w:val="24"/>
          <w:highlight w:val="none"/>
        </w:rPr>
        <w:t>投标须知前附表</w:t>
      </w:r>
      <w:r>
        <w:rPr>
          <w:color w:val="auto"/>
        </w:rPr>
        <w:tab/>
      </w:r>
      <w:r>
        <w:rPr>
          <w:color w:val="auto"/>
        </w:rPr>
        <w:fldChar w:fldCharType="begin"/>
      </w:r>
      <w:r>
        <w:rPr>
          <w:color w:val="auto"/>
        </w:rPr>
        <w:instrText xml:space="preserve"> PAGEREF _Toc18341 \h </w:instrText>
      </w:r>
      <w:r>
        <w:rPr>
          <w:color w:val="auto"/>
        </w:rPr>
        <w:fldChar w:fldCharType="separate"/>
      </w:r>
      <w:r>
        <w:rPr>
          <w:color w:val="auto"/>
        </w:rPr>
        <w:t>3</w:t>
      </w:r>
      <w:r>
        <w:rPr>
          <w:color w:val="auto"/>
        </w:rPr>
        <w:fldChar w:fldCharType="end"/>
      </w:r>
      <w:r>
        <w:rPr>
          <w:bCs w:val="0"/>
          <w:color w:val="auto"/>
          <w:szCs w:val="32"/>
          <w:highlight w:val="none"/>
        </w:rPr>
        <w:fldChar w:fldCharType="end"/>
      </w:r>
    </w:p>
    <w:p w14:paraId="61591326">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_Toc13603 </w:instrText>
      </w:r>
      <w:r>
        <w:rPr>
          <w:bCs w:val="0"/>
          <w:color w:val="auto"/>
          <w:szCs w:val="32"/>
          <w:highlight w:val="none"/>
        </w:rPr>
        <w:fldChar w:fldCharType="separate"/>
      </w:r>
      <w:r>
        <w:rPr>
          <w:rFonts w:hint="eastAsia" w:ascii="宋体" w:hAnsi="宋体"/>
          <w:color w:val="auto"/>
          <w:szCs w:val="28"/>
          <w:highlight w:val="none"/>
        </w:rPr>
        <w:t>附表一采购活动现场确认声明书</w:t>
      </w:r>
      <w:r>
        <w:rPr>
          <w:color w:val="auto"/>
        </w:rPr>
        <w:tab/>
      </w:r>
      <w:r>
        <w:rPr>
          <w:color w:val="auto"/>
        </w:rPr>
        <w:fldChar w:fldCharType="begin"/>
      </w:r>
      <w:r>
        <w:rPr>
          <w:color w:val="auto"/>
        </w:rPr>
        <w:instrText xml:space="preserve"> PAGEREF _Toc13603 \h </w:instrText>
      </w:r>
      <w:r>
        <w:rPr>
          <w:color w:val="auto"/>
        </w:rPr>
        <w:fldChar w:fldCharType="separate"/>
      </w:r>
      <w:r>
        <w:rPr>
          <w:color w:val="auto"/>
        </w:rPr>
        <w:t>5</w:t>
      </w:r>
      <w:r>
        <w:rPr>
          <w:color w:val="auto"/>
        </w:rPr>
        <w:fldChar w:fldCharType="end"/>
      </w:r>
      <w:r>
        <w:rPr>
          <w:bCs w:val="0"/>
          <w:color w:val="auto"/>
          <w:szCs w:val="32"/>
          <w:highlight w:val="none"/>
        </w:rPr>
        <w:fldChar w:fldCharType="end"/>
      </w:r>
    </w:p>
    <w:p w14:paraId="5C86BF36">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_Toc11626 </w:instrText>
      </w:r>
      <w:r>
        <w:rPr>
          <w:bCs w:val="0"/>
          <w:color w:val="auto"/>
          <w:szCs w:val="32"/>
          <w:highlight w:val="none"/>
        </w:rPr>
        <w:fldChar w:fldCharType="separate"/>
      </w:r>
      <w:r>
        <w:rPr>
          <w:rFonts w:hint="eastAsia"/>
          <w:color w:val="auto"/>
          <w:szCs w:val="24"/>
          <w:highlight w:val="none"/>
        </w:rPr>
        <w:t>（二）总   则</w:t>
      </w:r>
      <w:r>
        <w:rPr>
          <w:color w:val="auto"/>
        </w:rPr>
        <w:tab/>
      </w:r>
      <w:r>
        <w:rPr>
          <w:color w:val="auto"/>
        </w:rPr>
        <w:fldChar w:fldCharType="begin"/>
      </w:r>
      <w:r>
        <w:rPr>
          <w:color w:val="auto"/>
        </w:rPr>
        <w:instrText xml:space="preserve"> PAGEREF _Toc11626 \h </w:instrText>
      </w:r>
      <w:r>
        <w:rPr>
          <w:color w:val="auto"/>
        </w:rPr>
        <w:fldChar w:fldCharType="separate"/>
      </w:r>
      <w:r>
        <w:rPr>
          <w:color w:val="auto"/>
        </w:rPr>
        <w:t>6</w:t>
      </w:r>
      <w:r>
        <w:rPr>
          <w:color w:val="auto"/>
        </w:rPr>
        <w:fldChar w:fldCharType="end"/>
      </w:r>
      <w:r>
        <w:rPr>
          <w:bCs w:val="0"/>
          <w:color w:val="auto"/>
          <w:szCs w:val="32"/>
          <w:highlight w:val="none"/>
        </w:rPr>
        <w:fldChar w:fldCharType="end"/>
      </w:r>
    </w:p>
    <w:p w14:paraId="5C7AA984">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_Toc9343 </w:instrText>
      </w:r>
      <w:r>
        <w:rPr>
          <w:bCs w:val="0"/>
          <w:color w:val="auto"/>
          <w:szCs w:val="32"/>
          <w:highlight w:val="none"/>
        </w:rPr>
        <w:fldChar w:fldCharType="separate"/>
      </w:r>
      <w:r>
        <w:rPr>
          <w:rFonts w:hint="eastAsia"/>
          <w:color w:val="auto"/>
          <w:szCs w:val="24"/>
          <w:highlight w:val="none"/>
        </w:rPr>
        <w:t>（三）招标文件说明</w:t>
      </w:r>
      <w:r>
        <w:rPr>
          <w:color w:val="auto"/>
        </w:rPr>
        <w:tab/>
      </w:r>
      <w:r>
        <w:rPr>
          <w:color w:val="auto"/>
        </w:rPr>
        <w:fldChar w:fldCharType="begin"/>
      </w:r>
      <w:r>
        <w:rPr>
          <w:color w:val="auto"/>
        </w:rPr>
        <w:instrText xml:space="preserve"> PAGEREF _Toc9343 \h </w:instrText>
      </w:r>
      <w:r>
        <w:rPr>
          <w:color w:val="auto"/>
        </w:rPr>
        <w:fldChar w:fldCharType="separate"/>
      </w:r>
      <w:r>
        <w:rPr>
          <w:color w:val="auto"/>
        </w:rPr>
        <w:t>7</w:t>
      </w:r>
      <w:r>
        <w:rPr>
          <w:color w:val="auto"/>
        </w:rPr>
        <w:fldChar w:fldCharType="end"/>
      </w:r>
      <w:r>
        <w:rPr>
          <w:bCs w:val="0"/>
          <w:color w:val="auto"/>
          <w:szCs w:val="32"/>
          <w:highlight w:val="none"/>
        </w:rPr>
        <w:fldChar w:fldCharType="end"/>
      </w:r>
    </w:p>
    <w:p w14:paraId="2F4CE6B4">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_Toc30969 </w:instrText>
      </w:r>
      <w:r>
        <w:rPr>
          <w:bCs w:val="0"/>
          <w:color w:val="auto"/>
          <w:szCs w:val="32"/>
          <w:highlight w:val="none"/>
        </w:rPr>
        <w:fldChar w:fldCharType="separate"/>
      </w:r>
      <w:r>
        <w:rPr>
          <w:rFonts w:hint="eastAsia"/>
          <w:color w:val="auto"/>
          <w:szCs w:val="24"/>
          <w:highlight w:val="none"/>
        </w:rPr>
        <w:t>（四）投标文件的编制</w:t>
      </w:r>
      <w:r>
        <w:rPr>
          <w:color w:val="auto"/>
        </w:rPr>
        <w:tab/>
      </w:r>
      <w:r>
        <w:rPr>
          <w:color w:val="auto"/>
        </w:rPr>
        <w:fldChar w:fldCharType="begin"/>
      </w:r>
      <w:r>
        <w:rPr>
          <w:color w:val="auto"/>
        </w:rPr>
        <w:instrText xml:space="preserve"> PAGEREF _Toc30969 \h </w:instrText>
      </w:r>
      <w:r>
        <w:rPr>
          <w:color w:val="auto"/>
        </w:rPr>
        <w:fldChar w:fldCharType="separate"/>
      </w:r>
      <w:r>
        <w:rPr>
          <w:color w:val="auto"/>
        </w:rPr>
        <w:t>7</w:t>
      </w:r>
      <w:r>
        <w:rPr>
          <w:color w:val="auto"/>
        </w:rPr>
        <w:fldChar w:fldCharType="end"/>
      </w:r>
      <w:r>
        <w:rPr>
          <w:bCs w:val="0"/>
          <w:color w:val="auto"/>
          <w:szCs w:val="32"/>
          <w:highlight w:val="none"/>
        </w:rPr>
        <w:fldChar w:fldCharType="end"/>
      </w:r>
    </w:p>
    <w:p w14:paraId="307C995B">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_Toc526 </w:instrText>
      </w:r>
      <w:r>
        <w:rPr>
          <w:bCs w:val="0"/>
          <w:color w:val="auto"/>
          <w:szCs w:val="32"/>
          <w:highlight w:val="none"/>
        </w:rPr>
        <w:fldChar w:fldCharType="separate"/>
      </w:r>
      <w:r>
        <w:rPr>
          <w:rFonts w:hint="eastAsia"/>
          <w:color w:val="auto"/>
          <w:szCs w:val="24"/>
          <w:highlight w:val="none"/>
        </w:rPr>
        <w:t>（五）投标文件的递交</w:t>
      </w:r>
      <w:r>
        <w:rPr>
          <w:color w:val="auto"/>
        </w:rPr>
        <w:tab/>
      </w:r>
      <w:r>
        <w:rPr>
          <w:color w:val="auto"/>
        </w:rPr>
        <w:fldChar w:fldCharType="begin"/>
      </w:r>
      <w:r>
        <w:rPr>
          <w:color w:val="auto"/>
        </w:rPr>
        <w:instrText xml:space="preserve"> PAGEREF _Toc526 \h </w:instrText>
      </w:r>
      <w:r>
        <w:rPr>
          <w:color w:val="auto"/>
        </w:rPr>
        <w:fldChar w:fldCharType="separate"/>
      </w:r>
      <w:r>
        <w:rPr>
          <w:color w:val="auto"/>
        </w:rPr>
        <w:t>9</w:t>
      </w:r>
      <w:r>
        <w:rPr>
          <w:color w:val="auto"/>
        </w:rPr>
        <w:fldChar w:fldCharType="end"/>
      </w:r>
      <w:r>
        <w:rPr>
          <w:bCs w:val="0"/>
          <w:color w:val="auto"/>
          <w:szCs w:val="32"/>
          <w:highlight w:val="none"/>
        </w:rPr>
        <w:fldChar w:fldCharType="end"/>
      </w:r>
    </w:p>
    <w:p w14:paraId="0FB070B9">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_Toc30770 </w:instrText>
      </w:r>
      <w:r>
        <w:rPr>
          <w:bCs w:val="0"/>
          <w:color w:val="auto"/>
          <w:szCs w:val="32"/>
          <w:highlight w:val="none"/>
        </w:rPr>
        <w:fldChar w:fldCharType="separate"/>
      </w:r>
      <w:r>
        <w:rPr>
          <w:rFonts w:hint="eastAsia"/>
          <w:color w:val="auto"/>
          <w:szCs w:val="24"/>
          <w:highlight w:val="none"/>
        </w:rPr>
        <w:t>（六）开标与评审</w:t>
      </w:r>
      <w:r>
        <w:rPr>
          <w:color w:val="auto"/>
        </w:rPr>
        <w:tab/>
      </w:r>
      <w:r>
        <w:rPr>
          <w:color w:val="auto"/>
        </w:rPr>
        <w:fldChar w:fldCharType="begin"/>
      </w:r>
      <w:r>
        <w:rPr>
          <w:color w:val="auto"/>
        </w:rPr>
        <w:instrText xml:space="preserve"> PAGEREF _Toc30770 \h </w:instrText>
      </w:r>
      <w:r>
        <w:rPr>
          <w:color w:val="auto"/>
        </w:rPr>
        <w:fldChar w:fldCharType="separate"/>
      </w:r>
      <w:r>
        <w:rPr>
          <w:color w:val="auto"/>
        </w:rPr>
        <w:t>10</w:t>
      </w:r>
      <w:r>
        <w:rPr>
          <w:color w:val="auto"/>
        </w:rPr>
        <w:fldChar w:fldCharType="end"/>
      </w:r>
      <w:r>
        <w:rPr>
          <w:bCs w:val="0"/>
          <w:color w:val="auto"/>
          <w:szCs w:val="32"/>
          <w:highlight w:val="none"/>
        </w:rPr>
        <w:fldChar w:fldCharType="end"/>
      </w:r>
    </w:p>
    <w:p w14:paraId="11CE5C56">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_Toc13007 </w:instrText>
      </w:r>
      <w:r>
        <w:rPr>
          <w:bCs w:val="0"/>
          <w:color w:val="auto"/>
          <w:szCs w:val="32"/>
          <w:highlight w:val="none"/>
        </w:rPr>
        <w:fldChar w:fldCharType="separate"/>
      </w:r>
      <w:r>
        <w:rPr>
          <w:rFonts w:hint="eastAsia"/>
          <w:color w:val="auto"/>
          <w:szCs w:val="24"/>
          <w:highlight w:val="none"/>
        </w:rPr>
        <w:t>（七）授予合同</w:t>
      </w:r>
      <w:r>
        <w:rPr>
          <w:color w:val="auto"/>
        </w:rPr>
        <w:tab/>
      </w:r>
      <w:r>
        <w:rPr>
          <w:color w:val="auto"/>
        </w:rPr>
        <w:fldChar w:fldCharType="begin"/>
      </w:r>
      <w:r>
        <w:rPr>
          <w:color w:val="auto"/>
        </w:rPr>
        <w:instrText xml:space="preserve"> PAGEREF _Toc13007 \h </w:instrText>
      </w:r>
      <w:r>
        <w:rPr>
          <w:color w:val="auto"/>
        </w:rPr>
        <w:fldChar w:fldCharType="separate"/>
      </w:r>
      <w:r>
        <w:rPr>
          <w:color w:val="auto"/>
        </w:rPr>
        <w:t>13</w:t>
      </w:r>
      <w:r>
        <w:rPr>
          <w:color w:val="auto"/>
        </w:rPr>
        <w:fldChar w:fldCharType="end"/>
      </w:r>
      <w:r>
        <w:rPr>
          <w:bCs w:val="0"/>
          <w:color w:val="auto"/>
          <w:szCs w:val="32"/>
          <w:highlight w:val="none"/>
        </w:rPr>
        <w:fldChar w:fldCharType="end"/>
      </w:r>
    </w:p>
    <w:p w14:paraId="2CFC8E91">
      <w:pPr>
        <w:pStyle w:val="16"/>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_Toc30797 </w:instrText>
      </w:r>
      <w:r>
        <w:rPr>
          <w:bCs w:val="0"/>
          <w:color w:val="auto"/>
          <w:szCs w:val="32"/>
          <w:highlight w:val="none"/>
        </w:rPr>
        <w:fldChar w:fldCharType="separate"/>
      </w:r>
      <w:r>
        <w:rPr>
          <w:rFonts w:hint="eastAsia" w:hAnsi="宋体"/>
          <w:color w:val="auto"/>
          <w:szCs w:val="36"/>
          <w:highlight w:val="none"/>
        </w:rPr>
        <w:t>第三部分  招标内容和要求</w:t>
      </w:r>
      <w:r>
        <w:rPr>
          <w:color w:val="auto"/>
        </w:rPr>
        <w:tab/>
      </w:r>
      <w:r>
        <w:rPr>
          <w:color w:val="auto"/>
        </w:rPr>
        <w:fldChar w:fldCharType="begin"/>
      </w:r>
      <w:r>
        <w:rPr>
          <w:color w:val="auto"/>
        </w:rPr>
        <w:instrText xml:space="preserve"> PAGEREF _Toc30797 \h </w:instrText>
      </w:r>
      <w:r>
        <w:rPr>
          <w:color w:val="auto"/>
        </w:rPr>
        <w:fldChar w:fldCharType="separate"/>
      </w:r>
      <w:r>
        <w:rPr>
          <w:color w:val="auto"/>
        </w:rPr>
        <w:t>14</w:t>
      </w:r>
      <w:r>
        <w:rPr>
          <w:color w:val="auto"/>
        </w:rPr>
        <w:fldChar w:fldCharType="end"/>
      </w:r>
      <w:r>
        <w:rPr>
          <w:bCs w:val="0"/>
          <w:color w:val="auto"/>
          <w:szCs w:val="32"/>
          <w:highlight w:val="none"/>
        </w:rPr>
        <w:fldChar w:fldCharType="end"/>
      </w:r>
    </w:p>
    <w:p w14:paraId="553E6AF5">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_Toc8831 </w:instrText>
      </w:r>
      <w:r>
        <w:rPr>
          <w:bCs w:val="0"/>
          <w:color w:val="auto"/>
          <w:szCs w:val="32"/>
          <w:highlight w:val="none"/>
        </w:rPr>
        <w:fldChar w:fldCharType="separate"/>
      </w:r>
      <w:r>
        <w:rPr>
          <w:rFonts w:hint="eastAsia"/>
          <w:bCs/>
          <w:color w:val="auto"/>
          <w:szCs w:val="21"/>
          <w:highlight w:val="none"/>
        </w:rPr>
        <w:t>一、项目概述</w:t>
      </w:r>
      <w:r>
        <w:rPr>
          <w:color w:val="auto"/>
        </w:rPr>
        <w:tab/>
      </w:r>
      <w:r>
        <w:rPr>
          <w:color w:val="auto"/>
        </w:rPr>
        <w:fldChar w:fldCharType="begin"/>
      </w:r>
      <w:r>
        <w:rPr>
          <w:color w:val="auto"/>
        </w:rPr>
        <w:instrText xml:space="preserve"> PAGEREF _Toc8831 \h </w:instrText>
      </w:r>
      <w:r>
        <w:rPr>
          <w:color w:val="auto"/>
        </w:rPr>
        <w:fldChar w:fldCharType="separate"/>
      </w:r>
      <w:r>
        <w:rPr>
          <w:color w:val="auto"/>
        </w:rPr>
        <w:t>14</w:t>
      </w:r>
      <w:r>
        <w:rPr>
          <w:color w:val="auto"/>
        </w:rPr>
        <w:fldChar w:fldCharType="end"/>
      </w:r>
      <w:r>
        <w:rPr>
          <w:bCs w:val="0"/>
          <w:color w:val="auto"/>
          <w:szCs w:val="32"/>
          <w:highlight w:val="none"/>
        </w:rPr>
        <w:fldChar w:fldCharType="end"/>
      </w:r>
    </w:p>
    <w:p w14:paraId="38C26187">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_Toc25560 </w:instrText>
      </w:r>
      <w:r>
        <w:rPr>
          <w:bCs w:val="0"/>
          <w:color w:val="auto"/>
          <w:szCs w:val="32"/>
          <w:highlight w:val="none"/>
        </w:rPr>
        <w:fldChar w:fldCharType="separate"/>
      </w:r>
      <w:r>
        <w:rPr>
          <w:rFonts w:hint="eastAsia"/>
          <w:bCs/>
          <w:color w:val="auto"/>
          <w:szCs w:val="21"/>
          <w:highlight w:val="none"/>
        </w:rPr>
        <w:t>二、资金存放管理方式的要求</w:t>
      </w:r>
      <w:r>
        <w:rPr>
          <w:color w:val="auto"/>
        </w:rPr>
        <w:tab/>
      </w:r>
      <w:r>
        <w:rPr>
          <w:color w:val="auto"/>
        </w:rPr>
        <w:fldChar w:fldCharType="begin"/>
      </w:r>
      <w:r>
        <w:rPr>
          <w:color w:val="auto"/>
        </w:rPr>
        <w:instrText xml:space="preserve"> PAGEREF _Toc25560 \h </w:instrText>
      </w:r>
      <w:r>
        <w:rPr>
          <w:color w:val="auto"/>
        </w:rPr>
        <w:fldChar w:fldCharType="separate"/>
      </w:r>
      <w:r>
        <w:rPr>
          <w:color w:val="auto"/>
        </w:rPr>
        <w:t>14</w:t>
      </w:r>
      <w:r>
        <w:rPr>
          <w:color w:val="auto"/>
        </w:rPr>
        <w:fldChar w:fldCharType="end"/>
      </w:r>
      <w:r>
        <w:rPr>
          <w:bCs w:val="0"/>
          <w:color w:val="auto"/>
          <w:szCs w:val="32"/>
          <w:highlight w:val="none"/>
        </w:rPr>
        <w:fldChar w:fldCharType="end"/>
      </w:r>
    </w:p>
    <w:p w14:paraId="13466304">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_Toc4145 </w:instrText>
      </w:r>
      <w:r>
        <w:rPr>
          <w:bCs w:val="0"/>
          <w:color w:val="auto"/>
          <w:szCs w:val="32"/>
          <w:highlight w:val="none"/>
        </w:rPr>
        <w:fldChar w:fldCharType="separate"/>
      </w:r>
      <w:r>
        <w:rPr>
          <w:rFonts w:hint="eastAsia"/>
          <w:bCs/>
          <w:color w:val="auto"/>
          <w:szCs w:val="21"/>
          <w:highlight w:val="none"/>
        </w:rPr>
        <w:t>三、其他说明</w:t>
      </w:r>
      <w:r>
        <w:rPr>
          <w:color w:val="auto"/>
        </w:rPr>
        <w:tab/>
      </w:r>
      <w:r>
        <w:rPr>
          <w:color w:val="auto"/>
        </w:rPr>
        <w:fldChar w:fldCharType="begin"/>
      </w:r>
      <w:r>
        <w:rPr>
          <w:color w:val="auto"/>
        </w:rPr>
        <w:instrText xml:space="preserve"> PAGEREF _Toc4145 \h </w:instrText>
      </w:r>
      <w:r>
        <w:rPr>
          <w:color w:val="auto"/>
        </w:rPr>
        <w:fldChar w:fldCharType="separate"/>
      </w:r>
      <w:r>
        <w:rPr>
          <w:color w:val="auto"/>
        </w:rPr>
        <w:t>14</w:t>
      </w:r>
      <w:r>
        <w:rPr>
          <w:color w:val="auto"/>
        </w:rPr>
        <w:fldChar w:fldCharType="end"/>
      </w:r>
      <w:r>
        <w:rPr>
          <w:bCs w:val="0"/>
          <w:color w:val="auto"/>
          <w:szCs w:val="32"/>
          <w:highlight w:val="none"/>
        </w:rPr>
        <w:fldChar w:fldCharType="end"/>
      </w:r>
    </w:p>
    <w:p w14:paraId="4AE098F6">
      <w:pPr>
        <w:pStyle w:val="16"/>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_Toc26982 </w:instrText>
      </w:r>
      <w:r>
        <w:rPr>
          <w:bCs w:val="0"/>
          <w:color w:val="auto"/>
          <w:szCs w:val="32"/>
          <w:highlight w:val="none"/>
        </w:rPr>
        <w:fldChar w:fldCharType="separate"/>
      </w:r>
      <w:r>
        <w:rPr>
          <w:rFonts w:hint="eastAsia" w:hAnsi="宋体"/>
          <w:color w:val="auto"/>
          <w:szCs w:val="36"/>
          <w:highlight w:val="none"/>
        </w:rPr>
        <w:t>第四部</w:t>
      </w:r>
      <w:r>
        <w:rPr>
          <w:rFonts w:hint="eastAsia" w:hAnsi="宋体"/>
          <w:color w:val="auto"/>
          <w:szCs w:val="36"/>
          <w:highlight w:val="none"/>
          <w:lang w:eastAsia="zh-CN"/>
        </w:rPr>
        <w:t>分</w:t>
      </w:r>
      <w:r>
        <w:rPr>
          <w:rFonts w:hint="eastAsia" w:hAnsi="宋体"/>
          <w:color w:val="auto"/>
          <w:szCs w:val="36"/>
          <w:highlight w:val="none"/>
        </w:rPr>
        <w:t xml:space="preserve">  合同主要格式</w:t>
      </w:r>
      <w:r>
        <w:rPr>
          <w:color w:val="auto"/>
        </w:rPr>
        <w:tab/>
      </w:r>
      <w:r>
        <w:rPr>
          <w:color w:val="auto"/>
        </w:rPr>
        <w:fldChar w:fldCharType="begin"/>
      </w:r>
      <w:r>
        <w:rPr>
          <w:color w:val="auto"/>
        </w:rPr>
        <w:instrText xml:space="preserve"> PAGEREF _Toc26982 \h </w:instrText>
      </w:r>
      <w:r>
        <w:rPr>
          <w:color w:val="auto"/>
        </w:rPr>
        <w:fldChar w:fldCharType="separate"/>
      </w:r>
      <w:r>
        <w:rPr>
          <w:color w:val="auto"/>
        </w:rPr>
        <w:t>15</w:t>
      </w:r>
      <w:r>
        <w:rPr>
          <w:color w:val="auto"/>
        </w:rPr>
        <w:fldChar w:fldCharType="end"/>
      </w:r>
      <w:r>
        <w:rPr>
          <w:bCs w:val="0"/>
          <w:color w:val="auto"/>
          <w:szCs w:val="32"/>
          <w:highlight w:val="none"/>
        </w:rPr>
        <w:fldChar w:fldCharType="end"/>
      </w:r>
    </w:p>
    <w:p w14:paraId="545B6B26">
      <w:pPr>
        <w:pStyle w:val="16"/>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_Toc29878 </w:instrText>
      </w:r>
      <w:r>
        <w:rPr>
          <w:bCs w:val="0"/>
          <w:color w:val="auto"/>
          <w:szCs w:val="32"/>
          <w:highlight w:val="none"/>
        </w:rPr>
        <w:fldChar w:fldCharType="separate"/>
      </w:r>
      <w:r>
        <w:rPr>
          <w:rFonts w:hint="eastAsia" w:hAnsi="宋体"/>
          <w:color w:val="auto"/>
          <w:szCs w:val="36"/>
          <w:highlight w:val="none"/>
        </w:rPr>
        <w:t>第五部分  投标文件格式</w:t>
      </w:r>
      <w:r>
        <w:rPr>
          <w:color w:val="auto"/>
        </w:rPr>
        <w:tab/>
      </w:r>
      <w:r>
        <w:rPr>
          <w:color w:val="auto"/>
        </w:rPr>
        <w:fldChar w:fldCharType="begin"/>
      </w:r>
      <w:r>
        <w:rPr>
          <w:color w:val="auto"/>
        </w:rPr>
        <w:instrText xml:space="preserve"> PAGEREF _Toc29878 \h </w:instrText>
      </w:r>
      <w:r>
        <w:rPr>
          <w:color w:val="auto"/>
        </w:rPr>
        <w:fldChar w:fldCharType="separate"/>
      </w:r>
      <w:r>
        <w:rPr>
          <w:color w:val="auto"/>
        </w:rPr>
        <w:t>19</w:t>
      </w:r>
      <w:r>
        <w:rPr>
          <w:color w:val="auto"/>
        </w:rPr>
        <w:fldChar w:fldCharType="end"/>
      </w:r>
      <w:r>
        <w:rPr>
          <w:bCs w:val="0"/>
          <w:color w:val="auto"/>
          <w:szCs w:val="32"/>
          <w:highlight w:val="none"/>
        </w:rPr>
        <w:fldChar w:fldCharType="end"/>
      </w:r>
    </w:p>
    <w:p w14:paraId="54834D6D">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_Toc14571 </w:instrText>
      </w:r>
      <w:r>
        <w:rPr>
          <w:bCs w:val="0"/>
          <w:color w:val="auto"/>
          <w:szCs w:val="32"/>
          <w:highlight w:val="none"/>
        </w:rPr>
        <w:fldChar w:fldCharType="separate"/>
      </w:r>
      <w:r>
        <w:rPr>
          <w:rFonts w:hint="eastAsia"/>
          <w:bCs/>
          <w:color w:val="auto"/>
          <w:highlight w:val="none"/>
        </w:rPr>
        <w:t>附件一    投 标 函</w:t>
      </w:r>
      <w:r>
        <w:rPr>
          <w:color w:val="auto"/>
        </w:rPr>
        <w:tab/>
      </w:r>
      <w:r>
        <w:rPr>
          <w:color w:val="auto"/>
        </w:rPr>
        <w:fldChar w:fldCharType="begin"/>
      </w:r>
      <w:r>
        <w:rPr>
          <w:color w:val="auto"/>
        </w:rPr>
        <w:instrText xml:space="preserve"> PAGEREF _Toc14571 \h </w:instrText>
      </w:r>
      <w:r>
        <w:rPr>
          <w:color w:val="auto"/>
        </w:rPr>
        <w:fldChar w:fldCharType="separate"/>
      </w:r>
      <w:r>
        <w:rPr>
          <w:color w:val="auto"/>
        </w:rPr>
        <w:t>20</w:t>
      </w:r>
      <w:r>
        <w:rPr>
          <w:color w:val="auto"/>
        </w:rPr>
        <w:fldChar w:fldCharType="end"/>
      </w:r>
      <w:r>
        <w:rPr>
          <w:bCs w:val="0"/>
          <w:color w:val="auto"/>
          <w:szCs w:val="32"/>
          <w:highlight w:val="none"/>
        </w:rPr>
        <w:fldChar w:fldCharType="end"/>
      </w:r>
    </w:p>
    <w:p w14:paraId="1F144263">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_Toc30986 </w:instrText>
      </w:r>
      <w:r>
        <w:rPr>
          <w:bCs w:val="0"/>
          <w:color w:val="auto"/>
          <w:szCs w:val="32"/>
          <w:highlight w:val="none"/>
        </w:rPr>
        <w:fldChar w:fldCharType="separate"/>
      </w:r>
      <w:r>
        <w:rPr>
          <w:rFonts w:hint="eastAsia"/>
          <w:bCs/>
          <w:color w:val="auto"/>
          <w:highlight w:val="none"/>
        </w:rPr>
        <w:t>附件二-1  法定代表人或分公司负责人授权书</w:t>
      </w:r>
      <w:r>
        <w:rPr>
          <w:color w:val="auto"/>
        </w:rPr>
        <w:tab/>
      </w:r>
      <w:r>
        <w:rPr>
          <w:color w:val="auto"/>
        </w:rPr>
        <w:fldChar w:fldCharType="begin"/>
      </w:r>
      <w:r>
        <w:rPr>
          <w:color w:val="auto"/>
        </w:rPr>
        <w:instrText xml:space="preserve"> PAGEREF _Toc30986 \h </w:instrText>
      </w:r>
      <w:r>
        <w:rPr>
          <w:color w:val="auto"/>
        </w:rPr>
        <w:fldChar w:fldCharType="separate"/>
      </w:r>
      <w:r>
        <w:rPr>
          <w:color w:val="auto"/>
        </w:rPr>
        <w:t>21</w:t>
      </w:r>
      <w:r>
        <w:rPr>
          <w:color w:val="auto"/>
        </w:rPr>
        <w:fldChar w:fldCharType="end"/>
      </w:r>
      <w:r>
        <w:rPr>
          <w:bCs w:val="0"/>
          <w:color w:val="auto"/>
          <w:szCs w:val="32"/>
          <w:highlight w:val="none"/>
        </w:rPr>
        <w:fldChar w:fldCharType="end"/>
      </w:r>
    </w:p>
    <w:p w14:paraId="6F968937">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_Toc5348 </w:instrText>
      </w:r>
      <w:r>
        <w:rPr>
          <w:bCs w:val="0"/>
          <w:color w:val="auto"/>
          <w:szCs w:val="32"/>
          <w:highlight w:val="none"/>
        </w:rPr>
        <w:fldChar w:fldCharType="separate"/>
      </w:r>
      <w:r>
        <w:rPr>
          <w:rFonts w:hint="eastAsia"/>
          <w:bCs/>
          <w:color w:val="auto"/>
          <w:highlight w:val="none"/>
        </w:rPr>
        <w:t>附件二-2  法定代表人或分公司负责人身份证明</w:t>
      </w:r>
      <w:r>
        <w:rPr>
          <w:color w:val="auto"/>
        </w:rPr>
        <w:tab/>
      </w:r>
      <w:r>
        <w:rPr>
          <w:color w:val="auto"/>
        </w:rPr>
        <w:fldChar w:fldCharType="begin"/>
      </w:r>
      <w:r>
        <w:rPr>
          <w:color w:val="auto"/>
        </w:rPr>
        <w:instrText xml:space="preserve"> PAGEREF _Toc5348 \h </w:instrText>
      </w:r>
      <w:r>
        <w:rPr>
          <w:color w:val="auto"/>
        </w:rPr>
        <w:fldChar w:fldCharType="separate"/>
      </w:r>
      <w:r>
        <w:rPr>
          <w:color w:val="auto"/>
        </w:rPr>
        <w:t>22</w:t>
      </w:r>
      <w:r>
        <w:rPr>
          <w:color w:val="auto"/>
        </w:rPr>
        <w:fldChar w:fldCharType="end"/>
      </w:r>
      <w:r>
        <w:rPr>
          <w:bCs w:val="0"/>
          <w:color w:val="auto"/>
          <w:szCs w:val="32"/>
          <w:highlight w:val="none"/>
        </w:rPr>
        <w:fldChar w:fldCharType="end"/>
      </w:r>
    </w:p>
    <w:p w14:paraId="24E42DFB">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_Toc25955 </w:instrText>
      </w:r>
      <w:r>
        <w:rPr>
          <w:bCs w:val="0"/>
          <w:color w:val="auto"/>
          <w:szCs w:val="32"/>
          <w:highlight w:val="none"/>
        </w:rPr>
        <w:fldChar w:fldCharType="separate"/>
      </w:r>
      <w:r>
        <w:rPr>
          <w:rFonts w:hint="eastAsia"/>
          <w:bCs/>
          <w:color w:val="auto"/>
          <w:highlight w:val="none"/>
        </w:rPr>
        <w:t>附件三    投标人简介</w:t>
      </w:r>
      <w:r>
        <w:rPr>
          <w:color w:val="auto"/>
        </w:rPr>
        <w:tab/>
      </w:r>
      <w:r>
        <w:rPr>
          <w:color w:val="auto"/>
        </w:rPr>
        <w:fldChar w:fldCharType="begin"/>
      </w:r>
      <w:r>
        <w:rPr>
          <w:color w:val="auto"/>
        </w:rPr>
        <w:instrText xml:space="preserve"> PAGEREF _Toc25955 \h </w:instrText>
      </w:r>
      <w:r>
        <w:rPr>
          <w:color w:val="auto"/>
        </w:rPr>
        <w:fldChar w:fldCharType="separate"/>
      </w:r>
      <w:r>
        <w:rPr>
          <w:color w:val="auto"/>
        </w:rPr>
        <w:t>23</w:t>
      </w:r>
      <w:r>
        <w:rPr>
          <w:color w:val="auto"/>
        </w:rPr>
        <w:fldChar w:fldCharType="end"/>
      </w:r>
      <w:r>
        <w:rPr>
          <w:bCs w:val="0"/>
          <w:color w:val="auto"/>
          <w:szCs w:val="32"/>
          <w:highlight w:val="none"/>
        </w:rPr>
        <w:fldChar w:fldCharType="end"/>
      </w:r>
    </w:p>
    <w:p w14:paraId="7E4F208D">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_Toc7599 </w:instrText>
      </w:r>
      <w:r>
        <w:rPr>
          <w:bCs w:val="0"/>
          <w:color w:val="auto"/>
          <w:szCs w:val="32"/>
          <w:highlight w:val="none"/>
        </w:rPr>
        <w:fldChar w:fldCharType="separate"/>
      </w:r>
      <w:r>
        <w:rPr>
          <w:rFonts w:hint="eastAsia"/>
          <w:bCs/>
          <w:color w:val="auto"/>
          <w:highlight w:val="none"/>
        </w:rPr>
        <w:t>附件四    投标人基本情况声明</w:t>
      </w:r>
      <w:r>
        <w:rPr>
          <w:color w:val="auto"/>
        </w:rPr>
        <w:tab/>
      </w:r>
      <w:r>
        <w:rPr>
          <w:color w:val="auto"/>
        </w:rPr>
        <w:fldChar w:fldCharType="begin"/>
      </w:r>
      <w:r>
        <w:rPr>
          <w:color w:val="auto"/>
        </w:rPr>
        <w:instrText xml:space="preserve"> PAGEREF _Toc7599 \h </w:instrText>
      </w:r>
      <w:r>
        <w:rPr>
          <w:color w:val="auto"/>
        </w:rPr>
        <w:fldChar w:fldCharType="separate"/>
      </w:r>
      <w:r>
        <w:rPr>
          <w:color w:val="auto"/>
        </w:rPr>
        <w:t>24</w:t>
      </w:r>
      <w:r>
        <w:rPr>
          <w:color w:val="auto"/>
        </w:rPr>
        <w:fldChar w:fldCharType="end"/>
      </w:r>
      <w:r>
        <w:rPr>
          <w:bCs w:val="0"/>
          <w:color w:val="auto"/>
          <w:szCs w:val="32"/>
          <w:highlight w:val="none"/>
        </w:rPr>
        <w:fldChar w:fldCharType="end"/>
      </w:r>
    </w:p>
    <w:p w14:paraId="491DB64A">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_Toc30111 </w:instrText>
      </w:r>
      <w:r>
        <w:rPr>
          <w:bCs w:val="0"/>
          <w:color w:val="auto"/>
          <w:szCs w:val="32"/>
          <w:highlight w:val="none"/>
        </w:rPr>
        <w:fldChar w:fldCharType="separate"/>
      </w:r>
      <w:r>
        <w:rPr>
          <w:rFonts w:hint="eastAsia"/>
          <w:bCs/>
          <w:color w:val="auto"/>
          <w:highlight w:val="none"/>
        </w:rPr>
        <w:t>附件五    年度财务报表或审计报告</w:t>
      </w:r>
      <w:r>
        <w:rPr>
          <w:color w:val="auto"/>
        </w:rPr>
        <w:tab/>
      </w:r>
      <w:r>
        <w:rPr>
          <w:color w:val="auto"/>
        </w:rPr>
        <w:fldChar w:fldCharType="begin"/>
      </w:r>
      <w:r>
        <w:rPr>
          <w:color w:val="auto"/>
        </w:rPr>
        <w:instrText xml:space="preserve"> PAGEREF _Toc30111 \h </w:instrText>
      </w:r>
      <w:r>
        <w:rPr>
          <w:color w:val="auto"/>
        </w:rPr>
        <w:fldChar w:fldCharType="separate"/>
      </w:r>
      <w:r>
        <w:rPr>
          <w:color w:val="auto"/>
        </w:rPr>
        <w:t>25</w:t>
      </w:r>
      <w:r>
        <w:rPr>
          <w:color w:val="auto"/>
        </w:rPr>
        <w:fldChar w:fldCharType="end"/>
      </w:r>
      <w:r>
        <w:rPr>
          <w:bCs w:val="0"/>
          <w:color w:val="auto"/>
          <w:szCs w:val="32"/>
          <w:highlight w:val="none"/>
        </w:rPr>
        <w:fldChar w:fldCharType="end"/>
      </w:r>
    </w:p>
    <w:p w14:paraId="049539B9">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_Toc12487 </w:instrText>
      </w:r>
      <w:r>
        <w:rPr>
          <w:bCs w:val="0"/>
          <w:color w:val="auto"/>
          <w:szCs w:val="32"/>
          <w:highlight w:val="none"/>
        </w:rPr>
        <w:fldChar w:fldCharType="separate"/>
      </w:r>
      <w:r>
        <w:rPr>
          <w:rFonts w:hint="eastAsia"/>
          <w:bCs/>
          <w:color w:val="auto"/>
          <w:highlight w:val="none"/>
        </w:rPr>
        <w:t>附件六    投标人资格、资质证明文件</w:t>
      </w:r>
      <w:r>
        <w:rPr>
          <w:color w:val="auto"/>
        </w:rPr>
        <w:tab/>
      </w:r>
      <w:r>
        <w:rPr>
          <w:color w:val="auto"/>
        </w:rPr>
        <w:fldChar w:fldCharType="begin"/>
      </w:r>
      <w:r>
        <w:rPr>
          <w:color w:val="auto"/>
        </w:rPr>
        <w:instrText xml:space="preserve"> PAGEREF _Toc12487 \h </w:instrText>
      </w:r>
      <w:r>
        <w:rPr>
          <w:color w:val="auto"/>
        </w:rPr>
        <w:fldChar w:fldCharType="separate"/>
      </w:r>
      <w:r>
        <w:rPr>
          <w:color w:val="auto"/>
        </w:rPr>
        <w:t>26</w:t>
      </w:r>
      <w:r>
        <w:rPr>
          <w:color w:val="auto"/>
        </w:rPr>
        <w:fldChar w:fldCharType="end"/>
      </w:r>
      <w:r>
        <w:rPr>
          <w:bCs w:val="0"/>
          <w:color w:val="auto"/>
          <w:szCs w:val="32"/>
          <w:highlight w:val="none"/>
        </w:rPr>
        <w:fldChar w:fldCharType="end"/>
      </w:r>
    </w:p>
    <w:p w14:paraId="598495FF">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_Toc9751 </w:instrText>
      </w:r>
      <w:r>
        <w:rPr>
          <w:bCs w:val="0"/>
          <w:color w:val="auto"/>
          <w:szCs w:val="32"/>
          <w:highlight w:val="none"/>
        </w:rPr>
        <w:fldChar w:fldCharType="separate"/>
      </w:r>
      <w:r>
        <w:rPr>
          <w:rFonts w:hint="eastAsia"/>
          <w:bCs/>
          <w:color w:val="auto"/>
          <w:highlight w:val="none"/>
        </w:rPr>
        <w:t>附件七    服务水平</w:t>
      </w:r>
      <w:r>
        <w:rPr>
          <w:color w:val="auto"/>
        </w:rPr>
        <w:tab/>
      </w:r>
      <w:r>
        <w:rPr>
          <w:color w:val="auto"/>
        </w:rPr>
        <w:fldChar w:fldCharType="begin"/>
      </w:r>
      <w:r>
        <w:rPr>
          <w:color w:val="auto"/>
        </w:rPr>
        <w:instrText xml:space="preserve"> PAGEREF _Toc9751 \h </w:instrText>
      </w:r>
      <w:r>
        <w:rPr>
          <w:color w:val="auto"/>
        </w:rPr>
        <w:fldChar w:fldCharType="separate"/>
      </w:r>
      <w:r>
        <w:rPr>
          <w:color w:val="auto"/>
        </w:rPr>
        <w:t>27</w:t>
      </w:r>
      <w:r>
        <w:rPr>
          <w:color w:val="auto"/>
        </w:rPr>
        <w:fldChar w:fldCharType="end"/>
      </w:r>
      <w:r>
        <w:rPr>
          <w:bCs w:val="0"/>
          <w:color w:val="auto"/>
          <w:szCs w:val="32"/>
          <w:highlight w:val="none"/>
        </w:rPr>
        <w:fldChar w:fldCharType="end"/>
      </w:r>
    </w:p>
    <w:p w14:paraId="0D3E2110">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_Toc17088 </w:instrText>
      </w:r>
      <w:r>
        <w:rPr>
          <w:bCs w:val="0"/>
          <w:color w:val="auto"/>
          <w:szCs w:val="32"/>
          <w:highlight w:val="none"/>
        </w:rPr>
        <w:fldChar w:fldCharType="separate"/>
      </w:r>
      <w:r>
        <w:rPr>
          <w:rFonts w:hint="eastAsia"/>
          <w:bCs/>
          <w:color w:val="auto"/>
          <w:highlight w:val="none"/>
        </w:rPr>
        <w:t>附件</w:t>
      </w:r>
      <w:r>
        <w:rPr>
          <w:rFonts w:hint="eastAsia"/>
          <w:bCs/>
          <w:color w:val="auto"/>
          <w:highlight w:val="none"/>
          <w:lang w:val="en-US" w:eastAsia="zh-CN"/>
        </w:rPr>
        <w:t>八</w:t>
      </w:r>
      <w:r>
        <w:rPr>
          <w:rFonts w:hint="eastAsia"/>
          <w:bCs/>
          <w:color w:val="auto"/>
          <w:highlight w:val="none"/>
        </w:rPr>
        <w:t xml:space="preserve"> </w:t>
      </w:r>
      <w:r>
        <w:rPr>
          <w:rFonts w:hint="eastAsia"/>
          <w:bCs/>
          <w:color w:val="auto"/>
          <w:highlight w:val="none"/>
          <w:lang w:val="en-US" w:eastAsia="zh-CN"/>
        </w:rPr>
        <w:t xml:space="preserve"> </w:t>
      </w:r>
      <w:r>
        <w:rPr>
          <w:rFonts w:hint="eastAsia"/>
          <w:bCs/>
          <w:color w:val="auto"/>
          <w:highlight w:val="none"/>
        </w:rPr>
        <w:t xml:space="preserve">  一年期定期存款年利率报价一览表</w:t>
      </w:r>
      <w:r>
        <w:rPr>
          <w:color w:val="auto"/>
        </w:rPr>
        <w:tab/>
      </w:r>
      <w:r>
        <w:rPr>
          <w:color w:val="auto"/>
        </w:rPr>
        <w:fldChar w:fldCharType="begin"/>
      </w:r>
      <w:r>
        <w:rPr>
          <w:color w:val="auto"/>
        </w:rPr>
        <w:instrText xml:space="preserve"> PAGEREF _Toc17088 \h </w:instrText>
      </w:r>
      <w:r>
        <w:rPr>
          <w:color w:val="auto"/>
        </w:rPr>
        <w:fldChar w:fldCharType="separate"/>
      </w:r>
      <w:r>
        <w:rPr>
          <w:color w:val="auto"/>
        </w:rPr>
        <w:t>28</w:t>
      </w:r>
      <w:r>
        <w:rPr>
          <w:color w:val="auto"/>
        </w:rPr>
        <w:fldChar w:fldCharType="end"/>
      </w:r>
      <w:r>
        <w:rPr>
          <w:bCs w:val="0"/>
          <w:color w:val="auto"/>
          <w:szCs w:val="32"/>
          <w:highlight w:val="none"/>
        </w:rPr>
        <w:fldChar w:fldCharType="end"/>
      </w:r>
    </w:p>
    <w:p w14:paraId="5F55E57F">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_Toc25642 </w:instrText>
      </w:r>
      <w:r>
        <w:rPr>
          <w:bCs w:val="0"/>
          <w:color w:val="auto"/>
          <w:szCs w:val="32"/>
          <w:highlight w:val="none"/>
        </w:rPr>
        <w:fldChar w:fldCharType="separate"/>
      </w:r>
      <w:r>
        <w:rPr>
          <w:rFonts w:hint="eastAsia"/>
          <w:bCs/>
          <w:color w:val="auto"/>
          <w:highlight w:val="none"/>
        </w:rPr>
        <w:t>附件</w:t>
      </w:r>
      <w:r>
        <w:rPr>
          <w:rFonts w:hint="eastAsia"/>
          <w:bCs/>
          <w:color w:val="auto"/>
          <w:highlight w:val="none"/>
          <w:lang w:val="en-US" w:eastAsia="zh-CN"/>
        </w:rPr>
        <w:t>九</w:t>
      </w:r>
      <w:r>
        <w:rPr>
          <w:rFonts w:hint="eastAsia"/>
          <w:bCs/>
          <w:color w:val="auto"/>
          <w:highlight w:val="none"/>
        </w:rPr>
        <w:t xml:space="preserve">  </w:t>
      </w:r>
      <w:r>
        <w:rPr>
          <w:rFonts w:hint="eastAsia"/>
          <w:bCs/>
          <w:color w:val="auto"/>
          <w:highlight w:val="none"/>
          <w:lang w:val="en-US" w:eastAsia="zh-CN"/>
        </w:rPr>
        <w:t xml:space="preserve">  </w:t>
      </w:r>
      <w:r>
        <w:rPr>
          <w:rFonts w:hint="eastAsia"/>
          <w:bCs/>
          <w:color w:val="auto"/>
          <w:highlight w:val="none"/>
        </w:rPr>
        <w:t>服务承诺书</w:t>
      </w:r>
      <w:r>
        <w:rPr>
          <w:color w:val="auto"/>
        </w:rPr>
        <w:tab/>
      </w:r>
      <w:r>
        <w:rPr>
          <w:color w:val="auto"/>
        </w:rPr>
        <w:fldChar w:fldCharType="begin"/>
      </w:r>
      <w:r>
        <w:rPr>
          <w:color w:val="auto"/>
        </w:rPr>
        <w:instrText xml:space="preserve"> PAGEREF _Toc25642 \h </w:instrText>
      </w:r>
      <w:r>
        <w:rPr>
          <w:color w:val="auto"/>
        </w:rPr>
        <w:fldChar w:fldCharType="separate"/>
      </w:r>
      <w:r>
        <w:rPr>
          <w:color w:val="auto"/>
        </w:rPr>
        <w:t>29</w:t>
      </w:r>
      <w:r>
        <w:rPr>
          <w:color w:val="auto"/>
        </w:rPr>
        <w:fldChar w:fldCharType="end"/>
      </w:r>
      <w:r>
        <w:rPr>
          <w:bCs w:val="0"/>
          <w:color w:val="auto"/>
          <w:szCs w:val="32"/>
          <w:highlight w:val="none"/>
        </w:rPr>
        <w:fldChar w:fldCharType="end"/>
      </w:r>
    </w:p>
    <w:p w14:paraId="641FEBB5">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_Toc4657 </w:instrText>
      </w:r>
      <w:r>
        <w:rPr>
          <w:bCs w:val="0"/>
          <w:color w:val="auto"/>
          <w:szCs w:val="32"/>
          <w:highlight w:val="none"/>
        </w:rPr>
        <w:fldChar w:fldCharType="separate"/>
      </w:r>
      <w:r>
        <w:rPr>
          <w:rFonts w:hint="eastAsia"/>
          <w:bCs/>
          <w:color w:val="auto"/>
          <w:highlight w:val="none"/>
        </w:rPr>
        <w:t>附件十</w:t>
      </w:r>
      <w:r>
        <w:rPr>
          <w:rFonts w:hint="eastAsia"/>
          <w:bCs/>
          <w:color w:val="auto"/>
          <w:highlight w:val="none"/>
          <w:lang w:val="en-US" w:eastAsia="zh-CN"/>
        </w:rPr>
        <w:t xml:space="preserve"> </w:t>
      </w:r>
      <w:r>
        <w:rPr>
          <w:rFonts w:hint="eastAsia"/>
          <w:bCs/>
          <w:color w:val="auto"/>
          <w:highlight w:val="none"/>
        </w:rPr>
        <w:t xml:space="preserve"> </w:t>
      </w:r>
      <w:r>
        <w:rPr>
          <w:rFonts w:hint="eastAsia"/>
          <w:bCs/>
          <w:color w:val="auto"/>
          <w:highlight w:val="none"/>
          <w:lang w:val="en-US" w:eastAsia="zh-CN"/>
        </w:rPr>
        <w:t xml:space="preserve">  </w:t>
      </w:r>
      <w:r>
        <w:rPr>
          <w:rFonts w:hint="eastAsia"/>
          <w:bCs/>
          <w:color w:val="auto"/>
          <w:highlight w:val="none"/>
        </w:rPr>
        <w:t>廉政承诺书</w:t>
      </w:r>
      <w:r>
        <w:rPr>
          <w:color w:val="auto"/>
        </w:rPr>
        <w:tab/>
      </w:r>
      <w:r>
        <w:rPr>
          <w:color w:val="auto"/>
        </w:rPr>
        <w:fldChar w:fldCharType="begin"/>
      </w:r>
      <w:r>
        <w:rPr>
          <w:color w:val="auto"/>
        </w:rPr>
        <w:instrText xml:space="preserve"> PAGEREF _Toc4657 \h </w:instrText>
      </w:r>
      <w:r>
        <w:rPr>
          <w:color w:val="auto"/>
        </w:rPr>
        <w:fldChar w:fldCharType="separate"/>
      </w:r>
      <w:r>
        <w:rPr>
          <w:color w:val="auto"/>
        </w:rPr>
        <w:t>30</w:t>
      </w:r>
      <w:r>
        <w:rPr>
          <w:color w:val="auto"/>
        </w:rPr>
        <w:fldChar w:fldCharType="end"/>
      </w:r>
      <w:r>
        <w:rPr>
          <w:bCs w:val="0"/>
          <w:color w:val="auto"/>
          <w:szCs w:val="32"/>
          <w:highlight w:val="none"/>
        </w:rPr>
        <w:fldChar w:fldCharType="end"/>
      </w:r>
    </w:p>
    <w:p w14:paraId="5A678AE7">
      <w:pPr>
        <w:pStyle w:val="18"/>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_Toc10233 </w:instrText>
      </w:r>
      <w:r>
        <w:rPr>
          <w:bCs w:val="0"/>
          <w:color w:val="auto"/>
          <w:szCs w:val="32"/>
          <w:highlight w:val="none"/>
        </w:rPr>
        <w:fldChar w:fldCharType="separate"/>
      </w:r>
      <w:r>
        <w:rPr>
          <w:rFonts w:hint="eastAsia" w:cs="宋体"/>
          <w:bCs/>
          <w:color w:val="auto"/>
          <w:highlight w:val="none"/>
        </w:rPr>
        <w:t>附件十</w:t>
      </w:r>
      <w:r>
        <w:rPr>
          <w:rFonts w:hint="eastAsia" w:cs="宋体"/>
          <w:bCs/>
          <w:color w:val="auto"/>
          <w:highlight w:val="none"/>
          <w:lang w:val="en-US" w:eastAsia="zh-CN"/>
        </w:rPr>
        <w:t>一</w:t>
      </w:r>
      <w:r>
        <w:rPr>
          <w:rFonts w:hint="eastAsia" w:cs="宋体"/>
          <w:bCs/>
          <w:color w:val="auto"/>
          <w:highlight w:val="none"/>
        </w:rPr>
        <w:t xml:space="preserve">  </w:t>
      </w:r>
      <w:r>
        <w:rPr>
          <w:rFonts w:hint="eastAsia" w:ascii="Calibri" w:hAnsi="Calibri" w:eastAsia="宋体" w:cs="宋体"/>
          <w:bCs/>
          <w:color w:val="auto"/>
          <w:highlight w:val="none"/>
        </w:rPr>
        <w:t>近3年无重大违法违规记录及重大违约事件承诺书</w:t>
      </w:r>
      <w:r>
        <w:rPr>
          <w:color w:val="auto"/>
        </w:rPr>
        <w:tab/>
      </w:r>
      <w:r>
        <w:rPr>
          <w:color w:val="auto"/>
        </w:rPr>
        <w:fldChar w:fldCharType="begin"/>
      </w:r>
      <w:r>
        <w:rPr>
          <w:color w:val="auto"/>
        </w:rPr>
        <w:instrText xml:space="preserve"> PAGEREF _Toc10233 \h </w:instrText>
      </w:r>
      <w:r>
        <w:rPr>
          <w:color w:val="auto"/>
        </w:rPr>
        <w:fldChar w:fldCharType="separate"/>
      </w:r>
      <w:r>
        <w:rPr>
          <w:color w:val="auto"/>
        </w:rPr>
        <w:t>31</w:t>
      </w:r>
      <w:r>
        <w:rPr>
          <w:color w:val="auto"/>
        </w:rPr>
        <w:fldChar w:fldCharType="end"/>
      </w:r>
      <w:r>
        <w:rPr>
          <w:bCs w:val="0"/>
          <w:color w:val="auto"/>
          <w:szCs w:val="32"/>
          <w:highlight w:val="none"/>
        </w:rPr>
        <w:fldChar w:fldCharType="end"/>
      </w:r>
    </w:p>
    <w:p w14:paraId="40B1D283">
      <w:pPr>
        <w:pStyle w:val="16"/>
        <w:tabs>
          <w:tab w:val="right" w:leader="dot" w:pos="9259"/>
        </w:tabs>
        <w:rPr>
          <w:color w:val="auto"/>
        </w:rPr>
      </w:pPr>
      <w:r>
        <w:rPr>
          <w:bCs w:val="0"/>
          <w:color w:val="auto"/>
          <w:szCs w:val="32"/>
          <w:highlight w:val="none"/>
        </w:rPr>
        <w:fldChar w:fldCharType="begin"/>
      </w:r>
      <w:r>
        <w:rPr>
          <w:bCs w:val="0"/>
          <w:color w:val="auto"/>
          <w:szCs w:val="32"/>
          <w:highlight w:val="none"/>
        </w:rPr>
        <w:instrText xml:space="preserve"> HYPERLINK \l _Toc17143 </w:instrText>
      </w:r>
      <w:r>
        <w:rPr>
          <w:bCs w:val="0"/>
          <w:color w:val="auto"/>
          <w:szCs w:val="32"/>
          <w:highlight w:val="none"/>
        </w:rPr>
        <w:fldChar w:fldCharType="separate"/>
      </w:r>
      <w:r>
        <w:rPr>
          <w:rFonts w:hint="eastAsia" w:hAnsi="宋体"/>
          <w:color w:val="auto"/>
          <w:szCs w:val="36"/>
          <w:highlight w:val="none"/>
        </w:rPr>
        <w:t>第六部分  评标办法</w:t>
      </w:r>
      <w:r>
        <w:rPr>
          <w:color w:val="auto"/>
        </w:rPr>
        <w:tab/>
      </w:r>
      <w:r>
        <w:rPr>
          <w:color w:val="auto"/>
        </w:rPr>
        <w:fldChar w:fldCharType="begin"/>
      </w:r>
      <w:r>
        <w:rPr>
          <w:color w:val="auto"/>
        </w:rPr>
        <w:instrText xml:space="preserve"> PAGEREF _Toc17143 \h </w:instrText>
      </w:r>
      <w:r>
        <w:rPr>
          <w:color w:val="auto"/>
        </w:rPr>
        <w:fldChar w:fldCharType="separate"/>
      </w:r>
      <w:r>
        <w:rPr>
          <w:color w:val="auto"/>
        </w:rPr>
        <w:t>32</w:t>
      </w:r>
      <w:r>
        <w:rPr>
          <w:color w:val="auto"/>
        </w:rPr>
        <w:fldChar w:fldCharType="end"/>
      </w:r>
      <w:r>
        <w:rPr>
          <w:bCs w:val="0"/>
          <w:color w:val="auto"/>
          <w:szCs w:val="32"/>
          <w:highlight w:val="none"/>
        </w:rPr>
        <w:fldChar w:fldCharType="end"/>
      </w:r>
    </w:p>
    <w:p w14:paraId="1BD62A15">
      <w:pPr>
        <w:pStyle w:val="16"/>
        <w:keepNext w:val="0"/>
        <w:keepLines w:val="0"/>
        <w:pageBreakBefore w:val="0"/>
        <w:widowControl w:val="0"/>
        <w:shd w:val="clear"/>
        <w:tabs>
          <w:tab w:val="right" w:leader="dot" w:pos="9259"/>
        </w:tabs>
        <w:kinsoku/>
        <w:wordWrap/>
        <w:overflowPunct/>
        <w:topLinePunct w:val="0"/>
        <w:autoSpaceDE/>
        <w:autoSpaceDN/>
        <w:bidi w:val="0"/>
        <w:adjustRightInd/>
        <w:snapToGrid/>
        <w:spacing w:line="400" w:lineRule="exact"/>
        <w:textAlignment w:val="auto"/>
        <w:rPr>
          <w:bCs w:val="0"/>
          <w:color w:val="auto"/>
          <w:sz w:val="24"/>
          <w:szCs w:val="32"/>
          <w:highlight w:val="none"/>
        </w:rPr>
      </w:pPr>
      <w:r>
        <w:rPr>
          <w:bCs w:val="0"/>
          <w:color w:val="auto"/>
          <w:szCs w:val="32"/>
          <w:highlight w:val="none"/>
        </w:rPr>
        <w:fldChar w:fldCharType="end"/>
      </w:r>
    </w:p>
    <w:p w14:paraId="344A07CF">
      <w:pPr>
        <w:pStyle w:val="16"/>
        <w:shd w:val="clear"/>
        <w:tabs>
          <w:tab w:val="right" w:leader="dot" w:pos="9259"/>
        </w:tabs>
        <w:spacing w:line="380" w:lineRule="exact"/>
        <w:rPr>
          <w:color w:val="auto"/>
          <w:highlight w:val="none"/>
        </w:rPr>
        <w:sectPr>
          <w:headerReference r:id="rId3" w:type="even"/>
          <w:footerReference r:id="rId4" w:type="even"/>
          <w:pgSz w:w="11906" w:h="16838"/>
          <w:pgMar w:top="1440" w:right="1247" w:bottom="1440" w:left="1400" w:header="851" w:footer="992" w:gutter="0"/>
          <w:pgNumType w:fmt="numberInDash" w:start="1"/>
          <w:cols w:space="720" w:num="1"/>
          <w:titlePg/>
          <w:docGrid w:type="lines" w:linePitch="312" w:charSpace="0"/>
        </w:sectPr>
      </w:pPr>
      <w:r>
        <w:rPr>
          <w:bCs w:val="0"/>
          <w:color w:val="auto"/>
          <w:highlight w:val="none"/>
        </w:rPr>
        <w:br w:type="page"/>
      </w:r>
    </w:p>
    <w:p w14:paraId="17EB14A8">
      <w:pPr>
        <w:pStyle w:val="2"/>
        <w:keepNext w:val="0"/>
        <w:keepLines w:val="0"/>
        <w:pageBreakBefore/>
        <w:widowControl w:val="0"/>
        <w:shd w:val="clear"/>
        <w:kinsoku/>
        <w:wordWrap/>
        <w:overflowPunct/>
        <w:topLinePunct w:val="0"/>
        <w:autoSpaceDE/>
        <w:autoSpaceDN/>
        <w:bidi w:val="0"/>
        <w:adjustRightInd/>
        <w:snapToGrid/>
        <w:spacing w:before="0" w:after="0" w:afterLines="50" w:line="400" w:lineRule="exact"/>
        <w:textAlignment w:val="auto"/>
        <w:rPr>
          <w:rFonts w:hAnsi="宋体"/>
          <w:color w:val="auto"/>
          <w:sz w:val="28"/>
          <w:szCs w:val="36"/>
          <w:highlight w:val="none"/>
        </w:rPr>
      </w:pPr>
      <w:bookmarkStart w:id="20" w:name="_Toc6083"/>
      <w:bookmarkStart w:id="21" w:name="_Toc19059"/>
      <w:bookmarkStart w:id="22" w:name="_Toc23363"/>
      <w:bookmarkStart w:id="23" w:name="_Toc27649"/>
      <w:bookmarkStart w:id="24" w:name="_Toc21183"/>
      <w:bookmarkStart w:id="25" w:name="_Toc17022"/>
      <w:bookmarkStart w:id="26" w:name="_Toc30169"/>
      <w:bookmarkStart w:id="27" w:name="_Toc405556607"/>
      <w:r>
        <w:rPr>
          <w:rFonts w:hint="eastAsia" w:hAnsi="宋体"/>
          <w:color w:val="auto"/>
          <w:sz w:val="28"/>
          <w:szCs w:val="36"/>
          <w:highlight w:val="none"/>
        </w:rPr>
        <w:t>第一部分  招标公告</w:t>
      </w:r>
      <w:bookmarkEnd w:id="20"/>
      <w:bookmarkEnd w:id="21"/>
      <w:bookmarkEnd w:id="22"/>
      <w:bookmarkEnd w:id="23"/>
    </w:p>
    <w:p w14:paraId="325A1BE7">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kern w:val="0"/>
          <w:szCs w:val="21"/>
          <w:highlight w:val="none"/>
        </w:rPr>
      </w:pPr>
      <w:bookmarkStart w:id="28" w:name="OLE_LINK2"/>
      <w:r>
        <w:rPr>
          <w:rFonts w:hint="eastAsia" w:ascii="宋体" w:hAnsi="宋体" w:cs="宋体"/>
          <w:color w:val="auto"/>
          <w:kern w:val="0"/>
          <w:szCs w:val="21"/>
          <w:highlight w:val="none"/>
        </w:rPr>
        <w:t>根据《瑞安市市级行政事业单位公款竞争性存放管理办法》(瑞财预执〔2021〕245号)规定，决定开展公款存放招标工作，欢迎符合条件的银行机构参加投标。</w:t>
      </w:r>
    </w:p>
    <w:p w14:paraId="67B155A3">
      <w:pPr>
        <w:keepNext w:val="0"/>
        <w:keepLines w:val="0"/>
        <w:pageBreakBefore w:val="0"/>
        <w:widowControl w:val="0"/>
        <w:numPr>
          <w:ilvl w:val="0"/>
          <w:numId w:val="2"/>
        </w:numPr>
        <w:shd w:val="clear"/>
        <w:kinsoku/>
        <w:wordWrap/>
        <w:overflowPunct/>
        <w:topLinePunct w:val="0"/>
        <w:autoSpaceDE/>
        <w:autoSpaceDN/>
        <w:bidi w:val="0"/>
        <w:adjustRightInd/>
        <w:snapToGrid/>
        <w:spacing w:line="380" w:lineRule="exact"/>
        <w:ind w:left="0" w:firstLine="422" w:firstLineChars="200"/>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招标项目名称</w:t>
      </w:r>
    </w:p>
    <w:p w14:paraId="7C27A385">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eastAsia="zh-CN"/>
        </w:rPr>
        <w:t>瑞安市公安局食堂公款竞争性存放项目</w:t>
      </w:r>
      <w:r>
        <w:rPr>
          <w:rFonts w:hint="eastAsia" w:ascii="宋体" w:hAnsi="宋体" w:cs="宋体"/>
          <w:color w:val="auto"/>
          <w:kern w:val="0"/>
          <w:szCs w:val="21"/>
          <w:highlight w:val="none"/>
        </w:rPr>
        <w:t>。</w:t>
      </w:r>
    </w:p>
    <w:p w14:paraId="153AB8B3">
      <w:pPr>
        <w:keepNext w:val="0"/>
        <w:keepLines w:val="0"/>
        <w:pageBreakBefore w:val="0"/>
        <w:widowControl w:val="0"/>
        <w:numPr>
          <w:ilvl w:val="0"/>
          <w:numId w:val="2"/>
        </w:numPr>
        <w:shd w:val="clear"/>
        <w:kinsoku/>
        <w:wordWrap/>
        <w:overflowPunct/>
        <w:topLinePunct w:val="0"/>
        <w:autoSpaceDE/>
        <w:autoSpaceDN/>
        <w:bidi w:val="0"/>
        <w:adjustRightInd/>
        <w:snapToGrid/>
        <w:spacing w:line="380" w:lineRule="exact"/>
        <w:ind w:left="0" w:firstLine="42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招标项目内容</w:t>
      </w:r>
    </w:p>
    <w:p w14:paraId="7FC3BAB9">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瑞安市公安局食堂公款竞争性存放项目，资金存放金额约400万元，存期为1年。</w:t>
      </w:r>
    </w:p>
    <w:p w14:paraId="60E7ED34">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三、</w:t>
      </w:r>
      <w:r>
        <w:rPr>
          <w:rFonts w:hint="eastAsia" w:ascii="宋体" w:hAnsi="宋体" w:cs="宋体"/>
          <w:b/>
          <w:bCs/>
          <w:color w:val="auto"/>
          <w:kern w:val="0"/>
          <w:szCs w:val="21"/>
          <w:highlight w:val="none"/>
        </w:rPr>
        <w:t>投标人资格要求:</w:t>
      </w:r>
    </w:p>
    <w:p w14:paraId="57798024">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投标人应符合《瑞安市市级行政事业单位公款竞争性存放管理暂行办法》(瑞财预执〔2021〕245号)第十四条规定，具备承担招标项目的能力，具体包括：</w:t>
      </w:r>
    </w:p>
    <w:p w14:paraId="655FD8A1">
      <w:pPr>
        <w:keepNext w:val="0"/>
        <w:keepLines w:val="0"/>
        <w:pageBreakBefore w:val="0"/>
        <w:widowControl w:val="0"/>
        <w:numPr>
          <w:ilvl w:val="0"/>
          <w:numId w:val="3"/>
        </w:numPr>
        <w:shd w:val="clear"/>
        <w:kinsoku/>
        <w:wordWrap/>
        <w:overflowPunct/>
        <w:topLinePunct w:val="0"/>
        <w:autoSpaceDE/>
        <w:autoSpaceDN/>
        <w:bidi w:val="0"/>
        <w:adjustRightInd/>
        <w:snapToGrid/>
        <w:spacing w:line="3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在瑞安市设有分支机构；</w:t>
      </w:r>
    </w:p>
    <w:p w14:paraId="6C370041">
      <w:pPr>
        <w:keepNext w:val="0"/>
        <w:keepLines w:val="0"/>
        <w:pageBreakBefore w:val="0"/>
        <w:widowControl w:val="0"/>
        <w:numPr>
          <w:ilvl w:val="0"/>
          <w:numId w:val="3"/>
        </w:numPr>
        <w:shd w:val="clear"/>
        <w:kinsoku/>
        <w:wordWrap/>
        <w:overflowPunct/>
        <w:topLinePunct w:val="0"/>
        <w:autoSpaceDE/>
        <w:autoSpaceDN/>
        <w:bidi w:val="0"/>
        <w:adjustRightInd/>
        <w:snapToGrid/>
        <w:spacing w:line="3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依法开展经营活动，近3年内在经营活动中无重大违法违规记录及重大违约事件；</w:t>
      </w:r>
    </w:p>
    <w:p w14:paraId="0C1186E3">
      <w:pPr>
        <w:keepNext w:val="0"/>
        <w:keepLines w:val="0"/>
        <w:pageBreakBefore w:val="0"/>
        <w:widowControl w:val="0"/>
        <w:numPr>
          <w:ilvl w:val="0"/>
          <w:numId w:val="3"/>
        </w:numPr>
        <w:shd w:val="clear"/>
        <w:kinsoku/>
        <w:wordWrap/>
        <w:overflowPunct/>
        <w:topLinePunct w:val="0"/>
        <w:autoSpaceDE/>
        <w:autoSpaceDN/>
        <w:bidi w:val="0"/>
        <w:adjustRightInd/>
        <w:snapToGrid/>
        <w:spacing w:line="3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监管评级达到一定标准：</w:t>
      </w:r>
      <w:r>
        <w:rPr>
          <w:rFonts w:hint="eastAsia" w:ascii="宋体" w:hAnsi="宋体"/>
          <w:color w:val="auto"/>
          <w:szCs w:val="21"/>
          <w:highlight w:val="none"/>
          <w:lang w:eastAsia="zh-CN"/>
        </w:rPr>
        <w:t>中国人民银行温州市分行关于2023年度在瑞银行业金融机构综合评价结果B级及以上单位</w:t>
      </w:r>
      <w:r>
        <w:rPr>
          <w:rFonts w:hint="eastAsia" w:ascii="宋体" w:hAnsi="宋体"/>
          <w:color w:val="auto"/>
          <w:szCs w:val="21"/>
          <w:highlight w:val="none"/>
        </w:rPr>
        <w:t>。</w:t>
      </w:r>
    </w:p>
    <w:p w14:paraId="21037133">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cs="宋体"/>
          <w:b/>
          <w:bCs/>
          <w:color w:val="auto"/>
          <w:kern w:val="0"/>
          <w:highlight w:val="none"/>
          <w:lang w:val="en-US" w:eastAsia="zh-CN"/>
        </w:rPr>
      </w:pPr>
      <w:r>
        <w:rPr>
          <w:rFonts w:hint="eastAsia" w:ascii="宋体" w:hAnsi="宋体" w:cs="宋体"/>
          <w:b/>
          <w:bCs/>
          <w:color w:val="auto"/>
          <w:kern w:val="0"/>
          <w:highlight w:val="none"/>
          <w:lang w:val="en-US" w:eastAsia="zh-CN"/>
        </w:rPr>
        <w:t>四、招标文件获取时间、方式及地址：</w:t>
      </w:r>
    </w:p>
    <w:p w14:paraId="247D6C3E">
      <w:pPr>
        <w:keepNext w:val="0"/>
        <w:keepLines w:val="0"/>
        <w:pageBreakBefore w:val="0"/>
        <w:widowControl w:val="0"/>
        <w:numPr>
          <w:ilvl w:val="0"/>
          <w:numId w:val="4"/>
        </w:numPr>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招标文件获取时间：</w:t>
      </w:r>
      <w:r>
        <w:rPr>
          <w:rFonts w:hint="eastAsia" w:ascii="宋体" w:hAnsi="宋体"/>
          <w:color w:val="auto"/>
          <w:szCs w:val="21"/>
          <w:highlight w:val="none"/>
          <w:lang w:eastAsia="zh-CN"/>
        </w:rPr>
        <w:t>2025年2月7日</w:t>
      </w:r>
      <w:r>
        <w:rPr>
          <w:rFonts w:hint="eastAsia" w:ascii="宋体" w:hAnsi="宋体"/>
          <w:color w:val="auto"/>
          <w:szCs w:val="21"/>
          <w:highlight w:val="none"/>
        </w:rPr>
        <w:t>上午8:30至</w:t>
      </w:r>
      <w:r>
        <w:rPr>
          <w:rFonts w:hint="eastAsia" w:ascii="宋体" w:hAnsi="宋体"/>
          <w:color w:val="auto"/>
          <w:szCs w:val="21"/>
          <w:highlight w:val="none"/>
          <w:lang w:eastAsia="zh-CN"/>
        </w:rPr>
        <w:t>2025年2月13日</w:t>
      </w:r>
      <w:r>
        <w:rPr>
          <w:rFonts w:hint="eastAsia" w:ascii="宋体" w:hAnsi="宋体"/>
          <w:color w:val="auto"/>
          <w:szCs w:val="21"/>
          <w:highlight w:val="none"/>
          <w:lang w:val="en-US" w:eastAsia="zh-CN"/>
        </w:rPr>
        <w:t>下</w:t>
      </w:r>
      <w:r>
        <w:rPr>
          <w:rFonts w:hint="eastAsia" w:ascii="宋体" w:hAnsi="宋体"/>
          <w:color w:val="auto"/>
          <w:szCs w:val="21"/>
          <w:highlight w:val="none"/>
        </w:rPr>
        <w:t>午17:00</w:t>
      </w:r>
      <w:r>
        <w:rPr>
          <w:rFonts w:hint="eastAsia" w:ascii="宋体" w:hAnsi="宋体"/>
          <w:color w:val="auto"/>
          <w:szCs w:val="21"/>
          <w:highlight w:val="none"/>
          <w:lang w:eastAsia="zh-CN"/>
        </w:rPr>
        <w:t>；</w:t>
      </w:r>
    </w:p>
    <w:p w14:paraId="2306C828">
      <w:pPr>
        <w:keepNext w:val="0"/>
        <w:keepLines w:val="0"/>
        <w:pageBreakBefore w:val="0"/>
        <w:widowControl w:val="0"/>
        <w:numPr>
          <w:ilvl w:val="0"/>
          <w:numId w:val="4"/>
        </w:numPr>
        <w:shd w:val="clear"/>
        <w:kinsoku/>
        <w:wordWrap/>
        <w:overflowPunct/>
        <w:topLinePunct w:val="0"/>
        <w:autoSpaceDE/>
        <w:autoSpaceDN/>
        <w:bidi w:val="0"/>
        <w:adjustRightInd/>
        <w:snapToGrid/>
        <w:spacing w:line="380" w:lineRule="exact"/>
        <w:ind w:lef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招标文件获取方式及地址：</w:t>
      </w:r>
    </w:p>
    <w:p w14:paraId="21A80048">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1.招标文件获取方式：浙江政府采购网(https://zfcg.czt.zj.gov.cn/)下载；</w:t>
      </w:r>
    </w:p>
    <w:p w14:paraId="1F940E5F">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2.标书费：0元；</w:t>
      </w:r>
    </w:p>
    <w:p w14:paraId="6077EFAC">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lang w:val="en-US" w:eastAsia="zh-CN"/>
        </w:rPr>
        <w:t>五、</w:t>
      </w:r>
      <w:r>
        <w:rPr>
          <w:rFonts w:hint="eastAsia" w:ascii="宋体" w:hAnsi="宋体" w:cs="宋体"/>
          <w:b/>
          <w:bCs/>
          <w:color w:val="auto"/>
          <w:kern w:val="0"/>
          <w:highlight w:val="none"/>
        </w:rPr>
        <w:t>投标截止时间：</w:t>
      </w:r>
      <w:r>
        <w:rPr>
          <w:rFonts w:hint="eastAsia" w:ascii="宋体" w:hAnsi="宋体" w:cs="宋体"/>
          <w:b/>
          <w:bCs/>
          <w:color w:val="auto"/>
          <w:kern w:val="0"/>
          <w:highlight w:val="none"/>
          <w:lang w:eastAsia="zh-CN"/>
        </w:rPr>
        <w:t>2025年2月14日</w:t>
      </w:r>
      <w:r>
        <w:rPr>
          <w:rFonts w:hint="eastAsia" w:ascii="宋体" w:hAnsi="宋体" w:cs="宋体"/>
          <w:b/>
          <w:bCs/>
          <w:color w:val="auto"/>
          <w:kern w:val="0"/>
          <w:highlight w:val="none"/>
          <w:lang w:val="en-US" w:eastAsia="zh-CN"/>
        </w:rPr>
        <w:t>下</w:t>
      </w:r>
      <w:r>
        <w:rPr>
          <w:rFonts w:hint="eastAsia" w:ascii="宋体" w:hAnsi="宋体" w:cs="宋体"/>
          <w:b/>
          <w:bCs/>
          <w:color w:val="auto"/>
          <w:kern w:val="0"/>
          <w:highlight w:val="none"/>
          <w:lang w:eastAsia="zh-CN"/>
        </w:rPr>
        <w:t>午</w:t>
      </w:r>
      <w:r>
        <w:rPr>
          <w:rFonts w:hint="eastAsia" w:ascii="宋体" w:hAnsi="宋体" w:cs="宋体"/>
          <w:b/>
          <w:bCs/>
          <w:color w:val="auto"/>
          <w:kern w:val="0"/>
          <w:highlight w:val="none"/>
          <w:lang w:val="en-US" w:eastAsia="zh-CN"/>
        </w:rPr>
        <w:t>14</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3</w:t>
      </w:r>
      <w:r>
        <w:rPr>
          <w:rFonts w:hint="eastAsia" w:ascii="宋体" w:hAnsi="宋体" w:cs="宋体"/>
          <w:b/>
          <w:bCs/>
          <w:color w:val="auto"/>
          <w:kern w:val="0"/>
          <w:highlight w:val="none"/>
          <w:lang w:eastAsia="zh-CN"/>
        </w:rPr>
        <w:t>0</w:t>
      </w:r>
      <w:r>
        <w:rPr>
          <w:rFonts w:hint="eastAsia" w:ascii="宋体" w:hAnsi="宋体" w:cs="宋体"/>
          <w:b/>
          <w:bCs/>
          <w:color w:val="auto"/>
          <w:kern w:val="0"/>
          <w:highlight w:val="none"/>
        </w:rPr>
        <w:t>止；</w:t>
      </w:r>
    </w:p>
    <w:p w14:paraId="1399BB05">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olor w:val="auto"/>
          <w:highlight w:val="none"/>
        </w:rPr>
      </w:pPr>
      <w:r>
        <w:rPr>
          <w:rFonts w:hint="eastAsia" w:ascii="宋体" w:hAnsi="宋体" w:cs="宋体"/>
          <w:b/>
          <w:bCs/>
          <w:color w:val="auto"/>
          <w:kern w:val="0"/>
          <w:highlight w:val="none"/>
          <w:lang w:val="en-US" w:eastAsia="zh-CN"/>
        </w:rPr>
        <w:t>六、</w:t>
      </w:r>
      <w:r>
        <w:rPr>
          <w:rFonts w:hint="eastAsia" w:ascii="宋体" w:hAnsi="宋体" w:cs="宋体"/>
          <w:b/>
          <w:bCs/>
          <w:color w:val="auto"/>
          <w:kern w:val="0"/>
          <w:highlight w:val="none"/>
        </w:rPr>
        <w:t>投标地点：</w:t>
      </w:r>
      <w:bookmarkStart w:id="29" w:name="OLE_LINK12"/>
      <w:r>
        <w:rPr>
          <w:rFonts w:hint="eastAsia" w:ascii="宋体" w:hAnsi="宋体"/>
          <w:color w:val="auto"/>
          <w:highlight w:val="none"/>
        </w:rPr>
        <w:t>政府采购云平台</w:t>
      </w:r>
      <w:r>
        <w:rPr>
          <w:rFonts w:hint="eastAsia" w:cs="Times New Roman"/>
          <w:color w:val="auto"/>
          <w:highlight w:val="none"/>
        </w:rPr>
        <w:t>（https://www.zcygov.cn）</w:t>
      </w:r>
      <w:r>
        <w:rPr>
          <w:rFonts w:hint="eastAsia" w:ascii="宋体" w:hAnsi="宋体"/>
          <w:color w:val="auto"/>
          <w:highlight w:val="none"/>
        </w:rPr>
        <w:t>。</w:t>
      </w:r>
    </w:p>
    <w:bookmarkEnd w:id="29"/>
    <w:p w14:paraId="4A886576">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cs="宋体"/>
          <w:b/>
          <w:bCs/>
          <w:color w:val="auto"/>
          <w:kern w:val="0"/>
          <w:highlight w:val="none"/>
        </w:rPr>
      </w:pPr>
      <w:r>
        <w:rPr>
          <w:rFonts w:hint="eastAsia" w:ascii="宋体" w:hAnsi="宋体" w:cs="宋体"/>
          <w:b/>
          <w:bCs/>
          <w:color w:val="auto"/>
          <w:kern w:val="0"/>
          <w:highlight w:val="none"/>
          <w:lang w:val="en-US" w:eastAsia="zh-CN"/>
        </w:rPr>
        <w:t>七、</w:t>
      </w:r>
      <w:r>
        <w:rPr>
          <w:rFonts w:hint="eastAsia" w:ascii="宋体" w:hAnsi="宋体" w:cs="宋体"/>
          <w:b/>
          <w:bCs/>
          <w:color w:val="auto"/>
          <w:kern w:val="0"/>
          <w:highlight w:val="none"/>
        </w:rPr>
        <w:t>开标时间：</w:t>
      </w:r>
      <w:r>
        <w:rPr>
          <w:rFonts w:hint="eastAsia" w:ascii="宋体" w:hAnsi="宋体" w:cs="宋体"/>
          <w:b/>
          <w:bCs/>
          <w:color w:val="auto"/>
          <w:kern w:val="0"/>
          <w:highlight w:val="none"/>
          <w:lang w:eastAsia="zh-CN"/>
        </w:rPr>
        <w:t>2025年2月14日</w:t>
      </w:r>
      <w:r>
        <w:rPr>
          <w:rFonts w:hint="eastAsia" w:ascii="宋体" w:hAnsi="宋体" w:cs="宋体"/>
          <w:b/>
          <w:bCs/>
          <w:color w:val="auto"/>
          <w:kern w:val="0"/>
          <w:highlight w:val="none"/>
          <w:lang w:val="en-US" w:eastAsia="zh-CN"/>
        </w:rPr>
        <w:t>下</w:t>
      </w:r>
      <w:r>
        <w:rPr>
          <w:rFonts w:hint="eastAsia" w:ascii="宋体" w:hAnsi="宋体" w:cs="宋体"/>
          <w:b/>
          <w:bCs/>
          <w:color w:val="auto"/>
          <w:kern w:val="0"/>
          <w:highlight w:val="none"/>
          <w:lang w:eastAsia="zh-CN"/>
        </w:rPr>
        <w:t>午</w:t>
      </w:r>
      <w:r>
        <w:rPr>
          <w:rFonts w:hint="eastAsia" w:ascii="宋体" w:hAnsi="宋体" w:cs="宋体"/>
          <w:b/>
          <w:bCs/>
          <w:color w:val="auto"/>
          <w:kern w:val="0"/>
          <w:highlight w:val="none"/>
          <w:lang w:val="en-US" w:eastAsia="zh-CN"/>
        </w:rPr>
        <w:t>14</w:t>
      </w:r>
      <w:r>
        <w:rPr>
          <w:rFonts w:hint="eastAsia" w:ascii="宋体" w:hAnsi="宋体" w:cs="宋体"/>
          <w:b/>
          <w:bCs/>
          <w:color w:val="auto"/>
          <w:kern w:val="0"/>
          <w:highlight w:val="none"/>
          <w:lang w:eastAsia="zh-CN"/>
        </w:rPr>
        <w:t>:</w:t>
      </w:r>
      <w:r>
        <w:rPr>
          <w:rFonts w:hint="eastAsia" w:ascii="宋体" w:hAnsi="宋体" w:cs="宋体"/>
          <w:b/>
          <w:bCs/>
          <w:color w:val="auto"/>
          <w:kern w:val="0"/>
          <w:highlight w:val="none"/>
          <w:lang w:val="en-US" w:eastAsia="zh-CN"/>
        </w:rPr>
        <w:t>3</w:t>
      </w:r>
      <w:r>
        <w:rPr>
          <w:rFonts w:hint="eastAsia" w:ascii="宋体" w:hAnsi="宋体" w:cs="宋体"/>
          <w:b/>
          <w:bCs/>
          <w:color w:val="auto"/>
          <w:kern w:val="0"/>
          <w:highlight w:val="none"/>
          <w:lang w:eastAsia="zh-CN"/>
        </w:rPr>
        <w:t>0</w:t>
      </w:r>
      <w:r>
        <w:rPr>
          <w:rFonts w:hint="eastAsia" w:ascii="宋体" w:hAnsi="宋体" w:cs="宋体"/>
          <w:b/>
          <w:bCs/>
          <w:color w:val="auto"/>
          <w:kern w:val="0"/>
          <w:highlight w:val="none"/>
        </w:rPr>
        <w:t>整；</w:t>
      </w:r>
    </w:p>
    <w:p w14:paraId="0B71D217">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s="宋体"/>
          <w:b/>
          <w:bCs/>
          <w:color w:val="auto"/>
          <w:kern w:val="0"/>
          <w:highlight w:val="none"/>
        </w:rPr>
      </w:pPr>
      <w:r>
        <w:rPr>
          <w:rFonts w:hint="eastAsia" w:ascii="宋体" w:hAnsi="宋体" w:cs="宋体"/>
          <w:b/>
          <w:bCs/>
          <w:color w:val="auto"/>
          <w:kern w:val="0"/>
          <w:highlight w:val="none"/>
          <w:lang w:val="en-US" w:eastAsia="zh-CN"/>
        </w:rPr>
        <w:t>八、</w:t>
      </w:r>
      <w:r>
        <w:rPr>
          <w:rFonts w:hint="eastAsia" w:ascii="宋体" w:hAnsi="宋体" w:cs="宋体"/>
          <w:b/>
          <w:bCs/>
          <w:color w:val="auto"/>
          <w:kern w:val="0"/>
          <w:highlight w:val="none"/>
        </w:rPr>
        <w:t>开标地点：</w:t>
      </w:r>
      <w:r>
        <w:rPr>
          <w:rFonts w:hint="eastAsia" w:cs="Times New Roman"/>
          <w:color w:val="auto"/>
          <w:highlight w:val="none"/>
        </w:rPr>
        <w:t>政府采购云平台（https://www.zcygov.cn）（线上）</w:t>
      </w:r>
      <w:r>
        <w:rPr>
          <w:rFonts w:hint="eastAsia" w:ascii="宋体" w:hAnsi="宋体" w:cs="宋体"/>
          <w:b/>
          <w:bCs/>
          <w:color w:val="auto"/>
          <w:kern w:val="0"/>
          <w:highlight w:val="none"/>
        </w:rPr>
        <w:t>；瑞安市公共资源交易中心（瑞安市阳光路155号国投大厦北首3层（原东门车站））（线下），投标人无须派人员到现场出席。</w:t>
      </w:r>
    </w:p>
    <w:p w14:paraId="1053FF6D">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b/>
          <w:bCs/>
          <w:color w:val="auto"/>
          <w:highlight w:val="none"/>
        </w:rPr>
      </w:pPr>
      <w:r>
        <w:rPr>
          <w:rFonts w:hint="eastAsia" w:ascii="宋体" w:hAnsi="宋体" w:cs="宋体"/>
          <w:b/>
          <w:bCs/>
          <w:color w:val="auto"/>
          <w:highlight w:val="none"/>
          <w:lang w:val="en-US" w:eastAsia="zh-CN"/>
        </w:rPr>
        <w:t>九、</w:t>
      </w:r>
      <w:r>
        <w:rPr>
          <w:rFonts w:hint="eastAsia" w:ascii="宋体" w:hAnsi="宋体" w:cs="宋体"/>
          <w:b/>
          <w:bCs/>
          <w:color w:val="auto"/>
          <w:highlight w:val="none"/>
        </w:rPr>
        <w:t>其他事项：</w:t>
      </w:r>
    </w:p>
    <w:p w14:paraId="61610007">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396" w:firstLineChars="200"/>
        <w:textAlignment w:val="auto"/>
        <w:rPr>
          <w:rFonts w:ascii="宋体" w:hAnsi="宋体"/>
          <w:color w:val="auto"/>
          <w:spacing w:val="-6"/>
          <w:szCs w:val="21"/>
          <w:highlight w:val="none"/>
        </w:rPr>
      </w:pPr>
      <w:r>
        <w:rPr>
          <w:rFonts w:hint="eastAsia" w:ascii="宋体" w:hAnsi="宋体"/>
          <w:color w:val="auto"/>
          <w:spacing w:val="-6"/>
          <w:szCs w:val="21"/>
          <w:highlight w:val="none"/>
        </w:rPr>
        <w:t>投标人应在投标前提交政府采购云平台（https://www.zcygov.cn/）银行入驻申请并成为公款存放正式供应商，否则无法参与线上公款竞争性存放业务。</w:t>
      </w:r>
    </w:p>
    <w:p w14:paraId="4CF4CF5A">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396" w:firstLineChars="200"/>
        <w:textAlignment w:val="auto"/>
        <w:rPr>
          <w:rFonts w:ascii="宋体" w:hAnsi="宋体"/>
          <w:color w:val="auto"/>
          <w:spacing w:val="-6"/>
          <w:szCs w:val="21"/>
          <w:highlight w:val="none"/>
        </w:rPr>
      </w:pPr>
      <w:r>
        <w:rPr>
          <w:rFonts w:hint="eastAsia" w:ascii="宋体" w:hAnsi="宋体"/>
          <w:color w:val="auto"/>
          <w:spacing w:val="-6"/>
          <w:szCs w:val="21"/>
          <w:highlight w:val="none"/>
        </w:rPr>
        <w:t>投标人</w:t>
      </w:r>
      <w:r>
        <w:rPr>
          <w:rFonts w:hint="eastAsia" w:ascii="宋体" w:hAnsi="宋体"/>
          <w:color w:val="auto"/>
          <w:spacing w:val="-6"/>
          <w:szCs w:val="21"/>
          <w:highlight w:val="none"/>
          <w:lang w:val="en-US" w:eastAsia="zh-CN"/>
        </w:rPr>
        <w:t>原则上</w:t>
      </w:r>
      <w:r>
        <w:rPr>
          <w:rFonts w:hint="eastAsia" w:ascii="宋体" w:hAnsi="宋体"/>
          <w:color w:val="auto"/>
          <w:spacing w:val="-6"/>
          <w:szCs w:val="21"/>
          <w:highlight w:val="none"/>
        </w:rPr>
        <w:t>应在投标前完成CA数字证书办理。网上电子投标具体流程详见操作指南：登录政府采购云平台（https://www.zcygov.cn/），从首页-服务中心-帮助文档-公款竞争性存放-操作流程，查看文档。</w:t>
      </w:r>
    </w:p>
    <w:p w14:paraId="2162EA29">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电子投标文件制作：应按照本项目招标文件和政府采购云平台的要求编制、加密并递交投标文件。投标人在使用系统进行投标的过程中遇到涉及平台使用的任何问题，可致电政府采购云平台技术支持热线咨询，联系方式：</w:t>
      </w:r>
      <w:r>
        <w:rPr>
          <w:rFonts w:hint="eastAsia" w:ascii="宋体" w:hAnsi="宋体" w:cs="宋体"/>
          <w:color w:val="auto"/>
          <w:highlight w:val="none"/>
          <w:lang w:val="en-US" w:eastAsia="zh-CN"/>
        </w:rPr>
        <w:t>95763</w:t>
      </w:r>
      <w:r>
        <w:rPr>
          <w:rFonts w:hint="eastAsia" w:ascii="宋体" w:hAnsi="宋体" w:cs="宋体"/>
          <w:color w:val="auto"/>
          <w:highlight w:val="none"/>
        </w:rPr>
        <w:t>。</w:t>
      </w:r>
    </w:p>
    <w:p w14:paraId="1943A5D4">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本招标公告附件中的招标文件仅供阅览使用，投标人应在规定的招标文件获取期限内在政府采购云平台登录投标人的账号后获取招标文件，未按上述方式获招标文件的，不得对招标文件提起质疑投诉。</w:t>
      </w:r>
    </w:p>
    <w:p w14:paraId="6961AA84">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投标人应于提交投标文件截止时间前将电子投标文件上传到政府采购云平台（https://www.zcygov.cn），未上传电子投标文件，视为投标人放弃投标。</w:t>
      </w:r>
    </w:p>
    <w:p w14:paraId="36FEC548">
      <w:pPr>
        <w:keepNext w:val="0"/>
        <w:keepLines w:val="0"/>
        <w:pageBreakBefore w:val="0"/>
        <w:widowControl w:val="0"/>
        <w:numPr>
          <w:ilvl w:val="0"/>
          <w:numId w:val="5"/>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本次招标公告在浙江政府采购网（http://zfcg.czt.zj.gov.cn/）</w:t>
      </w:r>
      <w:r>
        <w:rPr>
          <w:rFonts w:hint="eastAsia" w:ascii="宋体" w:hAnsi="宋体" w:cs="宋体"/>
          <w:color w:val="auto"/>
          <w:highlight w:val="none"/>
          <w:lang w:eastAsia="zh-CN"/>
        </w:rPr>
        <w:t>、</w:t>
      </w:r>
      <w:r>
        <w:rPr>
          <w:rFonts w:hint="eastAsia" w:ascii="Arial" w:hAnsi="Arial"/>
          <w:color w:val="auto"/>
          <w:highlight w:val="none"/>
        </w:rPr>
        <w:t>温州市公共资源交易网瑞安市分网（</w:t>
      </w:r>
      <w:r>
        <w:rPr>
          <w:rFonts w:hint="eastAsia" w:ascii="Arial" w:hAnsi="Arial"/>
          <w:color w:val="auto"/>
          <w:highlight w:val="none"/>
          <w:lang w:eastAsia="zh-CN"/>
        </w:rPr>
        <w:t>http://www.ruian.gov.cn/col/col1229356401/index.html</w:t>
      </w:r>
      <w:r>
        <w:rPr>
          <w:rFonts w:hint="eastAsia" w:ascii="Arial" w:hAnsi="Arial"/>
          <w:color w:val="auto"/>
          <w:highlight w:val="none"/>
        </w:rPr>
        <w:t>）</w:t>
      </w:r>
      <w:r>
        <w:rPr>
          <w:rFonts w:hint="eastAsia" w:ascii="宋体" w:hAnsi="宋体" w:cs="宋体"/>
          <w:color w:val="auto"/>
          <w:highlight w:val="none"/>
          <w:u w:val="none"/>
        </w:rPr>
        <w:t>上发布</w:t>
      </w:r>
      <w:r>
        <w:rPr>
          <w:rFonts w:hint="eastAsia" w:ascii="宋体" w:hAnsi="宋体" w:cs="宋体"/>
          <w:color w:val="auto"/>
          <w:highlight w:val="none"/>
        </w:rPr>
        <w:t>。</w:t>
      </w:r>
    </w:p>
    <w:p w14:paraId="66D20CAB">
      <w:pPr>
        <w:keepNext w:val="0"/>
        <w:keepLines w:val="0"/>
        <w:pageBreakBefore w:val="0"/>
        <w:widowControl w:val="0"/>
        <w:numPr>
          <w:ilvl w:val="0"/>
          <w:numId w:val="0"/>
        </w:numPr>
        <w:shd w:val="clear"/>
        <w:kinsoku/>
        <w:wordWrap/>
        <w:overflowPunct/>
        <w:topLinePunct w:val="0"/>
        <w:autoSpaceDE/>
        <w:autoSpaceDN/>
        <w:bidi w:val="0"/>
        <w:adjustRightInd/>
        <w:snapToGrid/>
        <w:spacing w:line="380" w:lineRule="exact"/>
        <w:ind w:left="0" w:leftChars="0" w:firstLine="422" w:firstLineChars="20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十、</w:t>
      </w:r>
      <w:r>
        <w:rPr>
          <w:rFonts w:hint="eastAsia" w:ascii="宋体" w:hAnsi="宋体" w:cs="宋体"/>
          <w:b/>
          <w:bCs/>
          <w:color w:val="auto"/>
          <w:kern w:val="0"/>
          <w:szCs w:val="21"/>
          <w:highlight w:val="none"/>
        </w:rPr>
        <w:t>联系方式：</w:t>
      </w:r>
    </w:p>
    <w:bookmarkEnd w:id="28"/>
    <w:p w14:paraId="7D0ECBD7">
      <w:pPr>
        <w:keepNext w:val="0"/>
        <w:keepLines w:val="0"/>
        <w:pageBreakBefore w:val="0"/>
        <w:widowControl w:val="0"/>
        <w:numPr>
          <w:ilvl w:val="0"/>
          <w:numId w:val="6"/>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bookmarkStart w:id="30" w:name="_Toc28359075"/>
      <w:bookmarkStart w:id="31" w:name="_Toc35393617"/>
      <w:bookmarkStart w:id="32" w:name="_Toc35393786"/>
      <w:bookmarkStart w:id="33" w:name="_Toc28358998"/>
      <w:bookmarkStart w:id="34" w:name="_Toc28358999"/>
      <w:bookmarkStart w:id="35" w:name="_Toc35393787"/>
      <w:bookmarkStart w:id="36" w:name="_Toc35393618"/>
      <w:bookmarkStart w:id="37" w:name="_Toc28359076"/>
      <w:r>
        <w:rPr>
          <w:rFonts w:hint="eastAsia" w:ascii="宋体" w:hAnsi="宋体" w:cs="宋体"/>
          <w:color w:val="auto"/>
          <w:highlight w:val="none"/>
        </w:rPr>
        <w:t>采购人信息</w:t>
      </w:r>
      <w:bookmarkEnd w:id="30"/>
      <w:bookmarkEnd w:id="31"/>
      <w:bookmarkEnd w:id="32"/>
      <w:bookmarkEnd w:id="33"/>
    </w:p>
    <w:p w14:paraId="1AC03078">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lang w:eastAsia="zh-CN"/>
        </w:rPr>
        <w:t>瑞安市公安局</w:t>
      </w:r>
      <w:r>
        <w:rPr>
          <w:rFonts w:hint="eastAsia" w:ascii="宋体" w:hAnsi="宋体" w:cs="宋体"/>
          <w:color w:val="auto"/>
          <w:highlight w:val="none"/>
        </w:rPr>
        <w:t>　　　　　　　　　</w:t>
      </w:r>
    </w:p>
    <w:p w14:paraId="2AE45F53">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lang w:eastAsia="zh-CN"/>
        </w:rPr>
        <w:t xml:space="preserve">瑞安市安阳街道隆山东路525号    </w:t>
      </w:r>
      <w:r>
        <w:rPr>
          <w:rFonts w:hint="eastAsia" w:ascii="宋体" w:hAnsi="宋体" w:cs="宋体"/>
          <w:color w:val="auto"/>
          <w:highlight w:val="none"/>
        </w:rPr>
        <w:t>　　　　　　　　　</w:t>
      </w:r>
    </w:p>
    <w:p w14:paraId="3070A2F7">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lang w:val="en-US" w:eastAsia="zh-CN"/>
        </w:rPr>
        <w:t>/</w:t>
      </w:r>
      <w:r>
        <w:rPr>
          <w:rFonts w:hint="eastAsia" w:ascii="宋体" w:hAnsi="宋体" w:cs="宋体"/>
          <w:color w:val="auto"/>
          <w:highlight w:val="none"/>
        </w:rPr>
        <w:t>　　　　　　　</w:t>
      </w:r>
    </w:p>
    <w:p w14:paraId="7F9B05CD">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项目联系人（询问）：</w:t>
      </w:r>
      <w:r>
        <w:rPr>
          <w:rFonts w:hint="eastAsia" w:ascii="宋体" w:hAnsi="宋体" w:cs="宋体"/>
          <w:color w:val="auto"/>
          <w:highlight w:val="none"/>
          <w:lang w:eastAsia="zh-CN"/>
        </w:rPr>
        <w:t xml:space="preserve">木女士 </w:t>
      </w:r>
      <w:r>
        <w:rPr>
          <w:rFonts w:hint="eastAsia" w:ascii="宋体" w:hAnsi="宋体" w:cs="宋体"/>
          <w:color w:val="auto"/>
          <w:highlight w:val="none"/>
          <w:lang w:val="en-US" w:eastAsia="zh-CN"/>
        </w:rPr>
        <w:t xml:space="preserve">  </w:t>
      </w:r>
    </w:p>
    <w:p w14:paraId="2A8B1CDB">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项目联系方式（询问）：</w:t>
      </w:r>
      <w:r>
        <w:rPr>
          <w:rFonts w:hint="eastAsia" w:ascii="宋体" w:hAnsi="宋体" w:cs="宋体"/>
          <w:color w:val="auto"/>
          <w:highlight w:val="none"/>
          <w:lang w:eastAsia="zh-CN"/>
        </w:rPr>
        <w:t>0577-65855105</w:t>
      </w:r>
      <w:r>
        <w:rPr>
          <w:rFonts w:hint="eastAsia" w:ascii="宋体" w:hAnsi="宋体" w:cs="宋体"/>
          <w:color w:val="auto"/>
          <w:highlight w:val="none"/>
          <w:lang w:val="en-US" w:eastAsia="zh-CN"/>
        </w:rPr>
        <w:t xml:space="preserve"> </w:t>
      </w:r>
    </w:p>
    <w:p w14:paraId="439228DE">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采购人质疑投诉联系人：</w:t>
      </w:r>
      <w:r>
        <w:rPr>
          <w:rFonts w:hint="eastAsia" w:ascii="宋体" w:hAnsi="宋体" w:cs="宋体"/>
          <w:color w:val="auto"/>
          <w:highlight w:val="none"/>
          <w:lang w:val="en-US" w:eastAsia="zh-CN"/>
        </w:rPr>
        <w:t xml:space="preserve">孙女士 </w:t>
      </w:r>
      <w:r>
        <w:rPr>
          <w:rFonts w:hint="eastAsia" w:ascii="宋体" w:hAnsi="宋体" w:cs="宋体"/>
          <w:color w:val="auto"/>
          <w:highlight w:val="none"/>
          <w:lang w:eastAsia="zh-CN"/>
        </w:rPr>
        <w:t xml:space="preserve"> </w:t>
      </w:r>
      <w:r>
        <w:rPr>
          <w:rFonts w:hint="eastAsia" w:ascii="宋体" w:hAnsi="宋体" w:cs="宋体"/>
          <w:color w:val="auto"/>
          <w:highlight w:val="none"/>
          <w:lang w:val="en-US" w:eastAsia="zh-CN"/>
        </w:rPr>
        <w:t xml:space="preserve"> </w:t>
      </w:r>
    </w:p>
    <w:p w14:paraId="5A8A2D0B">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default" w:ascii="宋体" w:hAnsi="宋体" w:cs="宋体" w:eastAsiaTheme="minorEastAsia"/>
          <w:color w:val="auto"/>
          <w:highlight w:val="none"/>
          <w:lang w:val="en-US" w:eastAsia="zh-CN"/>
        </w:rPr>
      </w:pPr>
      <w:r>
        <w:rPr>
          <w:rFonts w:hint="eastAsia" w:ascii="宋体" w:hAnsi="宋体"/>
          <w:color w:val="auto"/>
          <w:szCs w:val="21"/>
          <w:highlight w:val="none"/>
        </w:rPr>
        <w:t>采购人质疑投诉联系电话：</w:t>
      </w:r>
      <w:r>
        <w:rPr>
          <w:rFonts w:hint="eastAsia" w:ascii="宋体" w:hAnsi="宋体" w:cs="宋体"/>
          <w:color w:val="auto"/>
          <w:highlight w:val="none"/>
          <w:lang w:eastAsia="zh-CN"/>
        </w:rPr>
        <w:t>0577-65855105</w:t>
      </w:r>
      <w:r>
        <w:rPr>
          <w:rFonts w:hint="eastAsia" w:ascii="宋体" w:hAnsi="宋体"/>
          <w:color w:val="auto"/>
          <w:szCs w:val="21"/>
          <w:highlight w:val="none"/>
          <w:lang w:eastAsia="zh-CN"/>
        </w:rPr>
        <w:t xml:space="preserve"> </w:t>
      </w:r>
      <w:r>
        <w:rPr>
          <w:rFonts w:hint="eastAsia" w:ascii="宋体" w:hAnsi="宋体"/>
          <w:color w:val="auto"/>
          <w:szCs w:val="21"/>
          <w:highlight w:val="none"/>
          <w:lang w:val="en-US" w:eastAsia="zh-CN"/>
        </w:rPr>
        <w:t xml:space="preserve"> </w:t>
      </w:r>
    </w:p>
    <w:p w14:paraId="4D405A46">
      <w:pPr>
        <w:keepNext w:val="0"/>
        <w:keepLines w:val="0"/>
        <w:pageBreakBefore w:val="0"/>
        <w:widowControl w:val="0"/>
        <w:numPr>
          <w:ilvl w:val="0"/>
          <w:numId w:val="6"/>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采购代理机构信息</w:t>
      </w:r>
      <w:bookmarkEnd w:id="34"/>
      <w:bookmarkEnd w:id="35"/>
      <w:bookmarkEnd w:id="36"/>
      <w:bookmarkEnd w:id="37"/>
    </w:p>
    <w:p w14:paraId="06BE9BE0">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bookmarkStart w:id="38" w:name="_Toc35393788"/>
      <w:bookmarkStart w:id="39" w:name="_Toc35393619"/>
      <w:bookmarkStart w:id="40" w:name="_Toc28359077"/>
      <w:bookmarkStart w:id="41" w:name="_Toc28359000"/>
      <w:r>
        <w:rPr>
          <w:rFonts w:hint="eastAsia" w:ascii="宋体" w:hAnsi="宋体" w:cs="宋体"/>
          <w:color w:val="auto"/>
          <w:highlight w:val="none"/>
        </w:rPr>
        <w:t>名    称：浙江瑞扬工程咨询招标代理股份有限公司 　　　　　</w:t>
      </w:r>
    </w:p>
    <w:p w14:paraId="7BDE80FD">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地    址：瑞安市安福路28号三楼　　　　　　　</w:t>
      </w:r>
    </w:p>
    <w:p w14:paraId="58CAEDB1">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传    真：0577-65802277　　　　　　　　</w:t>
      </w:r>
    </w:p>
    <w:p w14:paraId="4A7652C6">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项目联系人（询问）：</w:t>
      </w:r>
      <w:r>
        <w:rPr>
          <w:rFonts w:hint="eastAsia" w:ascii="宋体" w:hAnsi="宋体" w:cs="宋体"/>
          <w:color w:val="auto"/>
          <w:highlight w:val="none"/>
          <w:lang w:val="en-US" w:eastAsia="zh-CN"/>
        </w:rPr>
        <w:t>林慧、徐纯璇</w:t>
      </w:r>
      <w:r>
        <w:rPr>
          <w:rFonts w:hint="eastAsia" w:ascii="宋体" w:hAnsi="宋体" w:cs="宋体"/>
          <w:color w:val="auto"/>
          <w:highlight w:val="none"/>
        </w:rPr>
        <w:t>　　</w:t>
      </w:r>
    </w:p>
    <w:p w14:paraId="70D23BFA">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项目联系方式（询问）：</w:t>
      </w:r>
      <w:r>
        <w:rPr>
          <w:rFonts w:hint="eastAsia" w:ascii="宋体" w:hAnsi="宋体" w:cs="宋体"/>
          <w:color w:val="auto"/>
          <w:highlight w:val="none"/>
          <w:lang w:val="en-US" w:eastAsia="zh-CN"/>
        </w:rPr>
        <w:t>15857781500、15057335015</w:t>
      </w:r>
      <w:r>
        <w:rPr>
          <w:rFonts w:hint="eastAsia" w:ascii="宋体" w:hAnsi="宋体" w:cs="宋体"/>
          <w:color w:val="auto"/>
          <w:highlight w:val="none"/>
        </w:rPr>
        <w:t>　</w:t>
      </w:r>
    </w:p>
    <w:p w14:paraId="58026A1E">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代理机构质疑投诉联系人：</w:t>
      </w:r>
      <w:r>
        <w:rPr>
          <w:rFonts w:hint="eastAsia" w:ascii="宋体" w:hAnsi="宋体" w:cs="宋体"/>
          <w:color w:val="auto"/>
          <w:highlight w:val="none"/>
          <w:lang w:eastAsia="zh-CN"/>
        </w:rPr>
        <w:t>王芳</w:t>
      </w:r>
      <w:r>
        <w:rPr>
          <w:rFonts w:hint="eastAsia" w:ascii="宋体" w:hAnsi="宋体" w:cs="宋体"/>
          <w:color w:val="auto"/>
          <w:highlight w:val="none"/>
        </w:rPr>
        <w:t>　　</w:t>
      </w:r>
    </w:p>
    <w:p w14:paraId="752D6729">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ascii="宋体" w:hAnsi="宋体" w:cs="宋体"/>
          <w:color w:val="auto"/>
          <w:highlight w:val="none"/>
        </w:rPr>
      </w:pPr>
      <w:r>
        <w:rPr>
          <w:rFonts w:hint="eastAsia" w:ascii="宋体" w:hAnsi="宋体" w:cs="宋体"/>
          <w:color w:val="auto"/>
          <w:highlight w:val="none"/>
        </w:rPr>
        <w:t>代理机构质疑投诉联系电话：0577-65802277</w:t>
      </w:r>
    </w:p>
    <w:bookmarkEnd w:id="38"/>
    <w:bookmarkEnd w:id="39"/>
    <w:bookmarkEnd w:id="40"/>
    <w:bookmarkEnd w:id="41"/>
    <w:p w14:paraId="2B59351B">
      <w:pPr>
        <w:keepNext w:val="0"/>
        <w:keepLines w:val="0"/>
        <w:pageBreakBefore w:val="0"/>
        <w:widowControl w:val="0"/>
        <w:numPr>
          <w:ilvl w:val="0"/>
          <w:numId w:val="6"/>
        </w:numPr>
        <w:shd w:val="clear"/>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color w:val="auto"/>
          <w:highlight w:val="none"/>
        </w:rPr>
      </w:pPr>
      <w:r>
        <w:rPr>
          <w:rFonts w:hint="eastAsia" w:ascii="宋体" w:hAnsi="宋体" w:cs="宋体"/>
          <w:color w:val="auto"/>
          <w:highlight w:val="none"/>
        </w:rPr>
        <w:t>监督管理部门</w:t>
      </w:r>
    </w:p>
    <w:p w14:paraId="22D70559">
      <w:pPr>
        <w:keepNext w:val="0"/>
        <w:keepLines w:val="0"/>
        <w:pageBreakBefore w:val="0"/>
        <w:widowControl w:val="0"/>
        <w:shd w:val="clear"/>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cs="宋体" w:eastAsiaTheme="minorEastAsia"/>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lang w:eastAsia="zh-CN"/>
        </w:rPr>
        <w:t>瑞安市财政局</w:t>
      </w:r>
    </w:p>
    <w:p w14:paraId="3ED9AF9F">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lang w:eastAsia="zh-CN"/>
        </w:rPr>
        <w:t>瑞安市财税大楼</w:t>
      </w:r>
      <w:r>
        <w:rPr>
          <w:rFonts w:hint="eastAsia" w:ascii="宋体" w:hAnsi="宋体" w:cs="宋体"/>
          <w:color w:val="auto"/>
          <w:highlight w:val="none"/>
        </w:rPr>
        <w:t>　　　　　　　</w:t>
      </w:r>
    </w:p>
    <w:p w14:paraId="60FA6D26">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传    真：</w:t>
      </w:r>
      <w:r>
        <w:rPr>
          <w:rFonts w:hint="eastAsia" w:ascii="宋体" w:hAnsi="宋体"/>
          <w:strike w:val="0"/>
          <w:dstrike w:val="0"/>
          <w:color w:val="auto"/>
          <w:szCs w:val="21"/>
          <w:highlight w:val="none"/>
          <w:lang w:val="en-US" w:eastAsia="zh-CN"/>
        </w:rPr>
        <w:t>/</w:t>
      </w:r>
      <w:r>
        <w:rPr>
          <w:rFonts w:hint="eastAsia" w:ascii="宋体" w:hAnsi="宋体" w:cs="宋体"/>
          <w:color w:val="auto"/>
          <w:highlight w:val="none"/>
          <w:lang w:eastAsia="zh-CN"/>
        </w:rPr>
        <w:t>　</w:t>
      </w:r>
      <w:r>
        <w:rPr>
          <w:rFonts w:hint="eastAsia" w:ascii="宋体" w:hAnsi="宋体" w:cs="宋体"/>
          <w:color w:val="auto"/>
          <w:highlight w:val="none"/>
        </w:rPr>
        <w:t>　　　　　　　</w:t>
      </w:r>
    </w:p>
    <w:p w14:paraId="6E817CE2">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color w:val="auto"/>
          <w:highlight w:val="none"/>
        </w:rPr>
      </w:pPr>
      <w:r>
        <w:rPr>
          <w:rFonts w:hint="eastAsia" w:ascii="宋体" w:hAnsi="宋体" w:cs="宋体"/>
          <w:color w:val="auto"/>
          <w:highlight w:val="none"/>
        </w:rPr>
        <w:t>联</w:t>
      </w:r>
      <w:r>
        <w:rPr>
          <w:rFonts w:hint="eastAsia" w:ascii="宋体" w:hAnsi="宋体" w:cs="宋体"/>
          <w:color w:val="auto"/>
          <w:highlight w:val="none"/>
          <w:lang w:val="en-US" w:eastAsia="zh-CN"/>
        </w:rPr>
        <w:t xml:space="preserve"> </w:t>
      </w:r>
      <w:r>
        <w:rPr>
          <w:rFonts w:hint="eastAsia" w:ascii="宋体" w:hAnsi="宋体" w:cs="宋体"/>
          <w:color w:val="auto"/>
          <w:highlight w:val="none"/>
        </w:rPr>
        <w:t>系</w:t>
      </w:r>
      <w:r>
        <w:rPr>
          <w:rFonts w:hint="eastAsia" w:ascii="宋体" w:hAnsi="宋体" w:cs="宋体"/>
          <w:color w:val="auto"/>
          <w:highlight w:val="none"/>
          <w:lang w:val="en-US" w:eastAsia="zh-CN"/>
        </w:rPr>
        <w:t xml:space="preserve"> </w:t>
      </w:r>
      <w:r>
        <w:rPr>
          <w:rFonts w:hint="eastAsia" w:ascii="宋体" w:hAnsi="宋体" w:cs="宋体"/>
          <w:color w:val="auto"/>
          <w:highlight w:val="none"/>
        </w:rPr>
        <w:t>人：</w:t>
      </w:r>
      <w:r>
        <w:rPr>
          <w:rFonts w:hint="eastAsia" w:ascii="宋体" w:hAnsi="宋体" w:cs="宋体"/>
          <w:color w:val="auto"/>
          <w:highlight w:val="none"/>
          <w:lang w:val="en-US" w:eastAsia="zh-CN"/>
        </w:rPr>
        <w:t xml:space="preserve"> 余先生</w:t>
      </w:r>
      <w:r>
        <w:rPr>
          <w:rFonts w:hint="eastAsia" w:ascii="宋体" w:hAnsi="宋体" w:cs="宋体"/>
          <w:color w:val="auto"/>
          <w:highlight w:val="none"/>
        </w:rPr>
        <w:t>　　　　　　　</w:t>
      </w:r>
    </w:p>
    <w:p w14:paraId="762983EE">
      <w:pPr>
        <w:keepNext w:val="0"/>
        <w:keepLines w:val="0"/>
        <w:pageBreakBefore w:val="0"/>
        <w:widowControl w:val="0"/>
        <w:shd w:val="clear"/>
        <w:kinsoku/>
        <w:wordWrap/>
        <w:overflowPunct/>
        <w:topLinePunct w:val="0"/>
        <w:autoSpaceDE/>
        <w:autoSpaceDN/>
        <w:bidi w:val="0"/>
        <w:adjustRightInd/>
        <w:snapToGrid/>
        <w:spacing w:line="380" w:lineRule="exact"/>
        <w:ind w:left="0" w:firstLine="420" w:firstLineChars="200"/>
        <w:textAlignment w:val="auto"/>
        <w:rPr>
          <w:rFonts w:hint="eastAsia" w:ascii="宋体" w:hAnsi="宋体" w:cs="宋体" w:eastAsiaTheme="minorEastAsia"/>
          <w:color w:val="auto"/>
          <w:highlight w:val="none"/>
          <w:lang w:eastAsia="zh-CN"/>
        </w:rPr>
      </w:pPr>
      <w:r>
        <w:rPr>
          <w:rFonts w:hint="eastAsia" w:ascii="宋体" w:hAnsi="宋体" w:cs="宋体"/>
          <w:color w:val="auto"/>
          <w:highlight w:val="none"/>
        </w:rPr>
        <w:t>监督投诉电话：</w:t>
      </w:r>
      <w:r>
        <w:rPr>
          <w:rFonts w:hint="eastAsia" w:ascii="宋体" w:hAnsi="宋体" w:cs="宋体"/>
          <w:color w:val="auto"/>
          <w:highlight w:val="none"/>
          <w:lang w:eastAsia="zh-CN"/>
        </w:rPr>
        <w:t xml:space="preserve">0577-65827659 </w:t>
      </w:r>
    </w:p>
    <w:p w14:paraId="0D23DBE4">
      <w:pPr>
        <w:pStyle w:val="2"/>
        <w:keepNext w:val="0"/>
        <w:keepLines w:val="0"/>
        <w:pageBreakBefore/>
        <w:widowControl w:val="0"/>
        <w:shd w:val="clear"/>
        <w:kinsoku/>
        <w:wordWrap/>
        <w:overflowPunct/>
        <w:topLinePunct w:val="0"/>
        <w:autoSpaceDE/>
        <w:autoSpaceDN/>
        <w:bidi w:val="0"/>
        <w:adjustRightInd/>
        <w:snapToGrid/>
        <w:spacing w:before="0" w:after="0" w:afterLines="50" w:line="240" w:lineRule="auto"/>
        <w:textAlignment w:val="auto"/>
        <w:rPr>
          <w:rFonts w:hAnsi="宋体"/>
          <w:color w:val="auto"/>
          <w:sz w:val="28"/>
          <w:szCs w:val="36"/>
          <w:highlight w:val="none"/>
        </w:rPr>
      </w:pPr>
      <w:bookmarkStart w:id="42" w:name="_Toc7398"/>
      <w:r>
        <w:rPr>
          <w:rFonts w:hint="eastAsia" w:hAnsi="宋体"/>
          <w:color w:val="auto"/>
          <w:sz w:val="28"/>
          <w:szCs w:val="36"/>
          <w:highlight w:val="none"/>
        </w:rPr>
        <w:t>第二部分  投标人须知</w:t>
      </w:r>
      <w:bookmarkEnd w:id="24"/>
      <w:bookmarkEnd w:id="25"/>
      <w:bookmarkEnd w:id="26"/>
      <w:bookmarkEnd w:id="27"/>
      <w:bookmarkEnd w:id="42"/>
    </w:p>
    <w:p w14:paraId="5F48897C">
      <w:pPr>
        <w:pStyle w:val="3"/>
        <w:keepNext/>
        <w:keepLines/>
        <w:pageBreakBefore w:val="0"/>
        <w:widowControl w:val="0"/>
        <w:shd w:val="clear"/>
        <w:kinsoku/>
        <w:wordWrap/>
        <w:overflowPunct/>
        <w:topLinePunct w:val="0"/>
        <w:autoSpaceDE/>
        <w:autoSpaceDN/>
        <w:bidi w:val="0"/>
        <w:adjustRightInd/>
        <w:snapToGrid/>
        <w:spacing w:before="0" w:after="0" w:line="360" w:lineRule="auto"/>
        <w:textAlignment w:val="auto"/>
        <w:rPr>
          <w:bCs w:val="0"/>
          <w:color w:val="auto"/>
          <w:sz w:val="24"/>
          <w:szCs w:val="24"/>
          <w:highlight w:val="none"/>
        </w:rPr>
      </w:pPr>
      <w:bookmarkStart w:id="43" w:name="_Toc28488"/>
      <w:bookmarkStart w:id="44" w:name="_Toc18341"/>
      <w:bookmarkStart w:id="45" w:name="_Toc24931"/>
      <w:bookmarkStart w:id="46" w:name="_Toc405556608"/>
      <w:bookmarkStart w:id="47" w:name="_Toc13540"/>
      <w:r>
        <w:rPr>
          <w:rFonts w:hint="eastAsia"/>
          <w:color w:val="auto"/>
          <w:sz w:val="24"/>
          <w:szCs w:val="24"/>
          <w:highlight w:val="none"/>
        </w:rPr>
        <w:t>（一）</w:t>
      </w:r>
      <w:r>
        <w:rPr>
          <w:rFonts w:hint="eastAsia"/>
          <w:bCs w:val="0"/>
          <w:color w:val="auto"/>
          <w:sz w:val="24"/>
          <w:szCs w:val="24"/>
          <w:highlight w:val="none"/>
        </w:rPr>
        <w:t>投标须知前附表</w:t>
      </w:r>
      <w:bookmarkEnd w:id="43"/>
      <w:bookmarkEnd w:id="44"/>
      <w:bookmarkEnd w:id="45"/>
      <w:bookmarkEnd w:id="46"/>
      <w:bookmarkEnd w:id="47"/>
    </w:p>
    <w:tbl>
      <w:tblPr>
        <w:tblStyle w:val="20"/>
        <w:tblW w:w="94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488"/>
        <w:gridCol w:w="7346"/>
      </w:tblGrid>
      <w:tr w14:paraId="5D4F8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134B832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b/>
                <w:color w:val="auto"/>
                <w:szCs w:val="21"/>
                <w:highlight w:val="none"/>
              </w:rPr>
            </w:pPr>
            <w:r>
              <w:rPr>
                <w:rFonts w:hint="eastAsia" w:ascii="宋体" w:hAnsi="宋体" w:cs="Arial"/>
                <w:b/>
                <w:color w:val="auto"/>
                <w:szCs w:val="21"/>
                <w:highlight w:val="none"/>
              </w:rPr>
              <w:t>项号</w:t>
            </w:r>
          </w:p>
        </w:tc>
        <w:tc>
          <w:tcPr>
            <w:tcW w:w="1488" w:type="dxa"/>
            <w:vAlign w:val="center"/>
          </w:tcPr>
          <w:p w14:paraId="3F44322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b/>
                <w:color w:val="auto"/>
                <w:szCs w:val="21"/>
                <w:highlight w:val="none"/>
              </w:rPr>
            </w:pPr>
            <w:r>
              <w:rPr>
                <w:rFonts w:hint="eastAsia" w:ascii="宋体" w:hAnsi="宋体" w:cs="Arial"/>
                <w:b/>
                <w:color w:val="auto"/>
                <w:szCs w:val="21"/>
                <w:highlight w:val="none"/>
              </w:rPr>
              <w:t>内容</w:t>
            </w:r>
          </w:p>
        </w:tc>
        <w:tc>
          <w:tcPr>
            <w:tcW w:w="7346" w:type="dxa"/>
            <w:vAlign w:val="center"/>
          </w:tcPr>
          <w:p w14:paraId="39B9022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b/>
                <w:color w:val="auto"/>
                <w:szCs w:val="21"/>
                <w:highlight w:val="none"/>
              </w:rPr>
            </w:pPr>
            <w:r>
              <w:rPr>
                <w:rFonts w:hint="eastAsia" w:ascii="宋体" w:hAnsi="宋体" w:cs="Arial"/>
                <w:b/>
                <w:color w:val="auto"/>
                <w:szCs w:val="21"/>
                <w:highlight w:val="none"/>
              </w:rPr>
              <w:t>说明与要求</w:t>
            </w:r>
          </w:p>
        </w:tc>
      </w:tr>
      <w:tr w14:paraId="20135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45" w:type="dxa"/>
            <w:vAlign w:val="center"/>
          </w:tcPr>
          <w:p w14:paraId="5EACEF35">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w:t>
            </w:r>
          </w:p>
        </w:tc>
        <w:tc>
          <w:tcPr>
            <w:tcW w:w="1488" w:type="dxa"/>
            <w:vAlign w:val="center"/>
          </w:tcPr>
          <w:p w14:paraId="2E8971B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项目名称</w:t>
            </w:r>
          </w:p>
        </w:tc>
        <w:tc>
          <w:tcPr>
            <w:tcW w:w="7346" w:type="dxa"/>
            <w:vAlign w:val="center"/>
          </w:tcPr>
          <w:p w14:paraId="434C7D59">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eastAsia="宋体" w:cs="Arial"/>
                <w:snapToGrid w:val="0"/>
                <w:color w:val="auto"/>
                <w:szCs w:val="21"/>
                <w:highlight w:val="none"/>
                <w:lang w:eastAsia="zh-CN"/>
              </w:rPr>
            </w:pPr>
            <w:r>
              <w:rPr>
                <w:rFonts w:hint="eastAsia" w:ascii="宋体" w:hAnsi="宋体" w:eastAsia="宋体" w:cs="Arial"/>
                <w:snapToGrid w:val="0"/>
                <w:color w:val="auto"/>
                <w:szCs w:val="21"/>
                <w:highlight w:val="none"/>
                <w:lang w:eastAsia="zh-CN"/>
              </w:rPr>
              <w:t>瑞安市公安局食堂公款竞争性存放项目</w:t>
            </w:r>
          </w:p>
        </w:tc>
      </w:tr>
      <w:tr w14:paraId="21026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99" w:hRule="atLeast"/>
          <w:jc w:val="center"/>
        </w:trPr>
        <w:tc>
          <w:tcPr>
            <w:tcW w:w="645" w:type="dxa"/>
            <w:vAlign w:val="center"/>
          </w:tcPr>
          <w:p w14:paraId="1670284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2</w:t>
            </w:r>
          </w:p>
        </w:tc>
        <w:tc>
          <w:tcPr>
            <w:tcW w:w="1488" w:type="dxa"/>
            <w:vAlign w:val="center"/>
          </w:tcPr>
          <w:p w14:paraId="69235C2A">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招标人</w:t>
            </w:r>
          </w:p>
        </w:tc>
        <w:tc>
          <w:tcPr>
            <w:tcW w:w="7346" w:type="dxa"/>
            <w:vAlign w:val="center"/>
          </w:tcPr>
          <w:p w14:paraId="1982066B">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Arial" w:eastAsiaTheme="minorEastAsia"/>
                <w:snapToGrid w:val="0"/>
                <w:color w:val="auto"/>
                <w:szCs w:val="21"/>
                <w:highlight w:val="none"/>
                <w:lang w:eastAsia="zh-CN"/>
              </w:rPr>
            </w:pPr>
            <w:r>
              <w:rPr>
                <w:rFonts w:hint="eastAsia" w:ascii="宋体" w:hAnsi="宋体" w:cs="Arial"/>
                <w:snapToGrid w:val="0"/>
                <w:color w:val="auto"/>
                <w:szCs w:val="21"/>
                <w:highlight w:val="none"/>
              </w:rPr>
              <w:t>名称：</w:t>
            </w:r>
            <w:r>
              <w:rPr>
                <w:rFonts w:hint="eastAsia" w:ascii="宋体" w:hAnsi="宋体" w:cs="Arial"/>
                <w:snapToGrid w:val="0"/>
                <w:color w:val="auto"/>
                <w:szCs w:val="21"/>
                <w:highlight w:val="none"/>
                <w:lang w:eastAsia="zh-CN"/>
              </w:rPr>
              <w:t>瑞安市公安局</w:t>
            </w:r>
          </w:p>
          <w:p w14:paraId="3907792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Arial"/>
                <w:snapToGrid w:val="0"/>
                <w:color w:val="auto"/>
                <w:szCs w:val="21"/>
                <w:highlight w:val="none"/>
              </w:rPr>
            </w:pPr>
            <w:r>
              <w:rPr>
                <w:rFonts w:hint="eastAsia" w:ascii="宋体" w:hAnsi="宋体" w:cs="Arial"/>
                <w:snapToGrid w:val="0"/>
                <w:color w:val="auto"/>
                <w:szCs w:val="21"/>
                <w:highlight w:val="none"/>
              </w:rPr>
              <w:t>项目联系人（询问）：</w:t>
            </w:r>
            <w:r>
              <w:rPr>
                <w:rFonts w:hint="eastAsia" w:ascii="宋体" w:hAnsi="宋体" w:cs="Arial"/>
                <w:snapToGrid w:val="0"/>
                <w:color w:val="auto"/>
                <w:szCs w:val="21"/>
                <w:highlight w:val="none"/>
                <w:lang w:val="en-US" w:eastAsia="zh-CN"/>
              </w:rPr>
              <w:t>木女士</w:t>
            </w:r>
            <w:r>
              <w:rPr>
                <w:rFonts w:hint="eastAsia" w:ascii="宋体" w:hAnsi="宋体" w:cs="Arial"/>
                <w:snapToGrid w:val="0"/>
                <w:color w:val="auto"/>
                <w:szCs w:val="21"/>
                <w:highlight w:val="none"/>
                <w:lang w:eastAsia="zh-CN"/>
              </w:rPr>
              <w:t xml:space="preserve"> </w:t>
            </w:r>
            <w:r>
              <w:rPr>
                <w:rFonts w:hint="eastAsia" w:ascii="宋体" w:hAnsi="宋体" w:cs="Arial"/>
                <w:snapToGrid w:val="0"/>
                <w:color w:val="auto"/>
                <w:szCs w:val="21"/>
                <w:highlight w:val="none"/>
                <w:lang w:val="en-US" w:eastAsia="zh-CN"/>
              </w:rPr>
              <w:t xml:space="preserve"> </w:t>
            </w:r>
            <w:r>
              <w:rPr>
                <w:rFonts w:hint="eastAsia" w:ascii="宋体" w:hAnsi="宋体" w:cs="宋体"/>
                <w:color w:val="auto"/>
                <w:kern w:val="0"/>
                <w:szCs w:val="21"/>
                <w:highlight w:val="none"/>
                <w:lang w:val="en-US" w:eastAsia="zh-CN"/>
              </w:rPr>
              <w:t xml:space="preserve"> </w:t>
            </w:r>
            <w:r>
              <w:rPr>
                <w:rFonts w:hint="eastAsia" w:ascii="宋体" w:hAnsi="宋体" w:cs="Arial"/>
                <w:snapToGrid w:val="0"/>
                <w:color w:val="auto"/>
                <w:szCs w:val="21"/>
                <w:highlight w:val="none"/>
              </w:rPr>
              <w:t xml:space="preserve"> </w:t>
            </w:r>
          </w:p>
          <w:p w14:paraId="294FCF6C">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项目联系方式（询问）：</w:t>
            </w:r>
            <w:r>
              <w:rPr>
                <w:rFonts w:hint="eastAsia" w:ascii="宋体" w:hAnsi="宋体" w:cs="宋体"/>
                <w:color w:val="auto"/>
                <w:highlight w:val="none"/>
                <w:lang w:eastAsia="zh-CN"/>
              </w:rPr>
              <w:t xml:space="preserve">0577-65855105 </w:t>
            </w:r>
            <w:r>
              <w:rPr>
                <w:rFonts w:hint="eastAsia" w:ascii="宋体" w:hAnsi="宋体" w:cs="宋体"/>
                <w:color w:val="auto"/>
                <w:highlight w:val="none"/>
                <w:lang w:val="en-US" w:eastAsia="zh-CN"/>
              </w:rPr>
              <w:t xml:space="preserve"> </w:t>
            </w:r>
          </w:p>
        </w:tc>
      </w:tr>
      <w:tr w14:paraId="7A725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14" w:hRule="atLeast"/>
          <w:jc w:val="center"/>
        </w:trPr>
        <w:tc>
          <w:tcPr>
            <w:tcW w:w="645" w:type="dxa"/>
            <w:vAlign w:val="center"/>
          </w:tcPr>
          <w:p w14:paraId="143540F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3</w:t>
            </w:r>
          </w:p>
        </w:tc>
        <w:tc>
          <w:tcPr>
            <w:tcW w:w="1488" w:type="dxa"/>
            <w:vAlign w:val="center"/>
          </w:tcPr>
          <w:p w14:paraId="0F160EC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采购代理机构</w:t>
            </w:r>
          </w:p>
        </w:tc>
        <w:tc>
          <w:tcPr>
            <w:tcW w:w="7346" w:type="dxa"/>
            <w:vAlign w:val="center"/>
          </w:tcPr>
          <w:p w14:paraId="1E7B6743">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 xml:space="preserve">代理机构名称：浙江瑞扬工程咨询招标代理股份有限公司 </w:t>
            </w:r>
          </w:p>
          <w:p w14:paraId="4218304A">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地点：瑞安市安福路28号三楼</w:t>
            </w:r>
          </w:p>
          <w:p w14:paraId="2DE02E79">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highlight w:val="none"/>
                <w:lang w:val="en-US" w:eastAsia="zh-CN"/>
              </w:rPr>
              <w:t>林慧、徐纯璇</w:t>
            </w:r>
          </w:p>
          <w:p w14:paraId="5EF124B7">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联系电话：</w:t>
            </w:r>
            <w:r>
              <w:rPr>
                <w:rFonts w:hint="eastAsia" w:ascii="宋体" w:hAnsi="宋体" w:cs="宋体"/>
                <w:color w:val="auto"/>
                <w:highlight w:val="none"/>
                <w:lang w:val="en-US" w:eastAsia="zh-CN"/>
              </w:rPr>
              <w:t>15857781500、15057335015</w:t>
            </w:r>
          </w:p>
          <w:p w14:paraId="22B6725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宋体" w:hAnsi="宋体" w:cs="Arial" w:eastAsiaTheme="minorEastAsia"/>
                <w:snapToGrid w:val="0"/>
                <w:color w:val="auto"/>
                <w:szCs w:val="21"/>
                <w:highlight w:val="none"/>
                <w:lang w:eastAsia="zh-CN"/>
              </w:rPr>
            </w:pPr>
            <w:r>
              <w:rPr>
                <w:rFonts w:hint="eastAsia" w:ascii="宋体" w:hAnsi="宋体" w:cs="宋体"/>
                <w:color w:val="auto"/>
                <w:kern w:val="0"/>
                <w:szCs w:val="21"/>
                <w:highlight w:val="none"/>
              </w:rPr>
              <w:t>传真：</w:t>
            </w:r>
            <w:r>
              <w:rPr>
                <w:rFonts w:hint="eastAsia" w:ascii="宋体" w:hAnsi="宋体" w:cs="宋体"/>
                <w:color w:val="auto"/>
                <w:kern w:val="0"/>
                <w:szCs w:val="21"/>
                <w:highlight w:val="none"/>
                <w:lang w:eastAsia="zh-CN"/>
              </w:rPr>
              <w:t>0577-65802277</w:t>
            </w:r>
          </w:p>
        </w:tc>
      </w:tr>
      <w:tr w14:paraId="55C37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3" w:hRule="atLeast"/>
          <w:jc w:val="center"/>
        </w:trPr>
        <w:tc>
          <w:tcPr>
            <w:tcW w:w="645" w:type="dxa"/>
            <w:vAlign w:val="center"/>
          </w:tcPr>
          <w:p w14:paraId="6CCAE93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4</w:t>
            </w:r>
          </w:p>
        </w:tc>
        <w:tc>
          <w:tcPr>
            <w:tcW w:w="1488" w:type="dxa"/>
            <w:vAlign w:val="center"/>
          </w:tcPr>
          <w:p w14:paraId="55E7A94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招标范围</w:t>
            </w:r>
          </w:p>
        </w:tc>
        <w:tc>
          <w:tcPr>
            <w:tcW w:w="7346" w:type="dxa"/>
            <w:vAlign w:val="center"/>
          </w:tcPr>
          <w:p w14:paraId="7D8A28AF">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lang w:eastAsia="zh-CN"/>
              </w:rPr>
              <w:t>瑞安市公安局食堂公款竞争性存放项目</w:t>
            </w:r>
            <w:r>
              <w:rPr>
                <w:rFonts w:hint="eastAsia" w:ascii="宋体" w:hAnsi="宋体" w:cs="Arial"/>
                <w:snapToGrid w:val="0"/>
                <w:color w:val="auto"/>
                <w:szCs w:val="21"/>
                <w:highlight w:val="none"/>
              </w:rPr>
              <w:t>（详见招标文件第三部分）</w:t>
            </w:r>
          </w:p>
        </w:tc>
      </w:tr>
      <w:tr w14:paraId="7D35C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1B4CAC4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5</w:t>
            </w:r>
          </w:p>
        </w:tc>
        <w:tc>
          <w:tcPr>
            <w:tcW w:w="1488" w:type="dxa"/>
            <w:vAlign w:val="center"/>
          </w:tcPr>
          <w:p w14:paraId="2798078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投标人</w:t>
            </w:r>
          </w:p>
          <w:p w14:paraId="6E23444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资格要求</w:t>
            </w:r>
          </w:p>
        </w:tc>
        <w:tc>
          <w:tcPr>
            <w:tcW w:w="7346" w:type="dxa"/>
            <w:vAlign w:val="center"/>
          </w:tcPr>
          <w:p w14:paraId="4DB58B2D">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olor w:val="auto"/>
                <w:szCs w:val="21"/>
                <w:highlight w:val="none"/>
              </w:rPr>
            </w:pPr>
            <w:r>
              <w:rPr>
                <w:rFonts w:hint="eastAsia" w:ascii="宋体" w:hAnsi="宋体"/>
                <w:color w:val="auto"/>
                <w:szCs w:val="21"/>
                <w:highlight w:val="none"/>
              </w:rPr>
              <w:t>投标人应符合《瑞安市市级行政事业单位公款竞争性存放管理暂行办法》(瑞财预执〔2021〕245号)第十四条规定，具备承担招标项目的能力，具体包括：</w:t>
            </w:r>
          </w:p>
          <w:p w14:paraId="16711104">
            <w:pPr>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firstLine="0"/>
              <w:textAlignment w:val="auto"/>
              <w:rPr>
                <w:rFonts w:ascii="宋体" w:hAnsi="宋体"/>
                <w:color w:val="auto"/>
                <w:szCs w:val="21"/>
                <w:highlight w:val="none"/>
              </w:rPr>
            </w:pPr>
            <w:r>
              <w:rPr>
                <w:rFonts w:hint="eastAsia" w:ascii="宋体" w:hAnsi="宋体"/>
                <w:color w:val="auto"/>
                <w:szCs w:val="21"/>
                <w:highlight w:val="none"/>
              </w:rPr>
              <w:t>在瑞安市设有分支机构；</w:t>
            </w:r>
          </w:p>
          <w:p w14:paraId="0DF7AFA1">
            <w:pPr>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firstLine="0"/>
              <w:textAlignment w:val="auto"/>
              <w:rPr>
                <w:rFonts w:ascii="宋体" w:hAnsi="宋体"/>
                <w:color w:val="auto"/>
                <w:szCs w:val="21"/>
                <w:highlight w:val="none"/>
              </w:rPr>
            </w:pPr>
            <w:r>
              <w:rPr>
                <w:rFonts w:hint="eastAsia" w:ascii="宋体" w:hAnsi="宋体"/>
                <w:color w:val="auto"/>
                <w:szCs w:val="21"/>
                <w:highlight w:val="none"/>
              </w:rPr>
              <w:t>依法开展经营活动，近3年内在经营活动中无重大违法违规记录及重大违约事件；</w:t>
            </w:r>
          </w:p>
          <w:p w14:paraId="2CAAAF6B">
            <w:pPr>
              <w:keepNext w:val="0"/>
              <w:keepLines w:val="0"/>
              <w:pageBreakBefore w:val="0"/>
              <w:widowControl w:val="0"/>
              <w:numPr>
                <w:ilvl w:val="0"/>
                <w:numId w:val="7"/>
              </w:numPr>
              <w:shd w:val="clear"/>
              <w:kinsoku/>
              <w:wordWrap/>
              <w:overflowPunct/>
              <w:topLinePunct w:val="0"/>
              <w:autoSpaceDE/>
              <w:autoSpaceDN/>
              <w:bidi w:val="0"/>
              <w:adjustRightInd/>
              <w:snapToGrid/>
              <w:spacing w:line="360" w:lineRule="exact"/>
              <w:ind w:firstLine="0"/>
              <w:textAlignment w:val="auto"/>
              <w:rPr>
                <w:rFonts w:ascii="宋体" w:hAnsi="宋体" w:cs="Arial"/>
                <w:snapToGrid w:val="0"/>
                <w:color w:val="auto"/>
                <w:szCs w:val="21"/>
                <w:highlight w:val="none"/>
              </w:rPr>
            </w:pPr>
            <w:r>
              <w:rPr>
                <w:rFonts w:hint="eastAsia" w:ascii="宋体" w:hAnsi="宋体"/>
                <w:color w:val="auto"/>
                <w:szCs w:val="21"/>
                <w:highlight w:val="none"/>
              </w:rPr>
              <w:t>监管评级达到一定标准，</w:t>
            </w:r>
            <w:r>
              <w:rPr>
                <w:rFonts w:hint="eastAsia" w:ascii="宋体" w:hAnsi="宋体"/>
                <w:color w:val="auto"/>
                <w:szCs w:val="21"/>
                <w:highlight w:val="none"/>
                <w:lang w:eastAsia="zh-CN"/>
              </w:rPr>
              <w:t>中国人民银行温州市分行关于2023年度在瑞银行业金融机构综合评价结果B级及以上单位</w:t>
            </w:r>
            <w:r>
              <w:rPr>
                <w:rFonts w:hint="eastAsia" w:ascii="宋体" w:hAnsi="宋体"/>
                <w:color w:val="auto"/>
                <w:szCs w:val="21"/>
                <w:highlight w:val="none"/>
              </w:rPr>
              <w:t>。</w:t>
            </w:r>
          </w:p>
        </w:tc>
      </w:tr>
      <w:tr w14:paraId="4FBEF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01FF445A">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6</w:t>
            </w:r>
          </w:p>
        </w:tc>
        <w:tc>
          <w:tcPr>
            <w:tcW w:w="1488" w:type="dxa"/>
            <w:vAlign w:val="center"/>
          </w:tcPr>
          <w:p w14:paraId="1DC52DBB">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是否接受</w:t>
            </w:r>
          </w:p>
          <w:p w14:paraId="7421243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联合体投标</w:t>
            </w:r>
          </w:p>
        </w:tc>
        <w:tc>
          <w:tcPr>
            <w:tcW w:w="7346" w:type="dxa"/>
            <w:vAlign w:val="center"/>
          </w:tcPr>
          <w:p w14:paraId="00D59295">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fldChar w:fldCharType="begin"/>
            </w:r>
            <w:r>
              <w:rPr>
                <w:rFonts w:hint="eastAsia" w:ascii="宋体" w:hAnsi="宋体" w:cs="Arial"/>
                <w:snapToGrid w:val="0"/>
                <w:color w:val="auto"/>
                <w:szCs w:val="21"/>
                <w:highlight w:val="none"/>
              </w:rPr>
              <w:instrText xml:space="preserve"> eq \o\ac(□,√)</w:instrText>
            </w:r>
            <w:r>
              <w:rPr>
                <w:rFonts w:hint="eastAsia" w:ascii="宋体" w:hAnsi="宋体" w:cs="Arial"/>
                <w:snapToGrid w:val="0"/>
                <w:color w:val="auto"/>
                <w:szCs w:val="21"/>
                <w:highlight w:val="none"/>
              </w:rPr>
              <w:fldChar w:fldCharType="end"/>
            </w:r>
            <w:r>
              <w:rPr>
                <w:rFonts w:hint="eastAsia" w:ascii="宋体" w:hAnsi="宋体" w:cs="Arial"/>
                <w:snapToGrid w:val="0"/>
                <w:color w:val="auto"/>
                <w:szCs w:val="21"/>
                <w:highlight w:val="none"/>
              </w:rPr>
              <w:t xml:space="preserve"> 不接受</w:t>
            </w:r>
          </w:p>
          <w:p w14:paraId="67E92172">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 接受，应满足下列要求：</w:t>
            </w:r>
          </w:p>
        </w:tc>
      </w:tr>
      <w:tr w14:paraId="0642A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45" w:type="dxa"/>
            <w:vAlign w:val="center"/>
          </w:tcPr>
          <w:p w14:paraId="7979395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7</w:t>
            </w:r>
          </w:p>
        </w:tc>
        <w:tc>
          <w:tcPr>
            <w:tcW w:w="1488" w:type="dxa"/>
            <w:vAlign w:val="center"/>
          </w:tcPr>
          <w:p w14:paraId="053E6E4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是否允许递交</w:t>
            </w:r>
          </w:p>
          <w:p w14:paraId="1B70B96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备选投标方案</w:t>
            </w:r>
          </w:p>
        </w:tc>
        <w:tc>
          <w:tcPr>
            <w:tcW w:w="7346" w:type="dxa"/>
            <w:vAlign w:val="center"/>
          </w:tcPr>
          <w:p w14:paraId="0585070D">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fldChar w:fldCharType="begin"/>
            </w:r>
            <w:r>
              <w:rPr>
                <w:rFonts w:hint="eastAsia" w:ascii="宋体" w:hAnsi="宋体" w:cs="Arial"/>
                <w:snapToGrid w:val="0"/>
                <w:color w:val="auto"/>
                <w:szCs w:val="21"/>
                <w:highlight w:val="none"/>
              </w:rPr>
              <w:instrText xml:space="preserve"> eq \o\ac(□,√)</w:instrText>
            </w:r>
            <w:r>
              <w:rPr>
                <w:rFonts w:hint="eastAsia" w:ascii="宋体" w:hAnsi="宋体" w:cs="Arial"/>
                <w:snapToGrid w:val="0"/>
                <w:color w:val="auto"/>
                <w:szCs w:val="21"/>
                <w:highlight w:val="none"/>
              </w:rPr>
              <w:fldChar w:fldCharType="end"/>
            </w:r>
            <w:r>
              <w:rPr>
                <w:rFonts w:hint="eastAsia" w:ascii="宋体" w:hAnsi="宋体" w:cs="Arial"/>
                <w:snapToGrid w:val="0"/>
                <w:color w:val="auto"/>
                <w:szCs w:val="21"/>
                <w:highlight w:val="none"/>
              </w:rPr>
              <w:t xml:space="preserve"> 不允许</w:t>
            </w:r>
          </w:p>
          <w:p w14:paraId="0399A548">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 允许</w:t>
            </w:r>
          </w:p>
        </w:tc>
      </w:tr>
      <w:tr w14:paraId="44D82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45" w:type="dxa"/>
            <w:vAlign w:val="center"/>
          </w:tcPr>
          <w:p w14:paraId="44BEB0E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8</w:t>
            </w:r>
          </w:p>
        </w:tc>
        <w:tc>
          <w:tcPr>
            <w:tcW w:w="1488" w:type="dxa"/>
            <w:vAlign w:val="center"/>
          </w:tcPr>
          <w:p w14:paraId="7085C52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投标货币</w:t>
            </w:r>
          </w:p>
        </w:tc>
        <w:tc>
          <w:tcPr>
            <w:tcW w:w="7346" w:type="dxa"/>
            <w:vAlign w:val="center"/>
          </w:tcPr>
          <w:p w14:paraId="28D38D5C">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人民币</w:t>
            </w:r>
          </w:p>
        </w:tc>
      </w:tr>
      <w:tr w14:paraId="13208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45" w:type="dxa"/>
            <w:vAlign w:val="center"/>
          </w:tcPr>
          <w:p w14:paraId="0840379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9</w:t>
            </w:r>
          </w:p>
        </w:tc>
        <w:tc>
          <w:tcPr>
            <w:tcW w:w="1488" w:type="dxa"/>
            <w:vAlign w:val="center"/>
          </w:tcPr>
          <w:p w14:paraId="7E9B0DA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投标语言</w:t>
            </w:r>
          </w:p>
        </w:tc>
        <w:tc>
          <w:tcPr>
            <w:tcW w:w="7346" w:type="dxa"/>
            <w:vAlign w:val="center"/>
          </w:tcPr>
          <w:p w14:paraId="295772B5">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中文</w:t>
            </w:r>
          </w:p>
        </w:tc>
      </w:tr>
      <w:tr w14:paraId="0A2E9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45" w:type="dxa"/>
            <w:vAlign w:val="center"/>
          </w:tcPr>
          <w:p w14:paraId="7C0B105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10</w:t>
            </w:r>
          </w:p>
        </w:tc>
        <w:tc>
          <w:tcPr>
            <w:tcW w:w="1488" w:type="dxa"/>
            <w:vAlign w:val="center"/>
          </w:tcPr>
          <w:p w14:paraId="383D5C75">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投标文件份数</w:t>
            </w:r>
          </w:p>
        </w:tc>
        <w:tc>
          <w:tcPr>
            <w:tcW w:w="7346" w:type="dxa"/>
            <w:vAlign w:val="center"/>
          </w:tcPr>
          <w:p w14:paraId="456E642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本项目实行电子投标系统。中标人在领取中标通知书时提供全套纸质投标文件一正三副。</w:t>
            </w:r>
          </w:p>
        </w:tc>
      </w:tr>
      <w:tr w14:paraId="11882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7E37A0D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11</w:t>
            </w:r>
          </w:p>
        </w:tc>
        <w:tc>
          <w:tcPr>
            <w:tcW w:w="1488" w:type="dxa"/>
            <w:vAlign w:val="center"/>
          </w:tcPr>
          <w:p w14:paraId="4B66D0C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投标有效期</w:t>
            </w:r>
          </w:p>
        </w:tc>
        <w:tc>
          <w:tcPr>
            <w:tcW w:w="7346" w:type="dxa"/>
            <w:vAlign w:val="center"/>
          </w:tcPr>
          <w:p w14:paraId="1051948E">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提交投标文件截止日起90天内</w:t>
            </w:r>
          </w:p>
        </w:tc>
      </w:tr>
      <w:tr w14:paraId="734F3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45" w:type="dxa"/>
            <w:vAlign w:val="center"/>
          </w:tcPr>
          <w:p w14:paraId="48998A8B">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12</w:t>
            </w:r>
          </w:p>
        </w:tc>
        <w:tc>
          <w:tcPr>
            <w:tcW w:w="1488" w:type="dxa"/>
            <w:vAlign w:val="center"/>
          </w:tcPr>
          <w:p w14:paraId="166C136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签字或盖章要求</w:t>
            </w:r>
          </w:p>
        </w:tc>
        <w:tc>
          <w:tcPr>
            <w:tcW w:w="7346" w:type="dxa"/>
            <w:vAlign w:val="center"/>
          </w:tcPr>
          <w:p w14:paraId="7180E4A4">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eastAsiaTheme="minorEastAsia"/>
                <w:color w:val="auto"/>
                <w:highlight w:val="none"/>
                <w:lang w:eastAsia="zh-CN"/>
              </w:rPr>
            </w:pPr>
            <w:r>
              <w:rPr>
                <w:rFonts w:hint="eastAsia" w:ascii="宋体" w:hAnsi="宋体" w:cs="Arial"/>
                <w:snapToGrid w:val="0"/>
                <w:color w:val="auto"/>
                <w:szCs w:val="21"/>
                <w:highlight w:val="none"/>
              </w:rPr>
              <w:t>投标文件中所须加盖公章部分均采用CA电子签章或投标人公章，不得使用投标专用章、合同章等类似图章代替；所涉及法定代表人或授权代表的签字（或盖章）均按投标文件要求由法定代表人或授权代表本人签字（或盖章）</w:t>
            </w:r>
            <w:r>
              <w:rPr>
                <w:rFonts w:hint="eastAsia" w:ascii="宋体" w:hAnsi="宋体" w:cs="Arial"/>
                <w:snapToGrid w:val="0"/>
                <w:color w:val="auto"/>
                <w:szCs w:val="21"/>
                <w:highlight w:val="none"/>
                <w:lang w:eastAsia="zh-CN"/>
              </w:rPr>
              <w:t>。</w:t>
            </w:r>
          </w:p>
        </w:tc>
      </w:tr>
      <w:tr w14:paraId="50EDB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645" w:type="dxa"/>
            <w:vAlign w:val="center"/>
          </w:tcPr>
          <w:p w14:paraId="3A08F8F7">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13</w:t>
            </w:r>
          </w:p>
        </w:tc>
        <w:tc>
          <w:tcPr>
            <w:tcW w:w="1488" w:type="dxa"/>
            <w:vAlign w:val="center"/>
          </w:tcPr>
          <w:p w14:paraId="2CE1798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宋体"/>
                <w:color w:val="auto"/>
                <w:highlight w:val="none"/>
              </w:rPr>
              <w:t>报名时间</w:t>
            </w:r>
          </w:p>
        </w:tc>
        <w:tc>
          <w:tcPr>
            <w:tcW w:w="7346" w:type="dxa"/>
            <w:vAlign w:val="center"/>
          </w:tcPr>
          <w:p w14:paraId="08E8AEEF">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宋体"/>
                <w:color w:val="auto"/>
                <w:highlight w:val="none"/>
                <w:lang w:eastAsia="zh-CN"/>
              </w:rPr>
              <w:t>2025年2月7日</w:t>
            </w:r>
            <w:r>
              <w:rPr>
                <w:rFonts w:hint="eastAsia" w:ascii="宋体" w:hAnsi="宋体" w:cs="宋体"/>
                <w:color w:val="auto"/>
                <w:highlight w:val="none"/>
              </w:rPr>
              <w:t>上午</w:t>
            </w:r>
            <w:r>
              <w:rPr>
                <w:rFonts w:ascii="宋体" w:hAnsi="宋体" w:cs="宋体"/>
                <w:color w:val="auto"/>
                <w:highlight w:val="none"/>
              </w:rPr>
              <w:t>8:30</w:t>
            </w:r>
            <w:r>
              <w:rPr>
                <w:rFonts w:hint="eastAsia" w:ascii="宋体" w:hAnsi="宋体" w:cs="宋体"/>
                <w:color w:val="auto"/>
                <w:highlight w:val="none"/>
              </w:rPr>
              <w:t>至</w:t>
            </w:r>
            <w:r>
              <w:rPr>
                <w:rFonts w:hint="eastAsia" w:ascii="宋体" w:hAnsi="宋体" w:cs="宋体"/>
                <w:color w:val="auto"/>
                <w:highlight w:val="none"/>
                <w:lang w:eastAsia="zh-CN"/>
              </w:rPr>
              <w:t>2025年2月13日</w:t>
            </w:r>
            <w:r>
              <w:rPr>
                <w:rFonts w:hint="eastAsia" w:ascii="宋体" w:hAnsi="宋体" w:cs="宋体"/>
                <w:color w:val="auto"/>
                <w:highlight w:val="none"/>
              </w:rPr>
              <w:t>下午17</w:t>
            </w:r>
            <w:r>
              <w:rPr>
                <w:rFonts w:ascii="宋体" w:hAnsi="宋体" w:cs="宋体"/>
                <w:color w:val="auto"/>
                <w:highlight w:val="none"/>
              </w:rPr>
              <w:t>:</w:t>
            </w:r>
            <w:r>
              <w:rPr>
                <w:rFonts w:hint="eastAsia" w:ascii="宋体" w:hAnsi="宋体" w:cs="宋体"/>
                <w:color w:val="auto"/>
                <w:highlight w:val="none"/>
              </w:rPr>
              <w:t>00。</w:t>
            </w:r>
          </w:p>
        </w:tc>
      </w:tr>
      <w:tr w14:paraId="0DBCE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645" w:type="dxa"/>
            <w:vAlign w:val="center"/>
          </w:tcPr>
          <w:p w14:paraId="3DBB99D1">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14</w:t>
            </w:r>
          </w:p>
        </w:tc>
        <w:tc>
          <w:tcPr>
            <w:tcW w:w="1488" w:type="dxa"/>
            <w:vAlign w:val="center"/>
          </w:tcPr>
          <w:p w14:paraId="2C49609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投标截止时间</w:t>
            </w:r>
          </w:p>
        </w:tc>
        <w:tc>
          <w:tcPr>
            <w:tcW w:w="7346" w:type="dxa"/>
            <w:vAlign w:val="center"/>
          </w:tcPr>
          <w:p w14:paraId="1A8F91FB">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lang w:eastAsia="zh-CN"/>
              </w:rPr>
              <w:t>2025年2月14日下午14:30</w:t>
            </w:r>
            <w:r>
              <w:rPr>
                <w:rFonts w:hint="eastAsia" w:ascii="宋体" w:hAnsi="宋体" w:cs="Arial"/>
                <w:snapToGrid w:val="0"/>
                <w:color w:val="auto"/>
                <w:szCs w:val="21"/>
                <w:highlight w:val="none"/>
              </w:rPr>
              <w:t>止(北京时间)</w:t>
            </w:r>
          </w:p>
        </w:tc>
      </w:tr>
      <w:tr w14:paraId="5F389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557267D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15</w:t>
            </w:r>
          </w:p>
        </w:tc>
        <w:tc>
          <w:tcPr>
            <w:tcW w:w="1488" w:type="dxa"/>
            <w:vAlign w:val="center"/>
          </w:tcPr>
          <w:p w14:paraId="37F44FAC">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olor w:val="auto"/>
                <w:szCs w:val="21"/>
                <w:highlight w:val="none"/>
              </w:rPr>
            </w:pPr>
            <w:r>
              <w:rPr>
                <w:rFonts w:hint="eastAsia" w:ascii="宋体" w:hAnsi="宋体"/>
                <w:color w:val="auto"/>
                <w:szCs w:val="21"/>
                <w:highlight w:val="none"/>
              </w:rPr>
              <w:t>投标文件递交</w:t>
            </w:r>
          </w:p>
          <w:p w14:paraId="6DD224FA">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olor w:val="auto"/>
                <w:szCs w:val="21"/>
                <w:highlight w:val="none"/>
              </w:rPr>
              <w:t>时间及地点</w:t>
            </w:r>
          </w:p>
        </w:tc>
        <w:tc>
          <w:tcPr>
            <w:tcW w:w="7346" w:type="dxa"/>
            <w:vAlign w:val="center"/>
          </w:tcPr>
          <w:p w14:paraId="18BCA7D2">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snapToGrid w:val="0"/>
                <w:color w:val="auto"/>
                <w:szCs w:val="21"/>
                <w:highlight w:val="none"/>
              </w:rPr>
            </w:pPr>
            <w:r>
              <w:rPr>
                <w:rFonts w:hint="eastAsia" w:ascii="宋体" w:hAnsi="宋体" w:cs="Arial"/>
                <w:snapToGrid w:val="0"/>
                <w:color w:val="auto"/>
                <w:szCs w:val="21"/>
                <w:highlight w:val="none"/>
              </w:rPr>
              <w:t>时间：</w:t>
            </w:r>
            <w:r>
              <w:rPr>
                <w:rFonts w:hint="eastAsia" w:ascii="宋体" w:hAnsi="宋体" w:cs="Arial"/>
                <w:snapToGrid w:val="0"/>
                <w:color w:val="auto"/>
                <w:szCs w:val="21"/>
                <w:highlight w:val="none"/>
                <w:lang w:eastAsia="zh-CN"/>
              </w:rPr>
              <w:t>2025年2月14日下午14:30</w:t>
            </w:r>
            <w:r>
              <w:rPr>
                <w:rFonts w:hint="eastAsia" w:ascii="宋体" w:hAnsi="宋体" w:cs="Arial"/>
                <w:snapToGrid w:val="0"/>
                <w:color w:val="auto"/>
                <w:szCs w:val="21"/>
                <w:highlight w:val="none"/>
              </w:rPr>
              <w:t>止；</w:t>
            </w:r>
          </w:p>
          <w:p w14:paraId="10135041">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b/>
                <w:color w:val="auto"/>
                <w:highlight w:val="none"/>
              </w:rPr>
            </w:pPr>
            <w:r>
              <w:rPr>
                <w:rFonts w:hint="eastAsia" w:ascii="宋体" w:hAnsi="宋体" w:cs="Arial"/>
                <w:snapToGrid w:val="0"/>
                <w:color w:val="auto"/>
                <w:szCs w:val="21"/>
                <w:highlight w:val="none"/>
              </w:rPr>
              <w:t>地点：</w:t>
            </w:r>
            <w:r>
              <w:rPr>
                <w:rFonts w:hint="eastAsia" w:ascii="宋体" w:hAnsi="宋体"/>
                <w:b/>
                <w:color w:val="auto"/>
                <w:highlight w:val="none"/>
              </w:rPr>
              <w:t>政府采购云平台（https://www.zcygov.cn）。</w:t>
            </w:r>
          </w:p>
        </w:tc>
      </w:tr>
      <w:tr w14:paraId="73A1D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45" w:type="dxa"/>
            <w:vAlign w:val="center"/>
          </w:tcPr>
          <w:p w14:paraId="7A692A3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16</w:t>
            </w:r>
          </w:p>
        </w:tc>
        <w:tc>
          <w:tcPr>
            <w:tcW w:w="1488" w:type="dxa"/>
            <w:vAlign w:val="center"/>
          </w:tcPr>
          <w:p w14:paraId="0878D2C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cs="Arial"/>
                <w:snapToGrid w:val="0"/>
                <w:color w:val="auto"/>
                <w:kern w:val="0"/>
                <w:szCs w:val="21"/>
                <w:highlight w:val="none"/>
              </w:rPr>
            </w:pPr>
            <w:r>
              <w:rPr>
                <w:rFonts w:hint="eastAsia" w:ascii="宋体" w:hAnsi="宋体" w:cs="Arial"/>
                <w:snapToGrid w:val="0"/>
                <w:color w:val="auto"/>
                <w:kern w:val="0"/>
                <w:szCs w:val="21"/>
                <w:highlight w:val="none"/>
              </w:rPr>
              <w:t>投标人疑问</w:t>
            </w:r>
          </w:p>
          <w:p w14:paraId="082F877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cs="Arial"/>
                <w:snapToGrid w:val="0"/>
                <w:color w:val="auto"/>
                <w:kern w:val="0"/>
                <w:szCs w:val="21"/>
                <w:highlight w:val="none"/>
              </w:rPr>
            </w:pPr>
            <w:r>
              <w:rPr>
                <w:rFonts w:hint="eastAsia" w:ascii="宋体" w:hAnsi="宋体" w:cs="Arial"/>
                <w:snapToGrid w:val="0"/>
                <w:color w:val="auto"/>
                <w:kern w:val="0"/>
                <w:szCs w:val="21"/>
                <w:highlight w:val="none"/>
              </w:rPr>
              <w:t>递交（如有）</w:t>
            </w:r>
          </w:p>
        </w:tc>
        <w:tc>
          <w:tcPr>
            <w:tcW w:w="7346" w:type="dxa"/>
            <w:vAlign w:val="center"/>
          </w:tcPr>
          <w:p w14:paraId="146C4497">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Arial" w:hAnsi="Arial" w:cs="Arial"/>
                <w:snapToGrid w:val="0"/>
                <w:color w:val="auto"/>
                <w:kern w:val="0"/>
                <w:szCs w:val="21"/>
                <w:highlight w:val="none"/>
              </w:rPr>
            </w:pPr>
            <w:r>
              <w:rPr>
                <w:rFonts w:hint="eastAsia" w:ascii="宋体" w:hAnsi="宋体" w:cs="宋体"/>
                <w:color w:val="auto"/>
                <w:highlight w:val="none"/>
              </w:rPr>
              <w:t>投标人对招标文件如有疑问，请在</w:t>
            </w:r>
            <w:r>
              <w:rPr>
                <w:rFonts w:hint="eastAsia" w:ascii="宋体" w:hAnsi="宋体" w:cs="Arial"/>
                <w:snapToGrid w:val="0"/>
                <w:color w:val="auto"/>
                <w:szCs w:val="21"/>
                <w:highlight w:val="none"/>
                <w:lang w:eastAsia="zh-CN"/>
              </w:rPr>
              <w:t>2025年2月13日</w:t>
            </w:r>
            <w:r>
              <w:rPr>
                <w:rFonts w:hint="eastAsia" w:ascii="宋体" w:hAnsi="宋体" w:cs="宋体"/>
                <w:color w:val="auto"/>
                <w:highlight w:val="none"/>
              </w:rPr>
              <w:t>下午17：00前以书面形式送达或传真至：浙江瑞扬工程咨询招标代理股份有限公司（瑞安市安福路28号三楼），</w:t>
            </w:r>
            <w:r>
              <w:rPr>
                <w:rFonts w:hint="eastAsia" w:ascii="宋体" w:hAnsi="宋体" w:cs="宋体"/>
                <w:color w:val="auto"/>
                <w:highlight w:val="none"/>
                <w:lang w:val="en-US" w:eastAsia="zh-CN"/>
              </w:rPr>
              <w:t>陈悦</w:t>
            </w:r>
            <w:r>
              <w:rPr>
                <w:rFonts w:hint="eastAsia" w:ascii="宋体" w:hAnsi="宋体" w:cs="宋体"/>
                <w:color w:val="auto"/>
                <w:highlight w:val="none"/>
              </w:rPr>
              <w:t>：</w:t>
            </w:r>
            <w:r>
              <w:rPr>
                <w:rFonts w:hint="eastAsia" w:ascii="宋体" w:hAnsi="宋体" w:cs="宋体"/>
                <w:color w:val="auto"/>
                <w:highlight w:val="none"/>
                <w:lang w:val="en-US" w:eastAsia="zh-CN"/>
              </w:rPr>
              <w:t>13806851773</w:t>
            </w:r>
            <w:r>
              <w:rPr>
                <w:rFonts w:hint="eastAsia" w:ascii="宋体" w:hAnsi="宋体" w:cs="宋体"/>
                <w:color w:val="auto"/>
                <w:highlight w:val="none"/>
              </w:rPr>
              <w:t>，传真：</w:t>
            </w:r>
            <w:r>
              <w:rPr>
                <w:rFonts w:hint="eastAsia" w:ascii="宋体" w:hAnsi="宋体" w:cs="宋体"/>
                <w:color w:val="auto"/>
                <w:szCs w:val="21"/>
                <w:highlight w:val="none"/>
              </w:rPr>
              <w:t>0577-65802277</w:t>
            </w:r>
            <w:r>
              <w:rPr>
                <w:rFonts w:hint="eastAsia" w:ascii="宋体" w:hAnsi="宋体" w:cs="宋体"/>
                <w:color w:val="auto"/>
                <w:highlight w:val="none"/>
              </w:rPr>
              <w:t>。逾期未送达，则视为对招标文件无质疑。</w:t>
            </w:r>
          </w:p>
        </w:tc>
      </w:tr>
      <w:tr w14:paraId="701CC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3" w:hRule="atLeast"/>
          <w:jc w:val="center"/>
        </w:trPr>
        <w:tc>
          <w:tcPr>
            <w:tcW w:w="645" w:type="dxa"/>
            <w:vAlign w:val="center"/>
          </w:tcPr>
          <w:p w14:paraId="7BC6C8DB">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17</w:t>
            </w:r>
          </w:p>
        </w:tc>
        <w:tc>
          <w:tcPr>
            <w:tcW w:w="1488" w:type="dxa"/>
            <w:vAlign w:val="center"/>
          </w:tcPr>
          <w:p w14:paraId="372AA919">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仿宋_GB2312"/>
                <w:color w:val="auto"/>
                <w:szCs w:val="21"/>
                <w:highlight w:val="none"/>
              </w:rPr>
            </w:pPr>
            <w:r>
              <w:rPr>
                <w:rFonts w:hint="eastAsia" w:ascii="宋体" w:hAnsi="宋体" w:cs="仿宋_GB2312"/>
                <w:color w:val="auto"/>
                <w:szCs w:val="21"/>
                <w:highlight w:val="none"/>
              </w:rPr>
              <w:t>招标人书面澄清的时间</w:t>
            </w:r>
          </w:p>
        </w:tc>
        <w:tc>
          <w:tcPr>
            <w:tcW w:w="7346" w:type="dxa"/>
            <w:vAlign w:val="center"/>
          </w:tcPr>
          <w:p w14:paraId="4B401594">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color w:val="auto"/>
                <w:highlight w:val="none"/>
              </w:rPr>
              <w:t>采购代理机构对规定时间以前收到的任何澄清视情况以书面形式予以答复。</w:t>
            </w:r>
          </w:p>
        </w:tc>
      </w:tr>
      <w:tr w14:paraId="5248F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84" w:hRule="atLeast"/>
          <w:jc w:val="center"/>
        </w:trPr>
        <w:tc>
          <w:tcPr>
            <w:tcW w:w="645" w:type="dxa"/>
            <w:vAlign w:val="center"/>
          </w:tcPr>
          <w:p w14:paraId="2B5A141E">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18</w:t>
            </w:r>
          </w:p>
        </w:tc>
        <w:tc>
          <w:tcPr>
            <w:tcW w:w="1488" w:type="dxa"/>
            <w:vAlign w:val="center"/>
          </w:tcPr>
          <w:p w14:paraId="2ABECE1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开标时间</w:t>
            </w:r>
          </w:p>
          <w:p w14:paraId="5BA0C7F3">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开标地点</w:t>
            </w:r>
          </w:p>
        </w:tc>
        <w:tc>
          <w:tcPr>
            <w:tcW w:w="7346" w:type="dxa"/>
            <w:vAlign w:val="center"/>
          </w:tcPr>
          <w:p w14:paraId="4046CE56">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Arial"/>
                <w:snapToGrid w:val="0"/>
                <w:color w:val="auto"/>
                <w:szCs w:val="21"/>
                <w:highlight w:val="none"/>
                <w:lang w:eastAsia="zh-CN"/>
              </w:rPr>
              <w:t>2025年2月14日下午14:30</w:t>
            </w:r>
            <w:r>
              <w:rPr>
                <w:rFonts w:hint="eastAsia" w:ascii="宋体" w:hAnsi="宋体" w:cs="宋体"/>
                <w:color w:val="auto"/>
                <w:highlight w:val="none"/>
              </w:rPr>
              <w:t>整(北京时间)</w:t>
            </w:r>
          </w:p>
          <w:p w14:paraId="35247A24">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宋体"/>
                <w:color w:val="auto"/>
                <w:highlight w:val="none"/>
              </w:rPr>
            </w:pPr>
            <w:r>
              <w:rPr>
                <w:rFonts w:hint="eastAsia" w:ascii="宋体" w:hAnsi="宋体" w:cs="宋体"/>
                <w:color w:val="auto"/>
                <w:highlight w:val="none"/>
              </w:rPr>
              <w:t>开标地点：政府采购云平台（https://www.zcygov.cn）（线上）；瑞安市公共资源交易中心（瑞安市阳光路155号国投大厦北首3层（原东门车站））（线下），投标人无须派人员到现场出席。</w:t>
            </w:r>
          </w:p>
        </w:tc>
      </w:tr>
      <w:tr w14:paraId="298F4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34" w:hRule="atLeast"/>
          <w:jc w:val="center"/>
        </w:trPr>
        <w:tc>
          <w:tcPr>
            <w:tcW w:w="645" w:type="dxa"/>
            <w:vAlign w:val="center"/>
          </w:tcPr>
          <w:p w14:paraId="2F6119F8">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19</w:t>
            </w:r>
          </w:p>
        </w:tc>
        <w:tc>
          <w:tcPr>
            <w:tcW w:w="1488" w:type="dxa"/>
            <w:vAlign w:val="center"/>
          </w:tcPr>
          <w:p w14:paraId="6B9F4920">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开标程序</w:t>
            </w:r>
          </w:p>
        </w:tc>
        <w:tc>
          <w:tcPr>
            <w:tcW w:w="7346" w:type="dxa"/>
            <w:vAlign w:val="center"/>
          </w:tcPr>
          <w:p w14:paraId="2AD1A620">
            <w:pPr>
              <w:pStyle w:val="33"/>
              <w:keepNext w:val="0"/>
              <w:keepLines w:val="0"/>
              <w:pageBreakBefore w:val="0"/>
              <w:widowControl w:val="0"/>
              <w:numPr>
                <w:ilvl w:val="0"/>
                <w:numId w:val="8"/>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olor w:val="auto"/>
                <w:szCs w:val="21"/>
                <w:highlight w:val="none"/>
                <w:lang w:val="en-US" w:eastAsia="zh-CN"/>
              </w:rPr>
              <w:t>投标截止时间止</w:t>
            </w:r>
            <w:r>
              <w:rPr>
                <w:rFonts w:hint="eastAsia" w:ascii="宋体" w:hAnsi="宋体"/>
                <w:color w:val="auto"/>
                <w:szCs w:val="21"/>
                <w:highlight w:val="none"/>
              </w:rPr>
              <w:t>，</w:t>
            </w:r>
            <w:r>
              <w:rPr>
                <w:rFonts w:hint="eastAsia" w:ascii="宋体" w:hAnsi="宋体"/>
                <w:color w:val="auto"/>
                <w:szCs w:val="21"/>
                <w:highlight w:val="none"/>
                <w:lang w:val="en-US" w:eastAsia="zh-CN"/>
              </w:rPr>
              <w:t>在</w:t>
            </w:r>
            <w:r>
              <w:rPr>
                <w:rFonts w:hint="eastAsia" w:ascii="宋体" w:hAnsi="宋体"/>
                <w:color w:val="auto"/>
                <w:szCs w:val="21"/>
                <w:highlight w:val="none"/>
              </w:rPr>
              <w:t>政采云平台</w:t>
            </w:r>
            <w:r>
              <w:rPr>
                <w:rFonts w:hint="eastAsia" w:ascii="宋体" w:hAnsi="宋体"/>
                <w:color w:val="auto"/>
                <w:szCs w:val="21"/>
                <w:highlight w:val="none"/>
                <w:lang w:val="en-US" w:eastAsia="zh-CN"/>
              </w:rPr>
              <w:t>开启投标文件</w:t>
            </w:r>
            <w:r>
              <w:rPr>
                <w:rFonts w:hint="eastAsia" w:ascii="宋体" w:hAnsi="宋体"/>
                <w:color w:val="auto"/>
                <w:szCs w:val="21"/>
                <w:highlight w:val="none"/>
              </w:rPr>
              <w:t>。</w:t>
            </w:r>
          </w:p>
          <w:p w14:paraId="40406CF5">
            <w:pPr>
              <w:pStyle w:val="33"/>
              <w:keepNext w:val="0"/>
              <w:keepLines w:val="0"/>
              <w:pageBreakBefore w:val="0"/>
              <w:widowControl w:val="0"/>
              <w:numPr>
                <w:ilvl w:val="0"/>
                <w:numId w:val="8"/>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开标后，投标人代表完整填写《采购活动现场确认声明书》（详见本须知附表一）并签字后扫描，以电子邮件方式提交至采购代理机构指定邮箱（</w:t>
            </w:r>
            <w:r>
              <w:rPr>
                <w:rFonts w:hint="eastAsia" w:ascii="宋体" w:hAnsi="宋体"/>
                <w:color w:val="auto"/>
                <w:szCs w:val="21"/>
                <w:highlight w:val="none"/>
                <w:lang w:eastAsia="zh-CN"/>
              </w:rPr>
              <w:t>342286070@qq.com</w:t>
            </w:r>
            <w:r>
              <w:rPr>
                <w:rFonts w:hint="eastAsia" w:ascii="宋体" w:hAnsi="宋体"/>
                <w:color w:val="auto"/>
                <w:szCs w:val="21"/>
                <w:highlight w:val="none"/>
              </w:rPr>
              <w:t>）。</w:t>
            </w:r>
          </w:p>
          <w:p w14:paraId="456A6643">
            <w:pPr>
              <w:pStyle w:val="33"/>
              <w:keepNext w:val="0"/>
              <w:keepLines w:val="0"/>
              <w:pageBreakBefore w:val="0"/>
              <w:widowControl w:val="0"/>
              <w:numPr>
                <w:ilvl w:val="0"/>
                <w:numId w:val="8"/>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评标委员会对投标文件进行综合评分，按照评审得分由高到低顺序推荐中标候选</w:t>
            </w:r>
            <w:r>
              <w:rPr>
                <w:rFonts w:hint="eastAsia" w:ascii="宋体" w:hAnsi="宋体"/>
                <w:color w:val="auto"/>
                <w:szCs w:val="21"/>
                <w:highlight w:val="none"/>
                <w:lang w:val="en-US" w:eastAsia="zh-CN"/>
              </w:rPr>
              <w:t>人</w:t>
            </w:r>
            <w:r>
              <w:rPr>
                <w:rFonts w:hint="eastAsia" w:ascii="宋体" w:hAnsi="宋体"/>
                <w:color w:val="auto"/>
                <w:szCs w:val="21"/>
                <w:highlight w:val="none"/>
              </w:rPr>
              <w:t>。</w:t>
            </w:r>
          </w:p>
          <w:p w14:paraId="43FEFF86">
            <w:pPr>
              <w:pStyle w:val="33"/>
              <w:keepNext w:val="0"/>
              <w:keepLines w:val="0"/>
              <w:pageBreakBefore w:val="0"/>
              <w:widowControl w:val="0"/>
              <w:numPr>
                <w:ilvl w:val="0"/>
                <w:numId w:val="8"/>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公布评审结果。</w:t>
            </w:r>
          </w:p>
          <w:p w14:paraId="6DF19F05">
            <w:pPr>
              <w:pStyle w:val="33"/>
              <w:keepNext w:val="0"/>
              <w:keepLines w:val="0"/>
              <w:pageBreakBefore w:val="0"/>
              <w:widowControl w:val="0"/>
              <w:numPr>
                <w:ilvl w:val="0"/>
                <w:numId w:val="8"/>
              </w:numPr>
              <w:shd w:val="clear"/>
              <w:kinsoku/>
              <w:wordWrap/>
              <w:overflowPunct/>
              <w:topLinePunct w:val="0"/>
              <w:autoSpaceDE/>
              <w:autoSpaceDN/>
              <w:bidi w:val="0"/>
              <w:adjustRightInd/>
              <w:snapToGrid/>
              <w:spacing w:line="360" w:lineRule="exact"/>
              <w:ind w:left="0" w:leftChars="0" w:firstLine="0" w:firstLineChars="0"/>
              <w:textAlignment w:val="auto"/>
              <w:rPr>
                <w:rFonts w:ascii="宋体" w:hAnsi="宋体"/>
                <w:color w:val="auto"/>
                <w:szCs w:val="21"/>
                <w:highlight w:val="none"/>
              </w:rPr>
            </w:pPr>
            <w:r>
              <w:rPr>
                <w:rFonts w:hint="eastAsia" w:ascii="宋体" w:hAnsi="宋体" w:eastAsia="宋体" w:cs="宋体"/>
                <w:color w:val="auto"/>
                <w:szCs w:val="21"/>
                <w:highlight w:val="none"/>
              </w:rPr>
              <w:tab/>
            </w:r>
            <w:r>
              <w:rPr>
                <w:rFonts w:hint="eastAsia" w:ascii="宋体" w:hAnsi="宋体"/>
                <w:color w:val="auto"/>
                <w:szCs w:val="21"/>
                <w:highlight w:val="none"/>
              </w:rPr>
              <w:t>开标会议结束。</w:t>
            </w:r>
          </w:p>
        </w:tc>
      </w:tr>
      <w:tr w14:paraId="216B0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14:paraId="2A8A7466">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20</w:t>
            </w:r>
          </w:p>
        </w:tc>
        <w:tc>
          <w:tcPr>
            <w:tcW w:w="1488" w:type="dxa"/>
            <w:vAlign w:val="center"/>
          </w:tcPr>
          <w:p w14:paraId="4C46449F">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评标委员会</w:t>
            </w:r>
          </w:p>
          <w:p w14:paraId="4EBF6D7B">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ascii="宋体" w:hAnsi="宋体" w:cs="Arial"/>
                <w:color w:val="auto"/>
                <w:szCs w:val="21"/>
                <w:highlight w:val="none"/>
              </w:rPr>
            </w:pPr>
            <w:r>
              <w:rPr>
                <w:rFonts w:hint="eastAsia" w:ascii="宋体" w:hAnsi="宋体" w:cs="Arial"/>
                <w:color w:val="auto"/>
                <w:szCs w:val="21"/>
                <w:highlight w:val="none"/>
              </w:rPr>
              <w:t>的组建</w:t>
            </w:r>
          </w:p>
        </w:tc>
        <w:tc>
          <w:tcPr>
            <w:tcW w:w="7346" w:type="dxa"/>
            <w:vAlign w:val="center"/>
          </w:tcPr>
          <w:p w14:paraId="33DA06A5">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ascii="宋体" w:hAnsi="宋体" w:cs="Arial"/>
                <w:color w:val="auto"/>
                <w:szCs w:val="21"/>
                <w:highlight w:val="none"/>
              </w:rPr>
            </w:pP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tc>
      </w:tr>
      <w:tr w14:paraId="4D403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45" w:type="dxa"/>
            <w:vAlign w:val="center"/>
          </w:tcPr>
          <w:p w14:paraId="22E7EE52">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宋体" w:hAnsi="宋体" w:cs="Arial" w:eastAsiaTheme="minorEastAsia"/>
                <w:color w:val="auto"/>
                <w:szCs w:val="21"/>
                <w:highlight w:val="none"/>
                <w:lang w:eastAsia="zh-CN"/>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1</w:t>
            </w:r>
          </w:p>
        </w:tc>
        <w:tc>
          <w:tcPr>
            <w:tcW w:w="1488" w:type="dxa"/>
            <w:vAlign w:val="center"/>
          </w:tcPr>
          <w:p w14:paraId="594DA7CD">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color w:val="auto"/>
                <w:highlight w:val="none"/>
              </w:rPr>
            </w:pPr>
            <w:r>
              <w:rPr>
                <w:rFonts w:hint="eastAsia" w:ascii="宋体" w:hAnsi="宋体" w:cs="Arial"/>
                <w:color w:val="auto"/>
                <w:highlight w:val="none"/>
              </w:rPr>
              <w:t>解释权</w:t>
            </w:r>
          </w:p>
        </w:tc>
        <w:tc>
          <w:tcPr>
            <w:tcW w:w="7346" w:type="dxa"/>
            <w:vAlign w:val="center"/>
          </w:tcPr>
          <w:p w14:paraId="26FC258E">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color w:val="auto"/>
                <w:highlight w:val="none"/>
              </w:rPr>
            </w:pPr>
            <w:r>
              <w:rPr>
                <w:rFonts w:ascii="Arial" w:hAnsi="宋体" w:cs="Arial"/>
                <w:color w:val="auto"/>
                <w:szCs w:val="21"/>
                <w:highlight w:val="none"/>
              </w:rPr>
              <w:t>构成本招标文件的各个组成文件应互为解释，互为说明；如有不明确或不一致的，由招标采购单位负责解释</w:t>
            </w:r>
            <w:r>
              <w:rPr>
                <w:rFonts w:hint="eastAsia" w:ascii="Arial" w:hAnsi="宋体" w:cs="Arial"/>
                <w:color w:val="auto"/>
                <w:szCs w:val="21"/>
                <w:highlight w:val="none"/>
              </w:rPr>
              <w:t>。</w:t>
            </w:r>
          </w:p>
        </w:tc>
      </w:tr>
    </w:tbl>
    <w:p w14:paraId="43EEB859">
      <w:pPr>
        <w:pStyle w:val="3"/>
        <w:keepLines w:val="0"/>
        <w:pageBreakBefore/>
        <w:shd w:val="clear"/>
        <w:spacing w:beforeLines="100" w:afterLines="100"/>
        <w:rPr>
          <w:rFonts w:hAnsi="宋体"/>
          <w:color w:val="auto"/>
          <w:sz w:val="28"/>
          <w:szCs w:val="28"/>
          <w:highlight w:val="none"/>
        </w:rPr>
      </w:pPr>
      <w:bookmarkStart w:id="48" w:name="_Toc13603"/>
      <w:bookmarkStart w:id="49" w:name="_Toc405556609"/>
      <w:bookmarkStart w:id="50" w:name="_Toc24209"/>
      <w:bookmarkStart w:id="51" w:name="_Toc19030"/>
      <w:bookmarkStart w:id="52" w:name="_Toc11467"/>
      <w:r>
        <w:rPr>
          <w:rFonts w:hint="eastAsia" w:ascii="宋体" w:hAnsi="宋体"/>
          <w:b w:val="0"/>
          <w:color w:val="auto"/>
          <w:sz w:val="28"/>
          <w:szCs w:val="28"/>
          <w:highlight w:val="none"/>
        </w:rPr>
        <w:t>附表一采购活动现场确认声明书</w:t>
      </w:r>
      <w:bookmarkEnd w:id="48"/>
    </w:p>
    <w:p w14:paraId="24BD39AB">
      <w:pPr>
        <w:pStyle w:val="36"/>
        <w:shd w:val="clear"/>
        <w:snapToGrid w:val="0"/>
        <w:spacing w:before="120" w:after="120" w:line="360" w:lineRule="exact"/>
        <w:rPr>
          <w:rFonts w:hAnsi="宋体"/>
          <w:b/>
          <w:color w:val="auto"/>
          <w:sz w:val="21"/>
          <w:szCs w:val="21"/>
          <w:highlight w:val="none"/>
        </w:rPr>
      </w:pPr>
      <w:r>
        <w:rPr>
          <w:rFonts w:hint="eastAsia" w:hAnsi="宋体"/>
          <w:color w:val="auto"/>
          <w:kern w:val="0"/>
          <w:sz w:val="21"/>
          <w:szCs w:val="21"/>
          <w:highlight w:val="none"/>
          <w:u w:val="single"/>
        </w:rPr>
        <w:t>浙江瑞扬工程咨询招标代理股份有限公司</w:t>
      </w:r>
      <w:r>
        <w:rPr>
          <w:rFonts w:hint="eastAsia" w:hAnsi="宋体"/>
          <w:color w:val="auto"/>
          <w:kern w:val="0"/>
          <w:sz w:val="21"/>
          <w:szCs w:val="21"/>
          <w:highlight w:val="none"/>
        </w:rPr>
        <w:t>（采购组织机构名称）：</w:t>
      </w:r>
    </w:p>
    <w:p w14:paraId="7781C7E3">
      <w:pPr>
        <w:pStyle w:val="36"/>
        <w:keepNext w:val="0"/>
        <w:keepLines w:val="0"/>
        <w:pageBreakBefore w:val="0"/>
        <w:shd w:val="clear"/>
        <w:kinsoku/>
        <w:wordWrap/>
        <w:overflowPunct/>
        <w:topLinePunct w:val="0"/>
        <w:autoSpaceDE/>
        <w:autoSpaceDN/>
        <w:bidi w:val="0"/>
        <w:adjustRightInd/>
        <w:snapToGrid w:val="0"/>
        <w:spacing w:before="120" w:after="120" w:line="400" w:lineRule="exact"/>
        <w:ind w:left="19" w:leftChars="9" w:firstLine="415" w:firstLineChars="187"/>
        <w:textAlignment w:val="auto"/>
        <w:rPr>
          <w:rFonts w:hAnsi="宋体"/>
          <w:color w:val="auto"/>
          <w:spacing w:val="6"/>
          <w:sz w:val="21"/>
          <w:szCs w:val="21"/>
          <w:highlight w:val="none"/>
        </w:rPr>
      </w:pPr>
      <w:r>
        <w:rPr>
          <w:rFonts w:hint="eastAsia" w:hAnsi="宋体"/>
          <w:color w:val="auto"/>
          <w:spacing w:val="6"/>
          <w:sz w:val="21"/>
          <w:szCs w:val="21"/>
          <w:highlight w:val="none"/>
        </w:rPr>
        <w:t>本人</w:t>
      </w:r>
      <w:r>
        <w:rPr>
          <w:rFonts w:hint="eastAsia" w:hAnsi="宋体"/>
          <w:color w:val="auto"/>
          <w:spacing w:val="6"/>
          <w:sz w:val="21"/>
          <w:szCs w:val="21"/>
          <w:highlight w:val="none"/>
          <w:u w:val="single"/>
          <w:lang w:val="en-US" w:eastAsia="zh-CN"/>
        </w:rPr>
        <w:t xml:space="preserve">        </w:t>
      </w:r>
      <w:r>
        <w:rPr>
          <w:rFonts w:hint="eastAsia" w:hAnsi="宋体"/>
          <w:color w:val="auto"/>
          <w:spacing w:val="6"/>
          <w:sz w:val="21"/>
          <w:szCs w:val="21"/>
          <w:highlight w:val="none"/>
        </w:rPr>
        <w:t>（授权代表姓名），经由</w:t>
      </w:r>
      <w:r>
        <w:rPr>
          <w:rFonts w:hint="eastAsia" w:hAnsi="宋体"/>
          <w:color w:val="auto"/>
          <w:spacing w:val="6"/>
          <w:sz w:val="21"/>
          <w:szCs w:val="21"/>
          <w:highlight w:val="none"/>
          <w:u w:val="single"/>
        </w:rPr>
        <w:t xml:space="preserve">                              （单位）</w:t>
      </w:r>
      <w:r>
        <w:rPr>
          <w:rFonts w:hint="eastAsia" w:hAnsi="宋体"/>
          <w:color w:val="auto"/>
          <w:spacing w:val="6"/>
          <w:sz w:val="21"/>
          <w:szCs w:val="21"/>
          <w:highlight w:val="none"/>
        </w:rPr>
        <w:t>负责人</w:t>
      </w:r>
      <w:r>
        <w:rPr>
          <w:rFonts w:hint="eastAsia" w:hAnsi="宋体"/>
          <w:color w:val="auto"/>
          <w:spacing w:val="6"/>
          <w:sz w:val="21"/>
          <w:szCs w:val="21"/>
          <w:highlight w:val="none"/>
          <w:u w:val="single"/>
          <w:lang w:val="en-US" w:eastAsia="zh-CN"/>
        </w:rPr>
        <w:t xml:space="preserve">        </w:t>
      </w:r>
      <w:r>
        <w:rPr>
          <w:rFonts w:hint="eastAsia" w:hAnsi="宋体"/>
          <w:color w:val="auto"/>
          <w:spacing w:val="6"/>
          <w:sz w:val="21"/>
          <w:szCs w:val="21"/>
          <w:highlight w:val="none"/>
        </w:rPr>
        <w:t>（法定代表人）合法授权参加</w:t>
      </w:r>
      <w:r>
        <w:rPr>
          <w:rFonts w:hint="eastAsia" w:hAnsi="宋体"/>
          <w:color w:val="auto"/>
          <w:spacing w:val="6"/>
          <w:sz w:val="21"/>
          <w:szCs w:val="21"/>
          <w:highlight w:val="none"/>
          <w:u w:val="single"/>
          <w:lang w:val="en-US" w:eastAsia="zh-CN"/>
        </w:rPr>
        <w:t xml:space="preserve">         </w:t>
      </w:r>
      <w:r>
        <w:rPr>
          <w:rFonts w:hint="eastAsia" w:hAnsi="宋体"/>
          <w:color w:val="auto"/>
          <w:spacing w:val="6"/>
          <w:sz w:val="21"/>
          <w:szCs w:val="21"/>
          <w:highlight w:val="none"/>
          <w:u w:val="none"/>
        </w:rPr>
        <w:t>（</w:t>
      </w:r>
      <w:r>
        <w:rPr>
          <w:rFonts w:hint="eastAsia" w:hAnsi="宋体"/>
          <w:color w:val="auto"/>
          <w:spacing w:val="6"/>
          <w:sz w:val="21"/>
          <w:szCs w:val="21"/>
          <w:highlight w:val="none"/>
          <w:u w:val="none"/>
          <w:lang w:val="en-US" w:eastAsia="zh-CN"/>
        </w:rPr>
        <w:t>项目名称</w:t>
      </w:r>
      <w:r>
        <w:rPr>
          <w:rFonts w:hint="eastAsia" w:hAnsi="宋体"/>
          <w:color w:val="auto"/>
          <w:spacing w:val="6"/>
          <w:sz w:val="21"/>
          <w:szCs w:val="21"/>
          <w:highlight w:val="none"/>
          <w:u w:val="none"/>
        </w:rPr>
        <w:t>）</w:t>
      </w:r>
      <w:r>
        <w:rPr>
          <w:rFonts w:hint="eastAsia" w:hAnsi="宋体"/>
          <w:color w:val="auto"/>
          <w:spacing w:val="6"/>
          <w:sz w:val="21"/>
          <w:szCs w:val="21"/>
          <w:highlight w:val="none"/>
        </w:rPr>
        <w:t xml:space="preserve">政府采购活动，经与本单位法人代表（负责人）联系确认，现就有关公平竞争事项郑重声明如下： </w:t>
      </w:r>
    </w:p>
    <w:p w14:paraId="7F8C4DC0">
      <w:pPr>
        <w:pStyle w:val="37"/>
        <w:keepNext w:val="0"/>
        <w:keepLines w:val="0"/>
        <w:pageBreakBefore w:val="0"/>
        <w:widowControl/>
        <w:shd w:val="clear"/>
        <w:kinsoku/>
        <w:wordWrap/>
        <w:overflowPunct/>
        <w:topLinePunct w:val="0"/>
        <w:autoSpaceDE/>
        <w:autoSpaceDN/>
        <w:bidi w:val="0"/>
        <w:adjustRightInd/>
        <w:snapToGrid w:val="0"/>
        <w:spacing w:line="400" w:lineRule="exact"/>
        <w:ind w:firstLine="420" w:firstLineChars="200"/>
        <w:textAlignment w:val="auto"/>
        <w:rPr>
          <w:color w:val="auto"/>
          <w:kern w:val="0"/>
          <w:highlight w:val="none"/>
        </w:rPr>
      </w:pPr>
      <w:r>
        <w:rPr>
          <w:rFonts w:hint="eastAsia"/>
          <w:color w:val="auto"/>
          <w:kern w:val="0"/>
          <w:highlight w:val="none"/>
        </w:rPr>
        <w:t>一、本单位与</w:t>
      </w:r>
      <w:r>
        <w:rPr>
          <w:rFonts w:hint="eastAsia"/>
          <w:color w:val="auto"/>
          <w:kern w:val="0"/>
          <w:highlight w:val="none"/>
          <w:lang w:val="en-US" w:eastAsia="zh-CN"/>
        </w:rPr>
        <w:t>招标</w:t>
      </w:r>
      <w:r>
        <w:rPr>
          <w:rFonts w:hint="eastAsia"/>
          <w:color w:val="auto"/>
          <w:kern w:val="0"/>
          <w:highlight w:val="none"/>
        </w:rPr>
        <w:t>人之间 □不存在利害关系□存在下列利害关系：</w:t>
      </w:r>
    </w:p>
    <w:p w14:paraId="27E35A0D">
      <w:pPr>
        <w:pStyle w:val="37"/>
        <w:keepNext w:val="0"/>
        <w:keepLines w:val="0"/>
        <w:pageBreakBefore w:val="0"/>
        <w:widowControl/>
        <w:shd w:val="clear"/>
        <w:kinsoku/>
        <w:wordWrap/>
        <w:overflowPunct/>
        <w:topLinePunct w:val="0"/>
        <w:autoSpaceDE/>
        <w:autoSpaceDN/>
        <w:bidi w:val="0"/>
        <w:adjustRightInd/>
        <w:snapToGrid w:val="0"/>
        <w:spacing w:line="400" w:lineRule="exact"/>
        <w:textAlignment w:val="auto"/>
        <w:rPr>
          <w:color w:val="auto"/>
          <w:kern w:val="0"/>
          <w:highlight w:val="none"/>
        </w:rPr>
      </w:pPr>
      <w:r>
        <w:rPr>
          <w:rFonts w:hint="eastAsia"/>
          <w:color w:val="auto"/>
          <w:kern w:val="0"/>
          <w:highlight w:val="none"/>
        </w:rPr>
        <w:t xml:space="preserve">  A.投资关系    B.行政隶属关系    C.业务指导关系</w:t>
      </w:r>
    </w:p>
    <w:p w14:paraId="7DDECF36">
      <w:pPr>
        <w:pStyle w:val="37"/>
        <w:keepNext w:val="0"/>
        <w:keepLines w:val="0"/>
        <w:pageBreakBefore w:val="0"/>
        <w:widowControl/>
        <w:shd w:val="clear"/>
        <w:kinsoku/>
        <w:wordWrap/>
        <w:overflowPunct/>
        <w:topLinePunct w:val="0"/>
        <w:autoSpaceDE/>
        <w:autoSpaceDN/>
        <w:bidi w:val="0"/>
        <w:adjustRightInd/>
        <w:snapToGrid w:val="0"/>
        <w:spacing w:line="400" w:lineRule="exact"/>
        <w:textAlignment w:val="auto"/>
        <w:rPr>
          <w:color w:val="auto"/>
          <w:kern w:val="0"/>
          <w:highlight w:val="none"/>
        </w:rPr>
      </w:pPr>
      <w:r>
        <w:rPr>
          <w:rFonts w:hint="eastAsia"/>
          <w:color w:val="auto"/>
          <w:kern w:val="0"/>
          <w:highlight w:val="none"/>
        </w:rPr>
        <w:t xml:space="preserve">  D.其他可能</w:t>
      </w:r>
      <w:r>
        <w:rPr>
          <w:rFonts w:hint="eastAsia"/>
          <w:color w:val="auto"/>
          <w:highlight w:val="none"/>
        </w:rPr>
        <w:t>影响采购公正的</w:t>
      </w:r>
      <w:r>
        <w:rPr>
          <w:rFonts w:hint="eastAsia"/>
          <w:color w:val="auto"/>
          <w:kern w:val="0"/>
          <w:highlight w:val="none"/>
        </w:rPr>
        <w:t>利害关系</w:t>
      </w:r>
      <w:r>
        <w:rPr>
          <w:rFonts w:hint="eastAsia"/>
          <w:color w:val="auto"/>
          <w:kern w:val="0"/>
          <w:highlight w:val="none"/>
          <w:u w:val="single"/>
        </w:rPr>
        <w:t xml:space="preserve">（如有，请如实说明）                 </w:t>
      </w:r>
      <w:r>
        <w:rPr>
          <w:rFonts w:hint="eastAsia"/>
          <w:color w:val="auto"/>
          <w:kern w:val="0"/>
          <w:highlight w:val="none"/>
        </w:rPr>
        <w:t>。</w:t>
      </w:r>
    </w:p>
    <w:p w14:paraId="0364802F">
      <w:pPr>
        <w:pStyle w:val="37"/>
        <w:keepNext w:val="0"/>
        <w:keepLines w:val="0"/>
        <w:pageBreakBefore w:val="0"/>
        <w:widowControl/>
        <w:shd w:val="clear"/>
        <w:kinsoku/>
        <w:wordWrap/>
        <w:overflowPunct/>
        <w:topLinePunct w:val="0"/>
        <w:autoSpaceDE/>
        <w:autoSpaceDN/>
        <w:bidi w:val="0"/>
        <w:adjustRightInd/>
        <w:snapToGrid w:val="0"/>
        <w:spacing w:line="400" w:lineRule="exact"/>
        <w:textAlignment w:val="auto"/>
        <w:rPr>
          <w:color w:val="auto"/>
          <w:kern w:val="0"/>
          <w:highlight w:val="none"/>
        </w:rPr>
      </w:pPr>
      <w:r>
        <w:rPr>
          <w:rFonts w:hint="eastAsia"/>
          <w:color w:val="auto"/>
          <w:spacing w:val="6"/>
          <w:highlight w:val="none"/>
        </w:rPr>
        <w:t xml:space="preserve">   二、</w:t>
      </w:r>
      <w:r>
        <w:rPr>
          <w:rFonts w:hint="eastAsia"/>
          <w:color w:val="auto"/>
          <w:kern w:val="0"/>
          <w:highlight w:val="none"/>
        </w:rPr>
        <w:t>现已清楚知道参加本项目采购活动的其他所有</w:t>
      </w:r>
      <w:r>
        <w:rPr>
          <w:rFonts w:hint="eastAsia"/>
          <w:color w:val="auto"/>
          <w:kern w:val="0"/>
          <w:highlight w:val="none"/>
          <w:lang w:val="en-US" w:eastAsia="zh-CN"/>
        </w:rPr>
        <w:t>投标人</w:t>
      </w:r>
      <w:r>
        <w:rPr>
          <w:rFonts w:hint="eastAsia"/>
          <w:color w:val="auto"/>
          <w:kern w:val="0"/>
          <w:highlight w:val="none"/>
        </w:rPr>
        <w:t>名称，本单位 □与其他所有</w:t>
      </w:r>
      <w:r>
        <w:rPr>
          <w:rFonts w:hint="eastAsia"/>
          <w:color w:val="auto"/>
          <w:kern w:val="0"/>
          <w:highlight w:val="none"/>
          <w:lang w:val="en-US" w:eastAsia="zh-CN"/>
        </w:rPr>
        <w:t>投标人</w:t>
      </w:r>
      <w:r>
        <w:rPr>
          <w:rFonts w:hint="eastAsia"/>
          <w:color w:val="auto"/>
          <w:kern w:val="0"/>
          <w:highlight w:val="none"/>
        </w:rPr>
        <w:t>之间均不存在利害关系 □与</w:t>
      </w:r>
      <w:r>
        <w:rPr>
          <w:rFonts w:hint="eastAsia"/>
          <w:color w:val="auto"/>
          <w:kern w:val="0"/>
          <w:highlight w:val="none"/>
          <w:u w:val="single"/>
        </w:rPr>
        <w:t xml:space="preserve">           （投标人名称）</w:t>
      </w:r>
      <w:r>
        <w:rPr>
          <w:rFonts w:hint="eastAsia"/>
          <w:color w:val="auto"/>
          <w:kern w:val="0"/>
          <w:highlight w:val="none"/>
        </w:rPr>
        <w:t>之间存在下列利害关系：</w:t>
      </w:r>
    </w:p>
    <w:p w14:paraId="4EC35BA9">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kern w:val="0"/>
          <w:sz w:val="21"/>
          <w:szCs w:val="21"/>
          <w:highlight w:val="none"/>
        </w:rPr>
      </w:pPr>
      <w:r>
        <w:rPr>
          <w:rFonts w:hint="eastAsia" w:hAnsi="宋体"/>
          <w:color w:val="auto"/>
          <w:kern w:val="0"/>
          <w:sz w:val="21"/>
          <w:szCs w:val="21"/>
          <w:highlight w:val="none"/>
        </w:rPr>
        <w:t xml:space="preserve">  A.法定代表人或负责人或实际控制人是同一人</w:t>
      </w:r>
    </w:p>
    <w:p w14:paraId="1CDAAD91">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spacing w:val="6"/>
          <w:sz w:val="21"/>
          <w:szCs w:val="21"/>
          <w:highlight w:val="none"/>
        </w:rPr>
      </w:pPr>
      <w:r>
        <w:rPr>
          <w:rFonts w:hint="eastAsia" w:hAnsi="宋体"/>
          <w:color w:val="auto"/>
          <w:kern w:val="0"/>
          <w:sz w:val="21"/>
          <w:szCs w:val="21"/>
          <w:highlight w:val="none"/>
        </w:rPr>
        <w:t xml:space="preserve">  B.法定代表人或负责人或实际控制人是夫妻关系</w:t>
      </w:r>
    </w:p>
    <w:p w14:paraId="736B5AEF">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spacing w:val="6"/>
          <w:sz w:val="21"/>
          <w:szCs w:val="21"/>
          <w:highlight w:val="none"/>
        </w:rPr>
      </w:pPr>
      <w:r>
        <w:rPr>
          <w:rFonts w:hint="eastAsia" w:hAnsi="宋体"/>
          <w:color w:val="auto"/>
          <w:kern w:val="0"/>
          <w:sz w:val="21"/>
          <w:szCs w:val="21"/>
          <w:highlight w:val="none"/>
        </w:rPr>
        <w:t xml:space="preserve">  C.法定代表人或负责人或实际控制人是直系血亲关系</w:t>
      </w:r>
    </w:p>
    <w:p w14:paraId="3016DCF1">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spacing w:val="6"/>
          <w:sz w:val="21"/>
          <w:szCs w:val="21"/>
          <w:highlight w:val="none"/>
        </w:rPr>
      </w:pPr>
      <w:r>
        <w:rPr>
          <w:rFonts w:hint="eastAsia" w:hAnsi="宋体"/>
          <w:color w:val="auto"/>
          <w:kern w:val="0"/>
          <w:sz w:val="21"/>
          <w:szCs w:val="21"/>
          <w:highlight w:val="none"/>
        </w:rPr>
        <w:t xml:space="preserve">  D.法定代表人或负责人或实际控制人存在三代以内旁系血亲关系</w:t>
      </w:r>
    </w:p>
    <w:p w14:paraId="37A8249F">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kern w:val="0"/>
          <w:sz w:val="21"/>
          <w:szCs w:val="21"/>
          <w:highlight w:val="none"/>
        </w:rPr>
      </w:pPr>
      <w:r>
        <w:rPr>
          <w:rFonts w:hint="eastAsia" w:hAnsi="宋体"/>
          <w:color w:val="auto"/>
          <w:kern w:val="0"/>
          <w:sz w:val="21"/>
          <w:szCs w:val="21"/>
          <w:highlight w:val="none"/>
        </w:rPr>
        <w:t xml:space="preserve">  E.法定代表人或负责人或实际控制人存在近姻亲关系</w:t>
      </w:r>
    </w:p>
    <w:p w14:paraId="29F91AFF">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kern w:val="0"/>
          <w:sz w:val="21"/>
          <w:szCs w:val="21"/>
          <w:highlight w:val="none"/>
        </w:rPr>
      </w:pPr>
      <w:r>
        <w:rPr>
          <w:rFonts w:hint="eastAsia" w:hAnsi="宋体"/>
          <w:color w:val="auto"/>
          <w:kern w:val="0"/>
          <w:sz w:val="21"/>
          <w:szCs w:val="21"/>
          <w:highlight w:val="none"/>
        </w:rPr>
        <w:t xml:space="preserve">  F.法定代表人或负责人或实际控制人存在股份控制或实际控制关系</w:t>
      </w:r>
    </w:p>
    <w:p w14:paraId="42F2B3D2">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kern w:val="0"/>
          <w:sz w:val="21"/>
          <w:szCs w:val="21"/>
          <w:highlight w:val="none"/>
        </w:rPr>
      </w:pPr>
      <w:r>
        <w:rPr>
          <w:rFonts w:hint="eastAsia" w:hAnsi="宋体"/>
          <w:color w:val="auto"/>
          <w:kern w:val="0"/>
          <w:sz w:val="21"/>
          <w:szCs w:val="21"/>
          <w:highlight w:val="none"/>
        </w:rPr>
        <w:t xml:space="preserve">  G.存在共同直接或间接投资设立子公司、联营企业和合营企业情况</w:t>
      </w:r>
    </w:p>
    <w:p w14:paraId="19534AA1">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sz w:val="21"/>
          <w:szCs w:val="21"/>
          <w:highlight w:val="none"/>
        </w:rPr>
      </w:pPr>
      <w:r>
        <w:rPr>
          <w:rFonts w:hint="eastAsia" w:hAnsi="宋体"/>
          <w:color w:val="auto"/>
          <w:kern w:val="0"/>
          <w:sz w:val="21"/>
          <w:szCs w:val="21"/>
          <w:highlight w:val="none"/>
        </w:rPr>
        <w:t xml:space="preserve">  H.存在分级代理或代销关系、同一生产制造商关系、</w:t>
      </w:r>
      <w:r>
        <w:rPr>
          <w:rFonts w:hint="eastAsia" w:hAnsi="宋体"/>
          <w:color w:val="auto"/>
          <w:sz w:val="21"/>
          <w:szCs w:val="21"/>
          <w:highlight w:val="none"/>
        </w:rPr>
        <w:t>管理关系、重要业务（占主营业务收入50%以上）或重要财务往来关系（如融资）等其他实质性控制关系</w:t>
      </w:r>
    </w:p>
    <w:p w14:paraId="22E498A1">
      <w:pPr>
        <w:pStyle w:val="36"/>
        <w:keepNext w:val="0"/>
        <w:keepLines w:val="0"/>
        <w:pageBreakBefore w:val="0"/>
        <w:shd w:val="clear"/>
        <w:kinsoku/>
        <w:wordWrap/>
        <w:overflowPunct/>
        <w:topLinePunct w:val="0"/>
        <w:autoSpaceDE/>
        <w:autoSpaceDN/>
        <w:bidi w:val="0"/>
        <w:adjustRightInd/>
        <w:snapToGrid w:val="0"/>
        <w:spacing w:before="120" w:after="120" w:line="400" w:lineRule="exact"/>
        <w:textAlignment w:val="auto"/>
        <w:rPr>
          <w:rFonts w:hAnsi="宋体"/>
          <w:color w:val="auto"/>
          <w:spacing w:val="6"/>
          <w:sz w:val="21"/>
          <w:szCs w:val="21"/>
          <w:highlight w:val="none"/>
        </w:rPr>
      </w:pPr>
      <w:r>
        <w:rPr>
          <w:rFonts w:hint="eastAsia" w:hAnsi="宋体"/>
          <w:color w:val="auto"/>
          <w:sz w:val="21"/>
          <w:szCs w:val="21"/>
          <w:highlight w:val="none"/>
        </w:rPr>
        <w:t xml:space="preserve">    I</w:t>
      </w:r>
      <w:r>
        <w:rPr>
          <w:rFonts w:hint="eastAsia" w:hAnsi="宋体"/>
          <w:color w:val="auto"/>
          <w:kern w:val="0"/>
          <w:sz w:val="21"/>
          <w:szCs w:val="21"/>
          <w:highlight w:val="none"/>
        </w:rPr>
        <w:t>.</w:t>
      </w:r>
      <w:r>
        <w:rPr>
          <w:rFonts w:hint="eastAsia" w:hAnsi="宋体"/>
          <w:color w:val="auto"/>
          <w:sz w:val="21"/>
          <w:szCs w:val="21"/>
          <w:highlight w:val="none"/>
        </w:rPr>
        <w:t>其他利害关系情况</w:t>
      </w:r>
      <w:r>
        <w:rPr>
          <w:rFonts w:hint="eastAsia" w:hAnsi="宋体"/>
          <w:color w:val="auto"/>
          <w:sz w:val="21"/>
          <w:szCs w:val="21"/>
          <w:highlight w:val="none"/>
          <w:u w:val="single"/>
          <w:lang w:val="en-US" w:eastAsia="zh-CN"/>
        </w:rPr>
        <w:t xml:space="preserve">                               </w:t>
      </w:r>
      <w:r>
        <w:rPr>
          <w:rFonts w:hint="eastAsia" w:hAnsi="宋体"/>
          <w:color w:val="auto"/>
          <w:kern w:val="0"/>
          <w:sz w:val="21"/>
          <w:szCs w:val="21"/>
          <w:highlight w:val="none"/>
        </w:rPr>
        <w:t>。</w:t>
      </w:r>
    </w:p>
    <w:p w14:paraId="0EDEE0BA">
      <w:pPr>
        <w:pStyle w:val="37"/>
        <w:keepNext w:val="0"/>
        <w:keepLines w:val="0"/>
        <w:pageBreakBefore w:val="0"/>
        <w:widowControl/>
        <w:numPr>
          <w:ilvl w:val="0"/>
          <w:numId w:val="9"/>
        </w:numPr>
        <w:shd w:val="clear"/>
        <w:kinsoku/>
        <w:wordWrap/>
        <w:overflowPunct/>
        <w:topLinePunct w:val="0"/>
        <w:autoSpaceDE/>
        <w:autoSpaceDN/>
        <w:bidi w:val="0"/>
        <w:adjustRightInd/>
        <w:snapToGrid w:val="0"/>
        <w:spacing w:line="400" w:lineRule="exact"/>
        <w:ind w:firstLine="396" w:firstLineChars="189"/>
        <w:textAlignment w:val="auto"/>
        <w:rPr>
          <w:color w:val="auto"/>
          <w:kern w:val="0"/>
          <w:highlight w:val="none"/>
        </w:rPr>
      </w:pPr>
      <w:r>
        <w:rPr>
          <w:rFonts w:hint="eastAsia"/>
          <w:color w:val="auto"/>
          <w:highlight w:val="none"/>
        </w:rPr>
        <w:t>现已清楚知道并</w:t>
      </w:r>
      <w:r>
        <w:rPr>
          <w:rFonts w:hint="eastAsia"/>
          <w:color w:val="auto"/>
          <w:kern w:val="0"/>
          <w:highlight w:val="none"/>
        </w:rPr>
        <w:t>严格遵守采购法律法规和现场纪律。</w:t>
      </w:r>
    </w:p>
    <w:p w14:paraId="6721912C">
      <w:pPr>
        <w:pStyle w:val="37"/>
        <w:keepNext w:val="0"/>
        <w:keepLines w:val="0"/>
        <w:pageBreakBefore w:val="0"/>
        <w:widowControl/>
        <w:numPr>
          <w:ilvl w:val="0"/>
          <w:numId w:val="9"/>
        </w:numPr>
        <w:shd w:val="clear"/>
        <w:kinsoku/>
        <w:wordWrap/>
        <w:overflowPunct/>
        <w:topLinePunct w:val="0"/>
        <w:autoSpaceDE/>
        <w:autoSpaceDN/>
        <w:bidi w:val="0"/>
        <w:adjustRightInd/>
        <w:snapToGrid w:val="0"/>
        <w:spacing w:line="400" w:lineRule="exact"/>
        <w:ind w:firstLine="396" w:firstLineChars="189"/>
        <w:textAlignment w:val="auto"/>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en-US" w:eastAsia="zh-CN"/>
        </w:rPr>
        <w:t>投标人</w:t>
      </w:r>
      <w:r>
        <w:rPr>
          <w:rFonts w:ascii="宋体" w:hAnsi="宋体" w:cs="宋体"/>
          <w:color w:val="auto"/>
          <w:kern w:val="0"/>
          <w:szCs w:val="21"/>
          <w:highlight w:val="none"/>
        </w:rPr>
        <w:t>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31D1DB56">
      <w:pPr>
        <w:pStyle w:val="36"/>
        <w:shd w:val="clear"/>
        <w:snapToGrid w:val="0"/>
        <w:spacing w:before="120" w:after="120" w:line="360" w:lineRule="exact"/>
        <w:ind w:firstLine="420" w:firstLineChars="200"/>
        <w:rPr>
          <w:rFonts w:hint="eastAsia" w:hAnsi="宋体"/>
          <w:color w:val="auto"/>
          <w:sz w:val="21"/>
          <w:szCs w:val="21"/>
          <w:highlight w:val="none"/>
        </w:rPr>
      </w:pPr>
      <w:r>
        <w:rPr>
          <w:rFonts w:hint="eastAsia" w:hAnsi="宋体"/>
          <w:color w:val="auto"/>
          <w:sz w:val="21"/>
          <w:szCs w:val="21"/>
          <w:highlight w:val="none"/>
        </w:rPr>
        <w:t xml:space="preserve">                                         </w:t>
      </w:r>
    </w:p>
    <w:p w14:paraId="233EA7E7">
      <w:pPr>
        <w:pStyle w:val="36"/>
        <w:shd w:val="clear"/>
        <w:snapToGrid w:val="0"/>
        <w:spacing w:before="120" w:after="120" w:line="360" w:lineRule="exact"/>
        <w:ind w:firstLine="420" w:firstLineChars="200"/>
        <w:rPr>
          <w:rFonts w:hint="eastAsia" w:hAnsi="宋体"/>
          <w:color w:val="auto"/>
          <w:sz w:val="21"/>
          <w:szCs w:val="21"/>
          <w:highlight w:val="none"/>
        </w:rPr>
      </w:pPr>
    </w:p>
    <w:p w14:paraId="4304C66F">
      <w:pPr>
        <w:pStyle w:val="36"/>
        <w:shd w:val="clear"/>
        <w:snapToGrid w:val="0"/>
        <w:spacing w:before="120" w:after="120" w:line="360" w:lineRule="exact"/>
        <w:ind w:firstLine="5040" w:firstLineChars="2400"/>
        <w:rPr>
          <w:rFonts w:hAnsi="宋体"/>
          <w:color w:val="auto"/>
          <w:sz w:val="21"/>
          <w:szCs w:val="21"/>
          <w:highlight w:val="none"/>
        </w:rPr>
      </w:pPr>
      <w:r>
        <w:rPr>
          <w:rFonts w:hint="eastAsia" w:hAnsi="宋体"/>
          <w:color w:val="auto"/>
          <w:sz w:val="21"/>
          <w:szCs w:val="21"/>
          <w:highlight w:val="none"/>
        </w:rPr>
        <w:t xml:space="preserve"> 投标人代表签名：</w:t>
      </w:r>
    </w:p>
    <w:p w14:paraId="1C3CE965">
      <w:pPr>
        <w:pStyle w:val="36"/>
        <w:shd w:val="clear"/>
        <w:snapToGrid w:val="0"/>
        <w:spacing w:before="120" w:after="120" w:line="360" w:lineRule="exact"/>
        <w:ind w:firstLine="5460" w:firstLineChars="2600"/>
        <w:rPr>
          <w:rFonts w:hAnsi="宋体"/>
          <w:color w:val="auto"/>
          <w:sz w:val="21"/>
          <w:szCs w:val="21"/>
          <w:highlight w:val="none"/>
        </w:rPr>
      </w:pPr>
      <w:r>
        <w:rPr>
          <w:rFonts w:hint="eastAsia" w:hAnsi="宋体"/>
          <w:color w:val="auto"/>
          <w:sz w:val="21"/>
          <w:szCs w:val="21"/>
          <w:highlight w:val="none"/>
          <w:lang w:eastAsia="zh-CN"/>
        </w:rPr>
        <w:t>202</w:t>
      </w:r>
      <w:r>
        <w:rPr>
          <w:rFonts w:hint="eastAsia" w:hAnsi="宋体"/>
          <w:color w:val="auto"/>
          <w:sz w:val="21"/>
          <w:szCs w:val="21"/>
          <w:highlight w:val="none"/>
          <w:lang w:val="en-US" w:eastAsia="zh-CN"/>
        </w:rPr>
        <w:t>5</w:t>
      </w:r>
      <w:r>
        <w:rPr>
          <w:rFonts w:hint="eastAsia" w:hAnsi="宋体"/>
          <w:color w:val="auto"/>
          <w:sz w:val="21"/>
          <w:szCs w:val="21"/>
          <w:highlight w:val="none"/>
          <w:lang w:eastAsia="zh-CN"/>
        </w:rPr>
        <w:t>年</w:t>
      </w:r>
      <w:r>
        <w:rPr>
          <w:rFonts w:hint="eastAsia" w:hAnsi="宋体"/>
          <w:color w:val="auto"/>
          <w:sz w:val="21"/>
          <w:szCs w:val="21"/>
          <w:highlight w:val="none"/>
        </w:rPr>
        <w:t xml:space="preserve">   月   日</w:t>
      </w:r>
    </w:p>
    <w:p w14:paraId="37F23BA2">
      <w:pPr>
        <w:pStyle w:val="36"/>
        <w:shd w:val="clear"/>
        <w:snapToGrid w:val="0"/>
        <w:spacing w:before="120" w:after="120" w:line="500" w:lineRule="exact"/>
        <w:jc w:val="left"/>
        <w:rPr>
          <w:rFonts w:hAnsi="宋体"/>
          <w:color w:val="auto"/>
          <w:highlight w:val="none"/>
        </w:rPr>
        <w:sectPr>
          <w:footerReference r:id="rId5" w:type="default"/>
          <w:pgSz w:w="11906" w:h="16838"/>
          <w:pgMar w:top="1134" w:right="1800" w:bottom="1020" w:left="1800" w:header="680" w:footer="680" w:gutter="0"/>
          <w:pgNumType w:fmt="decimal" w:start="1"/>
          <w:cols w:space="0" w:num="1"/>
          <w:rtlGutter w:val="0"/>
          <w:docGrid w:linePitch="0" w:charSpace="0"/>
        </w:sectPr>
      </w:pPr>
    </w:p>
    <w:p w14:paraId="01EBE156">
      <w:pPr>
        <w:pStyle w:val="3"/>
        <w:shd w:val="clear"/>
        <w:spacing w:beforeLines="50" w:afterLines="50" w:line="360" w:lineRule="auto"/>
        <w:rPr>
          <w:color w:val="auto"/>
          <w:sz w:val="24"/>
          <w:szCs w:val="24"/>
          <w:highlight w:val="none"/>
        </w:rPr>
      </w:pPr>
      <w:bookmarkStart w:id="53" w:name="_Toc11626"/>
      <w:r>
        <w:rPr>
          <w:rFonts w:hint="eastAsia"/>
          <w:color w:val="auto"/>
          <w:sz w:val="24"/>
          <w:szCs w:val="24"/>
          <w:highlight w:val="none"/>
        </w:rPr>
        <w:t>（二）总   则</w:t>
      </w:r>
      <w:bookmarkEnd w:id="49"/>
      <w:bookmarkEnd w:id="50"/>
      <w:bookmarkEnd w:id="51"/>
      <w:bookmarkEnd w:id="52"/>
      <w:bookmarkEnd w:id="53"/>
    </w:p>
    <w:p w14:paraId="6758F2C0">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说明</w:t>
      </w:r>
    </w:p>
    <w:p w14:paraId="65F03CFA">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本次招标工作是按照《关于防止领导干部在公款存放方面发生利益冲突和利益输送的办法》(浙委办发〔2015〕8号)、《瑞安市市级行政事业单位公款竞争性存放管理办法》(瑞财预执〔2021〕245号)等有关</w:t>
      </w:r>
      <w:r>
        <w:rPr>
          <w:rFonts w:hint="eastAsia" w:ascii="宋体" w:hAnsi="宋体" w:cs="宋体"/>
          <w:color w:val="auto"/>
          <w:kern w:val="0"/>
          <w:szCs w:val="21"/>
          <w:highlight w:val="none"/>
        </w:rPr>
        <w:t>规定</w:t>
      </w:r>
      <w:r>
        <w:rPr>
          <w:rFonts w:hint="eastAsia" w:ascii="宋体" w:hAnsi="宋体"/>
          <w:color w:val="auto"/>
          <w:highlight w:val="none"/>
        </w:rPr>
        <w:t>，结合本项目的实际，组织和实施。</w:t>
      </w:r>
    </w:p>
    <w:p w14:paraId="5EAC6A98">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定义及解释</w:t>
      </w:r>
    </w:p>
    <w:p w14:paraId="3AE87BE2">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招</w:t>
      </w:r>
      <w:r>
        <w:rPr>
          <w:rFonts w:hint="eastAsia" w:ascii="宋体" w:hAnsi="宋体"/>
          <w:color w:val="auto"/>
          <w:highlight w:val="none"/>
          <w:lang w:val="en-US" w:eastAsia="zh-CN"/>
        </w:rPr>
        <w:t xml:space="preserve">   </w:t>
      </w:r>
      <w:r>
        <w:rPr>
          <w:rFonts w:hint="eastAsia" w:ascii="宋体" w:hAnsi="宋体"/>
          <w:color w:val="auto"/>
          <w:highlight w:val="none"/>
        </w:rPr>
        <w:t>标</w:t>
      </w:r>
      <w:r>
        <w:rPr>
          <w:rFonts w:hint="eastAsia" w:ascii="宋体" w:hAnsi="宋体"/>
          <w:color w:val="auto"/>
          <w:highlight w:val="none"/>
          <w:lang w:val="en-US" w:eastAsia="zh-CN"/>
        </w:rPr>
        <w:t xml:space="preserve">   </w:t>
      </w:r>
      <w:r>
        <w:rPr>
          <w:rFonts w:hint="eastAsia" w:ascii="宋体" w:hAnsi="宋体"/>
          <w:color w:val="auto"/>
          <w:highlight w:val="none"/>
        </w:rPr>
        <w:t>人：</w:t>
      </w:r>
      <w:r>
        <w:rPr>
          <w:rFonts w:hint="eastAsia" w:ascii="宋体" w:hAnsi="宋体"/>
          <w:color w:val="auto"/>
          <w:highlight w:val="none"/>
          <w:lang w:eastAsia="zh-CN"/>
        </w:rPr>
        <w:t>瑞安市公安局</w:t>
      </w:r>
      <w:r>
        <w:rPr>
          <w:rFonts w:hint="eastAsia" w:ascii="宋体" w:hAnsi="宋体"/>
          <w:color w:val="auto"/>
          <w:highlight w:val="none"/>
        </w:rPr>
        <w:t>；</w:t>
      </w:r>
    </w:p>
    <w:p w14:paraId="355C9BD1">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采购代理机构：</w:t>
      </w:r>
      <w:r>
        <w:rPr>
          <w:rFonts w:ascii="宋体" w:hAnsi="宋体"/>
          <w:color w:val="auto"/>
          <w:highlight w:val="none"/>
        </w:rPr>
        <w:t>系指按</w:t>
      </w:r>
      <w:r>
        <w:rPr>
          <w:rFonts w:hint="eastAsia" w:ascii="宋体" w:hAnsi="宋体"/>
          <w:color w:val="auto"/>
          <w:highlight w:val="none"/>
        </w:rPr>
        <w:t>有关法律</w:t>
      </w:r>
      <w:r>
        <w:rPr>
          <w:rFonts w:ascii="宋体" w:hAnsi="宋体"/>
          <w:color w:val="auto"/>
          <w:highlight w:val="none"/>
        </w:rPr>
        <w:t>规定，</w:t>
      </w:r>
      <w:r>
        <w:rPr>
          <w:rFonts w:hint="eastAsia" w:ascii="宋体" w:hAnsi="宋体"/>
          <w:color w:val="auto"/>
          <w:highlight w:val="none"/>
        </w:rPr>
        <w:t>依法</w:t>
      </w:r>
      <w:r>
        <w:rPr>
          <w:rFonts w:ascii="宋体" w:hAnsi="宋体"/>
          <w:color w:val="auto"/>
          <w:highlight w:val="none"/>
        </w:rPr>
        <w:t>组织本次招标的</w:t>
      </w:r>
      <w:r>
        <w:rPr>
          <w:rFonts w:hint="eastAsia" w:ascii="宋体" w:hAnsi="宋体"/>
          <w:color w:val="auto"/>
          <w:highlight w:val="none"/>
        </w:rPr>
        <w:t>浙江瑞扬工程咨询招标代理股份有限公司；</w:t>
      </w:r>
    </w:p>
    <w:p w14:paraId="743DABD6">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投标人：投标人是响应本次招标、参加投标竞争的法人或其分支机构。</w:t>
      </w:r>
    </w:p>
    <w:p w14:paraId="1FCA32BB">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中标人：</w:t>
      </w:r>
      <w:r>
        <w:rPr>
          <w:rFonts w:ascii="Arial" w:hAnsi="Arial" w:cs="Arial"/>
          <w:color w:val="auto"/>
          <w:highlight w:val="none"/>
        </w:rPr>
        <w:t>系指在本次招标</w:t>
      </w:r>
      <w:r>
        <w:rPr>
          <w:rFonts w:hint="eastAsia" w:ascii="Arial" w:hAnsi="Arial" w:cs="Arial"/>
          <w:color w:val="auto"/>
          <w:highlight w:val="none"/>
        </w:rPr>
        <w:t>中</w:t>
      </w:r>
      <w:r>
        <w:rPr>
          <w:rFonts w:ascii="Arial" w:hAnsi="Arial" w:cs="Arial"/>
          <w:color w:val="auto"/>
          <w:highlight w:val="none"/>
        </w:rPr>
        <w:t>中标的</w:t>
      </w:r>
      <w:r>
        <w:rPr>
          <w:rFonts w:hint="eastAsia" w:ascii="Arial" w:hAnsi="Arial" w:cs="Arial"/>
          <w:color w:val="auto"/>
          <w:highlight w:val="none"/>
        </w:rPr>
        <w:t>投标人。</w:t>
      </w:r>
    </w:p>
    <w:p w14:paraId="278B545E">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评标委员会：</w:t>
      </w:r>
      <w:r>
        <w:rPr>
          <w:rFonts w:hint="eastAsia" w:ascii="宋体" w:hAnsi="宋体" w:cs="Arial"/>
          <w:color w:val="auto"/>
          <w:szCs w:val="21"/>
          <w:highlight w:val="none"/>
        </w:rPr>
        <w:t>应当由单位内部成员和外部专家共同组成，成员为5人</w:t>
      </w:r>
      <w:r>
        <w:rPr>
          <w:rFonts w:hint="eastAsia" w:ascii="宋体" w:hAnsi="宋体" w:cs="Arial"/>
          <w:color w:val="auto"/>
          <w:szCs w:val="21"/>
          <w:highlight w:val="none"/>
          <w:lang w:val="en-US" w:eastAsia="zh-CN"/>
        </w:rPr>
        <w:t>及以上</w:t>
      </w:r>
      <w:r>
        <w:rPr>
          <w:rFonts w:hint="eastAsia" w:ascii="宋体" w:hAnsi="宋体" w:cs="Arial"/>
          <w:color w:val="auto"/>
          <w:szCs w:val="21"/>
          <w:highlight w:val="none"/>
        </w:rPr>
        <w:t>的临时专家组。</w:t>
      </w:r>
    </w:p>
    <w:p w14:paraId="43D1AFDF">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日期：指公历日。</w:t>
      </w:r>
    </w:p>
    <w:p w14:paraId="03502660">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合同：指由招标所产生的合同或合约文件。</w:t>
      </w:r>
    </w:p>
    <w:p w14:paraId="462481C7">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招标文件中的标题或题名仅起引导作用，而不应视为对招标文件内容的理解和解释。</w:t>
      </w:r>
    </w:p>
    <w:p w14:paraId="21E7738D">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Arial" w:hAnsi="Arial" w:cs="Arial"/>
          <w:color w:val="auto"/>
          <w:highlight w:val="none"/>
        </w:rPr>
        <w:t>“书面形式”是指任何手写的、打印的或印刷的文件，包括电报和传真发送。</w:t>
      </w:r>
    </w:p>
    <w:p w14:paraId="55B5C53F">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合格的投标人</w:t>
      </w:r>
    </w:p>
    <w:p w14:paraId="2225B72F">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宋体" w:hAnsi="宋体"/>
          <w:color w:val="auto"/>
          <w:szCs w:val="21"/>
          <w:highlight w:val="none"/>
        </w:rPr>
        <w:t>见投标人须知前附表</w:t>
      </w:r>
    </w:p>
    <w:p w14:paraId="0CE5F418">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联合体投标：</w:t>
      </w:r>
      <w:r>
        <w:rPr>
          <w:rFonts w:hint="eastAsia" w:ascii="Arial" w:hAnsi="Arial"/>
          <w:color w:val="auto"/>
          <w:highlight w:val="none"/>
        </w:rPr>
        <w:t>本项目不接受。</w:t>
      </w:r>
    </w:p>
    <w:p w14:paraId="1B52C8E4">
      <w:pPr>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保密与披露事项</w:t>
      </w:r>
    </w:p>
    <w:p w14:paraId="1AAFA291">
      <w:pPr>
        <w:pageBreakBefore w:val="0"/>
        <w:widowControl/>
        <w:numPr>
          <w:ilvl w:val="1"/>
          <w:numId w:val="10"/>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color w:val="auto"/>
          <w:highlight w:val="none"/>
        </w:rPr>
        <w:t>投标人不得串通，以不正当的手段妨碍排挤其他投标人，扰乱市场，破坏公平竞争原则。</w:t>
      </w:r>
    </w:p>
    <w:p w14:paraId="5AAC4BA8">
      <w:pPr>
        <w:pageBreakBefore w:val="0"/>
        <w:widowControl/>
        <w:numPr>
          <w:ilvl w:val="1"/>
          <w:numId w:val="10"/>
        </w:numPr>
        <w:shd w:val="clear"/>
        <w:kinsoku/>
        <w:wordWrap/>
        <w:overflowPunct/>
        <w:topLinePunct w:val="0"/>
        <w:autoSpaceDE/>
        <w:autoSpaceDN/>
        <w:bidi w:val="0"/>
        <w:adjustRightInd/>
        <w:spacing w:line="400" w:lineRule="exact"/>
        <w:textAlignment w:val="auto"/>
        <w:rPr>
          <w:rFonts w:ascii="Arial" w:hAnsi="Arial"/>
          <w:color w:val="auto"/>
          <w:highlight w:val="none"/>
        </w:rPr>
      </w:pPr>
      <w:r>
        <w:rPr>
          <w:rFonts w:ascii="宋体" w:hAnsi="宋体"/>
          <w:color w:val="auto"/>
          <w:highlight w:val="none"/>
        </w:rPr>
        <w:t>投标人自</w:t>
      </w:r>
      <w:r>
        <w:rPr>
          <w:rFonts w:hint="eastAsia" w:ascii="宋体" w:hAnsi="宋体"/>
          <w:color w:val="auto"/>
          <w:highlight w:val="none"/>
          <w:lang w:val="en-US" w:eastAsia="zh-CN"/>
        </w:rPr>
        <w:t>获取</w:t>
      </w:r>
      <w:r>
        <w:rPr>
          <w:rFonts w:ascii="宋体" w:hAnsi="宋体"/>
          <w:color w:val="auto"/>
          <w:highlight w:val="none"/>
        </w:rPr>
        <w:t>招标文件之日起，须承诺承担本招标项目下保密义务，不得将因本次招标获得的信息向第三方外传。</w:t>
      </w:r>
    </w:p>
    <w:p w14:paraId="2DA79519">
      <w:pPr>
        <w:pageBreakBefore w:val="0"/>
        <w:widowControl/>
        <w:numPr>
          <w:ilvl w:val="1"/>
          <w:numId w:val="10"/>
        </w:numPr>
        <w:shd w:val="clear"/>
        <w:kinsoku/>
        <w:wordWrap/>
        <w:overflowPunct/>
        <w:topLinePunct w:val="0"/>
        <w:autoSpaceDE/>
        <w:autoSpaceDN/>
        <w:bidi w:val="0"/>
        <w:adjustRightInd/>
        <w:spacing w:line="400" w:lineRule="exact"/>
        <w:textAlignment w:val="auto"/>
        <w:rPr>
          <w:rFonts w:ascii="Arial" w:hAnsi="Arial"/>
          <w:color w:val="auto"/>
          <w:highlight w:val="none"/>
        </w:rPr>
      </w:pPr>
      <w:r>
        <w:rPr>
          <w:rFonts w:hint="eastAsia" w:ascii="宋体" w:hAnsi="宋体"/>
          <w:color w:val="auto"/>
          <w:highlight w:val="none"/>
        </w:rPr>
        <w:t>采购代理机构</w:t>
      </w:r>
      <w:r>
        <w:rPr>
          <w:rFonts w:ascii="宋体" w:hAnsi="宋体"/>
          <w:color w:val="auto"/>
          <w:highlight w:val="none"/>
        </w:rPr>
        <w:t>有权将投标人提供的所有资料向其他政府部门或有关的非政府机构负责评审标书的人员或与评标有关的人员披露。</w:t>
      </w:r>
    </w:p>
    <w:p w14:paraId="6BCC6F20">
      <w:pPr>
        <w:pageBreakBefore w:val="0"/>
        <w:widowControl/>
        <w:numPr>
          <w:ilvl w:val="1"/>
          <w:numId w:val="10"/>
        </w:numPr>
        <w:shd w:val="clear"/>
        <w:kinsoku/>
        <w:wordWrap/>
        <w:overflowPunct/>
        <w:topLinePunct w:val="0"/>
        <w:autoSpaceDE/>
        <w:autoSpaceDN/>
        <w:bidi w:val="0"/>
        <w:adjustRightInd/>
        <w:spacing w:line="400" w:lineRule="exact"/>
        <w:textAlignment w:val="auto"/>
        <w:rPr>
          <w:rFonts w:ascii="Arial" w:hAnsi="Arial"/>
          <w:color w:val="auto"/>
          <w:sz w:val="24"/>
          <w:highlight w:val="none"/>
        </w:rPr>
      </w:pPr>
      <w:r>
        <w:rPr>
          <w:rFonts w:hint="eastAsia" w:ascii="宋体" w:hAnsi="宋体"/>
          <w:color w:val="auto"/>
          <w:highlight w:val="none"/>
        </w:rPr>
        <w:t>采购代理机构</w:t>
      </w:r>
      <w:r>
        <w:rPr>
          <w:rFonts w:ascii="宋体" w:hAnsi="宋体"/>
          <w:color w:val="auto"/>
          <w:highlight w:val="none"/>
        </w:rPr>
        <w:t>有权在认为适当时，或在任何第三者提出要求（书面或其他方式）时，无须事先征求中标</w:t>
      </w:r>
      <w:r>
        <w:rPr>
          <w:rFonts w:ascii="宋体" w:hAnsi="宋体"/>
          <w:bCs/>
          <w:color w:val="auto"/>
          <w:highlight w:val="none"/>
        </w:rPr>
        <w:t>人</w:t>
      </w:r>
      <w:r>
        <w:rPr>
          <w:rFonts w:ascii="宋体" w:hAnsi="宋体"/>
          <w:color w:val="auto"/>
          <w:highlight w:val="none"/>
        </w:rPr>
        <w:t>同意而披露关于已订立合约的资料、中标</w:t>
      </w:r>
      <w:r>
        <w:rPr>
          <w:rFonts w:ascii="宋体" w:hAnsi="宋体"/>
          <w:bCs/>
          <w:color w:val="auto"/>
          <w:highlight w:val="none"/>
        </w:rPr>
        <w:t>人</w:t>
      </w:r>
      <w:r>
        <w:rPr>
          <w:rFonts w:ascii="宋体" w:hAnsi="宋体"/>
          <w:color w:val="auto"/>
          <w:highlight w:val="none"/>
        </w:rPr>
        <w:t>的名称及地址、中标服务的有关信息以及合约条款等。</w:t>
      </w:r>
    </w:p>
    <w:p w14:paraId="5DDD5657">
      <w:pPr>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投标费用</w:t>
      </w:r>
    </w:p>
    <w:p w14:paraId="32D7EFFE">
      <w:pPr>
        <w:pageBreakBefore w:val="0"/>
        <w:widowControl/>
        <w:numPr>
          <w:ilvl w:val="1"/>
          <w:numId w:val="10"/>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color w:val="auto"/>
          <w:highlight w:val="none"/>
        </w:rPr>
        <w:t>投标人应承担所有与编写和提交投标文件有关的费用，不论投标的结果如何，采购代理机构和招标人在任何情况下均无义务和责任承担这些费用。</w:t>
      </w:r>
    </w:p>
    <w:p w14:paraId="7C6B0318">
      <w:pPr>
        <w:pageBreakBefore w:val="0"/>
        <w:numPr>
          <w:ilvl w:val="0"/>
          <w:numId w:val="10"/>
        </w:numPr>
        <w:shd w:val="clear"/>
        <w:kinsoku/>
        <w:wordWrap/>
        <w:overflowPunct/>
        <w:topLinePunct w:val="0"/>
        <w:autoSpaceDE/>
        <w:autoSpaceDN/>
        <w:bidi w:val="0"/>
        <w:adjustRightInd/>
        <w:spacing w:line="400" w:lineRule="exact"/>
        <w:textAlignment w:val="auto"/>
        <w:rPr>
          <w:rFonts w:ascii="宋体" w:hAnsi="宋体" w:cs="Arial"/>
          <w:b/>
          <w:color w:val="auto"/>
          <w:highlight w:val="none"/>
        </w:rPr>
      </w:pPr>
      <w:r>
        <w:rPr>
          <w:rFonts w:hint="eastAsia" w:ascii="宋体" w:hAnsi="宋体" w:cs="Arial"/>
          <w:b/>
          <w:color w:val="auto"/>
          <w:highlight w:val="none"/>
        </w:rPr>
        <w:t>踏勘现场</w:t>
      </w:r>
    </w:p>
    <w:p w14:paraId="481C91F8">
      <w:pPr>
        <w:pageBreakBefore w:val="0"/>
        <w:widowControl/>
        <w:numPr>
          <w:ilvl w:val="1"/>
          <w:numId w:val="10"/>
        </w:numPr>
        <w:shd w:val="clear"/>
        <w:kinsoku/>
        <w:wordWrap/>
        <w:overflowPunct/>
        <w:topLinePunct w:val="0"/>
        <w:autoSpaceDE/>
        <w:autoSpaceDN/>
        <w:bidi w:val="0"/>
        <w:adjustRightInd/>
        <w:spacing w:line="400" w:lineRule="exact"/>
        <w:jc w:val="left"/>
        <w:textAlignment w:val="auto"/>
        <w:rPr>
          <w:rFonts w:ascii="宋体" w:hAnsi="宋体"/>
          <w:color w:val="auto"/>
          <w:highlight w:val="none"/>
        </w:rPr>
      </w:pPr>
      <w:r>
        <w:rPr>
          <w:rFonts w:hint="eastAsia" w:ascii="宋体" w:hAnsi="宋体"/>
          <w:color w:val="auto"/>
          <w:highlight w:val="none"/>
        </w:rPr>
        <w:t>投标人自行前往现场踏勘，以便投标人获取有关编制投标文件和签署合同所涉及现场的资料，投标人承担现场踏勘所发生的费用。</w:t>
      </w:r>
    </w:p>
    <w:p w14:paraId="4E21A438">
      <w:pPr>
        <w:pageBreakBefore w:val="0"/>
        <w:widowControl/>
        <w:numPr>
          <w:ilvl w:val="1"/>
          <w:numId w:val="10"/>
        </w:numPr>
        <w:shd w:val="clear"/>
        <w:kinsoku/>
        <w:wordWrap/>
        <w:overflowPunct/>
        <w:topLinePunct w:val="0"/>
        <w:autoSpaceDE/>
        <w:autoSpaceDN/>
        <w:bidi w:val="0"/>
        <w:adjustRightInd/>
        <w:spacing w:line="400" w:lineRule="exact"/>
        <w:jc w:val="left"/>
        <w:textAlignment w:val="auto"/>
        <w:rPr>
          <w:rFonts w:ascii="宋体" w:hAnsi="宋体"/>
          <w:b/>
          <w:color w:val="auto"/>
          <w:highlight w:val="none"/>
        </w:rPr>
      </w:pPr>
      <w:r>
        <w:rPr>
          <w:rFonts w:hint="eastAsia" w:ascii="宋体" w:hAnsi="宋体"/>
          <w:color w:val="auto"/>
          <w:highlight w:val="none"/>
        </w:rPr>
        <w:t>投标人由于对现场条件不了解而造成中标后发生一切不良后果和风险，均由投标人自负。</w:t>
      </w:r>
    </w:p>
    <w:p w14:paraId="5CDC1D85">
      <w:pPr>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备选投标方案：</w:t>
      </w:r>
      <w:r>
        <w:rPr>
          <w:rFonts w:hint="eastAsia" w:ascii="Arial" w:hAnsi="Arial"/>
          <w:color w:val="auto"/>
          <w:highlight w:val="none"/>
        </w:rPr>
        <w:t>不允许。</w:t>
      </w:r>
    </w:p>
    <w:p w14:paraId="00F28B0C">
      <w:pPr>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宋体" w:hAnsi="宋体"/>
          <w:b/>
          <w:color w:val="auto"/>
          <w:sz w:val="24"/>
          <w:highlight w:val="none"/>
        </w:rPr>
      </w:pPr>
      <w:r>
        <w:rPr>
          <w:rFonts w:hint="eastAsia" w:ascii="宋体" w:hAnsi="宋体"/>
          <w:b/>
          <w:color w:val="auto"/>
          <w:sz w:val="24"/>
          <w:highlight w:val="none"/>
        </w:rPr>
        <w:t>投标委托</w:t>
      </w:r>
    </w:p>
    <w:p w14:paraId="2B399E2F">
      <w:pPr>
        <w:pageBreakBefore w:val="0"/>
        <w:widowControl/>
        <w:numPr>
          <w:ilvl w:val="1"/>
          <w:numId w:val="10"/>
        </w:numPr>
        <w:shd w:val="clear"/>
        <w:kinsoku/>
        <w:wordWrap/>
        <w:overflowPunct/>
        <w:topLinePunct w:val="0"/>
        <w:autoSpaceDE/>
        <w:autoSpaceDN/>
        <w:bidi w:val="0"/>
        <w:adjustRightInd/>
        <w:spacing w:line="400" w:lineRule="exact"/>
        <w:jc w:val="left"/>
        <w:textAlignment w:val="auto"/>
        <w:rPr>
          <w:rFonts w:ascii="宋体" w:hAnsi="宋体"/>
          <w:color w:val="auto"/>
          <w:highlight w:val="none"/>
        </w:rPr>
      </w:pPr>
      <w:r>
        <w:rPr>
          <w:rFonts w:hint="eastAsia" w:ascii="宋体" w:hAnsi="宋体"/>
          <w:color w:val="auto"/>
          <w:highlight w:val="none"/>
        </w:rPr>
        <w:t>如投标人代表不是法定代表人（或分公司负责人），须持有《法定代表人或分公司负责人授权书》。授权委托书需具备以下几项条件。</w:t>
      </w:r>
    </w:p>
    <w:p w14:paraId="285E1844">
      <w:pPr>
        <w:pageBreakBefore w:val="0"/>
        <w:widowControl/>
        <w:shd w:val="clear"/>
        <w:kinsoku/>
        <w:wordWrap/>
        <w:overflowPunct/>
        <w:topLinePunct w:val="0"/>
        <w:autoSpaceDE/>
        <w:autoSpaceDN/>
        <w:bidi w:val="0"/>
        <w:adjustRightInd/>
        <w:spacing w:line="400" w:lineRule="exact"/>
        <w:ind w:firstLine="840" w:firstLineChars="400"/>
        <w:jc w:val="left"/>
        <w:textAlignment w:val="auto"/>
        <w:rPr>
          <w:rFonts w:ascii="宋体" w:hAnsi="宋体"/>
          <w:color w:val="auto"/>
          <w:highlight w:val="none"/>
        </w:rPr>
      </w:pPr>
      <w:r>
        <w:rPr>
          <w:rFonts w:hint="eastAsia" w:ascii="宋体" w:hAnsi="宋体"/>
          <w:color w:val="auto"/>
          <w:highlight w:val="none"/>
        </w:rPr>
        <w:t>a.加盖单位公章</w:t>
      </w:r>
    </w:p>
    <w:p w14:paraId="17ACDAF4">
      <w:pPr>
        <w:pageBreakBefore w:val="0"/>
        <w:widowControl/>
        <w:shd w:val="clear"/>
        <w:kinsoku/>
        <w:wordWrap/>
        <w:overflowPunct/>
        <w:topLinePunct w:val="0"/>
        <w:autoSpaceDE/>
        <w:autoSpaceDN/>
        <w:bidi w:val="0"/>
        <w:adjustRightInd/>
        <w:spacing w:line="400" w:lineRule="exact"/>
        <w:ind w:firstLine="840" w:firstLineChars="400"/>
        <w:jc w:val="left"/>
        <w:textAlignment w:val="auto"/>
        <w:rPr>
          <w:rFonts w:ascii="宋体" w:hAnsi="宋体"/>
          <w:color w:val="auto"/>
          <w:highlight w:val="none"/>
        </w:rPr>
      </w:pPr>
      <w:r>
        <w:rPr>
          <w:rFonts w:hint="eastAsia" w:ascii="宋体" w:hAnsi="宋体"/>
          <w:color w:val="auto"/>
          <w:highlight w:val="none"/>
        </w:rPr>
        <w:t>b.法定代表人或分公司负责人签字或盖章</w:t>
      </w:r>
    </w:p>
    <w:p w14:paraId="01E26EC5">
      <w:pPr>
        <w:pageBreakBefore w:val="0"/>
        <w:widowControl/>
        <w:shd w:val="clear"/>
        <w:kinsoku/>
        <w:wordWrap/>
        <w:overflowPunct/>
        <w:topLinePunct w:val="0"/>
        <w:autoSpaceDE/>
        <w:autoSpaceDN/>
        <w:bidi w:val="0"/>
        <w:adjustRightInd/>
        <w:spacing w:line="400" w:lineRule="exact"/>
        <w:ind w:firstLine="840" w:firstLineChars="400"/>
        <w:jc w:val="left"/>
        <w:textAlignment w:val="auto"/>
        <w:rPr>
          <w:rFonts w:ascii="宋体" w:hAnsi="宋体"/>
          <w:color w:val="auto"/>
          <w:highlight w:val="none"/>
        </w:rPr>
      </w:pPr>
      <w:r>
        <w:rPr>
          <w:rFonts w:hint="eastAsia" w:ascii="宋体" w:hAnsi="宋体"/>
          <w:color w:val="auto"/>
          <w:highlight w:val="none"/>
        </w:rPr>
        <w:t xml:space="preserve">c.授权代表身份证件（扫描件) </w:t>
      </w:r>
    </w:p>
    <w:p w14:paraId="28762D26">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54" w:name="_Toc23673"/>
      <w:bookmarkStart w:id="55" w:name="_Toc9343"/>
      <w:bookmarkStart w:id="56" w:name="_Toc5626"/>
      <w:bookmarkStart w:id="57" w:name="_Toc405556610"/>
      <w:bookmarkStart w:id="58" w:name="_Toc31680"/>
      <w:r>
        <w:rPr>
          <w:rFonts w:hint="eastAsia"/>
          <w:color w:val="auto"/>
          <w:sz w:val="24"/>
          <w:szCs w:val="24"/>
          <w:highlight w:val="none"/>
        </w:rPr>
        <w:t>（三）招标文件说明</w:t>
      </w:r>
      <w:bookmarkEnd w:id="54"/>
      <w:bookmarkEnd w:id="55"/>
      <w:bookmarkEnd w:id="56"/>
      <w:bookmarkEnd w:id="57"/>
      <w:bookmarkEnd w:id="58"/>
    </w:p>
    <w:p w14:paraId="408F25A9">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招标文件构成</w:t>
      </w:r>
    </w:p>
    <w:p w14:paraId="57691758">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color w:val="auto"/>
          <w:szCs w:val="21"/>
          <w:highlight w:val="none"/>
        </w:rPr>
        <w:t>招标文件是用以阐明所需服务，以及招标、投标程序和相应的合同条款。“招标文件”由下述部分组成：</w:t>
      </w:r>
    </w:p>
    <w:p w14:paraId="536C26E9">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第一部分  招标公告</w:t>
      </w:r>
    </w:p>
    <w:p w14:paraId="3933FAF1">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第二部分  投标人须知</w:t>
      </w:r>
    </w:p>
    <w:p w14:paraId="30FC6E44">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第三部分  招标内容和要求</w:t>
      </w:r>
    </w:p>
    <w:p w14:paraId="06528BB5">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 xml:space="preserve">第四部分  合同主要格式 </w:t>
      </w:r>
    </w:p>
    <w:p w14:paraId="18BB3EF9">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第五部分  投标文件格式</w:t>
      </w:r>
    </w:p>
    <w:p w14:paraId="74564713">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第六部分  评标办法</w:t>
      </w:r>
    </w:p>
    <w:p w14:paraId="038EF019">
      <w:pPr>
        <w:pageBreakBefore w:val="0"/>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第七部分  补充通知及答疑（若有）</w:t>
      </w:r>
    </w:p>
    <w:p w14:paraId="1EF6FEE7">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color w:val="auto"/>
          <w:szCs w:val="21"/>
          <w:highlight w:val="none"/>
        </w:rPr>
      </w:pPr>
      <w:r>
        <w:rPr>
          <w:color w:val="auto"/>
          <w:szCs w:val="21"/>
          <w:highlight w:val="none"/>
        </w:rPr>
        <w:t>投标人应详细阅读招标文件的全部内容。如果投标人没有按照招标文件要求提交全部资料或者投标文件没有对招标文件在各方面的要求都做出实质性响应，是投标</w:t>
      </w:r>
      <w:r>
        <w:rPr>
          <w:rFonts w:hint="eastAsia"/>
          <w:color w:val="auto"/>
          <w:szCs w:val="21"/>
          <w:highlight w:val="none"/>
        </w:rPr>
        <w:t>人</w:t>
      </w:r>
      <w:r>
        <w:rPr>
          <w:color w:val="auto"/>
          <w:szCs w:val="21"/>
          <w:highlight w:val="none"/>
        </w:rPr>
        <w:t>的风险。</w:t>
      </w:r>
    </w:p>
    <w:p w14:paraId="112BC194">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color w:val="auto"/>
          <w:szCs w:val="21"/>
          <w:highlight w:val="none"/>
        </w:rPr>
      </w:pPr>
      <w:r>
        <w:rPr>
          <w:rFonts w:hint="eastAsia"/>
          <w:color w:val="auto"/>
          <w:szCs w:val="21"/>
          <w:highlight w:val="none"/>
        </w:rPr>
        <w:t>本招标文件要求投标人作出实质性响应的有关技术和商务条款，将在该条款前以“▲”醒目标识。</w:t>
      </w:r>
    </w:p>
    <w:p w14:paraId="5F7C9D14">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招标文件的澄清</w:t>
      </w:r>
    </w:p>
    <w:p w14:paraId="36FA91D2">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hint="eastAsia" w:ascii="宋体" w:hAnsi="宋体" w:cs="宋体"/>
          <w:color w:val="auto"/>
          <w:highlight w:val="none"/>
        </w:rPr>
        <w:t>任何要求对招标文件进行澄清的投标人，均应在投标截止时间前按招标公告书中的通讯地址以书面形式传真或寄送给</w:t>
      </w:r>
      <w:bookmarkStart w:id="59" w:name="OLE_LINK15"/>
      <w:r>
        <w:rPr>
          <w:rFonts w:hint="eastAsia" w:ascii="宋体" w:hAnsi="宋体" w:cs="宋体"/>
          <w:color w:val="auto"/>
          <w:highlight w:val="none"/>
        </w:rPr>
        <w:t>采购代理机构</w:t>
      </w:r>
      <w:bookmarkEnd w:id="59"/>
      <w:r>
        <w:rPr>
          <w:rFonts w:hint="eastAsia" w:ascii="宋体" w:hAnsi="宋体" w:cs="宋体"/>
          <w:color w:val="auto"/>
          <w:highlight w:val="none"/>
        </w:rPr>
        <w:t>，</w:t>
      </w:r>
      <w:bookmarkStart w:id="60" w:name="OLE_LINK16"/>
      <w:bookmarkStart w:id="61" w:name="OLE_LINK18"/>
      <w:r>
        <w:rPr>
          <w:rFonts w:hint="eastAsia" w:ascii="宋体" w:hAnsi="宋体" w:cs="宋体"/>
          <w:color w:val="auto"/>
          <w:highlight w:val="none"/>
        </w:rPr>
        <w:t>采购代理机构</w:t>
      </w:r>
      <w:bookmarkEnd w:id="60"/>
      <w:r>
        <w:rPr>
          <w:rFonts w:hint="eastAsia" w:ascii="宋体" w:hAnsi="宋体" w:cs="宋体"/>
          <w:color w:val="auto"/>
          <w:highlight w:val="none"/>
        </w:rPr>
        <w:t>对规定时间以前收到的任何澄清视情况以书面形式予以答复。</w:t>
      </w:r>
    </w:p>
    <w:bookmarkEnd w:id="61"/>
    <w:p w14:paraId="4F524D17">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招标文件的修改</w:t>
      </w:r>
    </w:p>
    <w:p w14:paraId="1860253C">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hint="eastAsia" w:ascii="宋体" w:hAnsi="宋体" w:cs="宋体"/>
          <w:color w:val="auto"/>
          <w:highlight w:val="none"/>
        </w:rPr>
      </w:pPr>
      <w:bookmarkStart w:id="62" w:name="OLE_LINK17"/>
      <w:bookmarkStart w:id="63" w:name="_Toc405556611"/>
      <w:r>
        <w:rPr>
          <w:rFonts w:hint="eastAsia" w:ascii="宋体" w:hAnsi="宋体" w:cs="宋体"/>
          <w:color w:val="auto"/>
          <w:highlight w:val="none"/>
        </w:rPr>
        <w:t>在投标截止时间前，</w:t>
      </w:r>
      <w:r>
        <w:rPr>
          <w:rFonts w:hint="eastAsia" w:ascii="宋体" w:hAnsi="宋体" w:cs="宋体"/>
          <w:color w:val="auto"/>
          <w:highlight w:val="none"/>
          <w:lang w:val="en-US" w:eastAsia="zh-CN"/>
        </w:rPr>
        <w:t>招标</w:t>
      </w:r>
      <w:r>
        <w:rPr>
          <w:rFonts w:hint="eastAsia" w:ascii="宋体" w:hAnsi="宋体" w:cs="宋体"/>
          <w:color w:val="auto"/>
          <w:highlight w:val="none"/>
        </w:rPr>
        <w:t>人或者采购代理机构可以对已发出的</w:t>
      </w:r>
      <w:r>
        <w:rPr>
          <w:rFonts w:hint="eastAsia" w:ascii="宋体" w:hAnsi="宋体" w:cs="宋体"/>
          <w:color w:val="auto"/>
          <w:highlight w:val="none"/>
          <w:lang w:val="en-US" w:eastAsia="zh-CN"/>
        </w:rPr>
        <w:t>招标</w:t>
      </w:r>
      <w:r>
        <w:rPr>
          <w:rFonts w:hint="eastAsia" w:ascii="宋体" w:hAnsi="宋体" w:cs="宋体"/>
          <w:color w:val="auto"/>
          <w:highlight w:val="none"/>
        </w:rPr>
        <w:t>文件进行必要的澄清或者修改；澄清或者修改在“浙江省政府采购网”</w:t>
      </w:r>
      <w:r>
        <w:rPr>
          <w:rFonts w:hint="eastAsia" w:ascii="宋体" w:hAnsi="宋体" w:cs="宋体"/>
          <w:color w:val="auto"/>
          <w:highlight w:val="none"/>
          <w:lang w:val="en-US" w:eastAsia="zh-CN"/>
        </w:rPr>
        <w:t>和“温州市公共资源交易网瑞安市分网”</w:t>
      </w:r>
      <w:r>
        <w:rPr>
          <w:rFonts w:hint="eastAsia" w:ascii="宋体" w:hAnsi="宋体" w:cs="宋体"/>
          <w:color w:val="auto"/>
          <w:highlight w:val="none"/>
        </w:rPr>
        <w:t>上发布更正公告，潜在</w:t>
      </w:r>
      <w:r>
        <w:rPr>
          <w:rFonts w:hint="eastAsia" w:ascii="宋体" w:hAnsi="宋体" w:cs="宋体"/>
          <w:color w:val="auto"/>
          <w:highlight w:val="none"/>
          <w:lang w:val="en-US" w:eastAsia="zh-CN"/>
        </w:rPr>
        <w:t>投标人</w:t>
      </w:r>
      <w:r>
        <w:rPr>
          <w:rFonts w:hint="eastAsia" w:ascii="宋体" w:hAnsi="宋体" w:cs="宋体"/>
          <w:color w:val="auto"/>
          <w:highlight w:val="none"/>
        </w:rPr>
        <w:t>请自行到政采云平台下载澄清（更正）文件；澄清（更正）文件是</w:t>
      </w:r>
      <w:r>
        <w:rPr>
          <w:rFonts w:hint="eastAsia" w:ascii="宋体" w:hAnsi="宋体" w:cs="宋体"/>
          <w:color w:val="auto"/>
          <w:highlight w:val="none"/>
          <w:lang w:val="en-US" w:eastAsia="zh-CN"/>
        </w:rPr>
        <w:t>招标</w:t>
      </w:r>
      <w:r>
        <w:rPr>
          <w:rFonts w:hint="eastAsia" w:ascii="宋体" w:hAnsi="宋体" w:cs="宋体"/>
          <w:color w:val="auto"/>
          <w:highlight w:val="none"/>
        </w:rPr>
        <w:t>文件的组成部分，</w:t>
      </w:r>
      <w:r>
        <w:rPr>
          <w:rFonts w:hint="eastAsia" w:ascii="宋体" w:hAnsi="宋体" w:cs="宋体"/>
          <w:color w:val="auto"/>
          <w:highlight w:val="none"/>
          <w:lang w:val="en-US" w:eastAsia="zh-CN"/>
        </w:rPr>
        <w:t>投标人</w:t>
      </w:r>
      <w:r>
        <w:rPr>
          <w:rFonts w:hint="eastAsia" w:ascii="宋体" w:hAnsi="宋体" w:cs="宋体"/>
          <w:color w:val="auto"/>
          <w:highlight w:val="none"/>
        </w:rPr>
        <w:t>应及时查看提醒信息，否则后果自行承担。</w:t>
      </w:r>
    </w:p>
    <w:p w14:paraId="60F42BD3">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hint="eastAsia" w:ascii="宋体" w:hAnsi="宋体" w:cs="宋体"/>
          <w:color w:val="auto"/>
          <w:highlight w:val="none"/>
        </w:rPr>
      </w:pPr>
      <w:r>
        <w:rPr>
          <w:rFonts w:hint="eastAsia" w:ascii="宋体" w:hAnsi="宋体" w:cs="宋体"/>
          <w:color w:val="auto"/>
          <w:highlight w:val="none"/>
        </w:rPr>
        <w:t>澄清或者修改的内容可能影响响应文件编制的，</w:t>
      </w:r>
      <w:r>
        <w:rPr>
          <w:rFonts w:hint="eastAsia" w:ascii="宋体" w:hAnsi="宋体" w:cs="宋体"/>
          <w:color w:val="auto"/>
          <w:highlight w:val="none"/>
          <w:lang w:val="en-US" w:eastAsia="zh-CN"/>
        </w:rPr>
        <w:t>招标</w:t>
      </w:r>
      <w:r>
        <w:rPr>
          <w:rFonts w:hint="eastAsia" w:ascii="宋体" w:hAnsi="宋体" w:cs="宋体"/>
          <w:color w:val="auto"/>
          <w:highlight w:val="none"/>
        </w:rPr>
        <w:t>人或者采购代理机构可酌情推迟响应文件提交截止时间，并在澄清公告中说明。</w:t>
      </w:r>
    </w:p>
    <w:p w14:paraId="2E4F986F">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宋体" w:hAnsi="宋体" w:cs="宋体"/>
          <w:color w:val="auto"/>
          <w:highlight w:val="none"/>
        </w:rPr>
        <w:t>补充文件将作为招标文件的组成部分，对所有投标人有约束力。</w:t>
      </w:r>
    </w:p>
    <w:bookmarkEnd w:id="62"/>
    <w:p w14:paraId="2A49B9F1">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64" w:name="_Toc16154"/>
      <w:bookmarkStart w:id="65" w:name="_Toc28708"/>
      <w:bookmarkStart w:id="66" w:name="_Toc30969"/>
      <w:bookmarkStart w:id="67" w:name="_Toc17411"/>
      <w:r>
        <w:rPr>
          <w:rFonts w:hint="eastAsia"/>
          <w:color w:val="auto"/>
          <w:sz w:val="24"/>
          <w:szCs w:val="24"/>
          <w:highlight w:val="none"/>
        </w:rPr>
        <w:t>（四）投标文件的编制</w:t>
      </w:r>
      <w:bookmarkEnd w:id="63"/>
      <w:bookmarkEnd w:id="64"/>
      <w:bookmarkEnd w:id="65"/>
      <w:bookmarkEnd w:id="66"/>
      <w:bookmarkEnd w:id="67"/>
    </w:p>
    <w:p w14:paraId="53684843">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hint="eastAsia" w:ascii="Arial" w:hAnsi="Arial"/>
          <w:b/>
          <w:color w:val="auto"/>
          <w:sz w:val="24"/>
          <w:highlight w:val="none"/>
        </w:rPr>
      </w:pPr>
      <w:r>
        <w:rPr>
          <w:rFonts w:hint="eastAsia" w:ascii="Arial" w:hAnsi="Arial"/>
          <w:b/>
          <w:color w:val="auto"/>
          <w:sz w:val="24"/>
          <w:highlight w:val="none"/>
        </w:rPr>
        <w:t>投标文件的说明</w:t>
      </w:r>
    </w:p>
    <w:p w14:paraId="42BC16C9">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宋体" w:hAnsi="宋体"/>
          <w:color w:val="auto"/>
          <w:highlight w:val="none"/>
        </w:rPr>
        <w:t>投标文件应字迹清楚、内容齐全、不得涂改。如有修改，修改处须有法定代表人</w:t>
      </w:r>
      <w:r>
        <w:rPr>
          <w:rFonts w:hint="eastAsia" w:ascii="宋体" w:hAnsi="宋体"/>
          <w:color w:val="auto"/>
          <w:highlight w:val="none"/>
        </w:rPr>
        <w:t>（</w:t>
      </w:r>
      <w:r>
        <w:rPr>
          <w:rFonts w:ascii="宋体" w:hAnsi="宋体"/>
          <w:color w:val="auto"/>
          <w:highlight w:val="none"/>
        </w:rPr>
        <w:t>或</w:t>
      </w:r>
      <w:r>
        <w:rPr>
          <w:rFonts w:hint="eastAsia" w:ascii="宋体" w:hAnsi="宋体"/>
          <w:color w:val="auto"/>
          <w:highlight w:val="none"/>
        </w:rPr>
        <w:t>分公司负责人）</w:t>
      </w:r>
      <w:r>
        <w:rPr>
          <w:rFonts w:ascii="宋体" w:hAnsi="宋体"/>
          <w:color w:val="auto"/>
          <w:highlight w:val="none"/>
        </w:rPr>
        <w:t>或其授权代</w:t>
      </w:r>
      <w:r>
        <w:rPr>
          <w:rFonts w:hint="eastAsia" w:ascii="宋体" w:hAnsi="宋体"/>
          <w:color w:val="auto"/>
          <w:highlight w:val="none"/>
        </w:rPr>
        <w:t>表签</w:t>
      </w:r>
      <w:r>
        <w:rPr>
          <w:rFonts w:ascii="宋体" w:hAnsi="宋体"/>
          <w:color w:val="auto"/>
          <w:highlight w:val="none"/>
        </w:rPr>
        <w:t>章。</w:t>
      </w:r>
    </w:p>
    <w:p w14:paraId="298A0E16">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宋体" w:hAnsi="宋体"/>
          <w:color w:val="auto"/>
          <w:highlight w:val="none"/>
        </w:rPr>
        <w:t>投标人必须按招标文件的要求提供相关技术参数、资料，包括采用的计量单位，并保证投标文件的正确性和真实性，否则评标委员会将作出不利于其投标的评定。</w:t>
      </w:r>
    </w:p>
    <w:p w14:paraId="67F8CC85">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hint="eastAsia" w:ascii="Arial" w:hAnsi="Arial"/>
          <w:b/>
          <w:color w:val="auto"/>
          <w:sz w:val="24"/>
          <w:highlight w:val="none"/>
        </w:rPr>
      </w:pPr>
      <w:r>
        <w:rPr>
          <w:rFonts w:hint="eastAsia" w:ascii="Arial" w:hAnsi="Arial"/>
          <w:b/>
          <w:color w:val="auto"/>
          <w:sz w:val="24"/>
          <w:highlight w:val="none"/>
        </w:rPr>
        <w:t>投标文件的组成</w:t>
      </w:r>
    </w:p>
    <w:p w14:paraId="2B759FBE">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楷体_GB2312" w:eastAsia="楷体_GB2312"/>
          <w:color w:val="auto"/>
          <w:sz w:val="24"/>
          <w:highlight w:val="none"/>
        </w:rPr>
      </w:pPr>
      <w:r>
        <w:rPr>
          <w:rFonts w:hint="eastAsia" w:ascii="Arial" w:hAnsi="Arial"/>
          <w:color w:val="auto"/>
          <w:highlight w:val="none"/>
        </w:rPr>
        <w:t>投标人编写的投标文件应包括下列部分：</w:t>
      </w:r>
    </w:p>
    <w:p w14:paraId="799C9563">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color w:val="auto"/>
          <w:highlight w:val="none"/>
        </w:rPr>
        <w:t xml:space="preserve">投标函；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（附件一）</w:t>
      </w:r>
    </w:p>
    <w:p w14:paraId="5622F632">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color w:val="auto"/>
          <w:highlight w:val="none"/>
        </w:rPr>
        <w:t xml:space="preserve">法定代表人或分公司负责人授权书；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（附件二-</w:t>
      </w:r>
      <w:r>
        <w:rPr>
          <w:color w:val="auto"/>
          <w:highlight w:val="none"/>
        </w:rPr>
        <w:t>1</w:t>
      </w:r>
      <w:r>
        <w:rPr>
          <w:rFonts w:hint="eastAsia"/>
          <w:color w:val="auto"/>
          <w:highlight w:val="none"/>
        </w:rPr>
        <w:t>）</w:t>
      </w:r>
    </w:p>
    <w:p w14:paraId="4FAB9A4E">
      <w:pPr>
        <w:pageBreakBefore w:val="0"/>
        <w:widowControl/>
        <w:shd w:val="clear"/>
        <w:kinsoku/>
        <w:wordWrap/>
        <w:overflowPunct/>
        <w:topLinePunct w:val="0"/>
        <w:autoSpaceDE/>
        <w:autoSpaceDN/>
        <w:bidi w:val="0"/>
        <w:adjustRightInd/>
        <w:snapToGrid w:val="0"/>
        <w:spacing w:line="400" w:lineRule="exact"/>
        <w:ind w:left="1544"/>
        <w:textAlignment w:val="auto"/>
        <w:rPr>
          <w:color w:val="auto"/>
          <w:highlight w:val="none"/>
        </w:rPr>
      </w:pPr>
      <w:r>
        <w:rPr>
          <w:rFonts w:hint="eastAsia" w:ascii="Arial" w:cs="Arial"/>
          <w:color w:val="auto"/>
          <w:highlight w:val="none"/>
        </w:rPr>
        <w:t>法定代表人或分公司负责人身份证明；</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（附件二-</w:t>
      </w:r>
      <w:r>
        <w:rPr>
          <w:color w:val="auto"/>
          <w:highlight w:val="none"/>
        </w:rPr>
        <w:t>2</w:t>
      </w:r>
      <w:r>
        <w:rPr>
          <w:rFonts w:hint="eastAsia"/>
          <w:color w:val="auto"/>
          <w:highlight w:val="none"/>
        </w:rPr>
        <w:t>）</w:t>
      </w:r>
    </w:p>
    <w:p w14:paraId="04C65F8F">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color w:val="auto"/>
          <w:highlight w:val="none"/>
        </w:rPr>
        <w:t xml:space="preserve">投标人简介；                                        </w:t>
      </w:r>
      <w:r>
        <w:rPr>
          <w:rFonts w:hint="eastAsia"/>
          <w:color w:val="auto"/>
          <w:highlight w:val="none"/>
          <w:lang w:val="en-US" w:eastAsia="zh-CN"/>
        </w:rPr>
        <w:t xml:space="preserve">          </w:t>
      </w:r>
      <w:r>
        <w:rPr>
          <w:rFonts w:hint="eastAsia"/>
          <w:color w:val="auto"/>
          <w:highlight w:val="none"/>
        </w:rPr>
        <w:t>（附件三）</w:t>
      </w:r>
    </w:p>
    <w:p w14:paraId="5EBABEB6">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color w:val="auto"/>
          <w:highlight w:val="none"/>
        </w:rPr>
      </w:pPr>
      <w:r>
        <w:rPr>
          <w:color w:val="auto"/>
          <w:highlight w:val="none"/>
        </w:rPr>
        <w:t>投标人基本情况声明</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（附件四）</w:t>
      </w:r>
    </w:p>
    <w:p w14:paraId="7DEB083D">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 xml:space="preserve">年度财务报表或审计报告；                           </w:t>
      </w:r>
      <w:r>
        <w:rPr>
          <w:rFonts w:hint="eastAsia" w:ascii="Arial" w:cs="Arial"/>
          <w:color w:val="auto"/>
          <w:highlight w:val="none"/>
          <w:lang w:val="en-US" w:eastAsia="zh-CN"/>
        </w:rPr>
        <w:t xml:space="preserve">           </w:t>
      </w:r>
      <w:r>
        <w:rPr>
          <w:rFonts w:hint="eastAsia"/>
          <w:color w:val="auto"/>
          <w:highlight w:val="none"/>
        </w:rPr>
        <w:t>（附件五）</w:t>
      </w:r>
    </w:p>
    <w:p w14:paraId="1CBA238C">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投标人资格、资质证明文件</w:t>
      </w:r>
      <w:r>
        <w:rPr>
          <w:rFonts w:hint="eastAsia" w:ascii="Arial" w:cs="Arial"/>
          <w:color w:val="auto"/>
          <w:highlight w:val="none"/>
          <w:lang w:eastAsia="zh-CN"/>
        </w:rPr>
        <w:t>（</w:t>
      </w:r>
      <w:r>
        <w:rPr>
          <w:rFonts w:hint="eastAsia" w:ascii="Arial" w:cs="Arial"/>
          <w:color w:val="auto"/>
          <w:highlight w:val="none"/>
          <w:lang w:val="en-US" w:eastAsia="zh-CN"/>
        </w:rPr>
        <w:t>扫描件加盖投标人公章</w:t>
      </w:r>
      <w:r>
        <w:rPr>
          <w:rFonts w:hint="eastAsia" w:ascii="Arial" w:cs="Arial"/>
          <w:color w:val="auto"/>
          <w:highlight w:val="none"/>
          <w:lang w:eastAsia="zh-CN"/>
        </w:rPr>
        <w:t>）</w:t>
      </w:r>
      <w:r>
        <w:rPr>
          <w:rFonts w:hint="eastAsia" w:ascii="Arial" w:cs="Arial"/>
          <w:color w:val="auto"/>
          <w:highlight w:val="none"/>
        </w:rPr>
        <w:t>；</w:t>
      </w:r>
      <w:r>
        <w:rPr>
          <w:rFonts w:hint="eastAsia" w:ascii="Arial" w:cs="Arial"/>
          <w:color w:val="auto"/>
          <w:highlight w:val="none"/>
          <w:lang w:val="en-US" w:eastAsia="zh-CN"/>
        </w:rPr>
        <w:t xml:space="preserve">            </w:t>
      </w:r>
      <w:r>
        <w:rPr>
          <w:rFonts w:hint="eastAsia"/>
          <w:color w:val="auto"/>
          <w:highlight w:val="none"/>
        </w:rPr>
        <w:t>（附件六）</w:t>
      </w:r>
    </w:p>
    <w:p w14:paraId="2B917122">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rPr>
      </w:pPr>
      <w:r>
        <w:rPr>
          <w:rFonts w:hint="eastAsia" w:ascii="Arial" w:cs="Arial"/>
          <w:color w:val="auto"/>
          <w:highlight w:val="none"/>
        </w:rPr>
        <w:t>1．中国银行保险监督管理委员会核发的金融业务许可证；</w:t>
      </w:r>
    </w:p>
    <w:p w14:paraId="1B970A24">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rPr>
      </w:pPr>
      <w:r>
        <w:rPr>
          <w:rFonts w:hint="eastAsia" w:ascii="Arial" w:cs="Arial"/>
          <w:color w:val="auto"/>
          <w:highlight w:val="none"/>
        </w:rPr>
        <w:t>2．工商行政管理部门颁布的营业执照；</w:t>
      </w:r>
    </w:p>
    <w:p w14:paraId="74831C29">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ascii="Arial" w:cs="Arial"/>
          <w:color w:val="auto"/>
          <w:highlight w:val="none"/>
        </w:rPr>
      </w:pPr>
      <w:r>
        <w:rPr>
          <w:rFonts w:hint="eastAsia" w:ascii="Arial" w:cs="Arial"/>
          <w:color w:val="auto"/>
          <w:highlight w:val="none"/>
        </w:rPr>
        <w:t>3．</w:t>
      </w:r>
      <w:r>
        <w:rPr>
          <w:rFonts w:hint="eastAsia" w:ascii="Arial" w:cs="Arial"/>
          <w:color w:val="auto"/>
          <w:highlight w:val="none"/>
        </w:rPr>
        <w:t>中国人民银行温州市分行关于2023年度在瑞银行业金融机构综合评价结果B级及以上证明材料（以附件一 投标函中承诺为准）</w:t>
      </w:r>
      <w:r>
        <w:rPr>
          <w:rFonts w:hint="eastAsia" w:ascii="Arial" w:cs="Arial"/>
          <w:color w:val="auto"/>
          <w:highlight w:val="none"/>
        </w:rPr>
        <w:t>；</w:t>
      </w:r>
    </w:p>
    <w:p w14:paraId="591B9C07">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hint="eastAsia"/>
          <w:color w:val="auto"/>
        </w:rPr>
      </w:pPr>
      <w:r>
        <w:rPr>
          <w:rFonts w:hint="eastAsia" w:ascii="Arial" w:cs="Arial"/>
          <w:color w:val="auto"/>
          <w:highlight w:val="none"/>
          <w:lang w:val="en-US" w:eastAsia="zh-CN"/>
        </w:rPr>
        <w:t>4.</w:t>
      </w:r>
      <w:r>
        <w:rPr>
          <w:rFonts w:hint="eastAsia"/>
          <w:color w:val="auto"/>
          <w:highlight w:val="none"/>
        </w:rPr>
        <w:t>税务部门出具的相关证明材料；</w:t>
      </w:r>
    </w:p>
    <w:p w14:paraId="02D481AA">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824" w:leftChars="0"/>
        <w:textAlignment w:val="auto"/>
        <w:rPr>
          <w:rFonts w:ascii="Arial" w:cs="Arial"/>
          <w:color w:val="auto"/>
          <w:highlight w:val="none"/>
        </w:rPr>
      </w:pPr>
      <w:r>
        <w:rPr>
          <w:rFonts w:hint="eastAsia" w:ascii="Arial" w:cs="Arial"/>
          <w:color w:val="auto"/>
          <w:highlight w:val="none"/>
          <w:lang w:val="en-US" w:eastAsia="zh-CN"/>
        </w:rPr>
        <w:t>5</w:t>
      </w:r>
      <w:r>
        <w:rPr>
          <w:rFonts w:hint="eastAsia" w:ascii="Arial" w:cs="Arial"/>
          <w:color w:val="auto"/>
          <w:highlight w:val="none"/>
        </w:rPr>
        <w:t>．投标人其他相关的资格、资质证明文件（如有）。</w:t>
      </w:r>
    </w:p>
    <w:p w14:paraId="7A60EAEC">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 xml:space="preserve">服务水平；             </w:t>
      </w:r>
      <w:r>
        <w:rPr>
          <w:rFonts w:ascii="Arial" w:cs="Arial"/>
          <w:color w:val="auto"/>
          <w:highlight w:val="none"/>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color w:val="auto"/>
          <w:highlight w:val="none"/>
        </w:rPr>
        <w:t>（附件七）</w:t>
      </w:r>
    </w:p>
    <w:p w14:paraId="1D19EE2F">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hint="eastAsia" w:ascii="Arial" w:cs="Arial"/>
          <w:color w:val="auto"/>
          <w:highlight w:val="none"/>
        </w:rPr>
      </w:pPr>
      <w:r>
        <w:rPr>
          <w:rFonts w:hint="eastAsia" w:ascii="Arial" w:cs="Arial"/>
          <w:color w:val="auto"/>
          <w:highlight w:val="none"/>
        </w:rPr>
        <w:t xml:space="preserve">一年期定期存款年利率报价一览表；    </w:t>
      </w:r>
      <w:r>
        <w:rPr>
          <w:rFonts w:hint="eastAsia" w:ascii="Arial" w:cs="Arial"/>
          <w:color w:val="auto"/>
          <w:highlight w:val="none"/>
          <w:lang w:val="en-US" w:eastAsia="zh-CN"/>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ascii="Arial" w:cs="Arial"/>
          <w:color w:val="auto"/>
          <w:highlight w:val="none"/>
        </w:rPr>
        <w:t>（附件</w:t>
      </w:r>
      <w:r>
        <w:rPr>
          <w:rFonts w:hint="eastAsia"/>
          <w:color w:val="auto"/>
          <w:highlight w:val="none"/>
          <w:lang w:val="en-US" w:eastAsia="zh-CN"/>
        </w:rPr>
        <w:t>八</w:t>
      </w:r>
      <w:r>
        <w:rPr>
          <w:rFonts w:hint="eastAsia" w:ascii="Arial" w:cs="Arial"/>
          <w:color w:val="auto"/>
          <w:highlight w:val="none"/>
        </w:rPr>
        <w:t>）</w:t>
      </w:r>
    </w:p>
    <w:p w14:paraId="4CFE8633">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服务承诺书；</w:t>
      </w:r>
      <w:r>
        <w:rPr>
          <w:rFonts w:ascii="Arial" w:cs="Arial"/>
          <w:color w:val="auto"/>
          <w:highlight w:val="none"/>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color w:val="auto"/>
          <w:highlight w:val="none"/>
        </w:rPr>
        <w:t>（附件</w:t>
      </w:r>
      <w:r>
        <w:rPr>
          <w:rFonts w:hint="eastAsia"/>
          <w:color w:val="auto"/>
          <w:highlight w:val="none"/>
          <w:lang w:val="en-US" w:eastAsia="zh-CN"/>
        </w:rPr>
        <w:t>九</w:t>
      </w:r>
      <w:r>
        <w:rPr>
          <w:rFonts w:hint="eastAsia"/>
          <w:color w:val="auto"/>
          <w:highlight w:val="none"/>
        </w:rPr>
        <w:t>）</w:t>
      </w:r>
    </w:p>
    <w:p w14:paraId="6E589881">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color w:val="auto"/>
          <w:highlight w:val="none"/>
        </w:rPr>
        <w:t xml:space="preserve">廉政承诺书；                                        </w:t>
      </w:r>
      <w:r>
        <w:rPr>
          <w:rFonts w:hint="eastAsia"/>
          <w:color w:val="auto"/>
          <w:highlight w:val="none"/>
          <w:lang w:val="en-US" w:eastAsia="zh-CN"/>
        </w:rPr>
        <w:t xml:space="preserve">          </w:t>
      </w:r>
      <w:r>
        <w:rPr>
          <w:rFonts w:hint="eastAsia"/>
          <w:color w:val="auto"/>
          <w:highlight w:val="none"/>
        </w:rPr>
        <w:t xml:space="preserve">（附件十） </w:t>
      </w:r>
    </w:p>
    <w:p w14:paraId="46DF6FFE">
      <w:pPr>
        <w:keepNext w:val="0"/>
        <w:keepLines w:val="0"/>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Arial" w:cs="Arial"/>
          <w:color w:val="auto"/>
          <w:highlight w:val="none"/>
        </w:rPr>
        <w:t>近3年无</w:t>
      </w:r>
      <w:r>
        <w:rPr>
          <w:rFonts w:hint="eastAsia" w:ascii="宋体" w:hAnsi="宋体"/>
          <w:color w:val="auto"/>
          <w:szCs w:val="21"/>
          <w:highlight w:val="none"/>
        </w:rPr>
        <w:t>重大违法违规记录及重大违约事件</w:t>
      </w:r>
      <w:r>
        <w:rPr>
          <w:rFonts w:hint="eastAsia" w:ascii="Arial" w:cs="Arial"/>
          <w:color w:val="auto"/>
          <w:highlight w:val="none"/>
        </w:rPr>
        <w:t xml:space="preserve">承诺书；  </w:t>
      </w:r>
      <w:r>
        <w:rPr>
          <w:rFonts w:ascii="Arial" w:cs="Arial"/>
          <w:color w:val="auto"/>
          <w:highlight w:val="none"/>
        </w:rPr>
        <w:t xml:space="preserve">  </w:t>
      </w:r>
      <w:r>
        <w:rPr>
          <w:rFonts w:hint="eastAsia" w:ascii="Arial" w:cs="Arial"/>
          <w:color w:val="auto"/>
          <w:highlight w:val="none"/>
        </w:rPr>
        <w:t xml:space="preserve">  </w:t>
      </w:r>
      <w:r>
        <w:rPr>
          <w:rFonts w:hint="eastAsia" w:ascii="Arial" w:cs="Arial"/>
          <w:color w:val="auto"/>
          <w:highlight w:val="none"/>
          <w:lang w:val="en-US" w:eastAsia="zh-CN"/>
        </w:rPr>
        <w:t xml:space="preserve">          </w:t>
      </w:r>
      <w:r>
        <w:rPr>
          <w:rFonts w:hint="eastAsia"/>
          <w:color w:val="auto"/>
          <w:highlight w:val="none"/>
        </w:rPr>
        <w:t>（附件十</w:t>
      </w:r>
      <w:r>
        <w:rPr>
          <w:rFonts w:hint="eastAsia"/>
          <w:color w:val="auto"/>
          <w:highlight w:val="none"/>
          <w:lang w:val="en-US" w:eastAsia="zh-CN"/>
        </w:rPr>
        <w:t>一</w:t>
      </w:r>
      <w:r>
        <w:rPr>
          <w:rFonts w:hint="eastAsia"/>
          <w:color w:val="auto"/>
          <w:highlight w:val="none"/>
        </w:rPr>
        <w:t>）</w:t>
      </w:r>
      <w:r>
        <w:rPr>
          <w:rFonts w:hint="eastAsia" w:ascii="Arial" w:cs="Arial"/>
          <w:color w:val="auto"/>
          <w:highlight w:val="none"/>
        </w:rPr>
        <w:t xml:space="preserve">            </w:t>
      </w:r>
    </w:p>
    <w:p w14:paraId="43FDE4E8">
      <w:pPr>
        <w:pageBreakBefore w:val="0"/>
        <w:widowControl/>
        <w:numPr>
          <w:ilvl w:val="0"/>
          <w:numId w:val="11"/>
        </w:numPr>
        <w:shd w:val="clear"/>
        <w:kinsoku/>
        <w:wordWrap/>
        <w:overflowPunct/>
        <w:topLinePunct w:val="0"/>
        <w:autoSpaceDE/>
        <w:autoSpaceDN/>
        <w:bidi w:val="0"/>
        <w:adjustRightInd/>
        <w:snapToGrid w:val="0"/>
        <w:spacing w:line="400" w:lineRule="exact"/>
        <w:textAlignment w:val="auto"/>
        <w:rPr>
          <w:rFonts w:ascii="Arial" w:cs="Arial"/>
          <w:color w:val="auto"/>
          <w:highlight w:val="none"/>
        </w:rPr>
      </w:pPr>
      <w:r>
        <w:rPr>
          <w:rFonts w:hint="eastAsia" w:ascii="宋体" w:hAnsi="宋体"/>
          <w:color w:val="auto"/>
          <w:highlight w:val="none"/>
        </w:rPr>
        <w:t>根据招标文件中的招标内容与要求，投标人认为需要提供的其它文件和资料。</w:t>
      </w:r>
    </w:p>
    <w:p w14:paraId="36C6C5E2">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842" w:leftChars="400" w:hanging="2" w:hangingChars="1"/>
        <w:textAlignment w:val="auto"/>
        <w:rPr>
          <w:color w:val="auto"/>
        </w:rPr>
      </w:pPr>
      <w:r>
        <w:rPr>
          <w:rFonts w:hint="eastAsia" w:ascii="宋体" w:hAnsi="宋体" w:eastAsia="宋体" w:cs="宋体"/>
          <w:b/>
          <w:bCs/>
          <w:color w:val="auto"/>
          <w:highlight w:val="none"/>
          <w:lang w:val="zh-CN"/>
        </w:rPr>
        <w:t>注：</w:t>
      </w:r>
      <w:r>
        <w:rPr>
          <w:rFonts w:hint="eastAsia" w:ascii="宋体" w:hAnsi="宋体" w:eastAsia="宋体" w:cs="宋体"/>
          <w:b/>
          <w:bCs/>
          <w:color w:val="auto"/>
          <w:highlight w:val="none"/>
          <w:lang w:val="en-US" w:eastAsia="zh-CN"/>
        </w:rPr>
        <w:t>瑞安市财政局预算执行局出具的来源于中国人民银行截止2024年12月31日止的</w:t>
      </w:r>
      <w:r>
        <w:rPr>
          <w:rFonts w:hint="eastAsia" w:ascii="宋体" w:hAnsi="宋体" w:eastAsia="宋体" w:cs="宋体"/>
          <w:b/>
          <w:bCs/>
          <w:color w:val="auto"/>
          <w:highlight w:val="none"/>
          <w:lang w:val="en-US" w:eastAsia="zh-CN"/>
        </w:rPr>
        <w:t>手续费及佣金收入数据表、利息净收入数据表、本外币存款余额</w:t>
      </w:r>
      <w:r>
        <w:rPr>
          <w:rFonts w:hint="eastAsia" w:ascii="宋体" w:hAnsi="宋体" w:eastAsia="宋体" w:cs="宋体"/>
          <w:b/>
          <w:bCs/>
          <w:color w:val="auto"/>
          <w:highlight w:val="none"/>
          <w:lang w:val="en-US" w:eastAsia="zh-CN"/>
        </w:rPr>
        <w:t>数据表</w:t>
      </w:r>
      <w:r>
        <w:rPr>
          <w:rFonts w:hint="eastAsia" w:ascii="宋体" w:hAnsi="宋体" w:eastAsia="宋体" w:cs="宋体"/>
          <w:b/>
          <w:bCs/>
          <w:i w:val="0"/>
          <w:iCs w:val="0"/>
          <w:color w:val="auto"/>
          <w:kern w:val="0"/>
          <w:sz w:val="21"/>
          <w:szCs w:val="21"/>
          <w:highlight w:val="none"/>
          <w:u w:val="none"/>
          <w:lang w:val="en-US" w:eastAsia="zh-CN" w:bidi="ar"/>
        </w:rPr>
        <w:t>，</w:t>
      </w:r>
      <w:r>
        <w:rPr>
          <w:rFonts w:hint="eastAsia" w:ascii="宋体" w:hAnsi="宋体" w:eastAsia="宋体" w:cs="宋体"/>
          <w:b/>
          <w:bCs/>
          <w:color w:val="auto"/>
          <w:highlight w:val="none"/>
          <w:lang w:val="zh-CN"/>
        </w:rPr>
        <w:t>投标人不需要在投标文件中提供该证明材料</w:t>
      </w:r>
      <w:r>
        <w:rPr>
          <w:rFonts w:hint="eastAsia" w:ascii="宋体" w:hAnsi="宋体" w:eastAsia="宋体" w:cs="宋体"/>
          <w:b/>
          <w:bCs/>
          <w:color w:val="auto"/>
          <w:highlight w:val="none"/>
          <w:lang w:val="zh-CN" w:eastAsia="zh-CN"/>
        </w:rPr>
        <w:t>。</w:t>
      </w:r>
    </w:p>
    <w:p w14:paraId="79DCCD9A">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投标人应在认真阅读招标文件所有内容的基础上，按照招标文件的要求编制完整的投标文件。投标</w:t>
      </w:r>
      <w:r>
        <w:rPr>
          <w:rFonts w:hint="eastAsia" w:ascii="Arial" w:hAnsi="Arial"/>
          <w:color w:val="auto"/>
          <w:highlight w:val="none"/>
        </w:rPr>
        <w:t>文件</w:t>
      </w:r>
      <w:r>
        <w:rPr>
          <w:rFonts w:ascii="Arial" w:hAnsi="Arial"/>
          <w:color w:val="auto"/>
          <w:highlight w:val="none"/>
        </w:rPr>
        <w:t>应按照招标文件中规定的统一格式填写，严格按照规定的顺序装订成册并编制目录，混乱的编排导致投标文件被误读或</w:t>
      </w:r>
      <w:r>
        <w:rPr>
          <w:rFonts w:hint="eastAsia" w:ascii="Arial" w:hAnsi="Arial"/>
          <w:color w:val="auto"/>
          <w:highlight w:val="none"/>
        </w:rPr>
        <w:t>采购代理机构</w:t>
      </w:r>
      <w:r>
        <w:rPr>
          <w:rFonts w:ascii="Arial" w:hAnsi="Arial"/>
          <w:color w:val="auto"/>
          <w:highlight w:val="none"/>
        </w:rPr>
        <w:t>查找不到有效文件是投标人的风险。招标文件对投标文件格式有要求的应按格式逐项填写内容，不准有空项；无相应内容可填的项应填写“无”、“未测试”、“没有相应指标”等明确的回答文字。</w:t>
      </w:r>
    </w:p>
    <w:p w14:paraId="3B31E225">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投标人必须保证投标文件所提供的全部资料真实可靠，并接受</w:t>
      </w:r>
      <w:r>
        <w:rPr>
          <w:rFonts w:hint="eastAsia" w:ascii="Arial" w:hAnsi="Arial"/>
          <w:color w:val="auto"/>
          <w:highlight w:val="none"/>
        </w:rPr>
        <w:t>采购代理机构</w:t>
      </w:r>
      <w:r>
        <w:rPr>
          <w:rFonts w:ascii="Arial" w:hAnsi="Arial"/>
          <w:color w:val="auto"/>
          <w:highlight w:val="none"/>
        </w:rPr>
        <w:t>对其中任何资料进一步审查的要求。</w:t>
      </w:r>
      <w:r>
        <w:rPr>
          <w:rFonts w:hint="eastAsia"/>
          <w:color w:val="auto"/>
          <w:highlight w:val="none"/>
        </w:rPr>
        <w:t>提供虚假证明的投标人将被取消</w:t>
      </w:r>
      <w:r>
        <w:rPr>
          <w:rFonts w:hint="eastAsia"/>
          <w:bCs/>
          <w:color w:val="auto"/>
          <w:highlight w:val="none"/>
        </w:rPr>
        <w:t>投标</w:t>
      </w:r>
      <w:r>
        <w:rPr>
          <w:rFonts w:hint="eastAsia"/>
          <w:color w:val="auto"/>
          <w:highlight w:val="none"/>
        </w:rPr>
        <w:t>资格。</w:t>
      </w:r>
    </w:p>
    <w:p w14:paraId="0EBEAE47">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color w:val="auto"/>
          <w:szCs w:val="21"/>
          <w:highlight w:val="none"/>
        </w:rPr>
      </w:pPr>
      <w:r>
        <w:rPr>
          <w:rFonts w:ascii="Arial" w:hAnsi="Arial"/>
          <w:color w:val="auto"/>
          <w:highlight w:val="none"/>
        </w:rPr>
        <w:t>投标文件须对招标文件中的内容做出实质性和完整的响应</w:t>
      </w:r>
      <w:r>
        <w:rPr>
          <w:rFonts w:hint="eastAsia" w:ascii="Arial" w:hAnsi="Arial"/>
          <w:color w:val="auto"/>
          <w:highlight w:val="none"/>
        </w:rPr>
        <w:t>（文中带“▲”标识）</w:t>
      </w:r>
      <w:r>
        <w:rPr>
          <w:rFonts w:ascii="Arial" w:hAnsi="Arial"/>
          <w:color w:val="auto"/>
          <w:highlight w:val="none"/>
        </w:rPr>
        <w:t>，否则其投标将被拒绝。如果投标文件填报的内容资料不详，或没有提供招标文件中所要求的全部资料及数据，</w:t>
      </w:r>
      <w:r>
        <w:rPr>
          <w:rFonts w:hint="eastAsia" w:ascii="Arial" w:hAnsi="Arial"/>
          <w:color w:val="auto"/>
          <w:highlight w:val="none"/>
        </w:rPr>
        <w:t>将可能会导致评标委员会作出对其不利的判断和分析。</w:t>
      </w:r>
    </w:p>
    <w:p w14:paraId="2570911E">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投标有效期</w:t>
      </w:r>
    </w:p>
    <w:p w14:paraId="14E2BD62">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宋体" w:hAnsi="宋体"/>
          <w:color w:val="auto"/>
          <w:szCs w:val="21"/>
          <w:highlight w:val="none"/>
        </w:rPr>
        <w:t>提交投标文件截止日起90天内</w:t>
      </w:r>
      <w:r>
        <w:rPr>
          <w:rFonts w:hint="eastAsia" w:ascii="宋体" w:hAnsi="宋体"/>
          <w:color w:val="auto"/>
          <w:highlight w:val="none"/>
        </w:rPr>
        <w:t>，</w:t>
      </w:r>
      <w:r>
        <w:rPr>
          <w:rFonts w:hint="eastAsia" w:ascii="宋体"/>
          <w:color w:val="auto"/>
          <w:highlight w:val="none"/>
        </w:rPr>
        <w:t>投标文件应保持有效。</w:t>
      </w:r>
      <w:r>
        <w:rPr>
          <w:rFonts w:hint="eastAsia"/>
          <w:color w:val="auto"/>
          <w:highlight w:val="none"/>
        </w:rPr>
        <w:t>投标有效期比规定期限短的将被视为非响应投标而予以否决。</w:t>
      </w:r>
    </w:p>
    <w:p w14:paraId="16FFD2D3">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宋体" w:hAnsi="宋体"/>
          <w:color w:val="auto"/>
          <w:highlight w:val="none"/>
        </w:rPr>
        <w:t>特殊情况下，采购代理机构可于投标有效期满之前要求投标人同意延长有效期，要求与答复均应为书面形式。投标人可拒绝前述要求。对于同意该要求的投标人，既不要求也不允许其修改投标文件。</w:t>
      </w:r>
    </w:p>
    <w:p w14:paraId="51805A64">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b/>
          <w:color w:val="auto"/>
          <w:sz w:val="24"/>
          <w:highlight w:val="none"/>
        </w:rPr>
        <w:t>投标文件的式样和签署</w:t>
      </w:r>
    </w:p>
    <w:p w14:paraId="1178649A">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投标人应按照招标文件和政府采购云平台的要求，根据投标文件的组成规定的内容及顺序编制投标文件，投标文件内容不完整、编排混乱导致投标文件被误读、漏读或者查找不到相关内容的，是投标人的责任。</w:t>
      </w:r>
    </w:p>
    <w:p w14:paraId="41543910">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中所须加盖公章部分均采用CA电子签章或投标人公章，不得使用投标专用章、合同章等类似图章代替；所涉及法定代表人或授权代表的签字（或盖章）均按投标文件要求由法定代表人或授权代表本人签字（或盖章）。</w:t>
      </w:r>
    </w:p>
    <w:p w14:paraId="18449138">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投标文件不得涂改和增删，如有修改错漏处，必须由同一签署人签字或盖章。</w:t>
      </w:r>
    </w:p>
    <w:p w14:paraId="7EF93AD2">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投标文件因字迹潦草或表达不清所引起的后果由投标人自行负责。</w:t>
      </w:r>
    </w:p>
    <w:p w14:paraId="2FBD8656">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知识产权</w:t>
      </w:r>
    </w:p>
    <w:p w14:paraId="47C3C766">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color w:val="auto"/>
          <w:highlight w:val="none"/>
        </w:rPr>
        <w:t>投标人应保证，招标人在中华人民共和国使用服务时，招标人免受第三方提出侵犯其专利权、商标权或其它知识产权的起诉；</w:t>
      </w:r>
    </w:p>
    <w:p w14:paraId="712B2933">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cs="Arial"/>
          <w:b/>
          <w:bCs/>
          <w:color w:val="auto"/>
          <w:sz w:val="24"/>
          <w:highlight w:val="none"/>
        </w:rPr>
      </w:pPr>
      <w:r>
        <w:rPr>
          <w:rFonts w:hint="eastAsia" w:ascii="Arial" w:hAnsi="宋体" w:cs="Arial"/>
          <w:b/>
          <w:bCs/>
          <w:color w:val="auto"/>
          <w:sz w:val="24"/>
          <w:highlight w:val="none"/>
        </w:rPr>
        <w:t>串通行为</w:t>
      </w:r>
    </w:p>
    <w:p w14:paraId="6E43FE11">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s="Arial"/>
          <w:color w:val="auto"/>
          <w:highlight w:val="none"/>
        </w:rPr>
      </w:pPr>
      <w:r>
        <w:rPr>
          <w:rFonts w:ascii="Arial" w:hAnsi="宋体" w:cs="Arial"/>
          <w:color w:val="auto"/>
          <w:highlight w:val="none"/>
        </w:rPr>
        <w:t>投标人或招标采购单位有下列情形之一的，属于串通行为：</w:t>
      </w:r>
    </w:p>
    <w:p w14:paraId="334C55B2">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文件由同一单位或人员编制的； </w:t>
      </w:r>
    </w:p>
    <w:p w14:paraId="0E23FB26">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委托同一单位或人员办理投标事宜的；</w:t>
      </w:r>
    </w:p>
    <w:p w14:paraId="255E7512">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 xml:space="preserve">文件中的内容出现非正常的一致，或者报价细目呈明显规律性变化，或在完全可比的情况下投标总价均高于市场平均价的； </w:t>
      </w:r>
    </w:p>
    <w:p w14:paraId="41413C32">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4</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文件载明的项目管理或</w:t>
      </w:r>
      <w:r>
        <w:rPr>
          <w:rFonts w:hint="eastAsia" w:ascii="宋体" w:hAnsi="宋体"/>
          <w:color w:val="auto"/>
          <w:highlight w:val="none"/>
        </w:rPr>
        <w:t>联系人员为同一人</w:t>
      </w:r>
      <w:r>
        <w:rPr>
          <w:rFonts w:ascii="宋体" w:hAnsi="宋体"/>
          <w:color w:val="auto"/>
          <w:highlight w:val="none"/>
        </w:rPr>
        <w:t>；</w:t>
      </w:r>
    </w:p>
    <w:p w14:paraId="64B8BBC5">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5</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 xml:space="preserve">的授权代表为同一单位的工作人员的； </w:t>
      </w:r>
    </w:p>
    <w:p w14:paraId="569DDE34">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6</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文件相互混装，或在一个</w:t>
      </w:r>
      <w:r>
        <w:rPr>
          <w:rFonts w:hint="eastAsia" w:ascii="宋体" w:hAnsi="宋体"/>
          <w:color w:val="auto"/>
          <w:highlight w:val="none"/>
        </w:rPr>
        <w:t>投标人</w:t>
      </w:r>
      <w:r>
        <w:rPr>
          <w:rFonts w:ascii="宋体" w:hAnsi="宋体"/>
          <w:color w:val="auto"/>
          <w:highlight w:val="none"/>
        </w:rPr>
        <w:t>的</w:t>
      </w:r>
      <w:r>
        <w:rPr>
          <w:rFonts w:hint="eastAsia" w:ascii="宋体" w:hAnsi="宋体"/>
          <w:color w:val="auto"/>
          <w:highlight w:val="none"/>
        </w:rPr>
        <w:t>投标</w:t>
      </w:r>
      <w:r>
        <w:rPr>
          <w:rFonts w:ascii="宋体" w:hAnsi="宋体"/>
          <w:color w:val="auto"/>
          <w:highlight w:val="none"/>
        </w:rPr>
        <w:t>文件内遗留有其他</w:t>
      </w:r>
      <w:r>
        <w:rPr>
          <w:rFonts w:hint="eastAsia" w:ascii="宋体" w:hAnsi="宋体"/>
          <w:color w:val="auto"/>
          <w:highlight w:val="none"/>
        </w:rPr>
        <w:t>投标人</w:t>
      </w:r>
      <w:r>
        <w:rPr>
          <w:rFonts w:ascii="宋体" w:hAnsi="宋体"/>
          <w:color w:val="auto"/>
          <w:highlight w:val="none"/>
        </w:rPr>
        <w:t>的签名、盖章等不属于本</w:t>
      </w:r>
      <w:r>
        <w:rPr>
          <w:rFonts w:hint="eastAsia" w:ascii="宋体" w:hAnsi="宋体"/>
          <w:color w:val="auto"/>
          <w:highlight w:val="none"/>
        </w:rPr>
        <w:t>投标人</w:t>
      </w:r>
      <w:r>
        <w:rPr>
          <w:rFonts w:ascii="宋体" w:hAnsi="宋体"/>
          <w:color w:val="auto"/>
          <w:highlight w:val="none"/>
        </w:rPr>
        <w:t xml:space="preserve">参加采购必需的信息资料的； </w:t>
      </w:r>
    </w:p>
    <w:p w14:paraId="60D0DC77">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7</w:t>
      </w:r>
      <w:r>
        <w:rPr>
          <w:rFonts w:hint="eastAsia" w:ascii="宋体" w:hAnsi="宋体"/>
          <w:color w:val="auto"/>
          <w:highlight w:val="none"/>
          <w:lang w:eastAsia="zh-CN"/>
        </w:rPr>
        <w:t>）</w:t>
      </w:r>
      <w:r>
        <w:rPr>
          <w:rFonts w:ascii="宋体" w:hAnsi="宋体"/>
          <w:color w:val="auto"/>
          <w:highlight w:val="none"/>
        </w:rPr>
        <w:t>采购响应截止时间后，</w:t>
      </w:r>
      <w:r>
        <w:rPr>
          <w:rFonts w:hint="eastAsia" w:ascii="Arial" w:hAnsi="Arial"/>
          <w:color w:val="auto"/>
          <w:highlight w:val="none"/>
        </w:rPr>
        <w:t>招标</w:t>
      </w:r>
      <w:r>
        <w:rPr>
          <w:rFonts w:ascii="Arial" w:hAnsi="Arial"/>
          <w:color w:val="auto"/>
          <w:highlight w:val="none"/>
        </w:rPr>
        <w:t>采购单位</w:t>
      </w:r>
      <w:r>
        <w:rPr>
          <w:rFonts w:ascii="宋体" w:hAnsi="宋体"/>
          <w:color w:val="auto"/>
          <w:highlight w:val="none"/>
        </w:rPr>
        <w:t>协助</w:t>
      </w:r>
      <w:r>
        <w:rPr>
          <w:rFonts w:hint="eastAsia" w:ascii="宋体" w:hAnsi="宋体"/>
          <w:color w:val="auto"/>
          <w:highlight w:val="none"/>
        </w:rPr>
        <w:t>投标人</w:t>
      </w:r>
      <w:r>
        <w:rPr>
          <w:rFonts w:ascii="宋体" w:hAnsi="宋体"/>
          <w:color w:val="auto"/>
          <w:highlight w:val="none"/>
        </w:rPr>
        <w:t>撤换或更改</w:t>
      </w:r>
      <w:r>
        <w:rPr>
          <w:rFonts w:hint="eastAsia" w:ascii="宋体" w:hAnsi="宋体"/>
          <w:color w:val="auto"/>
          <w:highlight w:val="none"/>
        </w:rPr>
        <w:t>投标</w:t>
      </w:r>
      <w:r>
        <w:rPr>
          <w:rFonts w:ascii="宋体" w:hAnsi="宋体"/>
          <w:color w:val="auto"/>
          <w:highlight w:val="none"/>
        </w:rPr>
        <w:t xml:space="preserve">文件的； </w:t>
      </w:r>
    </w:p>
    <w:p w14:paraId="7D697D5E">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Arial" w:hAnsi="Arial"/>
          <w:color w:val="auto"/>
          <w:highlight w:val="none"/>
          <w:lang w:eastAsia="zh-CN"/>
        </w:rPr>
        <w:t>（</w:t>
      </w:r>
      <w:r>
        <w:rPr>
          <w:rFonts w:hint="eastAsia" w:ascii="Arial" w:hAnsi="Arial"/>
          <w:color w:val="auto"/>
          <w:highlight w:val="none"/>
          <w:lang w:val="en-US" w:eastAsia="zh-CN"/>
        </w:rPr>
        <w:t>8</w:t>
      </w:r>
      <w:r>
        <w:rPr>
          <w:rFonts w:hint="eastAsia" w:ascii="Arial" w:hAnsi="Arial"/>
          <w:color w:val="auto"/>
          <w:highlight w:val="none"/>
          <w:lang w:eastAsia="zh-CN"/>
        </w:rPr>
        <w:t>）</w:t>
      </w:r>
      <w:r>
        <w:rPr>
          <w:rFonts w:hint="eastAsia" w:ascii="Arial" w:hAnsi="Arial"/>
          <w:color w:val="auto"/>
          <w:highlight w:val="none"/>
        </w:rPr>
        <w:t>招标</w:t>
      </w:r>
      <w:r>
        <w:rPr>
          <w:rFonts w:ascii="Arial" w:hAnsi="Arial"/>
          <w:color w:val="auto"/>
          <w:highlight w:val="none"/>
        </w:rPr>
        <w:t>采购单位</w:t>
      </w:r>
      <w:r>
        <w:rPr>
          <w:rFonts w:ascii="宋体" w:hAnsi="宋体"/>
          <w:color w:val="auto"/>
          <w:highlight w:val="none"/>
        </w:rPr>
        <w:t>泄露有意向参加采购的</w:t>
      </w:r>
      <w:r>
        <w:rPr>
          <w:rFonts w:hint="eastAsia" w:ascii="宋体" w:hAnsi="宋体"/>
          <w:color w:val="auto"/>
          <w:highlight w:val="none"/>
        </w:rPr>
        <w:t>投标人</w:t>
      </w:r>
      <w:r>
        <w:rPr>
          <w:rFonts w:ascii="宋体" w:hAnsi="宋体"/>
          <w:color w:val="auto"/>
          <w:highlight w:val="none"/>
        </w:rPr>
        <w:t>名称、数量等应当保密的事项的；</w:t>
      </w:r>
    </w:p>
    <w:p w14:paraId="0DA83689">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9</w:t>
      </w:r>
      <w:r>
        <w:rPr>
          <w:rFonts w:hint="eastAsia" w:ascii="宋体" w:hAnsi="宋体"/>
          <w:color w:val="auto"/>
          <w:highlight w:val="none"/>
          <w:lang w:eastAsia="zh-CN"/>
        </w:rPr>
        <w:t>）</w:t>
      </w:r>
      <w:r>
        <w:rPr>
          <w:rFonts w:ascii="宋体" w:hAnsi="宋体"/>
          <w:color w:val="auto"/>
          <w:highlight w:val="none"/>
        </w:rPr>
        <w:t>不同</w:t>
      </w:r>
      <w:r>
        <w:rPr>
          <w:rFonts w:hint="eastAsia" w:ascii="宋体" w:hAnsi="宋体"/>
          <w:color w:val="auto"/>
          <w:highlight w:val="none"/>
        </w:rPr>
        <w:t>投标人</w:t>
      </w:r>
      <w:r>
        <w:rPr>
          <w:rFonts w:ascii="宋体" w:hAnsi="宋体"/>
          <w:color w:val="auto"/>
          <w:highlight w:val="none"/>
        </w:rPr>
        <w:t>之间私下达成书面或口头协议，指定一家</w:t>
      </w:r>
      <w:r>
        <w:rPr>
          <w:rFonts w:hint="eastAsia" w:ascii="宋体" w:hAnsi="宋体"/>
          <w:color w:val="auto"/>
          <w:highlight w:val="none"/>
        </w:rPr>
        <w:t>投标人</w:t>
      </w:r>
      <w:r>
        <w:rPr>
          <w:rFonts w:ascii="宋体" w:hAnsi="宋体"/>
          <w:color w:val="auto"/>
          <w:highlight w:val="none"/>
        </w:rPr>
        <w:t>中标或轮流中标的；</w:t>
      </w:r>
    </w:p>
    <w:p w14:paraId="731B426F">
      <w:pPr>
        <w:pageBreakBefore w:val="0"/>
        <w:widowControl/>
        <w:numPr>
          <w:ilvl w:val="0"/>
          <w:numId w:val="0"/>
        </w:numPr>
        <w:shd w:val="clear"/>
        <w:kinsoku/>
        <w:wordWrap/>
        <w:overflowPunct/>
        <w:topLinePunct w:val="0"/>
        <w:autoSpaceDE/>
        <w:autoSpaceDN/>
        <w:bidi w:val="0"/>
        <w:adjustRightInd/>
        <w:snapToGrid w:val="0"/>
        <w:spacing w:line="400" w:lineRule="exact"/>
        <w:ind w:left="840" w:leftChars="0"/>
        <w:textAlignment w:val="auto"/>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10</w:t>
      </w:r>
      <w:r>
        <w:rPr>
          <w:rFonts w:hint="eastAsia" w:ascii="宋体" w:hAnsi="宋体"/>
          <w:color w:val="auto"/>
          <w:highlight w:val="none"/>
          <w:lang w:eastAsia="zh-CN"/>
        </w:rPr>
        <w:t>）</w:t>
      </w:r>
      <w:r>
        <w:rPr>
          <w:rFonts w:ascii="宋体" w:hAnsi="宋体"/>
          <w:color w:val="auto"/>
          <w:highlight w:val="none"/>
        </w:rPr>
        <w:t>法律、法规或规章规定的其他串通行为。</w:t>
      </w:r>
    </w:p>
    <w:p w14:paraId="23AC7C0E">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68" w:name="_Toc526"/>
      <w:bookmarkStart w:id="69" w:name="_Toc405556612"/>
      <w:bookmarkStart w:id="70" w:name="_Toc22970"/>
      <w:bookmarkStart w:id="71" w:name="_Toc31468"/>
      <w:bookmarkStart w:id="72" w:name="_Toc10188"/>
      <w:r>
        <w:rPr>
          <w:rFonts w:hint="eastAsia"/>
          <w:color w:val="auto"/>
          <w:sz w:val="24"/>
          <w:szCs w:val="24"/>
          <w:highlight w:val="none"/>
        </w:rPr>
        <w:t>（五）投标文件的递交</w:t>
      </w:r>
      <w:bookmarkEnd w:id="68"/>
      <w:bookmarkEnd w:id="69"/>
      <w:bookmarkEnd w:id="70"/>
      <w:bookmarkEnd w:id="71"/>
      <w:bookmarkEnd w:id="72"/>
    </w:p>
    <w:p w14:paraId="46B63769">
      <w:pPr>
        <w:pStyle w:val="33"/>
        <w:pageBreakBefore w:val="0"/>
        <w:numPr>
          <w:ilvl w:val="0"/>
          <w:numId w:val="10"/>
        </w:numPr>
        <w:shd w:val="clear"/>
        <w:kinsoku/>
        <w:wordWrap/>
        <w:overflowPunct/>
        <w:topLinePunct w:val="0"/>
        <w:autoSpaceDE/>
        <w:autoSpaceDN/>
        <w:bidi w:val="0"/>
        <w:adjustRightInd/>
        <w:spacing w:line="400" w:lineRule="exact"/>
        <w:ind w:firstLineChars="0"/>
        <w:textAlignment w:val="auto"/>
        <w:rPr>
          <w:color w:val="auto"/>
          <w:highlight w:val="none"/>
        </w:rPr>
      </w:pPr>
      <w:r>
        <w:rPr>
          <w:rFonts w:hint="eastAsia" w:ascii="宋体" w:hAnsi="宋体"/>
          <w:b/>
          <w:color w:val="auto"/>
          <w:spacing w:val="-6"/>
          <w:sz w:val="24"/>
          <w:highlight w:val="none"/>
        </w:rPr>
        <w:t>投标文件的上传、递交、修改和撤回</w:t>
      </w:r>
    </w:p>
    <w:p w14:paraId="77DD17C8">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▲投标人应在投标截止时间前将电子投标文件成功上传至政府采购云平台，否则投标无效。</w:t>
      </w:r>
    </w:p>
    <w:p w14:paraId="3BACB8FF">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3AD397F5">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投标截止时间</w:t>
      </w:r>
    </w:p>
    <w:p w14:paraId="4758B3D3">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本次招标的投标截止时间及投标文件递交截止时间：见本招标文件“招标公告”。采购代理机构收到投标文件的时间不得迟于规定的截止时间。</w:t>
      </w:r>
    </w:p>
    <w:p w14:paraId="1C91216B">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在推迟了投标截止时间的情况下，采购代理机构、招标人和投标人受投标截止时间制约的所有权利和义务均应延长至新的截止时间。</w:t>
      </w:r>
    </w:p>
    <w:p w14:paraId="24217681">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73" w:name="_Toc32619"/>
      <w:bookmarkStart w:id="74" w:name="_Toc274"/>
      <w:bookmarkStart w:id="75" w:name="_Toc405556613"/>
      <w:bookmarkStart w:id="76" w:name="_Toc19233"/>
      <w:bookmarkStart w:id="77" w:name="_Toc30770"/>
      <w:r>
        <w:rPr>
          <w:rFonts w:hint="eastAsia"/>
          <w:color w:val="auto"/>
          <w:sz w:val="24"/>
          <w:szCs w:val="24"/>
          <w:highlight w:val="none"/>
        </w:rPr>
        <w:t>（六）开标与评审</w:t>
      </w:r>
      <w:bookmarkEnd w:id="73"/>
      <w:bookmarkEnd w:id="74"/>
      <w:bookmarkEnd w:id="75"/>
      <w:bookmarkEnd w:id="76"/>
      <w:bookmarkEnd w:id="77"/>
    </w:p>
    <w:p w14:paraId="624ABE72">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开标</w:t>
      </w:r>
    </w:p>
    <w:p w14:paraId="57A4C308">
      <w:pPr>
        <w:keepNext w:val="0"/>
        <w:keepLines w:val="0"/>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开标时间和地点：见本招标文件“招标公告”。</w:t>
      </w:r>
    </w:p>
    <w:p w14:paraId="0A528C31">
      <w:pPr>
        <w:keepNext w:val="0"/>
        <w:keepLines w:val="0"/>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开标准备</w:t>
      </w:r>
    </w:p>
    <w:p w14:paraId="60865F59">
      <w:pPr>
        <w:pStyle w:val="10"/>
        <w:keepNext w:val="0"/>
        <w:keepLines w:val="0"/>
        <w:pageBreakBefore w:val="0"/>
        <w:widowControl w:val="0"/>
        <w:shd w:val="clear"/>
        <w:kinsoku/>
        <w:wordWrap/>
        <w:overflowPunct/>
        <w:topLinePunct w:val="0"/>
        <w:autoSpaceDE/>
        <w:autoSpaceDN/>
        <w:bidi w:val="0"/>
        <w:adjustRightInd/>
        <w:snapToGrid/>
        <w:spacing w:after="0" w:line="400" w:lineRule="exact"/>
        <w:ind w:left="850" w:leftChars="0"/>
        <w:textAlignment w:val="auto"/>
        <w:rPr>
          <w:rFonts w:hAnsi="宋体"/>
          <w:color w:val="auto"/>
          <w:spacing w:val="-6"/>
          <w:szCs w:val="21"/>
          <w:highlight w:val="none"/>
        </w:rPr>
      </w:pPr>
      <w:r>
        <w:rPr>
          <w:rFonts w:hint="eastAsia" w:ascii="Arial" w:hAnsi="Arial"/>
          <w:color w:val="auto"/>
          <w:highlight w:val="none"/>
        </w:rPr>
        <w:t>采购代理机构</w:t>
      </w:r>
      <w:r>
        <w:rPr>
          <w:rFonts w:hint="eastAsia" w:hAnsi="宋体"/>
          <w:color w:val="auto"/>
          <w:spacing w:val="-6"/>
          <w:szCs w:val="21"/>
          <w:highlight w:val="none"/>
        </w:rPr>
        <w:t>将按照招标文件规定的时间通过“政府采购云平台”组织在线开标，所有投标人均应当准时在线参加。投标人未在线参加开标的，视同认可开标结果，事后不得对采购相关人员、开标过程和开标结果提出异议。</w:t>
      </w:r>
    </w:p>
    <w:p w14:paraId="7CE4B693">
      <w:pPr>
        <w:keepNext w:val="0"/>
        <w:keepLines w:val="0"/>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开标程序</w:t>
      </w:r>
    </w:p>
    <w:p w14:paraId="43D3A7AA">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lang w:val="en-US" w:eastAsia="zh-CN"/>
        </w:rPr>
        <w:t>投标截止时间止</w:t>
      </w:r>
      <w:r>
        <w:rPr>
          <w:rFonts w:hint="eastAsia" w:hAnsi="宋体"/>
          <w:color w:val="auto"/>
          <w:szCs w:val="21"/>
          <w:highlight w:val="none"/>
        </w:rPr>
        <w:t>，</w:t>
      </w:r>
      <w:r>
        <w:rPr>
          <w:rFonts w:hint="eastAsia" w:hAnsi="宋体"/>
          <w:color w:val="auto"/>
          <w:szCs w:val="21"/>
          <w:highlight w:val="none"/>
          <w:lang w:val="en-US" w:eastAsia="zh-CN"/>
        </w:rPr>
        <w:t>在</w:t>
      </w:r>
      <w:r>
        <w:rPr>
          <w:rFonts w:hint="eastAsia" w:hAnsi="宋体"/>
          <w:color w:val="auto"/>
          <w:szCs w:val="21"/>
          <w:highlight w:val="none"/>
        </w:rPr>
        <w:t>政采云平台</w:t>
      </w:r>
      <w:r>
        <w:rPr>
          <w:rFonts w:hint="eastAsia" w:hAnsi="宋体"/>
          <w:color w:val="auto"/>
          <w:szCs w:val="21"/>
          <w:highlight w:val="none"/>
          <w:lang w:val="en-US" w:eastAsia="zh-CN"/>
        </w:rPr>
        <w:t>开启投标文件</w:t>
      </w:r>
      <w:r>
        <w:rPr>
          <w:rFonts w:hint="eastAsia" w:hAnsi="宋体"/>
          <w:color w:val="auto"/>
          <w:szCs w:val="21"/>
          <w:highlight w:val="none"/>
        </w:rPr>
        <w:t>。</w:t>
      </w:r>
    </w:p>
    <w:p w14:paraId="1B62A2F0">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开标后，投标人代表完整填写《采购活动现场确认声明书》（详见本须知附表一）并签字后扫描，以电子邮件方式提交至采购代理机构指定邮箱（</w:t>
      </w:r>
      <w:r>
        <w:rPr>
          <w:rFonts w:hint="eastAsia" w:hAnsi="宋体"/>
          <w:color w:val="auto"/>
          <w:szCs w:val="21"/>
          <w:highlight w:val="none"/>
          <w:lang w:eastAsia="zh-CN"/>
        </w:rPr>
        <w:t>342286070@qq.com</w:t>
      </w:r>
      <w:r>
        <w:rPr>
          <w:rFonts w:hint="eastAsia" w:hAnsi="宋体"/>
          <w:color w:val="auto"/>
          <w:szCs w:val="21"/>
          <w:highlight w:val="none"/>
        </w:rPr>
        <w:t>）。</w:t>
      </w:r>
    </w:p>
    <w:p w14:paraId="3F129711">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评标委员会对投标文件进行综合评分，按照评审得分由高到低顺序推荐中标候选</w:t>
      </w:r>
      <w:r>
        <w:rPr>
          <w:rFonts w:hint="eastAsia" w:hAnsi="宋体"/>
          <w:color w:val="auto"/>
          <w:szCs w:val="21"/>
          <w:highlight w:val="none"/>
          <w:lang w:val="en-US" w:eastAsia="zh-CN"/>
        </w:rPr>
        <w:t>人</w:t>
      </w:r>
      <w:r>
        <w:rPr>
          <w:rFonts w:hint="eastAsia" w:hAnsi="宋体"/>
          <w:color w:val="auto"/>
          <w:szCs w:val="21"/>
          <w:highlight w:val="none"/>
        </w:rPr>
        <w:t>。</w:t>
      </w:r>
    </w:p>
    <w:p w14:paraId="1AAB83B3">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ab/>
      </w:r>
      <w:r>
        <w:rPr>
          <w:rFonts w:hint="eastAsia" w:hAnsi="宋体"/>
          <w:color w:val="auto"/>
          <w:szCs w:val="21"/>
          <w:highlight w:val="none"/>
        </w:rPr>
        <w:t>公布评审结果。</w:t>
      </w:r>
    </w:p>
    <w:p w14:paraId="0D3901AF">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int="eastAsia" w:hAnsi="宋体"/>
          <w:color w:val="auto"/>
          <w:szCs w:val="21"/>
          <w:highlight w:val="none"/>
        </w:rPr>
      </w:pPr>
      <w:r>
        <w:rPr>
          <w:rFonts w:hint="eastAsia" w:hAnsi="宋体"/>
          <w:color w:val="auto"/>
          <w:szCs w:val="21"/>
          <w:highlight w:val="none"/>
        </w:rPr>
        <w:t>开标会议结束。</w:t>
      </w:r>
    </w:p>
    <w:p w14:paraId="5A07E0B1">
      <w:pPr>
        <w:keepNext w:val="0"/>
        <w:keepLines w:val="0"/>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可中止电子交易活动的情形</w:t>
      </w:r>
    </w:p>
    <w:p w14:paraId="733C1F59">
      <w:pPr>
        <w:keepNext w:val="0"/>
        <w:keepLines w:val="0"/>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采购过程中出现以下情形，导致电子交易平台无法正常运行，或者无法保证电子交易的公平、公正和安全时，采购代理机构可中止电子交易活动：</w:t>
      </w:r>
    </w:p>
    <w:p w14:paraId="418E2D44">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电子交易平台发生故障而无法登录访问的；</w:t>
      </w:r>
    </w:p>
    <w:p w14:paraId="2DEA0D5E">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电子交易平台应用或数据库出现错误，不能进行正常操作的；</w:t>
      </w:r>
    </w:p>
    <w:p w14:paraId="3812FF0F">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电子交易平台发现严重安全漏洞，有潜在泄密危险的；</w:t>
      </w:r>
    </w:p>
    <w:p w14:paraId="14676BE2">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病毒发作导致不能进行正常操作的；</w:t>
      </w:r>
    </w:p>
    <w:p w14:paraId="22314610">
      <w:pPr>
        <w:keepNext w:val="0"/>
        <w:keepLines w:val="0"/>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hAnsi="宋体"/>
          <w:color w:val="auto"/>
          <w:szCs w:val="21"/>
          <w:highlight w:val="none"/>
        </w:rPr>
      </w:pPr>
      <w:r>
        <w:rPr>
          <w:rFonts w:hint="eastAsia" w:hAnsi="宋体"/>
          <w:color w:val="auto"/>
          <w:szCs w:val="21"/>
          <w:highlight w:val="none"/>
        </w:rPr>
        <w:t>其他无法保证电子交易的公平、公正和安全的情况。</w:t>
      </w:r>
    </w:p>
    <w:p w14:paraId="18BD3F92">
      <w:pPr>
        <w:keepNext w:val="0"/>
        <w:keepLines w:val="0"/>
        <w:pageBreakBefore w:val="0"/>
        <w:widowControl/>
        <w:shd w:val="clear"/>
        <w:kinsoku/>
        <w:wordWrap/>
        <w:overflowPunct/>
        <w:topLinePunct w:val="0"/>
        <w:autoSpaceDE/>
        <w:autoSpaceDN/>
        <w:bidi w:val="0"/>
        <w:adjustRightInd/>
        <w:snapToGrid w:val="0"/>
        <w:spacing w:line="400" w:lineRule="exact"/>
        <w:ind w:left="851"/>
        <w:textAlignment w:val="auto"/>
        <w:rPr>
          <w:rFonts w:ascii="Arial" w:hAnsi="Arial"/>
          <w:color w:val="auto"/>
          <w:highlight w:val="none"/>
        </w:rPr>
      </w:pPr>
      <w:r>
        <w:rPr>
          <w:rFonts w:hint="eastAsia" w:ascii="Arial" w:hAnsi="Arial"/>
          <w:color w:val="auto"/>
          <w:highlight w:val="none"/>
        </w:rPr>
        <w:t>出现前款规定情形，不影响采购公平、公正性的，采购代理机构可以待上述情形消除后继续组织电子交易活动；影响或可能影响采购公平、公正性的，应当重新采购。</w:t>
      </w:r>
    </w:p>
    <w:p w14:paraId="38BCB904">
      <w:pPr>
        <w:keepNext w:val="0"/>
        <w:keepLines w:val="0"/>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评标委员会</w:t>
      </w:r>
    </w:p>
    <w:p w14:paraId="4F189980">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本次招标</w:t>
      </w: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p w14:paraId="3B2B0413">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color w:val="auto"/>
          <w:highlight w:val="none"/>
        </w:rPr>
      </w:pPr>
      <w:r>
        <w:rPr>
          <w:rFonts w:hint="eastAsia" w:ascii="Arial" w:hAnsi="Arial"/>
          <w:color w:val="auto"/>
          <w:highlight w:val="none"/>
        </w:rPr>
        <w:t>评标委员会依法根据招标文件的规定，按对每一个投标人的投标文件进行评审、提交评标报告</w:t>
      </w:r>
      <w:r>
        <w:rPr>
          <w:rFonts w:hint="eastAsia" w:ascii="宋体" w:hAnsi="宋体"/>
          <w:color w:val="auto"/>
          <w:highlight w:val="none"/>
        </w:rPr>
        <w:t>。</w:t>
      </w:r>
    </w:p>
    <w:p w14:paraId="6D6C4055">
      <w:pPr>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Arial" w:hAnsi="Arial"/>
          <w:b/>
          <w:color w:val="auto"/>
          <w:sz w:val="24"/>
          <w:highlight w:val="none"/>
        </w:rPr>
      </w:pPr>
      <w:r>
        <w:rPr>
          <w:rFonts w:hint="eastAsia" w:ascii="Arial" w:hAnsi="Arial"/>
          <w:b/>
          <w:color w:val="auto"/>
          <w:sz w:val="24"/>
          <w:highlight w:val="none"/>
        </w:rPr>
        <w:t>评标原则和评标方法</w:t>
      </w:r>
    </w:p>
    <w:p w14:paraId="1235E222">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评标基本原则：评审工作应遵循“公开、公平、公正、择优、信用”的原则。</w:t>
      </w:r>
    </w:p>
    <w:p w14:paraId="330B0573">
      <w:pPr>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color w:val="auto"/>
          <w:highlight w:val="none"/>
        </w:rPr>
        <w:t>评审方法：本次招标的评审方法采用综合评分法；评标委员会根据各投标人的投标文件进行全面审查、比较、评估，加权计分后，按分值从高到低进行排序，排名</w:t>
      </w:r>
      <w:r>
        <w:rPr>
          <w:rFonts w:hint="eastAsia" w:ascii="Arial" w:hAnsi="Arial"/>
          <w:color w:val="auto"/>
          <w:highlight w:val="none"/>
          <w:lang w:val="en-US" w:eastAsia="zh-CN"/>
        </w:rPr>
        <w:t>第一</w:t>
      </w:r>
      <w:r>
        <w:rPr>
          <w:rFonts w:hint="eastAsia" w:ascii="Arial" w:hAnsi="Arial"/>
          <w:color w:val="auto"/>
          <w:highlight w:val="none"/>
        </w:rPr>
        <w:t>的投标人推荐为中标候选人（得分相同时，</w:t>
      </w:r>
      <w:r>
        <w:rPr>
          <w:color w:val="auto"/>
          <w:highlight w:val="none"/>
        </w:rPr>
        <w:t>由</w:t>
      </w:r>
      <w:r>
        <w:rPr>
          <w:rFonts w:hint="eastAsia"/>
          <w:color w:val="auto"/>
          <w:highlight w:val="none"/>
        </w:rPr>
        <w:t>招标人代表抽签</w:t>
      </w:r>
      <w:r>
        <w:rPr>
          <w:color w:val="auto"/>
          <w:highlight w:val="none"/>
        </w:rPr>
        <w:t>决定</w:t>
      </w:r>
      <w:r>
        <w:rPr>
          <w:rFonts w:hint="eastAsia"/>
          <w:color w:val="auto"/>
          <w:highlight w:val="none"/>
        </w:rPr>
        <w:t>排序）；若有效投标人不足</w:t>
      </w:r>
      <w:r>
        <w:rPr>
          <w:color w:val="auto"/>
          <w:highlight w:val="none"/>
        </w:rPr>
        <w:t>3</w:t>
      </w:r>
      <w:r>
        <w:rPr>
          <w:rFonts w:hint="eastAsia"/>
          <w:color w:val="auto"/>
          <w:highlight w:val="none"/>
        </w:rPr>
        <w:t>家的，招标人有权宣布本次招标失败，重新组织招标。</w:t>
      </w:r>
    </w:p>
    <w:p w14:paraId="1E311FE0">
      <w:pPr>
        <w:pageBreakBefore w:val="0"/>
        <w:widowControl/>
        <w:numPr>
          <w:ilvl w:val="0"/>
          <w:numId w:val="10"/>
        </w:numPr>
        <w:shd w:val="clear"/>
        <w:kinsoku/>
        <w:wordWrap/>
        <w:overflowPunct/>
        <w:topLinePunct w:val="0"/>
        <w:autoSpaceDE/>
        <w:autoSpaceDN/>
        <w:bidi w:val="0"/>
        <w:adjustRightInd/>
        <w:spacing w:line="400" w:lineRule="exact"/>
        <w:jc w:val="left"/>
        <w:textAlignment w:val="auto"/>
        <w:rPr>
          <w:rFonts w:ascii="Arial" w:hAnsi="Arial"/>
          <w:color w:val="auto"/>
          <w:highlight w:val="none"/>
        </w:rPr>
      </w:pPr>
      <w:r>
        <w:rPr>
          <w:rFonts w:hint="eastAsia" w:ascii="Arial" w:hAnsi="Arial"/>
          <w:b/>
          <w:color w:val="auto"/>
          <w:sz w:val="24"/>
          <w:highlight w:val="none"/>
        </w:rPr>
        <w:t>评标工作程序</w:t>
      </w:r>
    </w:p>
    <w:p w14:paraId="577E5075">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 xml:space="preserve">初步评审： </w:t>
      </w:r>
    </w:p>
    <w:p w14:paraId="3F8CF6AC">
      <w:pPr>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资格性检查：评标委员会根据法律法规和招标文件的规定，对各投标人进行资格性检查。</w:t>
      </w:r>
    </w:p>
    <w:p w14:paraId="0BFF73D9">
      <w:pPr>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符合性检查：评标委员会根据法律法规和招标文件的规定，对各投标人进行符合性检查。</w:t>
      </w:r>
    </w:p>
    <w:p w14:paraId="5E7A2D32">
      <w:pPr>
        <w:pageBreakBefore w:val="0"/>
        <w:widowControl/>
        <w:numPr>
          <w:ilvl w:val="0"/>
          <w:numId w:val="12"/>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▲投标文件出现下列情况，按照</w:t>
      </w:r>
      <w:r>
        <w:rPr>
          <w:rFonts w:hint="eastAsia" w:ascii="Arial" w:hAnsi="Arial"/>
          <w:b/>
          <w:bCs/>
          <w:color w:val="auto"/>
          <w:highlight w:val="none"/>
        </w:rPr>
        <w:t>无效投标</w:t>
      </w:r>
      <w:r>
        <w:rPr>
          <w:rFonts w:hint="eastAsia" w:ascii="Arial" w:hAnsi="Arial"/>
          <w:color w:val="auto"/>
          <w:highlight w:val="none"/>
        </w:rPr>
        <w:t>处理</w:t>
      </w:r>
      <w:r>
        <w:rPr>
          <w:rFonts w:hint="eastAsia" w:ascii="Arial" w:hAnsi="Arial"/>
          <w:b/>
          <w:bCs/>
          <w:color w:val="auto"/>
          <w:highlight w:val="none"/>
        </w:rPr>
        <w:t>：</w:t>
      </w:r>
    </w:p>
    <w:p w14:paraId="1D41141F">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bookmarkStart w:id="78" w:name="OLE_LINK5"/>
      <w:bookmarkStart w:id="79" w:name="OLE_LINK25"/>
      <w:r>
        <w:rPr>
          <w:rFonts w:hint="eastAsia" w:ascii="宋体" w:hAnsi="宋体"/>
          <w:color w:val="auto"/>
          <w:szCs w:val="21"/>
          <w:highlight w:val="none"/>
        </w:rPr>
        <w:t>投标不是固定价的；</w:t>
      </w:r>
    </w:p>
    <w:p w14:paraId="5236B941">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投标报价不是唯一的；</w:t>
      </w:r>
    </w:p>
    <w:bookmarkEnd w:id="78"/>
    <w:p w14:paraId="63CA4DE0">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ascii="宋体" w:hAnsi="宋体"/>
          <w:color w:val="auto"/>
          <w:szCs w:val="21"/>
          <w:highlight w:val="none"/>
        </w:rPr>
        <w:t>投标有效期不足的；</w:t>
      </w:r>
    </w:p>
    <w:p w14:paraId="58E90441">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出现第二部分投标人须知</w:t>
      </w:r>
      <w:r>
        <w:rPr>
          <w:rFonts w:hint="eastAsia" w:ascii="宋体" w:hAnsi="宋体"/>
          <w:color w:val="auto"/>
          <w:szCs w:val="21"/>
          <w:highlight w:val="none"/>
          <w:lang w:eastAsia="zh-CN"/>
        </w:rPr>
        <w:t>26.3</w:t>
      </w:r>
      <w:r>
        <w:rPr>
          <w:rFonts w:hint="eastAsia" w:ascii="宋体" w:hAnsi="宋体"/>
          <w:color w:val="auto"/>
          <w:szCs w:val="21"/>
          <w:highlight w:val="none"/>
        </w:rPr>
        <w:t>中的情形，又不接受评标委员会修正的或投标明显不合理而投标人不能合理说明的；</w:t>
      </w:r>
    </w:p>
    <w:p w14:paraId="67289569">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投标文件中需签字或盖章的地方未加盖投标人单位全称的公章，并未经法定代表人（分公司负责人）或其授权代表签字或盖章；或使用投标专用章、合同章等类似图章代替；</w:t>
      </w:r>
    </w:p>
    <w:p w14:paraId="6F89FB49">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服务要求不满足招标内容实质性内容及商务有重大偏离或保留的；</w:t>
      </w:r>
    </w:p>
    <w:p w14:paraId="68AA20C8">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评标委员会认为投标文件未实质性响应招标文件的要求的；</w:t>
      </w:r>
    </w:p>
    <w:p w14:paraId="3127F537">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lang w:eastAsia="zh-CN"/>
        </w:rPr>
        <w:t>授权代表签字且未取得有效的法定代表人或分公司负责人授权书的</w:t>
      </w:r>
      <w:r>
        <w:rPr>
          <w:rFonts w:hint="eastAsia" w:ascii="宋体" w:hAnsi="宋体"/>
          <w:color w:val="auto"/>
          <w:szCs w:val="21"/>
          <w:highlight w:val="none"/>
        </w:rPr>
        <w:t>；</w:t>
      </w:r>
    </w:p>
    <w:p w14:paraId="371F5571">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不具备招标文件中规定资格要求的；</w:t>
      </w:r>
    </w:p>
    <w:p w14:paraId="2DB50CC0">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符合性检查或资格性检查未通过；</w:t>
      </w:r>
    </w:p>
    <w:p w14:paraId="3EAB906B">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存在串标、抬标或弄虚作假情况的；</w:t>
      </w:r>
    </w:p>
    <w:p w14:paraId="786BED33">
      <w:pPr>
        <w:pageBreakBefore w:val="0"/>
        <w:numPr>
          <w:ilvl w:val="0"/>
          <w:numId w:val="13"/>
        </w:numPr>
        <w:shd w:val="clear"/>
        <w:tabs>
          <w:tab w:val="left" w:pos="993"/>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hint="eastAsia" w:ascii="宋体" w:hAnsi="宋体"/>
          <w:color w:val="auto"/>
          <w:szCs w:val="21"/>
          <w:highlight w:val="none"/>
        </w:rPr>
        <w:t>投标文件含有招标人不能接受的附加条件的；</w:t>
      </w:r>
    </w:p>
    <w:p w14:paraId="186C62CF">
      <w:pPr>
        <w:pageBreakBefore w:val="0"/>
        <w:numPr>
          <w:ilvl w:val="0"/>
          <w:numId w:val="13"/>
        </w:numPr>
        <w:shd w:val="clear"/>
        <w:tabs>
          <w:tab w:val="left" w:pos="993"/>
          <w:tab w:val="left" w:pos="1134"/>
        </w:tabs>
        <w:kinsoku/>
        <w:wordWrap/>
        <w:overflowPunct/>
        <w:topLinePunct w:val="0"/>
        <w:autoSpaceDE/>
        <w:autoSpaceDN/>
        <w:bidi w:val="0"/>
        <w:adjustRightInd/>
        <w:spacing w:line="400" w:lineRule="exact"/>
        <w:textAlignment w:val="auto"/>
        <w:rPr>
          <w:rFonts w:ascii="宋体" w:hAnsi="宋体"/>
          <w:color w:val="auto"/>
          <w:szCs w:val="21"/>
          <w:highlight w:val="none"/>
        </w:rPr>
      </w:pPr>
      <w:r>
        <w:rPr>
          <w:rFonts w:ascii="宋体" w:hAnsi="宋体"/>
          <w:color w:val="auto"/>
          <w:szCs w:val="21"/>
          <w:highlight w:val="none"/>
        </w:rPr>
        <w:t>不符合法律、法规和招标文件中规定的其他实质性要求的。</w:t>
      </w:r>
    </w:p>
    <w:bookmarkEnd w:id="79"/>
    <w:p w14:paraId="64F4C30C">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澄清有关问题：评标委员会对资格性检查和符合性检查合格的投标文件进行澄清，对投标文件中含义不明确、同类问题表述不一致或者有明显文字和计算错误的内容，评标委员会可以书面形式（应当由评标委员会专家签字）要求投标人作出必要的澄清、说明或者纠正。投标人的澄清、说明或者补正答复先以口头形式答辩，然后在要求的时间内以书面形式提交，书面由法定代表人（分公司负责人）或其授权代表签字，并不得超出投标文件的范围或者改变投标文件的实质性内容。</w:t>
      </w:r>
    </w:p>
    <w:p w14:paraId="5AF87751">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开标时投标文件中</w:t>
      </w:r>
      <w:r>
        <w:rPr>
          <w:rFonts w:hint="eastAsia" w:ascii="Arial" w:hAnsi="Arial"/>
          <w:color w:val="auto"/>
          <w:highlight w:val="none"/>
          <w:lang w:eastAsia="zh-CN"/>
        </w:rPr>
        <w:t>年利率报价一览表</w:t>
      </w:r>
      <w:r>
        <w:rPr>
          <w:rFonts w:hint="eastAsia"/>
          <w:color w:val="auto"/>
          <w:highlight w:val="none"/>
        </w:rPr>
        <w:t>中加减点数（基点）和加减点数（基点）</w:t>
      </w:r>
      <w:r>
        <w:rPr>
          <w:rFonts w:hint="eastAsia" w:cs="Calibri"/>
          <w:color w:val="auto"/>
          <w:highlight w:val="none"/>
        </w:rPr>
        <w:t>后的利率不符的，以加减点数（基点）</w:t>
      </w:r>
      <w:r>
        <w:rPr>
          <w:rFonts w:hint="eastAsia"/>
          <w:color w:val="auto"/>
          <w:highlight w:val="none"/>
        </w:rPr>
        <w:t>为准。开标时线上投标系统中填写的数据与投标文件中对应内容不一致时，以投标文件中对应内容为准。</w:t>
      </w:r>
    </w:p>
    <w:p w14:paraId="1127DF27">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比较与评价：评标委员会按招标文件中规定的评标方法和标准，对资格性检查和符合性检查合格的投标文件进行技术评估，综合比较与评审，宣布评审结果；</w:t>
      </w:r>
      <w:r>
        <w:rPr>
          <w:rFonts w:ascii="Arial" w:hAnsi="Arial"/>
          <w:color w:val="auto"/>
          <w:highlight w:val="none"/>
        </w:rPr>
        <w:t>评标委员会对投标文件的判定，只依据投标文件内容本身，不依据任何外来证明</w:t>
      </w:r>
      <w:r>
        <w:rPr>
          <w:rFonts w:hint="eastAsia" w:ascii="Arial" w:hAnsi="Arial"/>
          <w:color w:val="auto"/>
          <w:highlight w:val="none"/>
        </w:rPr>
        <w:t>。</w:t>
      </w:r>
    </w:p>
    <w:p w14:paraId="6750D924">
      <w:pPr>
        <w:pageBreakBefore w:val="0"/>
        <w:widowControl/>
        <w:numPr>
          <w:ilvl w:val="0"/>
          <w:numId w:val="10"/>
        </w:numPr>
        <w:shd w:val="clear"/>
        <w:kinsoku/>
        <w:wordWrap/>
        <w:overflowPunct/>
        <w:topLinePunct w:val="0"/>
        <w:autoSpaceDE/>
        <w:autoSpaceDN/>
        <w:bidi w:val="0"/>
        <w:adjustRightInd/>
        <w:spacing w:line="400" w:lineRule="exact"/>
        <w:textAlignment w:val="auto"/>
        <w:rPr>
          <w:rFonts w:ascii="Arial" w:hAnsi="Arial"/>
          <w:b/>
          <w:bCs/>
          <w:color w:val="auto"/>
          <w:sz w:val="24"/>
          <w:highlight w:val="none"/>
        </w:rPr>
      </w:pPr>
      <w:r>
        <w:rPr>
          <w:rFonts w:ascii="宋体" w:hAnsi="宋体"/>
          <w:b/>
          <w:bCs/>
          <w:color w:val="auto"/>
          <w:sz w:val="24"/>
          <w:highlight w:val="none"/>
        </w:rPr>
        <w:t>评标过程保密</w:t>
      </w:r>
    </w:p>
    <w:p w14:paraId="5F95495E">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开标之后，直到授予投标人合同止，凡是属于审查、澄清、评价和比较投标的有关资料以及授标意向等，均不得向投标人或其他无关的人员透露。</w:t>
      </w:r>
    </w:p>
    <w:p w14:paraId="5275BE8E">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在评标期间，投标人企图影响</w:t>
      </w:r>
      <w:r>
        <w:rPr>
          <w:rFonts w:hint="eastAsia" w:ascii="Arial" w:hAnsi="Arial"/>
          <w:color w:val="auto"/>
          <w:highlight w:val="none"/>
        </w:rPr>
        <w:t>采购代理机构</w:t>
      </w:r>
      <w:r>
        <w:rPr>
          <w:rFonts w:ascii="Arial" w:hAnsi="Arial"/>
          <w:color w:val="auto"/>
          <w:highlight w:val="none"/>
        </w:rPr>
        <w:t>或评标委员会的任何活动，都将导致投标被拒绝，并由其承担相应的法律责任</w:t>
      </w:r>
      <w:r>
        <w:rPr>
          <w:rFonts w:hint="eastAsia" w:ascii="Arial" w:hAnsi="Arial"/>
          <w:color w:val="auto"/>
          <w:highlight w:val="none"/>
        </w:rPr>
        <w:t>。</w:t>
      </w:r>
    </w:p>
    <w:p w14:paraId="274F438F">
      <w:pPr>
        <w:pageBreakBefore w:val="0"/>
        <w:widowControl/>
        <w:numPr>
          <w:ilvl w:val="0"/>
          <w:numId w:val="10"/>
        </w:numPr>
        <w:shd w:val="clear"/>
        <w:kinsoku/>
        <w:wordWrap/>
        <w:overflowPunct/>
        <w:topLinePunct w:val="0"/>
        <w:autoSpaceDE/>
        <w:autoSpaceDN/>
        <w:bidi w:val="0"/>
        <w:adjustRightInd/>
        <w:spacing w:line="400" w:lineRule="exact"/>
        <w:textAlignment w:val="auto"/>
        <w:rPr>
          <w:rFonts w:ascii="Arial" w:hAnsi="Arial"/>
          <w:b/>
          <w:color w:val="auto"/>
          <w:sz w:val="24"/>
          <w:highlight w:val="none"/>
        </w:rPr>
      </w:pPr>
      <w:r>
        <w:rPr>
          <w:rFonts w:hint="eastAsia" w:ascii="Arial" w:hAnsi="Arial"/>
          <w:b/>
          <w:color w:val="auto"/>
          <w:sz w:val="24"/>
          <w:highlight w:val="none"/>
        </w:rPr>
        <w:t>中标人的确定</w:t>
      </w:r>
    </w:p>
    <w:p w14:paraId="5508ECCD">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招标人按评标委员会的评审结果，依法确定排名</w:t>
      </w:r>
      <w:r>
        <w:rPr>
          <w:rFonts w:hint="eastAsia" w:ascii="Arial" w:hAnsi="Arial"/>
          <w:color w:val="auto"/>
          <w:highlight w:val="none"/>
          <w:lang w:val="en-US" w:eastAsia="zh-CN"/>
        </w:rPr>
        <w:t>第一</w:t>
      </w:r>
      <w:r>
        <w:rPr>
          <w:rFonts w:hint="eastAsia" w:ascii="Arial" w:hAnsi="Arial"/>
          <w:color w:val="auto"/>
          <w:highlight w:val="none"/>
        </w:rPr>
        <w:t>的候选人为中标人（不足3家时，招标人有权宣布本次招标失败，重新组织招标）。招标人将在浙江政府采购网（http://zfcg.czt.zj.gov.cn/）</w:t>
      </w:r>
      <w:r>
        <w:rPr>
          <w:rFonts w:hint="eastAsia" w:ascii="Arial" w:hAnsi="Arial"/>
          <w:color w:val="auto"/>
          <w:highlight w:val="none"/>
          <w:lang w:val="en-US" w:eastAsia="zh-CN"/>
        </w:rPr>
        <w:t>和</w:t>
      </w:r>
      <w:r>
        <w:rPr>
          <w:rFonts w:hint="eastAsia" w:ascii="Arial" w:hAnsi="Arial"/>
          <w:color w:val="auto"/>
          <w:highlight w:val="none"/>
        </w:rPr>
        <w:t>温州市公共资源交易网瑞安市分网（</w:t>
      </w:r>
      <w:r>
        <w:rPr>
          <w:rFonts w:hint="eastAsia" w:ascii="Arial" w:hAnsi="Arial"/>
          <w:color w:val="auto"/>
          <w:highlight w:val="none"/>
          <w:lang w:eastAsia="zh-CN"/>
        </w:rPr>
        <w:t>http://www.ruian.gov.cn/col/col1229356401/index.html</w:t>
      </w:r>
      <w:r>
        <w:rPr>
          <w:rFonts w:hint="eastAsia" w:ascii="Arial" w:hAnsi="Arial"/>
          <w:color w:val="auto"/>
          <w:highlight w:val="none"/>
        </w:rPr>
        <w:t>）</w:t>
      </w:r>
      <w:r>
        <w:rPr>
          <w:rFonts w:hint="eastAsia" w:ascii="Arial" w:hAnsi="Arial"/>
          <w:color w:val="auto"/>
          <w:highlight w:val="none"/>
          <w:lang w:val="en-US" w:eastAsia="zh-CN"/>
        </w:rPr>
        <w:t>上</w:t>
      </w:r>
      <w:r>
        <w:rPr>
          <w:color w:val="auto"/>
          <w:highlight w:val="none"/>
        </w:rPr>
        <w:fldChar w:fldCharType="begin"/>
      </w:r>
      <w:r>
        <w:rPr>
          <w:color w:val="auto"/>
          <w:highlight w:val="none"/>
        </w:rPr>
        <w:instrText xml:space="preserve"> HYPERLINK "http://www.zjzfcg.gov.cn）发布《中标公告》，公示期限为1个工作日。" </w:instrText>
      </w:r>
      <w:r>
        <w:rPr>
          <w:color w:val="auto"/>
          <w:highlight w:val="none"/>
        </w:rPr>
        <w:fldChar w:fldCharType="separate"/>
      </w:r>
      <w:r>
        <w:rPr>
          <w:rFonts w:hint="eastAsia" w:ascii="Arial" w:hAnsi="Arial"/>
          <w:color w:val="auto"/>
          <w:highlight w:val="none"/>
        </w:rPr>
        <w:t>发布《中标公告》，公示期限为1个工作日。</w:t>
      </w:r>
      <w:r>
        <w:rPr>
          <w:rFonts w:hint="eastAsia" w:ascii="Arial" w:hAnsi="Arial"/>
          <w:color w:val="auto"/>
          <w:highlight w:val="none"/>
        </w:rPr>
        <w:fldChar w:fldCharType="end"/>
      </w:r>
    </w:p>
    <w:p w14:paraId="0397641F">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如出现下列情形之一的，招标人可以按照评标委员会评审结果排名顺序确定后续排名候选人为中标人。</w:t>
      </w:r>
    </w:p>
    <w:p w14:paraId="0A8D1DF4">
      <w:pPr>
        <w:pageBreakBefore w:val="0"/>
        <w:widowControl/>
        <w:shd w:val="clear"/>
        <w:kinsoku/>
        <w:wordWrap/>
        <w:overflowPunct/>
        <w:topLinePunct w:val="0"/>
        <w:autoSpaceDE/>
        <w:autoSpaceDN/>
        <w:bidi w:val="0"/>
        <w:adjustRightInd/>
        <w:snapToGrid w:val="0"/>
        <w:spacing w:line="400" w:lineRule="exact"/>
        <w:ind w:left="420" w:firstLine="420"/>
        <w:textAlignment w:val="auto"/>
        <w:rPr>
          <w:rFonts w:ascii="Arial" w:hAnsi="Arial"/>
          <w:color w:val="auto"/>
          <w:highlight w:val="none"/>
        </w:rPr>
      </w:pPr>
      <w:r>
        <w:rPr>
          <w:rFonts w:hint="eastAsia" w:ascii="Arial" w:hAnsi="Arial"/>
          <w:color w:val="auto"/>
          <w:highlight w:val="none"/>
        </w:rPr>
        <w:t>（1）排名</w:t>
      </w:r>
      <w:r>
        <w:rPr>
          <w:rFonts w:hint="eastAsia" w:ascii="Arial" w:hAnsi="Arial"/>
          <w:color w:val="auto"/>
          <w:highlight w:val="none"/>
          <w:lang w:val="en-US" w:eastAsia="zh-CN"/>
        </w:rPr>
        <w:t>第一</w:t>
      </w:r>
      <w:r>
        <w:rPr>
          <w:rFonts w:hint="eastAsia" w:ascii="Arial" w:hAnsi="Arial"/>
          <w:color w:val="auto"/>
          <w:highlight w:val="none"/>
        </w:rPr>
        <w:t>的候选投标人，因自身原因放弃中标成交或因不可抗力不能履行合同的；</w:t>
      </w:r>
    </w:p>
    <w:p w14:paraId="23194AB1">
      <w:pPr>
        <w:pageBreakBefore w:val="0"/>
        <w:widowControl/>
        <w:shd w:val="clear"/>
        <w:kinsoku/>
        <w:wordWrap/>
        <w:overflowPunct/>
        <w:topLinePunct w:val="0"/>
        <w:autoSpaceDE/>
        <w:autoSpaceDN/>
        <w:bidi w:val="0"/>
        <w:adjustRightInd/>
        <w:snapToGrid w:val="0"/>
        <w:spacing w:line="400" w:lineRule="exact"/>
        <w:ind w:left="420" w:firstLine="420"/>
        <w:textAlignment w:val="auto"/>
        <w:rPr>
          <w:rFonts w:ascii="Arial" w:hAnsi="Arial"/>
          <w:color w:val="auto"/>
          <w:highlight w:val="none"/>
        </w:rPr>
      </w:pPr>
      <w:r>
        <w:rPr>
          <w:rFonts w:hint="eastAsia" w:ascii="Arial" w:hAnsi="Arial"/>
          <w:color w:val="auto"/>
          <w:highlight w:val="none"/>
        </w:rPr>
        <w:t>（2）经质疑，采购组织机构审查确认因排名</w:t>
      </w:r>
      <w:r>
        <w:rPr>
          <w:rFonts w:hint="eastAsia" w:ascii="Arial" w:hAnsi="Arial"/>
          <w:color w:val="auto"/>
          <w:highlight w:val="none"/>
          <w:lang w:val="en-US" w:eastAsia="zh-CN"/>
        </w:rPr>
        <w:t>第一的</w:t>
      </w:r>
      <w:r>
        <w:rPr>
          <w:rFonts w:hint="eastAsia" w:ascii="Arial" w:hAnsi="Arial"/>
          <w:color w:val="auto"/>
          <w:highlight w:val="none"/>
        </w:rPr>
        <w:t>候选投标人在本次采购活动中存在违法违规行为或其他原因使质疑成立的。</w:t>
      </w:r>
    </w:p>
    <w:p w14:paraId="5B3C510F">
      <w:pPr>
        <w:pageBreakBefore w:val="0"/>
        <w:widowControl/>
        <w:numPr>
          <w:ilvl w:val="0"/>
          <w:numId w:val="10"/>
        </w:numPr>
        <w:shd w:val="clear"/>
        <w:kinsoku/>
        <w:wordWrap/>
        <w:overflowPunct/>
        <w:topLinePunct w:val="0"/>
        <w:autoSpaceDE/>
        <w:autoSpaceDN/>
        <w:bidi w:val="0"/>
        <w:adjustRightInd/>
        <w:spacing w:line="400" w:lineRule="exact"/>
        <w:textAlignment w:val="auto"/>
        <w:rPr>
          <w:rFonts w:ascii="Arial" w:hAnsi="Arial"/>
          <w:b/>
          <w:color w:val="auto"/>
          <w:sz w:val="24"/>
          <w:highlight w:val="none"/>
        </w:rPr>
      </w:pPr>
      <w:r>
        <w:rPr>
          <w:rFonts w:hint="eastAsia" w:ascii="Arial" w:hAnsi="Arial"/>
          <w:b/>
          <w:color w:val="auto"/>
          <w:sz w:val="24"/>
          <w:highlight w:val="none"/>
        </w:rPr>
        <w:t>否决任何或所有投标的权利</w:t>
      </w:r>
    </w:p>
    <w:p w14:paraId="63CC6480">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评标委员会经评审，认为所有投标都不符合招标文件要求的，可以否决所有投标。</w:t>
      </w:r>
    </w:p>
    <w:p w14:paraId="342DED95">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color w:val="auto"/>
          <w:highlight w:val="none"/>
        </w:rPr>
        <w:t>如有中标人不能按照招标文件要求及其投标文件的承诺签订合同或其投标文件与事实不符，影响招标的公平公开及合同的实施，招标人有权在授予合同前任何时候依照法定程序将合同授予后续排名候选人。</w:t>
      </w:r>
    </w:p>
    <w:p w14:paraId="0DF9F970">
      <w:pPr>
        <w:pageBreakBefore w:val="0"/>
        <w:widowControl/>
        <w:numPr>
          <w:ilvl w:val="0"/>
          <w:numId w:val="10"/>
        </w:numPr>
        <w:shd w:val="clear"/>
        <w:kinsoku/>
        <w:wordWrap/>
        <w:overflowPunct/>
        <w:topLinePunct w:val="0"/>
        <w:autoSpaceDE/>
        <w:autoSpaceDN/>
        <w:bidi w:val="0"/>
        <w:adjustRightInd/>
        <w:spacing w:line="400" w:lineRule="exact"/>
        <w:textAlignment w:val="auto"/>
        <w:rPr>
          <w:rFonts w:ascii="Arial" w:hAnsi="Arial"/>
          <w:b/>
          <w:color w:val="auto"/>
          <w:sz w:val="24"/>
          <w:highlight w:val="none"/>
        </w:rPr>
      </w:pPr>
      <w:r>
        <w:rPr>
          <w:rFonts w:hint="eastAsia" w:ascii="Arial" w:hAnsi="Arial"/>
          <w:b/>
          <w:color w:val="auto"/>
          <w:sz w:val="24"/>
          <w:highlight w:val="none"/>
        </w:rPr>
        <w:t>质疑与投诉</w:t>
      </w:r>
    </w:p>
    <w:p w14:paraId="5153F8CD">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投标人认为招标文件、招标过程和中标结果使自己的合法权益受到损害的，应当在知道或者应知其权益受到损害之日起七个工作日内，以书面形式向招标人、</w:t>
      </w:r>
      <w:r>
        <w:rPr>
          <w:rFonts w:hint="eastAsia" w:ascii="Arial" w:hAnsi="Arial"/>
          <w:color w:val="auto"/>
          <w:highlight w:val="none"/>
        </w:rPr>
        <w:t>采购代理机构</w:t>
      </w:r>
      <w:r>
        <w:rPr>
          <w:rFonts w:ascii="Arial" w:hAnsi="Arial"/>
          <w:color w:val="auto"/>
          <w:highlight w:val="none"/>
        </w:rPr>
        <w:t>提出质疑。投标人对招标单位的质疑答复不满意或者招标单位未在规定时间内作出答复的，可以在答复期满后十五个工作日内向</w:t>
      </w:r>
      <w:r>
        <w:rPr>
          <w:rFonts w:hint="eastAsia" w:ascii="Arial" w:hAnsi="Arial"/>
          <w:color w:val="auto"/>
          <w:highlight w:val="none"/>
          <w:lang w:eastAsia="zh-CN"/>
        </w:rPr>
        <w:t>瑞安市财政局</w:t>
      </w:r>
      <w:r>
        <w:rPr>
          <w:rFonts w:ascii="Arial" w:hAnsi="Arial"/>
          <w:color w:val="auto"/>
          <w:highlight w:val="none"/>
        </w:rPr>
        <w:t>投诉</w:t>
      </w:r>
      <w:r>
        <w:rPr>
          <w:rFonts w:hint="eastAsia" w:ascii="Arial" w:hAnsi="Arial"/>
          <w:color w:val="auto"/>
          <w:highlight w:val="none"/>
        </w:rPr>
        <w:t>。</w:t>
      </w:r>
    </w:p>
    <w:p w14:paraId="13E59B21">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对</w:t>
      </w:r>
      <w:r>
        <w:rPr>
          <w:rFonts w:hint="eastAsia" w:ascii="Arial" w:hAnsi="Arial"/>
          <w:color w:val="auto"/>
          <w:highlight w:val="none"/>
        </w:rPr>
        <w:t>招标</w:t>
      </w:r>
      <w:r>
        <w:rPr>
          <w:rFonts w:ascii="Arial" w:hAnsi="Arial"/>
          <w:color w:val="auto"/>
          <w:highlight w:val="none"/>
        </w:rPr>
        <w:t>公告信息（含</w:t>
      </w:r>
      <w:r>
        <w:rPr>
          <w:rFonts w:hint="eastAsia" w:ascii="Arial" w:hAnsi="Arial"/>
          <w:color w:val="auto"/>
          <w:highlight w:val="none"/>
        </w:rPr>
        <w:t>投标人</w:t>
      </w:r>
      <w:r>
        <w:rPr>
          <w:rFonts w:ascii="Arial" w:hAnsi="Arial"/>
          <w:color w:val="auto"/>
          <w:highlight w:val="none"/>
        </w:rPr>
        <w:t>资格条件）</w:t>
      </w:r>
      <w:r>
        <w:rPr>
          <w:rFonts w:hint="eastAsia" w:ascii="Arial" w:hAnsi="Arial"/>
          <w:color w:val="auto"/>
          <w:highlight w:val="none"/>
        </w:rPr>
        <w:t>或网上下载的招标</w:t>
      </w:r>
      <w:r>
        <w:rPr>
          <w:rFonts w:ascii="Arial" w:hAnsi="Arial"/>
          <w:color w:val="auto"/>
          <w:highlight w:val="none"/>
        </w:rPr>
        <w:t>文件提出质疑的，质疑期限自</w:t>
      </w:r>
      <w:r>
        <w:rPr>
          <w:rFonts w:hint="eastAsia" w:ascii="Arial" w:hAnsi="Arial"/>
          <w:color w:val="auto"/>
          <w:highlight w:val="none"/>
        </w:rPr>
        <w:t>招标</w:t>
      </w:r>
      <w:r>
        <w:rPr>
          <w:rFonts w:ascii="Arial" w:hAnsi="Arial"/>
          <w:color w:val="auto"/>
          <w:highlight w:val="none"/>
        </w:rPr>
        <w:t>公告</w:t>
      </w:r>
      <w:r>
        <w:rPr>
          <w:rFonts w:hint="eastAsia" w:ascii="Arial" w:hAnsi="Arial"/>
          <w:color w:val="auto"/>
          <w:highlight w:val="none"/>
        </w:rPr>
        <w:t>或招标</w:t>
      </w:r>
      <w:r>
        <w:rPr>
          <w:rFonts w:ascii="Arial" w:hAnsi="Arial"/>
          <w:color w:val="auto"/>
          <w:highlight w:val="none"/>
        </w:rPr>
        <w:t>文件发布之日起计算。对</w:t>
      </w:r>
      <w:r>
        <w:rPr>
          <w:rFonts w:hint="eastAsia" w:ascii="Arial" w:hAnsi="Arial"/>
          <w:color w:val="auto"/>
          <w:highlight w:val="none"/>
        </w:rPr>
        <w:t>实行报名</w:t>
      </w:r>
      <w:r>
        <w:rPr>
          <w:rFonts w:hint="eastAsia" w:ascii="Arial" w:hAnsi="Arial"/>
          <w:color w:val="auto"/>
          <w:highlight w:val="none"/>
          <w:lang w:val="en-US" w:eastAsia="zh-CN"/>
        </w:rPr>
        <w:t>获取</w:t>
      </w:r>
      <w:r>
        <w:rPr>
          <w:rFonts w:hint="eastAsia" w:ascii="Arial" w:hAnsi="Arial"/>
          <w:color w:val="auto"/>
          <w:highlight w:val="none"/>
        </w:rPr>
        <w:t>的招标</w:t>
      </w:r>
      <w:r>
        <w:rPr>
          <w:rFonts w:ascii="Arial" w:hAnsi="Arial"/>
          <w:color w:val="auto"/>
          <w:highlight w:val="none"/>
        </w:rPr>
        <w:t>文件提出质疑的，质疑期限自投标人获得</w:t>
      </w:r>
      <w:r>
        <w:rPr>
          <w:rFonts w:hint="eastAsia" w:ascii="Arial" w:hAnsi="Arial"/>
          <w:color w:val="auto"/>
          <w:highlight w:val="none"/>
        </w:rPr>
        <w:t>招标</w:t>
      </w:r>
      <w:r>
        <w:rPr>
          <w:rFonts w:ascii="Arial" w:hAnsi="Arial"/>
          <w:color w:val="auto"/>
          <w:highlight w:val="none"/>
        </w:rPr>
        <w:t>文件之日起计算（但</w:t>
      </w:r>
      <w:r>
        <w:rPr>
          <w:rFonts w:hint="eastAsia" w:ascii="Arial" w:hAnsi="Arial"/>
          <w:color w:val="auto"/>
          <w:highlight w:val="none"/>
        </w:rPr>
        <w:t>招标</w:t>
      </w:r>
      <w:r>
        <w:rPr>
          <w:rFonts w:ascii="Arial" w:hAnsi="Arial"/>
          <w:color w:val="auto"/>
          <w:highlight w:val="none"/>
        </w:rPr>
        <w:t>文件在发售或报名截止日后获得的，应当自截止之日起计算），且应当在招标响应截止时间之前提出，否则，被质疑人可不予接受。</w:t>
      </w:r>
    </w:p>
    <w:p w14:paraId="53DA6A9C">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ascii="Arial" w:hAnsi="Arial"/>
          <w:color w:val="auto"/>
          <w:highlight w:val="none"/>
        </w:rPr>
        <w:t>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ascii="Arial" w:hAnsi="Arial"/>
          <w:color w:val="auto"/>
          <w:highlight w:val="none"/>
        </w:rPr>
        <w:t>。质疑书格式可参考温州市公共资源交易网瑞安市分网</w:t>
      </w:r>
      <w:r>
        <w:rPr>
          <w:rFonts w:hint="eastAsia" w:ascii="宋体" w:hAnsi="宋体"/>
          <w:color w:val="auto"/>
          <w:highlight w:val="none"/>
        </w:rPr>
        <w:t>表格下载处相关格式。</w:t>
      </w:r>
    </w:p>
    <w:p w14:paraId="126265B0">
      <w:pPr>
        <w:pageBreakBefore w:val="0"/>
        <w:shd w:val="clear"/>
        <w:kinsoku/>
        <w:wordWrap/>
        <w:overflowPunct/>
        <w:topLinePunct w:val="0"/>
        <w:autoSpaceDE/>
        <w:autoSpaceDN/>
        <w:bidi w:val="0"/>
        <w:adjustRightInd/>
        <w:snapToGrid w:val="0"/>
        <w:spacing w:line="400" w:lineRule="exact"/>
        <w:ind w:firstLine="840" w:firstLineChars="400"/>
        <w:textAlignment w:val="auto"/>
        <w:rPr>
          <w:rFonts w:ascii="Arial" w:hAnsi="Arial"/>
          <w:color w:val="auto"/>
          <w:highlight w:val="none"/>
        </w:rPr>
      </w:pPr>
      <w:bookmarkStart w:id="80" w:name="OLE_LINK11"/>
      <w:r>
        <w:rPr>
          <w:rFonts w:hint="eastAsia" w:ascii="宋体" w:hAnsi="宋体"/>
          <w:color w:val="auto"/>
          <w:highlight w:val="none"/>
        </w:rPr>
        <w:t xml:space="preserve">1）  </w:t>
      </w:r>
      <w:r>
        <w:rPr>
          <w:rFonts w:hint="eastAsia" w:ascii="Arial" w:hAnsi="Arial"/>
          <w:color w:val="auto"/>
          <w:highlight w:val="none"/>
        </w:rPr>
        <w:t>质疑受理机构：</w:t>
      </w:r>
      <w:bookmarkEnd w:id="80"/>
      <w:r>
        <w:rPr>
          <w:rFonts w:hint="eastAsia" w:ascii="Arial" w:hAnsi="Arial"/>
          <w:color w:val="auto"/>
          <w:highlight w:val="none"/>
        </w:rPr>
        <w:t>浙江瑞扬工程咨询招标代理股份有限公司</w:t>
      </w:r>
    </w:p>
    <w:p w14:paraId="4CCF4997">
      <w:pPr>
        <w:pageBreakBefore w:val="0"/>
        <w:shd w:val="clear"/>
        <w:tabs>
          <w:tab w:val="left" w:pos="900"/>
        </w:tabs>
        <w:kinsoku/>
        <w:wordWrap/>
        <w:overflowPunct/>
        <w:topLinePunct w:val="0"/>
        <w:autoSpaceDE/>
        <w:autoSpaceDN/>
        <w:bidi w:val="0"/>
        <w:adjustRightInd/>
        <w:spacing w:line="400" w:lineRule="exact"/>
        <w:ind w:left="750" w:leftChars="357" w:firstLine="630" w:firstLineChars="300"/>
        <w:textAlignment w:val="auto"/>
        <w:rPr>
          <w:rFonts w:ascii="Arial" w:hAnsi="Arial"/>
          <w:color w:val="auto"/>
          <w:highlight w:val="none"/>
        </w:rPr>
      </w:pPr>
      <w:bookmarkStart w:id="81" w:name="OLE_LINK14"/>
      <w:r>
        <w:rPr>
          <w:rFonts w:hint="eastAsia" w:ascii="Arial" w:hAnsi="Arial"/>
          <w:color w:val="auto"/>
          <w:highlight w:val="none"/>
        </w:rPr>
        <w:t>联系电话：0577-65802277</w:t>
      </w:r>
    </w:p>
    <w:p w14:paraId="534E5495">
      <w:pPr>
        <w:pageBreakBefore w:val="0"/>
        <w:shd w:val="clear"/>
        <w:kinsoku/>
        <w:wordWrap/>
        <w:overflowPunct/>
        <w:topLinePunct w:val="0"/>
        <w:autoSpaceDE/>
        <w:autoSpaceDN/>
        <w:bidi w:val="0"/>
        <w:adjustRightInd/>
        <w:snapToGrid w:val="0"/>
        <w:spacing w:line="400" w:lineRule="exact"/>
        <w:ind w:firstLine="1260" w:firstLineChars="600"/>
        <w:textAlignment w:val="auto"/>
        <w:rPr>
          <w:rFonts w:hint="eastAsia" w:ascii="Arial" w:hAnsi="Arial" w:eastAsiaTheme="minorEastAsia"/>
          <w:color w:val="auto"/>
          <w:highlight w:val="none"/>
          <w:lang w:eastAsia="zh-CN"/>
        </w:rPr>
      </w:pPr>
      <w:r>
        <w:rPr>
          <w:rFonts w:hint="eastAsia" w:ascii="Arial" w:hAnsi="Arial"/>
          <w:color w:val="auto"/>
          <w:highlight w:val="none"/>
        </w:rPr>
        <w:t xml:space="preserve"> 质疑受理机构：</w:t>
      </w:r>
      <w:r>
        <w:rPr>
          <w:rFonts w:hint="eastAsia" w:ascii="Arial" w:hAnsi="Arial"/>
          <w:color w:val="auto"/>
          <w:highlight w:val="none"/>
          <w:lang w:eastAsia="zh-CN"/>
        </w:rPr>
        <w:t>瑞安市公安局</w:t>
      </w:r>
    </w:p>
    <w:p w14:paraId="74893E3A">
      <w:pPr>
        <w:pageBreakBefore w:val="0"/>
        <w:shd w:val="clear"/>
        <w:tabs>
          <w:tab w:val="left" w:pos="900"/>
        </w:tabs>
        <w:kinsoku/>
        <w:wordWrap/>
        <w:overflowPunct/>
        <w:topLinePunct w:val="0"/>
        <w:autoSpaceDE/>
        <w:autoSpaceDN/>
        <w:bidi w:val="0"/>
        <w:adjustRightInd/>
        <w:spacing w:line="400" w:lineRule="exact"/>
        <w:ind w:left="750" w:leftChars="357" w:firstLine="630" w:firstLineChars="300"/>
        <w:textAlignment w:val="auto"/>
        <w:rPr>
          <w:rFonts w:hint="eastAsia" w:eastAsiaTheme="minorEastAsia"/>
          <w:color w:val="auto"/>
          <w:highlight w:val="none"/>
          <w:lang w:eastAsia="zh-CN"/>
        </w:rPr>
      </w:pPr>
      <w:r>
        <w:rPr>
          <w:rFonts w:hint="eastAsia" w:ascii="Arial" w:hAnsi="Arial"/>
          <w:color w:val="auto"/>
          <w:highlight w:val="none"/>
        </w:rPr>
        <w:t>联系电话：0577-65855105</w:t>
      </w:r>
      <w:r>
        <w:rPr>
          <w:rFonts w:hint="eastAsia" w:ascii="Arial" w:hAnsi="Arial"/>
          <w:color w:val="auto"/>
          <w:highlight w:val="none"/>
          <w:lang w:eastAsia="zh-CN"/>
        </w:rPr>
        <w:t xml:space="preserve"> </w:t>
      </w:r>
    </w:p>
    <w:bookmarkEnd w:id="81"/>
    <w:p w14:paraId="2852112A">
      <w:pPr>
        <w:pageBreakBefore w:val="0"/>
        <w:shd w:val="clear"/>
        <w:tabs>
          <w:tab w:val="left" w:pos="900"/>
        </w:tabs>
        <w:kinsoku/>
        <w:wordWrap/>
        <w:overflowPunct/>
        <w:topLinePunct w:val="0"/>
        <w:autoSpaceDE/>
        <w:autoSpaceDN/>
        <w:bidi w:val="0"/>
        <w:adjustRightInd/>
        <w:spacing w:line="400" w:lineRule="exact"/>
        <w:ind w:left="1260" w:leftChars="400" w:hanging="420" w:hangingChars="200"/>
        <w:textAlignment w:val="auto"/>
        <w:rPr>
          <w:rFonts w:hint="eastAsia" w:ascii="Arial" w:hAnsi="Arial" w:eastAsiaTheme="minorEastAsia"/>
          <w:color w:val="auto"/>
          <w:highlight w:val="none"/>
          <w:lang w:val="en-US" w:eastAsia="zh-CN"/>
        </w:rPr>
      </w:pPr>
      <w:r>
        <w:rPr>
          <w:rFonts w:hint="eastAsia" w:ascii="宋体" w:hAnsi="宋体"/>
          <w:color w:val="auto"/>
          <w:highlight w:val="none"/>
        </w:rPr>
        <w:tab/>
      </w:r>
      <w:r>
        <w:rPr>
          <w:rFonts w:hint="eastAsia" w:ascii="宋体" w:hAnsi="宋体"/>
          <w:color w:val="auto"/>
          <w:highlight w:val="none"/>
        </w:rPr>
        <w:t xml:space="preserve">2） </w:t>
      </w:r>
      <w:r>
        <w:rPr>
          <w:rFonts w:hint="eastAsia" w:ascii="Arial" w:hAnsi="Arial"/>
          <w:color w:val="auto"/>
          <w:highlight w:val="none"/>
        </w:rPr>
        <w:t>投诉受理机构：</w:t>
      </w:r>
      <w:r>
        <w:rPr>
          <w:rFonts w:hint="eastAsia" w:ascii="Arial" w:hAnsi="Arial"/>
          <w:color w:val="auto"/>
          <w:highlight w:val="none"/>
          <w:lang w:eastAsia="zh-CN"/>
        </w:rPr>
        <w:t>瑞安市财政局</w:t>
      </w:r>
      <w:r>
        <w:rPr>
          <w:rFonts w:hint="eastAsia" w:ascii="Arial" w:hAnsi="Arial"/>
          <w:color w:val="auto"/>
          <w:highlight w:val="none"/>
          <w:lang w:val="en-US" w:eastAsia="zh-CN"/>
        </w:rPr>
        <w:t xml:space="preserve"> </w:t>
      </w:r>
    </w:p>
    <w:p w14:paraId="5C750052">
      <w:pPr>
        <w:pageBreakBefore w:val="0"/>
        <w:shd w:val="clear"/>
        <w:tabs>
          <w:tab w:val="left" w:pos="900"/>
        </w:tabs>
        <w:kinsoku/>
        <w:wordWrap/>
        <w:overflowPunct/>
        <w:topLinePunct w:val="0"/>
        <w:autoSpaceDE/>
        <w:autoSpaceDN/>
        <w:bidi w:val="0"/>
        <w:adjustRightInd/>
        <w:spacing w:line="400" w:lineRule="exact"/>
        <w:ind w:left="750" w:leftChars="357" w:firstLine="630" w:firstLineChars="300"/>
        <w:textAlignment w:val="auto"/>
        <w:rPr>
          <w:rFonts w:hint="eastAsia" w:ascii="Arial" w:hAnsi="Arial" w:eastAsiaTheme="minorEastAsia"/>
          <w:color w:val="auto"/>
          <w:highlight w:val="none"/>
          <w:lang w:eastAsia="zh-CN"/>
        </w:rPr>
      </w:pPr>
      <w:r>
        <w:rPr>
          <w:rFonts w:hint="eastAsia" w:ascii="Arial" w:hAnsi="Arial"/>
          <w:color w:val="auto"/>
          <w:highlight w:val="none"/>
        </w:rPr>
        <w:t>联系电话：</w:t>
      </w:r>
      <w:r>
        <w:rPr>
          <w:rFonts w:hint="eastAsia" w:ascii="Arial" w:hAnsi="Arial"/>
          <w:color w:val="auto"/>
          <w:highlight w:val="none"/>
          <w:lang w:eastAsia="zh-CN"/>
        </w:rPr>
        <w:t xml:space="preserve">0577-65827659 </w:t>
      </w:r>
    </w:p>
    <w:p w14:paraId="4410D408">
      <w:pPr>
        <w:pStyle w:val="3"/>
        <w:pageBreakBefore w:val="0"/>
        <w:shd w:val="clear"/>
        <w:kinsoku/>
        <w:wordWrap/>
        <w:overflowPunct/>
        <w:topLinePunct w:val="0"/>
        <w:autoSpaceDE/>
        <w:autoSpaceDN/>
        <w:bidi w:val="0"/>
        <w:adjustRightInd/>
        <w:spacing w:beforeLines="50" w:afterLines="50" w:line="400" w:lineRule="exact"/>
        <w:textAlignment w:val="auto"/>
        <w:rPr>
          <w:color w:val="auto"/>
          <w:sz w:val="24"/>
          <w:szCs w:val="24"/>
          <w:highlight w:val="none"/>
        </w:rPr>
      </w:pPr>
      <w:bookmarkStart w:id="82" w:name="_Toc14787"/>
      <w:bookmarkStart w:id="83" w:name="_Toc24790"/>
      <w:bookmarkStart w:id="84" w:name="_Toc405556614"/>
      <w:bookmarkStart w:id="85" w:name="_Toc13007"/>
      <w:bookmarkStart w:id="86" w:name="_Toc10194"/>
      <w:r>
        <w:rPr>
          <w:rFonts w:hint="eastAsia"/>
          <w:color w:val="auto"/>
          <w:sz w:val="24"/>
          <w:szCs w:val="24"/>
          <w:highlight w:val="none"/>
        </w:rPr>
        <w:t>（七）授予合同</w:t>
      </w:r>
      <w:bookmarkEnd w:id="82"/>
      <w:bookmarkEnd w:id="83"/>
      <w:bookmarkEnd w:id="84"/>
      <w:bookmarkEnd w:id="85"/>
      <w:bookmarkEnd w:id="86"/>
    </w:p>
    <w:p w14:paraId="5ADE2C91">
      <w:pPr>
        <w:pageBreakBefore w:val="0"/>
        <w:widowControl/>
        <w:numPr>
          <w:ilvl w:val="0"/>
          <w:numId w:val="10"/>
        </w:numPr>
        <w:shd w:val="clear"/>
        <w:kinsoku/>
        <w:wordWrap/>
        <w:overflowPunct/>
        <w:topLinePunct w:val="0"/>
        <w:autoSpaceDE/>
        <w:autoSpaceDN/>
        <w:bidi w:val="0"/>
        <w:adjustRightInd/>
        <w:spacing w:line="400" w:lineRule="exact"/>
        <w:textAlignment w:val="auto"/>
        <w:rPr>
          <w:rFonts w:ascii="Arial" w:hAnsi="Arial"/>
          <w:color w:val="auto"/>
          <w:highlight w:val="none"/>
        </w:rPr>
      </w:pPr>
      <w:r>
        <w:rPr>
          <w:rFonts w:hint="eastAsia" w:ascii="Arial" w:hAnsi="Arial"/>
          <w:b/>
          <w:color w:val="auto"/>
          <w:sz w:val="24"/>
          <w:highlight w:val="none"/>
        </w:rPr>
        <w:t>中标通知</w:t>
      </w:r>
    </w:p>
    <w:p w14:paraId="26AA4C25">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highlight w:val="none"/>
        </w:rPr>
      </w:pPr>
      <w:r>
        <w:rPr>
          <w:rFonts w:hint="eastAsia" w:ascii="Arial" w:hAnsi="Arial"/>
          <w:color w:val="auto"/>
          <w:highlight w:val="none"/>
        </w:rPr>
        <w:t>在发布中标公告</w:t>
      </w:r>
      <w:r>
        <w:rPr>
          <w:rFonts w:hint="eastAsia" w:ascii="宋体" w:hAnsi="宋体"/>
          <w:color w:val="auto"/>
          <w:highlight w:val="none"/>
        </w:rPr>
        <w:t>同时</w:t>
      </w:r>
      <w:r>
        <w:rPr>
          <w:rFonts w:hint="eastAsia" w:ascii="Arial" w:hAnsi="Arial"/>
          <w:color w:val="auto"/>
          <w:highlight w:val="none"/>
        </w:rPr>
        <w:t>，采购代理机构将用书面形式向获接受的投标人发出书面的《中标通知书》。《中标通知书》将是合同的一个组成部分。</w:t>
      </w:r>
    </w:p>
    <w:p w14:paraId="72012801">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宋体" w:hAnsi="宋体"/>
          <w:color w:val="auto"/>
          <w:highlight w:val="none"/>
        </w:rPr>
      </w:pPr>
      <w:r>
        <w:rPr>
          <w:rFonts w:hint="eastAsia" w:ascii="Arial" w:hAnsi="Arial"/>
          <w:b/>
          <w:color w:val="auto"/>
          <w:sz w:val="24"/>
          <w:highlight w:val="none"/>
        </w:rPr>
        <w:t>签订合同</w:t>
      </w:r>
    </w:p>
    <w:p w14:paraId="6650A9AE">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sz w:val="24"/>
          <w:highlight w:val="none"/>
        </w:rPr>
      </w:pPr>
      <w:r>
        <w:rPr>
          <w:rFonts w:hint="eastAsia" w:ascii="宋体" w:hAnsi="宋体"/>
          <w:color w:val="auto"/>
          <w:highlight w:val="none"/>
        </w:rPr>
        <w:t>招标文件、中标人的投标文件及其澄清文件等，均为签订合同的依据。中标人自发出中标通知书后30个日历天内与招标人签订合同。</w:t>
      </w:r>
    </w:p>
    <w:p w14:paraId="7E0CA6B0">
      <w:pPr>
        <w:pageBreakBefore w:val="0"/>
        <w:widowControl/>
        <w:numPr>
          <w:ilvl w:val="1"/>
          <w:numId w:val="10"/>
        </w:numPr>
        <w:shd w:val="clear"/>
        <w:kinsoku/>
        <w:wordWrap/>
        <w:overflowPunct/>
        <w:topLinePunct w:val="0"/>
        <w:autoSpaceDE/>
        <w:autoSpaceDN/>
        <w:bidi w:val="0"/>
        <w:adjustRightInd/>
        <w:snapToGrid w:val="0"/>
        <w:spacing w:line="400" w:lineRule="exact"/>
        <w:textAlignment w:val="auto"/>
        <w:rPr>
          <w:rFonts w:ascii="Arial" w:hAnsi="Arial"/>
          <w:color w:val="auto"/>
          <w:sz w:val="24"/>
          <w:highlight w:val="none"/>
        </w:rPr>
      </w:pPr>
      <w:r>
        <w:rPr>
          <w:rFonts w:hint="eastAsia" w:ascii="宋体" w:hAnsi="宋体"/>
          <w:color w:val="auto"/>
          <w:highlight w:val="none"/>
        </w:rPr>
        <w:t>中标人不遵守招标文件或投标文件的要约、承诺，或在接到中标通知书后，借故拖延、拒签合同者，招标人将取消该单位的中标资格，另选其它投标人中标。</w:t>
      </w:r>
    </w:p>
    <w:p w14:paraId="33B2E0D3">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招标结果通知</w:t>
      </w:r>
    </w:p>
    <w:p w14:paraId="2915DC4F">
      <w:pPr>
        <w:pageBreakBefore w:val="0"/>
        <w:shd w:val="clear"/>
        <w:kinsoku/>
        <w:wordWrap/>
        <w:overflowPunct/>
        <w:topLinePunct w:val="0"/>
        <w:autoSpaceDE/>
        <w:autoSpaceDN/>
        <w:bidi w:val="0"/>
        <w:adjustRightInd/>
        <w:snapToGrid w:val="0"/>
        <w:spacing w:line="400" w:lineRule="exact"/>
        <w:ind w:left="840" w:leftChars="400"/>
        <w:textAlignment w:val="auto"/>
        <w:rPr>
          <w:rFonts w:ascii="宋体" w:hAnsi="宋体"/>
          <w:color w:val="auto"/>
          <w:highlight w:val="none"/>
        </w:rPr>
      </w:pPr>
      <w:r>
        <w:rPr>
          <w:rFonts w:hint="eastAsia" w:ascii="宋体" w:hAnsi="宋体"/>
          <w:color w:val="auto"/>
          <w:highlight w:val="none"/>
        </w:rPr>
        <w:t>采购代理机构在发出《中标通知书》的同时在浙江政府采购网（http://zfcg.czt.zj.gov.cn/）</w:t>
      </w:r>
      <w:r>
        <w:rPr>
          <w:rFonts w:hint="eastAsia" w:ascii="宋体" w:hAnsi="宋体"/>
          <w:color w:val="auto"/>
          <w:highlight w:val="none"/>
          <w:lang w:val="en-US" w:eastAsia="zh-CN"/>
        </w:rPr>
        <w:t>和</w:t>
      </w:r>
      <w:r>
        <w:rPr>
          <w:rFonts w:hint="eastAsia" w:ascii="Arial" w:hAnsi="Arial"/>
          <w:color w:val="auto"/>
          <w:highlight w:val="none"/>
        </w:rPr>
        <w:t>温州市公共资源交易网瑞安市分网（</w:t>
      </w:r>
      <w:r>
        <w:rPr>
          <w:rFonts w:hint="eastAsia" w:ascii="Arial" w:hAnsi="Arial"/>
          <w:color w:val="auto"/>
          <w:highlight w:val="none"/>
          <w:lang w:eastAsia="zh-CN"/>
        </w:rPr>
        <w:t>http://www.ruian.gov.cn/col/col1229356401/index.html</w:t>
      </w:r>
      <w:r>
        <w:rPr>
          <w:rFonts w:hint="eastAsia" w:ascii="Arial" w:hAnsi="Arial"/>
          <w:color w:val="auto"/>
          <w:highlight w:val="none"/>
        </w:rPr>
        <w:t>）</w:t>
      </w:r>
      <w:r>
        <w:rPr>
          <w:rFonts w:hint="eastAsia" w:ascii="宋体" w:hAnsi="宋体"/>
          <w:color w:val="auto"/>
          <w:highlight w:val="none"/>
        </w:rPr>
        <w:t>上发布中标结果。</w:t>
      </w:r>
    </w:p>
    <w:p w14:paraId="0A810E17">
      <w:pPr>
        <w:pageBreakBefore w:val="0"/>
        <w:widowControl/>
        <w:numPr>
          <w:ilvl w:val="0"/>
          <w:numId w:val="10"/>
        </w:numPr>
        <w:shd w:val="clear"/>
        <w:kinsoku/>
        <w:wordWrap/>
        <w:overflowPunct/>
        <w:topLinePunct w:val="0"/>
        <w:autoSpaceDE/>
        <w:autoSpaceDN/>
        <w:bidi w:val="0"/>
        <w:adjustRightInd/>
        <w:snapToGrid w:val="0"/>
        <w:spacing w:line="400" w:lineRule="exact"/>
        <w:textAlignment w:val="auto"/>
        <w:rPr>
          <w:rFonts w:ascii="Arial" w:hAnsi="Arial"/>
          <w:b/>
          <w:color w:val="auto"/>
          <w:sz w:val="24"/>
          <w:highlight w:val="none"/>
        </w:rPr>
      </w:pPr>
      <w:r>
        <w:rPr>
          <w:rFonts w:hint="eastAsia" w:ascii="Arial" w:hAnsi="Arial"/>
          <w:b/>
          <w:color w:val="auto"/>
          <w:sz w:val="24"/>
          <w:highlight w:val="none"/>
        </w:rPr>
        <w:t>招标代理服务费</w:t>
      </w:r>
    </w:p>
    <w:p w14:paraId="1AE26E83">
      <w:pPr>
        <w:snapToGrid w:val="0"/>
        <w:spacing w:line="360" w:lineRule="exact"/>
        <w:ind w:left="840" w:leftChars="400"/>
        <w:rPr>
          <w:rFonts w:ascii="宋体" w:hAnsi="宋体"/>
          <w:bCs/>
          <w:color w:val="auto"/>
          <w:szCs w:val="21"/>
          <w:highlight w:val="none"/>
        </w:rPr>
      </w:pPr>
      <w:r>
        <w:rPr>
          <w:rFonts w:hint="eastAsia" w:ascii="宋体" w:hAnsi="宋体"/>
          <w:bCs/>
          <w:color w:val="auto"/>
          <w:highlight w:val="none"/>
        </w:rPr>
        <w:t xml:space="preserve">招标代理服务费：中标人须向采购代理机构交纳代理服务费，中标人支付代理服务费人民币 </w:t>
      </w:r>
      <w:r>
        <w:rPr>
          <w:rFonts w:hint="eastAsia" w:ascii="宋体" w:hAnsi="宋体"/>
          <w:bCs/>
          <w:color w:val="auto"/>
          <w:highlight w:val="none"/>
          <w:lang w:val="en-US" w:eastAsia="zh-CN"/>
        </w:rPr>
        <w:t>陆</w:t>
      </w:r>
      <w:r>
        <w:rPr>
          <w:rFonts w:hint="eastAsia" w:ascii="宋体" w:hAnsi="宋体"/>
          <w:bCs/>
          <w:color w:val="auto"/>
          <w:highlight w:val="none"/>
          <w:lang w:eastAsia="zh-CN"/>
        </w:rPr>
        <w:t>仟</w:t>
      </w:r>
      <w:r>
        <w:rPr>
          <w:rFonts w:hint="eastAsia" w:ascii="宋体" w:hAnsi="宋体"/>
          <w:bCs/>
          <w:color w:val="auto"/>
          <w:highlight w:val="none"/>
        </w:rPr>
        <w:t>元整，该费用必须在领取中标通知书前一次性付清，请投标人予以考虑。</w:t>
      </w:r>
    </w:p>
    <w:p w14:paraId="589BB455">
      <w:pPr>
        <w:pageBreakBefore w:val="0"/>
        <w:shd w:val="clear"/>
        <w:kinsoku/>
        <w:wordWrap/>
        <w:overflowPunct/>
        <w:topLinePunct w:val="0"/>
        <w:autoSpaceDE/>
        <w:autoSpaceDN/>
        <w:bidi w:val="0"/>
        <w:adjustRightInd/>
        <w:snapToGrid w:val="0"/>
        <w:spacing w:line="400" w:lineRule="exact"/>
        <w:ind w:left="840" w:leftChars="400"/>
        <w:textAlignment w:val="auto"/>
        <w:rPr>
          <w:rFonts w:ascii="宋体" w:hAnsi="宋体"/>
          <w:bCs/>
          <w:color w:val="auto"/>
          <w:szCs w:val="21"/>
          <w:highlight w:val="none"/>
        </w:rPr>
      </w:pPr>
    </w:p>
    <w:p w14:paraId="1FBD489F">
      <w:pPr>
        <w:shd w:val="clear"/>
        <w:snapToGrid w:val="0"/>
        <w:spacing w:line="360" w:lineRule="exact"/>
        <w:ind w:left="840" w:leftChars="400"/>
        <w:rPr>
          <w:rFonts w:ascii="宋体" w:hAnsi="宋体"/>
          <w:bCs/>
          <w:color w:val="auto"/>
          <w:highlight w:val="none"/>
        </w:rPr>
      </w:pPr>
    </w:p>
    <w:p w14:paraId="7D9956E4">
      <w:pPr>
        <w:pStyle w:val="2"/>
        <w:keepNext w:val="0"/>
        <w:keepLines w:val="0"/>
        <w:pageBreakBefore/>
        <w:widowControl w:val="0"/>
        <w:shd w:val="clear"/>
        <w:kinsoku/>
        <w:wordWrap/>
        <w:overflowPunct/>
        <w:topLinePunct w:val="0"/>
        <w:autoSpaceDE/>
        <w:autoSpaceDN/>
        <w:bidi w:val="0"/>
        <w:adjustRightInd/>
        <w:snapToGrid/>
        <w:spacing w:before="0" w:after="0" w:line="360" w:lineRule="auto"/>
        <w:textAlignment w:val="auto"/>
        <w:rPr>
          <w:rFonts w:hAnsi="宋体"/>
          <w:color w:val="auto"/>
          <w:sz w:val="28"/>
          <w:szCs w:val="36"/>
          <w:highlight w:val="none"/>
        </w:rPr>
      </w:pPr>
      <w:bookmarkStart w:id="87" w:name="_Toc2800"/>
      <w:bookmarkStart w:id="88" w:name="_Toc405556615"/>
      <w:bookmarkStart w:id="89" w:name="_Toc292804907"/>
      <w:bookmarkStart w:id="90" w:name="_Toc30797"/>
      <w:bookmarkStart w:id="91" w:name="_Toc24803"/>
      <w:bookmarkStart w:id="92" w:name="_Toc6034"/>
      <w:r>
        <w:rPr>
          <w:rFonts w:hint="eastAsia" w:hAnsi="宋体"/>
          <w:color w:val="auto"/>
          <w:sz w:val="28"/>
          <w:szCs w:val="36"/>
          <w:highlight w:val="none"/>
        </w:rPr>
        <w:t>第三部分  招标内容和要求</w:t>
      </w:r>
      <w:bookmarkEnd w:id="87"/>
      <w:bookmarkEnd w:id="88"/>
      <w:bookmarkEnd w:id="89"/>
      <w:bookmarkEnd w:id="90"/>
      <w:bookmarkEnd w:id="91"/>
      <w:bookmarkEnd w:id="92"/>
    </w:p>
    <w:p w14:paraId="4B1BB247">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2" w:firstLineChars="200"/>
        <w:textAlignment w:val="auto"/>
        <w:outlineLvl w:val="1"/>
        <w:rPr>
          <w:b/>
          <w:bCs/>
          <w:color w:val="auto"/>
          <w:szCs w:val="21"/>
          <w:highlight w:val="none"/>
        </w:rPr>
      </w:pPr>
      <w:bookmarkStart w:id="93" w:name="_Toc11094"/>
      <w:bookmarkStart w:id="94" w:name="_Toc20317"/>
      <w:bookmarkStart w:id="95" w:name="_Toc8831"/>
      <w:bookmarkStart w:id="96" w:name="_Toc7861"/>
      <w:bookmarkStart w:id="97" w:name="_Toc405556616"/>
      <w:r>
        <w:rPr>
          <w:rFonts w:hint="eastAsia"/>
          <w:b/>
          <w:bCs/>
          <w:color w:val="auto"/>
          <w:szCs w:val="21"/>
          <w:highlight w:val="none"/>
        </w:rPr>
        <w:t>一、项目概述</w:t>
      </w:r>
      <w:bookmarkEnd w:id="93"/>
      <w:bookmarkEnd w:id="94"/>
      <w:bookmarkEnd w:id="95"/>
      <w:bookmarkEnd w:id="96"/>
      <w:bookmarkEnd w:id="97"/>
    </w:p>
    <w:p w14:paraId="31F7DB67">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0" w:firstLineChars="200"/>
        <w:textAlignment w:val="auto"/>
        <w:rPr>
          <w:rFonts w:ascii="Arial" w:hAnsi="Arial"/>
          <w:color w:val="auto"/>
          <w:highlight w:val="none"/>
        </w:rPr>
      </w:pPr>
      <w:r>
        <w:rPr>
          <w:rFonts w:hint="eastAsia" w:ascii="Arial" w:hAnsi="Arial"/>
          <w:color w:val="auto"/>
          <w:highlight w:val="none"/>
          <w:lang w:eastAsia="zh-CN"/>
        </w:rPr>
        <w:t>该项目是瑞安市公安局食堂公款竞争性存放项目，资金存放金额约</w:t>
      </w:r>
      <w:r>
        <w:rPr>
          <w:rFonts w:hint="eastAsia" w:ascii="Arial" w:hAnsi="Arial"/>
          <w:color w:val="auto"/>
          <w:highlight w:val="none"/>
          <w:lang w:val="en-US" w:eastAsia="zh-CN"/>
        </w:rPr>
        <w:t>400</w:t>
      </w:r>
      <w:r>
        <w:rPr>
          <w:rFonts w:hint="eastAsia" w:ascii="Arial" w:hAnsi="Arial"/>
          <w:color w:val="auto"/>
          <w:highlight w:val="none"/>
          <w:lang w:eastAsia="zh-CN"/>
        </w:rPr>
        <w:t>万元，存期为1年。现根据《关于防止领导干部在公款存放方面发生利益冲突和利益输送的办法》(浙委办发〔2015〕8号)、《瑞安市市级行政事业单位公款竞争性存放管理办法》(瑞财预执〔2021〕245号)等有关规定，通过公开招标的方式选择资金存放银行。</w:t>
      </w:r>
    </w:p>
    <w:p w14:paraId="65E79D90">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2" w:firstLineChars="200"/>
        <w:textAlignment w:val="auto"/>
        <w:outlineLvl w:val="1"/>
        <w:rPr>
          <w:b/>
          <w:bCs/>
          <w:color w:val="auto"/>
          <w:szCs w:val="21"/>
          <w:highlight w:val="none"/>
        </w:rPr>
      </w:pPr>
      <w:bookmarkStart w:id="98" w:name="_Toc11602"/>
      <w:bookmarkStart w:id="99" w:name="_Toc25560"/>
      <w:bookmarkStart w:id="100" w:name="_Toc30605"/>
      <w:bookmarkStart w:id="101" w:name="_Toc26330"/>
      <w:bookmarkStart w:id="102" w:name="_Toc7467"/>
      <w:bookmarkStart w:id="103" w:name="_Toc6865"/>
      <w:bookmarkStart w:id="104" w:name="OLE_LINK24"/>
      <w:bookmarkStart w:id="105" w:name="_Toc17962"/>
      <w:bookmarkStart w:id="106" w:name="_Toc8246"/>
      <w:bookmarkStart w:id="107" w:name="_Toc3242"/>
      <w:bookmarkStart w:id="108" w:name="_Toc405556623"/>
      <w:r>
        <w:rPr>
          <w:rFonts w:hint="eastAsia"/>
          <w:b/>
          <w:bCs/>
          <w:color w:val="auto"/>
          <w:szCs w:val="21"/>
          <w:highlight w:val="none"/>
        </w:rPr>
        <w:t>二、资金存放管理方式的要求</w:t>
      </w:r>
      <w:bookmarkEnd w:id="98"/>
      <w:bookmarkEnd w:id="99"/>
      <w:bookmarkEnd w:id="100"/>
      <w:bookmarkEnd w:id="101"/>
      <w:bookmarkEnd w:id="102"/>
    </w:p>
    <w:p w14:paraId="670B1738">
      <w:pPr>
        <w:pStyle w:val="26"/>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bookmarkStart w:id="109" w:name="OLE_LINK22"/>
      <w:bookmarkStart w:id="110" w:name="_Toc12677"/>
      <w:bookmarkStart w:id="111" w:name="_Toc5007"/>
      <w:bookmarkStart w:id="112" w:name="_Toc22965"/>
      <w:bookmarkStart w:id="113" w:name="_Toc32756"/>
      <w:r>
        <w:rPr>
          <w:rFonts w:hint="eastAsia" w:ascii="宋体" w:hAnsi="宋体" w:eastAsia="宋体" w:cs="宋体"/>
          <w:strike w:val="0"/>
          <w:dstrike w:val="0"/>
          <w:color w:val="auto"/>
          <w:sz w:val="21"/>
          <w:szCs w:val="21"/>
          <w:highlight w:val="none"/>
        </w:rPr>
        <w:t>选择</w:t>
      </w:r>
      <w:r>
        <w:rPr>
          <w:rFonts w:hint="eastAsia" w:ascii="宋体" w:hAnsi="宋体" w:eastAsia="宋体" w:cs="宋体"/>
          <w:strike w:val="0"/>
          <w:dstrike w:val="0"/>
          <w:color w:val="auto"/>
          <w:sz w:val="21"/>
          <w:szCs w:val="21"/>
          <w:highlight w:val="none"/>
          <w:lang w:val="en-US" w:eastAsia="zh-CN"/>
        </w:rPr>
        <w:t xml:space="preserve"> 1家</w:t>
      </w:r>
      <w:r>
        <w:rPr>
          <w:rFonts w:hint="eastAsia" w:ascii="宋体" w:hAnsi="宋体" w:eastAsia="宋体" w:cs="宋体"/>
          <w:strike w:val="0"/>
          <w:dstrike w:val="0"/>
          <w:color w:val="auto"/>
          <w:sz w:val="21"/>
          <w:szCs w:val="21"/>
          <w:highlight w:val="none"/>
        </w:rPr>
        <w:t>资金存放银行（经公告无异议的</w:t>
      </w:r>
      <w:r>
        <w:rPr>
          <w:rFonts w:hint="eastAsia" w:ascii="宋体" w:hAnsi="宋体" w:eastAsia="宋体" w:cs="宋体"/>
          <w:strike w:val="0"/>
          <w:dstrike w:val="0"/>
          <w:color w:val="auto"/>
          <w:sz w:val="21"/>
          <w:szCs w:val="21"/>
          <w:highlight w:val="none"/>
          <w:lang w:val="en-US" w:eastAsia="zh-CN"/>
        </w:rPr>
        <w:t>第一名</w:t>
      </w:r>
      <w:r>
        <w:rPr>
          <w:rFonts w:hint="eastAsia" w:ascii="宋体" w:hAnsi="宋体" w:eastAsia="宋体" w:cs="宋体"/>
          <w:strike w:val="0"/>
          <w:dstrike w:val="0"/>
          <w:color w:val="auto"/>
          <w:sz w:val="21"/>
          <w:szCs w:val="21"/>
          <w:highlight w:val="none"/>
        </w:rPr>
        <w:t>候选人为中标人）。</w:t>
      </w:r>
    </w:p>
    <w:p w14:paraId="5121E508">
      <w:pPr>
        <w:pStyle w:val="26"/>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资金分配方式</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rPr>
        <w:t>中标人在服务协议签订后承担约</w:t>
      </w:r>
      <w:r>
        <w:rPr>
          <w:rFonts w:hint="eastAsia" w:ascii="宋体" w:hAnsi="宋体" w:eastAsia="宋体" w:cs="宋体"/>
          <w:strike w:val="0"/>
          <w:dstrike w:val="0"/>
          <w:color w:val="auto"/>
          <w:sz w:val="21"/>
          <w:szCs w:val="21"/>
          <w:highlight w:val="none"/>
          <w:lang w:val="en-US" w:eastAsia="zh-CN"/>
        </w:rPr>
        <w:t>400</w:t>
      </w:r>
      <w:r>
        <w:rPr>
          <w:rFonts w:hint="eastAsia" w:ascii="宋体" w:hAnsi="宋体" w:eastAsia="宋体" w:cs="宋体"/>
          <w:strike w:val="0"/>
          <w:dstrike w:val="0"/>
          <w:color w:val="auto"/>
          <w:sz w:val="21"/>
          <w:szCs w:val="21"/>
          <w:highlight w:val="none"/>
        </w:rPr>
        <w:t>万元的存储业务，根据招标人要求的存单金额与存单数量提供服务。</w:t>
      </w:r>
    </w:p>
    <w:p w14:paraId="34592E6B">
      <w:pPr>
        <w:pStyle w:val="26"/>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资金存放服务期限：本次招标资金存放期限自服务协议生效之日起1年。一年期满后经招标人集体决定可续存一年。</w:t>
      </w:r>
    </w:p>
    <w:p w14:paraId="4FB4B6AA">
      <w:pPr>
        <w:pStyle w:val="26"/>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根据中标银行承诺及协议约定，招标人将对存放银行进行综合评估，不符合协议约定，限期进行整改，整改不合格的，招标人有权单方面终止协议，将违规中标人列入不诚信名单，五年内不得参加招标人组织的投标活动。</w:t>
      </w:r>
    </w:p>
    <w:p w14:paraId="6C752775">
      <w:pPr>
        <w:pStyle w:val="26"/>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▲中标银行应按招标人需要配备至少1名</w:t>
      </w:r>
      <w:r>
        <w:rPr>
          <w:rFonts w:hint="eastAsia" w:ascii="宋体" w:hAnsi="宋体" w:eastAsia="宋体" w:cs="宋体"/>
          <w:strike w:val="0"/>
          <w:dstrike w:val="0"/>
          <w:color w:val="auto"/>
          <w:sz w:val="21"/>
          <w:szCs w:val="21"/>
          <w:highlight w:val="none"/>
          <w:lang w:val="en-US" w:eastAsia="zh-CN"/>
        </w:rPr>
        <w:t>资金</w:t>
      </w:r>
      <w:r>
        <w:rPr>
          <w:rFonts w:hint="eastAsia" w:ascii="宋体" w:hAnsi="宋体" w:eastAsia="宋体" w:cs="宋体"/>
          <w:strike w:val="0"/>
          <w:dstrike w:val="0"/>
          <w:color w:val="auto"/>
          <w:sz w:val="21"/>
          <w:szCs w:val="21"/>
          <w:highlight w:val="none"/>
        </w:rPr>
        <w:t>管理相适应</w:t>
      </w:r>
      <w:r>
        <w:rPr>
          <w:rFonts w:hint="eastAsia" w:ascii="Arial" w:hAnsi="Arial"/>
          <w:color w:val="auto"/>
          <w:highlight w:val="none"/>
        </w:rPr>
        <w:t>的在编正式</w:t>
      </w:r>
      <w:r>
        <w:rPr>
          <w:rFonts w:hint="eastAsia" w:ascii="宋体" w:hAnsi="宋体" w:eastAsia="宋体" w:cs="宋体"/>
          <w:strike w:val="0"/>
          <w:dstrike w:val="0"/>
          <w:color w:val="auto"/>
          <w:sz w:val="21"/>
          <w:szCs w:val="21"/>
          <w:highlight w:val="none"/>
        </w:rPr>
        <w:t>的专业工作人员对接服务。</w:t>
      </w:r>
    </w:p>
    <w:p w14:paraId="3F8D4312">
      <w:pPr>
        <w:pStyle w:val="26"/>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中标银行应保证招标人在瑞安市行政区域内办理业务时可享受免排队直通业务，并尽可能在便利服务方案中为招标人提供各种便利。</w:t>
      </w:r>
    </w:p>
    <w:p w14:paraId="4F9380B9">
      <w:pPr>
        <w:pStyle w:val="26"/>
        <w:keepNext w:val="0"/>
        <w:keepLines w:val="0"/>
        <w:pageBreakBefore w:val="0"/>
        <w:widowControl w:val="0"/>
        <w:numPr>
          <w:ilvl w:val="0"/>
          <w:numId w:val="14"/>
        </w:numPr>
        <w:shd w:val="clear" w:color="auto" w:fill="auto"/>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招标人全部或部分资金如需提前支取，中标人须在接到招标人通知后24小时内安排资金到位。</w:t>
      </w:r>
    </w:p>
    <w:p w14:paraId="4C678D97">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中标银行在合同签订后，需根据招标人的要求，提供最近的网点进行相关服务。</w:t>
      </w:r>
    </w:p>
    <w:bookmarkEnd w:id="109"/>
    <w:p w14:paraId="189BE0F4">
      <w:pPr>
        <w:keepNext w:val="0"/>
        <w:keepLines w:val="0"/>
        <w:pageBreakBefore w:val="0"/>
        <w:widowControl w:val="0"/>
        <w:shd w:val="clear"/>
        <w:kinsoku/>
        <w:wordWrap/>
        <w:overflowPunct/>
        <w:topLinePunct w:val="0"/>
        <w:autoSpaceDE/>
        <w:autoSpaceDN/>
        <w:bidi w:val="0"/>
        <w:adjustRightInd/>
        <w:snapToGrid/>
        <w:spacing w:line="400" w:lineRule="exact"/>
        <w:ind w:left="0" w:leftChars="0" w:firstLine="422" w:firstLineChars="200"/>
        <w:textAlignment w:val="auto"/>
        <w:outlineLvl w:val="1"/>
        <w:rPr>
          <w:b/>
          <w:bCs/>
          <w:color w:val="auto"/>
          <w:szCs w:val="21"/>
          <w:highlight w:val="none"/>
        </w:rPr>
      </w:pPr>
      <w:bookmarkStart w:id="114" w:name="_Toc4145"/>
      <w:r>
        <w:rPr>
          <w:rFonts w:hint="eastAsia"/>
          <w:b/>
          <w:bCs/>
          <w:color w:val="auto"/>
          <w:szCs w:val="21"/>
          <w:highlight w:val="none"/>
        </w:rPr>
        <w:t>三、其他说明</w:t>
      </w:r>
      <w:bookmarkEnd w:id="110"/>
      <w:bookmarkEnd w:id="111"/>
      <w:bookmarkEnd w:id="112"/>
      <w:bookmarkEnd w:id="113"/>
      <w:bookmarkEnd w:id="114"/>
    </w:p>
    <w:bookmarkEnd w:id="103"/>
    <w:bookmarkEnd w:id="104"/>
    <w:bookmarkEnd w:id="105"/>
    <w:bookmarkEnd w:id="106"/>
    <w:bookmarkEnd w:id="107"/>
    <w:p w14:paraId="2FABB449">
      <w:pPr>
        <w:pStyle w:val="26"/>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ascii="Arial" w:hAnsi="Arial"/>
          <w:color w:val="auto"/>
          <w:highlight w:val="none"/>
        </w:rPr>
      </w:pPr>
      <w:bookmarkStart w:id="115" w:name="_Toc7002"/>
      <w:bookmarkStart w:id="116" w:name="_Toc27325"/>
      <w:bookmarkStart w:id="117" w:name="_Toc2294"/>
      <w:r>
        <w:rPr>
          <w:rFonts w:hint="eastAsia" w:ascii="Arial" w:hAnsi="Arial"/>
          <w:color w:val="auto"/>
          <w:highlight w:val="none"/>
        </w:rPr>
        <w:t>根据</w:t>
      </w:r>
      <w:r>
        <w:rPr>
          <w:rFonts w:hint="eastAsia" w:ascii="Arial" w:hAnsi="Arial"/>
          <w:color w:val="auto"/>
          <w:highlight w:val="none"/>
          <w:lang w:eastAsia="zh-CN"/>
        </w:rPr>
        <w:t>中国人民银行</w:t>
      </w:r>
      <w:r>
        <w:rPr>
          <w:rFonts w:hint="eastAsia" w:ascii="Arial" w:hAnsi="Arial"/>
          <w:color w:val="auto"/>
          <w:highlight w:val="none"/>
        </w:rPr>
        <w:t>的规定：对于招投标，一律按照《人民币单位存款管理办法》第十三条执行，提前支取的部分按支取日挂牌的活期存款利率计息。一律不准靠档计息。</w:t>
      </w:r>
    </w:p>
    <w:p w14:paraId="666400B0">
      <w:pPr>
        <w:pStyle w:val="29"/>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hint="eastAsia" w:ascii="Arial" w:hAnsi="Arial"/>
          <w:color w:val="auto"/>
          <w:highlight w:val="none"/>
        </w:rPr>
      </w:pPr>
      <w:r>
        <w:rPr>
          <w:rFonts w:hint="eastAsia" w:ascii="Arial" w:hAnsi="Arial"/>
          <w:color w:val="auto"/>
          <w:highlight w:val="none"/>
        </w:rPr>
        <w:t>协议有效期内，若利率相关的法律法规、规章政策调整，或中国人民银行存款基准利率、存款自律约定、银行总行存款利率内部授权上限等发生调整，导致协议约定的利率水平超出允许范围，中标人应在按本协议约定存款业务开办前及时通知</w:t>
      </w:r>
      <w:r>
        <w:rPr>
          <w:rFonts w:hint="eastAsia" w:ascii="Arial" w:hAnsi="Arial"/>
          <w:color w:val="auto"/>
          <w:highlight w:val="none"/>
          <w:lang w:val="en-US" w:eastAsia="zh-CN"/>
        </w:rPr>
        <w:t>招标人</w:t>
      </w:r>
      <w:r>
        <w:rPr>
          <w:rFonts w:hint="eastAsia" w:ascii="Arial" w:hAnsi="Arial"/>
          <w:color w:val="auto"/>
          <w:highlight w:val="none"/>
        </w:rPr>
        <w:t>银行存款利率调整情况。</w:t>
      </w:r>
    </w:p>
    <w:p w14:paraId="4B03DDBF">
      <w:pPr>
        <w:pStyle w:val="29"/>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hint="eastAsia" w:ascii="Arial" w:hAnsi="Arial"/>
          <w:color w:val="auto"/>
          <w:highlight w:val="none"/>
        </w:rPr>
      </w:pPr>
      <w:r>
        <w:rPr>
          <w:rFonts w:hint="eastAsia" w:ascii="Arial" w:hAnsi="Arial"/>
          <w:color w:val="auto"/>
          <w:highlight w:val="none"/>
        </w:rPr>
        <w:t>银行存款利率内部授权上限调整，是指中标人为满足国家宏观调控目标要求或落实存款利率市场化调整机制要求等，对中标人可执行的内部授权上限进行的具有主动性、自律性、普遍性的调整。</w:t>
      </w:r>
    </w:p>
    <w:p w14:paraId="3EAD5ED2">
      <w:pPr>
        <w:pStyle w:val="29"/>
        <w:keepNext w:val="0"/>
        <w:keepLines w:val="0"/>
        <w:pageBreakBefore w:val="0"/>
        <w:widowControl w:val="0"/>
        <w:numPr>
          <w:ilvl w:val="0"/>
          <w:numId w:val="15"/>
        </w:numPr>
        <w:kinsoku/>
        <w:wordWrap/>
        <w:overflowPunct/>
        <w:topLinePunct w:val="0"/>
        <w:autoSpaceDE/>
        <w:autoSpaceDN/>
        <w:bidi w:val="0"/>
        <w:adjustRightInd/>
        <w:snapToGrid/>
        <w:spacing w:line="400" w:lineRule="exact"/>
        <w:ind w:left="0" w:leftChars="0" w:firstLine="420" w:firstLineChars="200"/>
        <w:textAlignment w:val="auto"/>
        <w:rPr>
          <w:rFonts w:hint="eastAsia" w:ascii="Arial" w:hAnsi="Arial"/>
          <w:color w:val="auto"/>
          <w:highlight w:val="none"/>
        </w:rPr>
      </w:pPr>
      <w:r>
        <w:rPr>
          <w:rFonts w:hint="eastAsia" w:ascii="Arial" w:hAnsi="Arial"/>
          <w:color w:val="auto"/>
          <w:highlight w:val="none"/>
          <w:lang w:val="en-US" w:eastAsia="zh-CN"/>
        </w:rPr>
        <w:t>中标后，招标人</w:t>
      </w:r>
      <w:r>
        <w:rPr>
          <w:rFonts w:hint="eastAsia" w:ascii="Arial" w:hAnsi="Arial"/>
          <w:color w:val="auto"/>
          <w:highlight w:val="none"/>
        </w:rPr>
        <w:t>有权提前终止协议，并以书面形式告知。若</w:t>
      </w:r>
      <w:r>
        <w:rPr>
          <w:rFonts w:hint="eastAsia" w:ascii="Arial" w:hAnsi="Arial"/>
          <w:color w:val="auto"/>
          <w:highlight w:val="none"/>
          <w:lang w:val="en-US" w:eastAsia="zh-CN"/>
        </w:rPr>
        <w:t>招标人</w:t>
      </w:r>
      <w:r>
        <w:rPr>
          <w:rFonts w:hint="eastAsia" w:ascii="Arial" w:hAnsi="Arial"/>
          <w:color w:val="auto"/>
          <w:highlight w:val="none"/>
        </w:rPr>
        <w:t>选择继续执行协议，则自相应调整生效当日起，新办理存款业务执行利率按最新允许范围上限的利率执行。</w:t>
      </w:r>
    </w:p>
    <w:p w14:paraId="12CB3E84">
      <w:pPr>
        <w:pStyle w:val="29"/>
        <w:keepNext w:val="0"/>
        <w:keepLines w:val="0"/>
        <w:pageBreakBefore w:val="0"/>
        <w:widowControl w:val="0"/>
        <w:numPr>
          <w:ilvl w:val="0"/>
          <w:numId w:val="16"/>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Arial" w:hAnsi="Arial"/>
          <w:color w:val="auto"/>
          <w:highlight w:val="none"/>
        </w:rPr>
        <w:t>若</w:t>
      </w:r>
      <w:r>
        <w:rPr>
          <w:rFonts w:hint="eastAsia" w:ascii="Arial" w:hAnsi="Arial"/>
          <w:color w:val="auto"/>
          <w:highlight w:val="none"/>
          <w:lang w:val="en-US" w:eastAsia="zh-CN"/>
        </w:rPr>
        <w:t>本项目</w:t>
      </w:r>
      <w:r>
        <w:rPr>
          <w:rFonts w:hint="eastAsia" w:ascii="Arial" w:hAnsi="Arial"/>
          <w:color w:val="auto"/>
          <w:highlight w:val="none"/>
        </w:rPr>
        <w:t>涉及的存款品种为单位</w:t>
      </w:r>
      <w:r>
        <w:rPr>
          <w:rFonts w:hint="eastAsia" w:ascii="Arial" w:hAnsi="Arial"/>
          <w:color w:val="auto"/>
          <w:highlight w:val="none"/>
          <w:lang w:val="en-US" w:eastAsia="zh-CN"/>
        </w:rPr>
        <w:t>活期</w:t>
      </w:r>
      <w:r>
        <w:rPr>
          <w:rFonts w:hint="eastAsia" w:ascii="Arial" w:hAnsi="Arial"/>
          <w:color w:val="auto"/>
          <w:highlight w:val="none"/>
        </w:rPr>
        <w:t>存款的，计息期间遇利率调整应分段计息，自相应调整生效当日起，按最新允许范围上限的利率分段计息。</w:t>
      </w:r>
    </w:p>
    <w:p w14:paraId="1A99843D">
      <w:pPr>
        <w:pStyle w:val="2"/>
        <w:keepNext w:val="0"/>
        <w:keepLines w:val="0"/>
        <w:pageBreakBefore/>
        <w:widowControl w:val="0"/>
        <w:shd w:val="clear"/>
        <w:kinsoku/>
        <w:wordWrap/>
        <w:overflowPunct/>
        <w:topLinePunct w:val="0"/>
        <w:autoSpaceDE/>
        <w:autoSpaceDN/>
        <w:bidi w:val="0"/>
        <w:adjustRightInd/>
        <w:snapToGrid/>
        <w:spacing w:before="0" w:after="157" w:afterLines="50" w:line="360" w:lineRule="auto"/>
        <w:textAlignment w:val="auto"/>
        <w:rPr>
          <w:rFonts w:hAnsi="宋体"/>
          <w:color w:val="auto"/>
          <w:sz w:val="28"/>
          <w:szCs w:val="36"/>
          <w:highlight w:val="none"/>
        </w:rPr>
      </w:pPr>
      <w:bookmarkStart w:id="118" w:name="_Toc26982"/>
      <w:r>
        <w:rPr>
          <w:rFonts w:hint="eastAsia" w:hAnsi="宋体"/>
          <w:color w:val="auto"/>
          <w:sz w:val="28"/>
          <w:szCs w:val="36"/>
          <w:highlight w:val="none"/>
        </w:rPr>
        <w:t>第四部</w:t>
      </w:r>
      <w:r>
        <w:rPr>
          <w:rFonts w:hint="eastAsia" w:hAnsi="宋体"/>
          <w:color w:val="auto"/>
          <w:sz w:val="28"/>
          <w:szCs w:val="36"/>
          <w:highlight w:val="none"/>
          <w:lang w:eastAsia="zh-CN"/>
        </w:rPr>
        <w:t>分</w:t>
      </w:r>
      <w:r>
        <w:rPr>
          <w:rFonts w:hint="eastAsia" w:hAnsi="宋体"/>
          <w:color w:val="auto"/>
          <w:sz w:val="28"/>
          <w:szCs w:val="36"/>
          <w:highlight w:val="none"/>
        </w:rPr>
        <w:t xml:space="preserve">  合同主要格式</w:t>
      </w:r>
      <w:bookmarkEnd w:id="118"/>
    </w:p>
    <w:p w14:paraId="46534605">
      <w:pPr>
        <w:keepNext w:val="0"/>
        <w:keepLines w:val="0"/>
        <w:pageBreakBefore w:val="0"/>
        <w:widowControl w:val="0"/>
        <w:shd w:val="clear"/>
        <w:kinsoku/>
        <w:wordWrap/>
        <w:overflowPunct/>
        <w:topLinePunct w:val="0"/>
        <w:autoSpaceDE/>
        <w:autoSpaceDN/>
        <w:bidi w:val="0"/>
        <w:adjustRightInd/>
        <w:snapToGrid/>
        <w:spacing w:line="480" w:lineRule="exact"/>
        <w:jc w:val="center"/>
        <w:textAlignment w:val="auto"/>
        <w:rPr>
          <w:b/>
          <w:bCs/>
          <w:color w:val="auto"/>
          <w:sz w:val="24"/>
          <w:szCs w:val="32"/>
          <w:highlight w:val="none"/>
        </w:rPr>
      </w:pPr>
      <w:r>
        <w:rPr>
          <w:rFonts w:hint="eastAsia"/>
          <w:b/>
          <w:bCs/>
          <w:color w:val="auto"/>
          <w:sz w:val="24"/>
          <w:szCs w:val="32"/>
          <w:highlight w:val="none"/>
        </w:rPr>
        <w:t>《</w:t>
      </w:r>
      <w:r>
        <w:rPr>
          <w:rFonts w:hint="eastAsia"/>
          <w:b/>
          <w:bCs/>
          <w:color w:val="auto"/>
          <w:sz w:val="24"/>
          <w:szCs w:val="32"/>
          <w:highlight w:val="none"/>
          <w:lang w:eastAsia="zh-CN"/>
        </w:rPr>
        <w:t>瑞安市公安局食堂公款竞争性存放项目</w:t>
      </w:r>
      <w:r>
        <w:rPr>
          <w:rFonts w:hint="eastAsia"/>
          <w:b/>
          <w:bCs/>
          <w:color w:val="auto"/>
          <w:sz w:val="24"/>
          <w:szCs w:val="32"/>
          <w:highlight w:val="none"/>
        </w:rPr>
        <w:t>合同》</w:t>
      </w:r>
    </w:p>
    <w:p w14:paraId="6BD183C2">
      <w:pPr>
        <w:keepNext w:val="0"/>
        <w:keepLines w:val="0"/>
        <w:pageBreakBefore w:val="0"/>
        <w:widowControl w:val="0"/>
        <w:shd w:val="clear"/>
        <w:kinsoku/>
        <w:wordWrap/>
        <w:overflowPunct/>
        <w:topLinePunct w:val="0"/>
        <w:autoSpaceDE/>
        <w:autoSpaceDN/>
        <w:bidi w:val="0"/>
        <w:adjustRightInd/>
        <w:snapToGrid/>
        <w:spacing w:line="480" w:lineRule="exact"/>
        <w:ind w:left="420" w:leftChars="200"/>
        <w:textAlignment w:val="auto"/>
        <w:rPr>
          <w:rFonts w:ascii="宋体" w:hAnsi="宋体"/>
          <w:color w:val="auto"/>
          <w:szCs w:val="21"/>
          <w:highlight w:val="none"/>
        </w:rPr>
      </w:pPr>
      <w:r>
        <w:rPr>
          <w:rFonts w:hint="eastAsia" w:ascii="宋体" w:hAnsi="宋体"/>
          <w:color w:val="auto"/>
          <w:szCs w:val="21"/>
          <w:highlight w:val="none"/>
        </w:rPr>
        <w:t>委托方：                             （以下简称甲方）</w:t>
      </w:r>
    </w:p>
    <w:p w14:paraId="4C289144">
      <w:pPr>
        <w:keepNext w:val="0"/>
        <w:keepLines w:val="0"/>
        <w:pageBreakBefore w:val="0"/>
        <w:widowControl w:val="0"/>
        <w:shd w:val="clear"/>
        <w:kinsoku/>
        <w:wordWrap/>
        <w:overflowPunct/>
        <w:topLinePunct w:val="0"/>
        <w:autoSpaceDE/>
        <w:autoSpaceDN/>
        <w:bidi w:val="0"/>
        <w:adjustRightInd/>
        <w:snapToGrid/>
        <w:spacing w:line="480" w:lineRule="exact"/>
        <w:ind w:left="420"/>
        <w:textAlignment w:val="auto"/>
        <w:rPr>
          <w:rFonts w:ascii="宋体" w:hAnsi="宋体"/>
          <w:color w:val="auto"/>
          <w:szCs w:val="21"/>
          <w:highlight w:val="none"/>
        </w:rPr>
      </w:pPr>
      <w:r>
        <w:rPr>
          <w:rFonts w:hint="eastAsia" w:ascii="宋体" w:hAnsi="宋体"/>
          <w:color w:val="auto"/>
          <w:szCs w:val="21"/>
          <w:highlight w:val="none"/>
        </w:rPr>
        <w:t xml:space="preserve">代理方：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（以下简称乙方）</w:t>
      </w:r>
    </w:p>
    <w:p w14:paraId="209109CC">
      <w:pPr>
        <w:keepNext w:val="0"/>
        <w:keepLines w:val="0"/>
        <w:pageBreakBefore w:val="0"/>
        <w:widowControl w:val="0"/>
        <w:shd w:val="clear"/>
        <w:kinsoku/>
        <w:wordWrap/>
        <w:overflowPunct/>
        <w:topLinePunct w:val="0"/>
        <w:autoSpaceDE/>
        <w:autoSpaceDN/>
        <w:bidi w:val="0"/>
        <w:adjustRightInd/>
        <w:snapToGrid/>
        <w:spacing w:line="480" w:lineRule="exact"/>
        <w:ind w:firstLine="464" w:firstLineChars="220"/>
        <w:textAlignment w:val="auto"/>
        <w:rPr>
          <w:rFonts w:ascii="宋体" w:hAnsi="宋体" w:cs="宋体"/>
          <w:b/>
          <w:bCs/>
          <w:color w:val="auto"/>
          <w:kern w:val="0"/>
          <w:szCs w:val="21"/>
          <w:highlight w:val="none"/>
        </w:rPr>
      </w:pPr>
      <w:r>
        <w:rPr>
          <w:rFonts w:hint="eastAsia" w:ascii="宋体" w:hAnsi="宋体" w:cs="宋体"/>
          <w:b/>
          <w:bCs/>
          <w:color w:val="auto"/>
          <w:kern w:val="0"/>
          <w:szCs w:val="21"/>
          <w:highlight w:val="none"/>
        </w:rPr>
        <w:t>本合同文件的优先次序</w:t>
      </w:r>
    </w:p>
    <w:p w14:paraId="5523C256">
      <w:pPr>
        <w:keepNext w:val="0"/>
        <w:keepLines w:val="0"/>
        <w:pageBreakBefore w:val="0"/>
        <w:widowControl w:val="0"/>
        <w:shd w:val="clear"/>
        <w:kinsoku/>
        <w:wordWrap/>
        <w:overflowPunct/>
        <w:topLinePunct w:val="0"/>
        <w:autoSpaceDE/>
        <w:autoSpaceDN/>
        <w:bidi w:val="0"/>
        <w:adjustRightInd/>
        <w:snapToGrid/>
        <w:spacing w:line="48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合同文件由以下文件组成，如存在歧义或不一致则根据以下优先次序来判断：</w:t>
      </w:r>
    </w:p>
    <w:p w14:paraId="2F01E60A">
      <w:pPr>
        <w:keepNext w:val="0"/>
        <w:keepLines w:val="0"/>
        <w:pageBreakBefore w:val="0"/>
        <w:widowControl w:val="0"/>
        <w:shd w:val="clear"/>
        <w:kinsoku/>
        <w:wordWrap/>
        <w:overflowPunct/>
        <w:topLinePunct w:val="0"/>
        <w:autoSpaceDE/>
        <w:autoSpaceDN/>
        <w:bidi w:val="0"/>
        <w:adjustRightInd/>
        <w:snapToGrid/>
        <w:spacing w:line="48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瑞安市公安局食堂公款竞争性存放项目</w:t>
      </w:r>
      <w:r>
        <w:rPr>
          <w:rFonts w:hint="eastAsia" w:ascii="宋体" w:hAnsi="宋体" w:cs="宋体"/>
          <w:color w:val="auto"/>
          <w:kern w:val="0"/>
          <w:szCs w:val="21"/>
          <w:highlight w:val="none"/>
        </w:rPr>
        <w:t>合同》</w:t>
      </w:r>
    </w:p>
    <w:p w14:paraId="281637E1">
      <w:pPr>
        <w:keepNext w:val="0"/>
        <w:keepLines w:val="0"/>
        <w:pageBreakBefore w:val="0"/>
        <w:widowControl w:val="0"/>
        <w:shd w:val="clear"/>
        <w:kinsoku/>
        <w:wordWrap/>
        <w:overflowPunct/>
        <w:topLinePunct w:val="0"/>
        <w:autoSpaceDE/>
        <w:autoSpaceDN/>
        <w:bidi w:val="0"/>
        <w:adjustRightInd/>
        <w:snapToGrid/>
        <w:spacing w:line="48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 xml:space="preserve">2. 合同书及合同补充条款或说明 </w:t>
      </w:r>
    </w:p>
    <w:p w14:paraId="0538F948">
      <w:pPr>
        <w:keepNext w:val="0"/>
        <w:keepLines w:val="0"/>
        <w:pageBreakBefore w:val="0"/>
        <w:widowControl w:val="0"/>
        <w:shd w:val="clear"/>
        <w:kinsoku/>
        <w:wordWrap/>
        <w:overflowPunct/>
        <w:topLinePunct w:val="0"/>
        <w:autoSpaceDE/>
        <w:autoSpaceDN/>
        <w:bidi w:val="0"/>
        <w:adjustRightInd/>
        <w:snapToGrid/>
        <w:spacing w:line="48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3．中标通知书</w:t>
      </w:r>
    </w:p>
    <w:p w14:paraId="32A5B220">
      <w:pPr>
        <w:keepNext w:val="0"/>
        <w:keepLines w:val="0"/>
        <w:pageBreakBefore w:val="0"/>
        <w:widowControl w:val="0"/>
        <w:shd w:val="clear"/>
        <w:kinsoku/>
        <w:wordWrap/>
        <w:overflowPunct/>
        <w:topLinePunct w:val="0"/>
        <w:autoSpaceDE/>
        <w:autoSpaceDN/>
        <w:bidi w:val="0"/>
        <w:adjustRightInd/>
        <w:snapToGrid/>
        <w:spacing w:line="48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4．承诺书（含询标记录和优惠条款）</w:t>
      </w:r>
    </w:p>
    <w:p w14:paraId="1CDB7448">
      <w:pPr>
        <w:keepNext w:val="0"/>
        <w:keepLines w:val="0"/>
        <w:pageBreakBefore w:val="0"/>
        <w:widowControl w:val="0"/>
        <w:shd w:val="clear"/>
        <w:kinsoku/>
        <w:wordWrap/>
        <w:overflowPunct/>
        <w:topLinePunct w:val="0"/>
        <w:autoSpaceDE/>
        <w:autoSpaceDN/>
        <w:bidi w:val="0"/>
        <w:adjustRightInd/>
        <w:snapToGrid/>
        <w:spacing w:line="48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5．投标文件</w:t>
      </w:r>
    </w:p>
    <w:p w14:paraId="74987707">
      <w:pPr>
        <w:keepNext w:val="0"/>
        <w:keepLines w:val="0"/>
        <w:pageBreakBefore w:val="0"/>
        <w:widowControl w:val="0"/>
        <w:shd w:val="clear"/>
        <w:kinsoku/>
        <w:wordWrap/>
        <w:overflowPunct/>
        <w:topLinePunct w:val="0"/>
        <w:autoSpaceDE/>
        <w:autoSpaceDN/>
        <w:bidi w:val="0"/>
        <w:adjustRightInd/>
        <w:snapToGrid/>
        <w:spacing w:line="480" w:lineRule="exact"/>
        <w:ind w:firstLine="462" w:firstLineChars="22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6．招标文件</w:t>
      </w:r>
    </w:p>
    <w:p w14:paraId="3F37DE11">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宋体" w:hAnsi="宋体"/>
          <w:color w:val="auto"/>
          <w:highlight w:val="none"/>
        </w:rPr>
      </w:pPr>
      <w:r>
        <w:rPr>
          <w:rFonts w:hint="eastAsia" w:ascii="宋体" w:hAnsi="宋体"/>
          <w:color w:val="auto"/>
          <w:highlight w:val="none"/>
        </w:rPr>
        <w:t>为进一步加强甲方存款正常使用，根据《中华人民共和国民法典》、《关于防止领导干部在公款存放方面发生利益冲突和利益输送的办法》(浙委办发〔2015〕8号)</w:t>
      </w:r>
      <w:r>
        <w:rPr>
          <w:rFonts w:hint="eastAsia" w:ascii="宋体" w:hAnsi="宋体"/>
          <w:color w:val="auto"/>
          <w:highlight w:val="none"/>
          <w:lang w:eastAsia="zh-CN"/>
        </w:rPr>
        <w:t>、</w:t>
      </w:r>
      <w:r>
        <w:rPr>
          <w:rFonts w:hint="eastAsia" w:ascii="宋体" w:hAnsi="宋体"/>
          <w:color w:val="auto"/>
          <w:highlight w:val="none"/>
        </w:rPr>
        <w:t>《瑞安市市级行政事业单位公款竞争性存放管理办法》(瑞财预执〔2021〕245号)等有关规定，结合本次招投标的相关内容，经甲乙双方协商，签订合同如下：</w:t>
      </w:r>
    </w:p>
    <w:p w14:paraId="301ECA4D">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Theme="minorEastAsia"/>
          <w:b w:val="0"/>
          <w:bCs w:val="0"/>
          <w:color w:val="auto"/>
          <w:highlight w:val="none"/>
          <w:lang w:eastAsia="zh-CN"/>
        </w:rPr>
      </w:pPr>
      <w:r>
        <w:rPr>
          <w:rFonts w:hint="eastAsia" w:ascii="宋体" w:hAnsi="宋体"/>
          <w:b w:val="0"/>
          <w:bCs w:val="0"/>
          <w:color w:val="auto"/>
          <w:highlight w:val="none"/>
        </w:rPr>
        <w:t>第一条</w:t>
      </w:r>
      <w:r>
        <w:rPr>
          <w:rFonts w:ascii="宋体" w:hAnsi="宋体"/>
          <w:b w:val="0"/>
          <w:bCs w:val="0"/>
          <w:color w:val="auto"/>
          <w:highlight w:val="none"/>
        </w:rPr>
        <w:t xml:space="preserve"> </w:t>
      </w:r>
      <w:r>
        <w:rPr>
          <w:rFonts w:hint="eastAsia" w:ascii="宋体" w:hAnsi="宋体"/>
          <w:b w:val="0"/>
          <w:bCs w:val="0"/>
          <w:color w:val="auto"/>
          <w:highlight w:val="none"/>
        </w:rPr>
        <w:t>委托代理事项</w:t>
      </w:r>
      <w:r>
        <w:rPr>
          <w:rFonts w:hint="eastAsia" w:ascii="宋体" w:hAnsi="宋体"/>
          <w:b w:val="0"/>
          <w:bCs w:val="0"/>
          <w:color w:val="auto"/>
          <w:highlight w:val="none"/>
          <w:lang w:eastAsia="zh-CN"/>
        </w:rPr>
        <w:t>：</w:t>
      </w:r>
    </w:p>
    <w:p w14:paraId="54B7A77B">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s="宋体"/>
          <w:b/>
          <w:bCs/>
          <w:color w:val="auto"/>
          <w:highlight w:val="none"/>
        </w:rPr>
      </w:pPr>
      <w:r>
        <w:rPr>
          <w:rFonts w:hint="eastAsia" w:ascii="宋体" w:hAnsi="宋体"/>
          <w:color w:val="auto"/>
          <w:highlight w:val="none"/>
        </w:rPr>
        <w:t>甲方委托乙方承办甲方定期存款竞争性存放银行代理业务，甲方与乙方的关系是委托与被委托的关系。</w:t>
      </w:r>
      <w:r>
        <w:rPr>
          <w:rFonts w:hint="eastAsia" w:ascii="宋体" w:hAnsi="宋体" w:cs="宋体"/>
          <w:color w:val="auto"/>
          <w:highlight w:val="none"/>
        </w:rPr>
        <w:t>甲方在乙方存入</w:t>
      </w:r>
      <w:r>
        <w:rPr>
          <w:rFonts w:hint="eastAsia" w:ascii="宋体" w:hAnsi="宋体" w:cs="宋体"/>
          <w:color w:val="auto"/>
          <w:highlight w:val="none"/>
          <w:u w:val="none"/>
          <w:lang w:val="en-US" w:eastAsia="zh-CN"/>
        </w:rPr>
        <w:t>一年期</w:t>
      </w:r>
      <w:r>
        <w:rPr>
          <w:rFonts w:hint="eastAsia" w:ascii="宋体" w:hAnsi="宋体" w:cs="宋体"/>
          <w:color w:val="auto"/>
          <w:highlight w:val="none"/>
        </w:rPr>
        <w:t>定期存款</w:t>
      </w:r>
      <w:r>
        <w:rPr>
          <w:rFonts w:hint="eastAsia" w:ascii="宋体" w:hAnsi="宋体" w:cs="宋体"/>
          <w:color w:val="auto"/>
          <w:highlight w:val="none"/>
          <w:u w:val="single"/>
        </w:rPr>
        <w:t xml:space="preserve">     </w:t>
      </w:r>
      <w:r>
        <w:rPr>
          <w:rFonts w:hint="eastAsia" w:ascii="宋体" w:hAnsi="宋体" w:cs="宋体"/>
          <w:color w:val="auto"/>
          <w:highlight w:val="none"/>
        </w:rPr>
        <w:t>万元，</w:t>
      </w:r>
      <w:r>
        <w:rPr>
          <w:rFonts w:hint="eastAsia" w:ascii="宋体" w:hAnsi="宋体" w:cs="宋体"/>
          <w:color w:val="auto"/>
          <w:highlight w:val="none"/>
          <w:u w:val="none"/>
          <w:lang w:val="en-US" w:eastAsia="zh-CN"/>
        </w:rPr>
        <w:t>一年期</w:t>
      </w:r>
      <w:r>
        <w:rPr>
          <w:rFonts w:hint="eastAsia" w:ascii="宋体" w:hAnsi="宋体" w:cs="宋体"/>
          <w:color w:val="auto"/>
          <w:highlight w:val="none"/>
          <w:lang w:eastAsia="zh-CN"/>
        </w:rPr>
        <w:t>定期存款年利率为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%（加减点数（基点）为</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w:t>
      </w:r>
      <w:r>
        <w:rPr>
          <w:rFonts w:hint="eastAsia" w:ascii="宋体" w:hAnsi="宋体" w:cs="宋体"/>
          <w:color w:val="auto"/>
          <w:highlight w:val="none"/>
          <w:u w:val="none"/>
          <w:lang w:val="en-US" w:eastAsia="zh-CN"/>
        </w:rPr>
        <w:t>，</w:t>
      </w:r>
      <w:r>
        <w:rPr>
          <w:rFonts w:hint="eastAsia" w:ascii="宋体" w:hAnsi="宋体"/>
          <w:color w:val="auto"/>
          <w:highlight w:val="none"/>
        </w:rPr>
        <w:t>乙方应根据甲方要求的存单金额与存单数量提供服务</w:t>
      </w:r>
      <w:r>
        <w:rPr>
          <w:rFonts w:hint="eastAsia" w:ascii="宋体" w:hAnsi="宋体"/>
          <w:b/>
          <w:bCs/>
          <w:color w:val="auto"/>
          <w:highlight w:val="none"/>
        </w:rPr>
        <w:t>。</w:t>
      </w:r>
    </w:p>
    <w:p w14:paraId="68855942">
      <w:pPr>
        <w:keepNext w:val="0"/>
        <w:keepLines w:val="0"/>
        <w:pageBreakBefore w:val="0"/>
        <w:widowControl w:val="0"/>
        <w:numPr>
          <w:ilvl w:val="0"/>
          <w:numId w:val="17"/>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宋体" w:hAnsi="宋体"/>
          <w:b w:val="0"/>
          <w:bCs w:val="0"/>
          <w:color w:val="auto"/>
          <w:highlight w:val="none"/>
        </w:rPr>
        <w:t>服务期限：</w:t>
      </w:r>
      <w:r>
        <w:rPr>
          <w:rFonts w:hint="eastAsia" w:ascii="Arial" w:hAnsi="Arial"/>
          <w:color w:val="auto"/>
          <w:highlight w:val="none"/>
        </w:rPr>
        <w:t>本合同</w:t>
      </w:r>
      <w:r>
        <w:rPr>
          <w:rFonts w:ascii="Arial" w:hAnsi="Arial"/>
          <w:color w:val="auto"/>
          <w:highlight w:val="none"/>
        </w:rPr>
        <w:t>服务期限为</w:t>
      </w:r>
      <w:r>
        <w:rPr>
          <w:rFonts w:hint="eastAsia" w:ascii="Arial" w:hAnsi="Arial"/>
          <w:color w:val="auto"/>
          <w:highlight w:val="none"/>
        </w:rPr>
        <w:t>一年期</w:t>
      </w:r>
      <w:r>
        <w:rPr>
          <w:rFonts w:ascii="Arial" w:hAnsi="Arial"/>
          <w:color w:val="auto"/>
          <w:highlight w:val="none"/>
        </w:rPr>
        <w:t>（</w:t>
      </w:r>
      <w:r>
        <w:rPr>
          <w:rFonts w:hint="eastAsia" w:ascii="Arial" w:hAnsi="Arial"/>
          <w:color w:val="auto"/>
          <w:highlight w:val="none"/>
        </w:rPr>
        <w:t>12个</w:t>
      </w:r>
      <w:r>
        <w:rPr>
          <w:rFonts w:ascii="Arial" w:hAnsi="Arial"/>
          <w:color w:val="auto"/>
          <w:highlight w:val="none"/>
        </w:rPr>
        <w:t>月）；</w:t>
      </w:r>
      <w:r>
        <w:rPr>
          <w:rFonts w:hint="eastAsia" w:ascii="Arial" w:hAnsi="Arial"/>
          <w:color w:val="auto"/>
          <w:highlight w:val="none"/>
        </w:rPr>
        <w:t>自</w:t>
      </w:r>
      <w:r>
        <w:rPr>
          <w:rFonts w:hint="eastAsia" w:ascii="Arial" w:hAnsi="Arial"/>
          <w:color w:val="auto"/>
          <w:highlight w:val="none"/>
          <w:u w:val="single"/>
        </w:rPr>
        <w:t xml:space="preserve">     </w:t>
      </w:r>
      <w:r>
        <w:rPr>
          <w:rFonts w:hint="eastAsia" w:ascii="Arial" w:hAnsi="Arial"/>
          <w:color w:val="auto"/>
          <w:highlight w:val="none"/>
        </w:rPr>
        <w:t>年</w:t>
      </w:r>
      <w:r>
        <w:rPr>
          <w:rFonts w:hint="eastAsia" w:ascii="Arial" w:hAnsi="Arial"/>
          <w:color w:val="auto"/>
          <w:highlight w:val="none"/>
          <w:u w:val="single"/>
        </w:rPr>
        <w:t xml:space="preserve">  </w:t>
      </w:r>
      <w:r>
        <w:rPr>
          <w:rFonts w:hint="eastAsia" w:ascii="Arial" w:hAnsi="Arial"/>
          <w:color w:val="auto"/>
          <w:highlight w:val="none"/>
        </w:rPr>
        <w:t>月</w:t>
      </w:r>
      <w:r>
        <w:rPr>
          <w:rFonts w:hint="eastAsia" w:ascii="Arial" w:hAnsi="Arial"/>
          <w:color w:val="auto"/>
          <w:highlight w:val="none"/>
          <w:u w:val="single"/>
        </w:rPr>
        <w:t xml:space="preserve">   </w:t>
      </w:r>
      <w:r>
        <w:rPr>
          <w:rFonts w:hint="eastAsia" w:ascii="Arial" w:hAnsi="Arial"/>
          <w:color w:val="auto"/>
          <w:highlight w:val="none"/>
        </w:rPr>
        <w:t>日</w:t>
      </w:r>
      <w:r>
        <w:rPr>
          <w:rFonts w:ascii="Arial" w:hAnsi="Arial"/>
          <w:color w:val="auto"/>
          <w:highlight w:val="none"/>
        </w:rPr>
        <w:t>至</w:t>
      </w:r>
      <w:r>
        <w:rPr>
          <w:rFonts w:hint="eastAsia" w:ascii="Arial" w:hAnsi="Arial"/>
          <w:color w:val="auto"/>
          <w:highlight w:val="none"/>
        </w:rPr>
        <w:t>自</w:t>
      </w:r>
      <w:r>
        <w:rPr>
          <w:rFonts w:hint="eastAsia" w:ascii="Arial" w:hAnsi="Arial"/>
          <w:color w:val="auto"/>
          <w:highlight w:val="none"/>
          <w:u w:val="single"/>
        </w:rPr>
        <w:t xml:space="preserve">     </w:t>
      </w:r>
      <w:r>
        <w:rPr>
          <w:rFonts w:hint="eastAsia" w:ascii="Arial" w:hAnsi="Arial"/>
          <w:color w:val="auto"/>
          <w:highlight w:val="none"/>
        </w:rPr>
        <w:t>年</w:t>
      </w:r>
      <w:r>
        <w:rPr>
          <w:rFonts w:hint="eastAsia" w:ascii="Arial" w:hAnsi="Arial"/>
          <w:color w:val="auto"/>
          <w:highlight w:val="none"/>
          <w:u w:val="single"/>
        </w:rPr>
        <w:t xml:space="preserve">  </w:t>
      </w:r>
      <w:r>
        <w:rPr>
          <w:rFonts w:hint="eastAsia" w:ascii="Arial" w:hAnsi="Arial"/>
          <w:color w:val="auto"/>
          <w:highlight w:val="none"/>
        </w:rPr>
        <w:t>月</w:t>
      </w:r>
      <w:r>
        <w:rPr>
          <w:rFonts w:hint="eastAsia" w:ascii="Arial" w:hAnsi="Arial"/>
          <w:color w:val="auto"/>
          <w:highlight w:val="none"/>
          <w:u w:val="single"/>
        </w:rPr>
        <w:t xml:space="preserve">   </w:t>
      </w:r>
      <w:r>
        <w:rPr>
          <w:rFonts w:hint="eastAsia" w:ascii="Arial" w:hAnsi="Arial"/>
          <w:color w:val="auto"/>
          <w:highlight w:val="none"/>
        </w:rPr>
        <w:t>日</w:t>
      </w:r>
      <w:r>
        <w:rPr>
          <w:rFonts w:hint="eastAsia" w:ascii="Arial" w:hAnsi="Arial"/>
          <w:color w:val="auto"/>
          <w:highlight w:val="none"/>
          <w:lang w:eastAsia="zh-CN"/>
        </w:rPr>
        <w:t>。（一年期满后经甲方集体决定可续存一年。）</w:t>
      </w:r>
    </w:p>
    <w:p w14:paraId="42431C25">
      <w:pPr>
        <w:pStyle w:val="27"/>
        <w:keepNext w:val="0"/>
        <w:keepLines w:val="0"/>
        <w:pageBreakBefore w:val="0"/>
        <w:widowControl w:val="0"/>
        <w:numPr>
          <w:ilvl w:val="0"/>
          <w:numId w:val="18"/>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甲方自</w:t>
      </w:r>
      <w:r>
        <w:rPr>
          <w:rFonts w:ascii="Arial" w:hAnsi="Arial"/>
          <w:color w:val="auto"/>
          <w:highlight w:val="none"/>
        </w:rPr>
        <w:t>合同生效日</w:t>
      </w:r>
      <w:r>
        <w:rPr>
          <w:rFonts w:hint="eastAsia" w:ascii="Arial" w:hAnsi="Arial"/>
          <w:color w:val="auto"/>
          <w:highlight w:val="none"/>
        </w:rPr>
        <w:t>起将存款以</w:t>
      </w:r>
      <w:r>
        <w:rPr>
          <w:rFonts w:ascii="Arial" w:hAnsi="Arial"/>
          <w:color w:val="auto"/>
          <w:highlight w:val="none"/>
        </w:rPr>
        <w:t>存单形式存入</w:t>
      </w:r>
      <w:r>
        <w:rPr>
          <w:rFonts w:hint="eastAsia" w:ascii="Arial" w:hAnsi="Arial"/>
          <w:color w:val="auto"/>
          <w:highlight w:val="none"/>
        </w:rPr>
        <w:t>乙方银行。</w:t>
      </w:r>
    </w:p>
    <w:p w14:paraId="5ABAE457">
      <w:pPr>
        <w:pStyle w:val="27"/>
        <w:keepNext w:val="0"/>
        <w:keepLines w:val="0"/>
        <w:pageBreakBefore w:val="0"/>
        <w:widowControl w:val="0"/>
        <w:numPr>
          <w:ilvl w:val="0"/>
          <w:numId w:val="18"/>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存款资金到期后，乙方应将本金</w:t>
      </w:r>
      <w:r>
        <w:rPr>
          <w:rFonts w:ascii="Arial" w:hAnsi="Arial"/>
          <w:color w:val="auto"/>
          <w:highlight w:val="none"/>
        </w:rPr>
        <w:t>及</w:t>
      </w:r>
      <w:r>
        <w:rPr>
          <w:rFonts w:hint="eastAsia" w:ascii="Arial" w:hAnsi="Arial"/>
          <w:color w:val="auto"/>
          <w:highlight w:val="none"/>
        </w:rPr>
        <w:t>其</w:t>
      </w:r>
      <w:r>
        <w:rPr>
          <w:rFonts w:ascii="Arial" w:hAnsi="Arial"/>
          <w:color w:val="auto"/>
          <w:highlight w:val="none"/>
        </w:rPr>
        <w:t>利息收益一次性</w:t>
      </w:r>
      <w:r>
        <w:rPr>
          <w:rFonts w:hint="eastAsia" w:ascii="Arial" w:hAnsi="Arial"/>
          <w:color w:val="auto"/>
          <w:highlight w:val="none"/>
        </w:rPr>
        <w:t>汇至甲方</w:t>
      </w:r>
      <w:r>
        <w:rPr>
          <w:rFonts w:ascii="Arial" w:hAnsi="Arial"/>
          <w:color w:val="auto"/>
          <w:highlight w:val="none"/>
        </w:rPr>
        <w:t>指定</w:t>
      </w:r>
      <w:r>
        <w:rPr>
          <w:rFonts w:hint="eastAsia" w:ascii="Arial" w:hAnsi="Arial"/>
          <w:color w:val="auto"/>
          <w:highlight w:val="none"/>
        </w:rPr>
        <w:t>账户。</w:t>
      </w:r>
    </w:p>
    <w:p w14:paraId="4EE5D5B5">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宋体" w:hAnsi="宋体"/>
          <w:color w:val="auto"/>
          <w:highlight w:val="none"/>
        </w:rPr>
      </w:pPr>
      <w:r>
        <w:rPr>
          <w:rFonts w:hint="eastAsia" w:ascii="宋体" w:hAnsi="宋体"/>
          <w:color w:val="auto"/>
          <w:highlight w:val="none"/>
        </w:rPr>
        <w:t>第三条</w:t>
      </w:r>
      <w:r>
        <w:rPr>
          <w:rFonts w:hint="eastAsia" w:ascii="宋体" w:hAnsi="宋体"/>
          <w:color w:val="auto"/>
          <w:highlight w:val="none"/>
          <w:lang w:val="en-US" w:eastAsia="zh-CN"/>
        </w:rPr>
        <w:t xml:space="preserve">  </w:t>
      </w:r>
      <w:r>
        <w:rPr>
          <w:rFonts w:hint="eastAsia" w:ascii="宋体" w:hAnsi="宋体"/>
          <w:color w:val="auto"/>
          <w:highlight w:val="none"/>
        </w:rPr>
        <w:t>甲方委托乙方承办甲方单位存款存放业务的范围：</w:t>
      </w:r>
    </w:p>
    <w:p w14:paraId="481C28A6">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承办单位定期存款资金结算业务；</w:t>
      </w:r>
    </w:p>
    <w:p w14:paraId="5454BC8A">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承办投标文件及其有关澄清文件、询标记录中承诺的各项业务；</w:t>
      </w:r>
    </w:p>
    <w:p w14:paraId="5C6675C7">
      <w:pPr>
        <w:pStyle w:val="27"/>
        <w:keepNext w:val="0"/>
        <w:keepLines w:val="0"/>
        <w:pageBreakBefore w:val="0"/>
        <w:widowControl w:val="0"/>
        <w:numPr>
          <w:ilvl w:val="0"/>
          <w:numId w:val="19"/>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承办单位定期存款资金委托的其他工作。</w:t>
      </w:r>
    </w:p>
    <w:p w14:paraId="16282B1E">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Theme="minorEastAsia"/>
          <w:color w:val="auto"/>
          <w:highlight w:val="none"/>
          <w:lang w:eastAsia="zh-CN"/>
        </w:rPr>
      </w:pPr>
      <w:r>
        <w:rPr>
          <w:rFonts w:hint="eastAsia" w:ascii="宋体" w:hAnsi="宋体"/>
          <w:color w:val="auto"/>
          <w:highlight w:val="none"/>
        </w:rPr>
        <w:t>第</w:t>
      </w:r>
      <w:r>
        <w:rPr>
          <w:rFonts w:hint="eastAsia" w:ascii="宋体" w:hAnsi="宋体"/>
          <w:color w:val="auto"/>
          <w:highlight w:val="none"/>
          <w:lang w:val="en-US" w:eastAsia="zh-CN"/>
        </w:rPr>
        <w:t>四</w:t>
      </w:r>
      <w:r>
        <w:rPr>
          <w:rFonts w:hint="eastAsia" w:ascii="宋体" w:hAnsi="宋体"/>
          <w:color w:val="auto"/>
          <w:highlight w:val="none"/>
        </w:rPr>
        <w:t>条</w:t>
      </w:r>
      <w:r>
        <w:rPr>
          <w:rFonts w:ascii="宋体" w:hAnsi="宋体"/>
          <w:color w:val="auto"/>
          <w:highlight w:val="none"/>
        </w:rPr>
        <w:t xml:space="preserve">  </w:t>
      </w:r>
      <w:r>
        <w:rPr>
          <w:rFonts w:hint="eastAsia" w:ascii="宋体" w:hAnsi="宋体"/>
          <w:color w:val="auto"/>
          <w:highlight w:val="none"/>
        </w:rPr>
        <w:t>甲方责任和义务</w:t>
      </w:r>
      <w:r>
        <w:rPr>
          <w:rFonts w:hint="eastAsia" w:ascii="宋体" w:hAnsi="宋体"/>
          <w:color w:val="auto"/>
          <w:highlight w:val="none"/>
          <w:lang w:eastAsia="zh-CN"/>
        </w:rPr>
        <w:t>：</w:t>
      </w:r>
    </w:p>
    <w:p w14:paraId="2580BF28">
      <w:pPr>
        <w:pStyle w:val="27"/>
        <w:keepNext w:val="0"/>
        <w:keepLines w:val="0"/>
        <w:pageBreakBefore w:val="0"/>
        <w:widowControl w:val="0"/>
        <w:numPr>
          <w:ilvl w:val="0"/>
          <w:numId w:val="20"/>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负责单位定期存款资金委托的支付、调度指令签发等。</w:t>
      </w:r>
    </w:p>
    <w:p w14:paraId="31E4E430">
      <w:pPr>
        <w:pStyle w:val="27"/>
        <w:keepNext w:val="0"/>
        <w:keepLines w:val="0"/>
        <w:pageBreakBefore w:val="0"/>
        <w:widowControl w:val="0"/>
        <w:numPr>
          <w:ilvl w:val="0"/>
          <w:numId w:val="20"/>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有权对乙方代理单位定期存款业务进行定期检查、考核和提出改进意见。</w:t>
      </w:r>
    </w:p>
    <w:p w14:paraId="32DE13D0">
      <w:pPr>
        <w:pStyle w:val="27"/>
        <w:keepNext w:val="0"/>
        <w:keepLines w:val="0"/>
        <w:pageBreakBefore w:val="0"/>
        <w:widowControl w:val="0"/>
        <w:numPr>
          <w:ilvl w:val="0"/>
          <w:numId w:val="20"/>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妥善保管乙方提供的支付清单及相关文件。</w:t>
      </w:r>
    </w:p>
    <w:p w14:paraId="775D2D0D">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Theme="minorEastAsia"/>
          <w:color w:val="auto"/>
          <w:highlight w:val="none"/>
          <w:lang w:eastAsia="zh-CN"/>
        </w:rPr>
      </w:pPr>
      <w:r>
        <w:rPr>
          <w:rFonts w:hint="eastAsia" w:ascii="宋体" w:hAnsi="宋体"/>
          <w:color w:val="auto"/>
          <w:highlight w:val="none"/>
        </w:rPr>
        <w:t>第</w:t>
      </w:r>
      <w:r>
        <w:rPr>
          <w:rFonts w:hint="eastAsia" w:ascii="宋体" w:hAnsi="宋体"/>
          <w:color w:val="auto"/>
          <w:highlight w:val="none"/>
          <w:lang w:val="en-US" w:eastAsia="zh-CN"/>
        </w:rPr>
        <w:t>五</w:t>
      </w:r>
      <w:r>
        <w:rPr>
          <w:rFonts w:hint="eastAsia" w:ascii="宋体" w:hAnsi="宋体"/>
          <w:color w:val="auto"/>
          <w:highlight w:val="none"/>
        </w:rPr>
        <w:t>条</w:t>
      </w:r>
      <w:r>
        <w:rPr>
          <w:rFonts w:ascii="宋体" w:hAnsi="宋体"/>
          <w:color w:val="auto"/>
          <w:highlight w:val="none"/>
        </w:rPr>
        <w:t xml:space="preserve">  </w:t>
      </w:r>
      <w:r>
        <w:rPr>
          <w:rFonts w:hint="eastAsia" w:ascii="宋体" w:hAnsi="宋体"/>
          <w:color w:val="auto"/>
          <w:highlight w:val="none"/>
        </w:rPr>
        <w:t>乙方责任和义务</w:t>
      </w:r>
      <w:r>
        <w:rPr>
          <w:rFonts w:hint="eastAsia" w:ascii="宋体" w:hAnsi="宋体"/>
          <w:color w:val="auto"/>
          <w:highlight w:val="none"/>
          <w:lang w:eastAsia="zh-CN"/>
        </w:rPr>
        <w:t>：</w:t>
      </w:r>
    </w:p>
    <w:p w14:paraId="11CF7773">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按照甲方的要求及时、安全、准确地办理单位定期存款相关业务，不得压票。</w:t>
      </w:r>
    </w:p>
    <w:p w14:paraId="6C6928F0">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具有先进的资金汇划系统，适应我市银行系统实时清算要求，承担自身网络安全方面的有关责任，确保单位定期存款资金安全、及时、准确入账或付出，并能及时、清晰地为甲方提供回单。</w:t>
      </w:r>
    </w:p>
    <w:p w14:paraId="64F264B2">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服务届满</w:t>
      </w:r>
      <w:r>
        <w:rPr>
          <w:rFonts w:ascii="Arial" w:hAnsi="Arial"/>
          <w:color w:val="auto"/>
          <w:highlight w:val="none"/>
        </w:rPr>
        <w:t>后</w:t>
      </w:r>
      <w:r>
        <w:rPr>
          <w:rFonts w:hint="eastAsia" w:ascii="Arial" w:hAnsi="Arial"/>
          <w:color w:val="auto"/>
          <w:highlight w:val="none"/>
        </w:rPr>
        <w:t>，应提供所有收支情况帐目。</w:t>
      </w:r>
    </w:p>
    <w:p w14:paraId="758B772B">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乙方有权不予办理甲方违反国家有关规定的业务。</w:t>
      </w:r>
    </w:p>
    <w:p w14:paraId="51652DAF">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对甲方</w:t>
      </w:r>
      <w:r>
        <w:rPr>
          <w:rFonts w:ascii="Arial" w:hAnsi="Arial"/>
          <w:color w:val="auto"/>
          <w:highlight w:val="none"/>
        </w:rPr>
        <w:t>存放的资金自到账日</w:t>
      </w:r>
      <w:r>
        <w:rPr>
          <w:rFonts w:hint="eastAsia" w:ascii="Arial" w:hAnsi="Arial"/>
          <w:color w:val="auto"/>
          <w:highlight w:val="none"/>
        </w:rPr>
        <w:t>起计息</w:t>
      </w:r>
      <w:r>
        <w:rPr>
          <w:rFonts w:ascii="Arial" w:hAnsi="Arial"/>
          <w:color w:val="auto"/>
          <w:highlight w:val="none"/>
        </w:rPr>
        <w:t>，到期一次还本付息</w:t>
      </w:r>
      <w:r>
        <w:rPr>
          <w:rFonts w:hint="eastAsia" w:ascii="Arial" w:hAnsi="Arial"/>
          <w:color w:val="auto"/>
          <w:highlight w:val="none"/>
        </w:rPr>
        <w:t>。</w:t>
      </w:r>
    </w:p>
    <w:p w14:paraId="02DE402A">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应保证甲方的资金安全，不得擅自以甲方名义进行投资理财或将存款以放贷、抵押、质押等形式借给第三方有偿使用。</w:t>
      </w:r>
    </w:p>
    <w:p w14:paraId="34CEF059">
      <w:pPr>
        <w:pStyle w:val="27"/>
        <w:keepNext w:val="0"/>
        <w:keepLines w:val="0"/>
        <w:pageBreakBefore w:val="0"/>
        <w:widowControl w:val="0"/>
        <w:numPr>
          <w:ilvl w:val="0"/>
          <w:numId w:val="21"/>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strike w:val="0"/>
          <w:dstrike w:val="0"/>
          <w:color w:val="auto"/>
          <w:highlight w:val="none"/>
        </w:rPr>
        <w:t>配备至少1名资金管理相适应的在编正式的专业工作人员对接服务。</w:t>
      </w:r>
    </w:p>
    <w:p w14:paraId="1812A59D">
      <w:pPr>
        <w:pStyle w:val="27"/>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第</w:t>
      </w:r>
      <w:r>
        <w:rPr>
          <w:rFonts w:hint="eastAsia" w:ascii="Arial" w:hAnsi="Arial"/>
          <w:color w:val="auto"/>
          <w:highlight w:val="none"/>
          <w:lang w:val="en-US" w:eastAsia="zh-CN"/>
        </w:rPr>
        <w:t>六</w:t>
      </w:r>
      <w:r>
        <w:rPr>
          <w:rFonts w:hint="eastAsia" w:ascii="Arial" w:hAnsi="Arial"/>
          <w:color w:val="auto"/>
          <w:highlight w:val="none"/>
        </w:rPr>
        <w:t>条</w:t>
      </w:r>
      <w:r>
        <w:rPr>
          <w:rFonts w:ascii="Arial" w:hAnsi="Arial"/>
          <w:color w:val="auto"/>
          <w:highlight w:val="none"/>
        </w:rPr>
        <w:t xml:space="preserve">  </w:t>
      </w:r>
      <w:r>
        <w:rPr>
          <w:rFonts w:hint="eastAsia" w:ascii="Arial" w:hAnsi="Arial"/>
          <w:color w:val="auto"/>
          <w:highlight w:val="none"/>
        </w:rPr>
        <w:t>违约责任处理</w:t>
      </w:r>
      <w:r>
        <w:rPr>
          <w:rFonts w:hint="eastAsia" w:ascii="Arial" w:hAnsi="Arial"/>
          <w:color w:val="auto"/>
          <w:highlight w:val="none"/>
          <w:lang w:eastAsia="zh-CN"/>
        </w:rPr>
        <w:t>：</w:t>
      </w:r>
      <w:r>
        <w:rPr>
          <w:rFonts w:ascii="Arial" w:hAnsi="Arial"/>
          <w:color w:val="auto"/>
          <w:highlight w:val="none"/>
        </w:rPr>
        <w:t xml:space="preserve"> </w:t>
      </w:r>
    </w:p>
    <w:p w14:paraId="07753357">
      <w:pPr>
        <w:pStyle w:val="27"/>
        <w:keepNext w:val="0"/>
        <w:keepLines w:val="0"/>
        <w:pageBreakBefore w:val="0"/>
        <w:widowControl w:val="0"/>
        <w:numPr>
          <w:ilvl w:val="0"/>
          <w:numId w:val="22"/>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甲方在履行合同过程中若违反合同约定的，应承担相应的责任。</w:t>
      </w:r>
    </w:p>
    <w:p w14:paraId="2EFE02A6">
      <w:pPr>
        <w:pStyle w:val="27"/>
        <w:keepNext w:val="0"/>
        <w:keepLines w:val="0"/>
        <w:pageBreakBefore w:val="0"/>
        <w:widowControl w:val="0"/>
        <w:numPr>
          <w:ilvl w:val="0"/>
          <w:numId w:val="22"/>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乙方违反本合同有关规定，给甲方造成经济利益损失或有损甲方公众形象的，除整顿改正，暂定相关业务外，应承担相应的民事责任。</w:t>
      </w:r>
    </w:p>
    <w:p w14:paraId="063A4F3E">
      <w:pPr>
        <w:pStyle w:val="27"/>
        <w:keepNext w:val="0"/>
        <w:keepLines w:val="0"/>
        <w:pageBreakBefore w:val="0"/>
        <w:widowControl w:val="0"/>
        <w:numPr>
          <w:ilvl w:val="0"/>
          <w:numId w:val="22"/>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乙方出现压票或不按甲方要求进行存款划转时，甲方有权终止合同。</w:t>
      </w:r>
    </w:p>
    <w:p w14:paraId="42CF3EF1">
      <w:pPr>
        <w:pStyle w:val="27"/>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Theme="minorEastAsia"/>
          <w:color w:val="auto"/>
          <w:highlight w:val="none"/>
          <w:lang w:eastAsia="zh-CN"/>
        </w:rPr>
      </w:pPr>
      <w:r>
        <w:rPr>
          <w:rFonts w:hint="eastAsia" w:ascii="宋体" w:hAnsi="宋体"/>
          <w:color w:val="auto"/>
          <w:highlight w:val="none"/>
        </w:rPr>
        <w:t>第</w:t>
      </w:r>
      <w:r>
        <w:rPr>
          <w:rFonts w:hint="eastAsia" w:ascii="宋体" w:hAnsi="宋体"/>
          <w:color w:val="auto"/>
          <w:highlight w:val="none"/>
          <w:lang w:val="en-US" w:eastAsia="zh-CN"/>
        </w:rPr>
        <w:t>七</w:t>
      </w:r>
      <w:r>
        <w:rPr>
          <w:rFonts w:hint="eastAsia" w:ascii="宋体" w:hAnsi="宋体"/>
          <w:color w:val="auto"/>
          <w:highlight w:val="none"/>
        </w:rPr>
        <w:t>条</w:t>
      </w:r>
      <w:r>
        <w:rPr>
          <w:rFonts w:ascii="宋体" w:hAnsi="宋体"/>
          <w:color w:val="auto"/>
          <w:highlight w:val="none"/>
        </w:rPr>
        <w:t xml:space="preserve">  </w:t>
      </w:r>
      <w:r>
        <w:rPr>
          <w:rFonts w:hint="eastAsia" w:ascii="宋体" w:hAnsi="宋体"/>
          <w:color w:val="auto"/>
          <w:highlight w:val="none"/>
        </w:rPr>
        <w:t>其他约定事项</w:t>
      </w:r>
      <w:r>
        <w:rPr>
          <w:rFonts w:hint="eastAsia" w:ascii="宋体" w:hAnsi="宋体"/>
          <w:color w:val="auto"/>
          <w:highlight w:val="none"/>
          <w:lang w:eastAsia="zh-CN"/>
        </w:rPr>
        <w:t>：</w:t>
      </w:r>
    </w:p>
    <w:p w14:paraId="354388EC">
      <w:pPr>
        <w:pStyle w:val="27"/>
        <w:keepNext w:val="0"/>
        <w:keepLines w:val="0"/>
        <w:pageBreakBefore w:val="0"/>
        <w:widowControl w:val="0"/>
        <w:numPr>
          <w:ilvl w:val="0"/>
          <w:numId w:val="23"/>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若甲方认为有需要，乙方应配备相关人员提供上门服务。</w:t>
      </w:r>
    </w:p>
    <w:p w14:paraId="3544F85A">
      <w:pPr>
        <w:pStyle w:val="27"/>
        <w:keepNext w:val="0"/>
        <w:keepLines w:val="0"/>
        <w:pageBreakBefore w:val="0"/>
        <w:widowControl w:val="0"/>
        <w:numPr>
          <w:ilvl w:val="0"/>
          <w:numId w:val="23"/>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根据中国人民银行瑞安支行的规定：对于招投标，一律按照《人民币单位存款管理办法》第十三条执行，提前支取的部分按支取日挂牌的活期存款利率计息。一律不准靠档计息。</w:t>
      </w:r>
    </w:p>
    <w:p w14:paraId="4617B4DD">
      <w:pPr>
        <w:pStyle w:val="27"/>
        <w:keepNext w:val="0"/>
        <w:keepLines w:val="0"/>
        <w:pageBreakBefore w:val="0"/>
        <w:widowControl w:val="0"/>
        <w:numPr>
          <w:ilvl w:val="0"/>
          <w:numId w:val="23"/>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协议有效期内，若利率相关的法律法规、规章政策调整，或中国人民银行存款基准利率、存款自律约定、银行总行存款利率内部授权上限等发生调整，导致协议约定的利率水平超出允许范围，</w:t>
      </w:r>
      <w:r>
        <w:rPr>
          <w:rFonts w:hint="eastAsia" w:ascii="Arial" w:hAnsi="Arial"/>
          <w:color w:val="auto"/>
          <w:highlight w:val="none"/>
          <w:lang w:val="en-US" w:eastAsia="zh-CN"/>
        </w:rPr>
        <w:t>乙方</w:t>
      </w:r>
      <w:r>
        <w:rPr>
          <w:rFonts w:hint="eastAsia" w:ascii="Arial" w:hAnsi="Arial"/>
          <w:color w:val="auto"/>
          <w:highlight w:val="none"/>
        </w:rPr>
        <w:t>应在按本协议约定存款业务开办前及时通知</w:t>
      </w:r>
      <w:r>
        <w:rPr>
          <w:rFonts w:hint="eastAsia" w:ascii="Arial" w:hAnsi="Arial"/>
          <w:color w:val="auto"/>
          <w:highlight w:val="none"/>
          <w:lang w:val="en-US" w:eastAsia="zh-CN"/>
        </w:rPr>
        <w:t>甲方</w:t>
      </w:r>
      <w:r>
        <w:rPr>
          <w:rFonts w:hint="eastAsia" w:ascii="Arial" w:hAnsi="Arial"/>
          <w:color w:val="auto"/>
          <w:highlight w:val="none"/>
        </w:rPr>
        <w:t>银行存款利率调整情况。</w:t>
      </w:r>
    </w:p>
    <w:p w14:paraId="1401266C">
      <w:pPr>
        <w:pStyle w:val="27"/>
        <w:keepNext w:val="0"/>
        <w:keepLines w:val="0"/>
        <w:pageBreakBefore w:val="0"/>
        <w:widowControl w:val="0"/>
        <w:numPr>
          <w:ilvl w:val="0"/>
          <w:numId w:val="23"/>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银行存款利率内部授权上限调整，是指</w:t>
      </w:r>
      <w:r>
        <w:rPr>
          <w:rFonts w:hint="eastAsia" w:ascii="Arial" w:hAnsi="Arial"/>
          <w:color w:val="auto"/>
          <w:highlight w:val="none"/>
          <w:lang w:val="en-US" w:eastAsia="zh-CN"/>
        </w:rPr>
        <w:t>乙方</w:t>
      </w:r>
      <w:r>
        <w:rPr>
          <w:rFonts w:hint="eastAsia" w:ascii="Arial" w:hAnsi="Arial"/>
          <w:color w:val="auto"/>
          <w:highlight w:val="none"/>
        </w:rPr>
        <w:t>为满足国家宏观调控目标要求或落实存款利率市场化调整机制要求等，对</w:t>
      </w:r>
      <w:r>
        <w:rPr>
          <w:rFonts w:hint="eastAsia" w:ascii="Arial" w:hAnsi="Arial"/>
          <w:color w:val="auto"/>
          <w:highlight w:val="none"/>
          <w:lang w:val="en-US" w:eastAsia="zh-CN"/>
        </w:rPr>
        <w:t>乙方</w:t>
      </w:r>
      <w:r>
        <w:rPr>
          <w:rFonts w:hint="eastAsia" w:ascii="Arial" w:hAnsi="Arial"/>
          <w:color w:val="auto"/>
          <w:highlight w:val="none"/>
        </w:rPr>
        <w:t>可执行的内部授权上限进行的具有主动性、自律性、普遍性的调整。</w:t>
      </w:r>
    </w:p>
    <w:p w14:paraId="721E161D">
      <w:pPr>
        <w:pStyle w:val="27"/>
        <w:keepNext w:val="0"/>
        <w:keepLines w:val="0"/>
        <w:pageBreakBefore w:val="0"/>
        <w:widowControl w:val="0"/>
        <w:numPr>
          <w:ilvl w:val="0"/>
          <w:numId w:val="23"/>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color w:val="auto"/>
          <w:highlight w:val="none"/>
          <w:lang w:val="en-US" w:eastAsia="zh-CN"/>
        </w:rPr>
        <w:t>中标后，甲方</w:t>
      </w:r>
      <w:r>
        <w:rPr>
          <w:rFonts w:hint="eastAsia" w:ascii="Arial" w:hAnsi="Arial"/>
          <w:color w:val="auto"/>
          <w:highlight w:val="none"/>
        </w:rPr>
        <w:t>有权提前终止协议，并以书面形式告知。若</w:t>
      </w:r>
      <w:r>
        <w:rPr>
          <w:rFonts w:hint="eastAsia" w:ascii="Arial" w:hAnsi="Arial"/>
          <w:color w:val="auto"/>
          <w:highlight w:val="none"/>
          <w:lang w:val="en-US" w:eastAsia="zh-CN"/>
        </w:rPr>
        <w:t>甲方</w:t>
      </w:r>
      <w:r>
        <w:rPr>
          <w:rFonts w:hint="eastAsia" w:ascii="Arial" w:hAnsi="Arial"/>
          <w:color w:val="auto"/>
          <w:highlight w:val="none"/>
        </w:rPr>
        <w:t>选择继续执行协议，则自相应调整生效当日起，新办理存款业务执行利率按最新允许范围上限的利率执行。</w:t>
      </w:r>
    </w:p>
    <w:p w14:paraId="590E01FB">
      <w:pPr>
        <w:pStyle w:val="27"/>
        <w:keepNext w:val="0"/>
        <w:keepLines w:val="0"/>
        <w:pageBreakBefore w:val="0"/>
        <w:widowControl w:val="0"/>
        <w:numPr>
          <w:ilvl w:val="0"/>
          <w:numId w:val="23"/>
        </w:numPr>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lang w:eastAsia="zh-CN"/>
        </w:rPr>
      </w:pPr>
      <w:r>
        <w:rPr>
          <w:rFonts w:hint="eastAsia" w:ascii="Arial" w:hAnsi="Arial"/>
          <w:color w:val="auto"/>
          <w:highlight w:val="none"/>
        </w:rPr>
        <w:t>若</w:t>
      </w:r>
      <w:r>
        <w:rPr>
          <w:rFonts w:hint="eastAsia" w:ascii="Arial" w:hAnsi="Arial"/>
          <w:color w:val="auto"/>
          <w:highlight w:val="none"/>
          <w:lang w:val="en-US" w:eastAsia="zh-CN"/>
        </w:rPr>
        <w:t>本项目</w:t>
      </w:r>
      <w:r>
        <w:rPr>
          <w:rFonts w:hint="eastAsia" w:ascii="Arial" w:hAnsi="Arial"/>
          <w:color w:val="auto"/>
          <w:highlight w:val="none"/>
        </w:rPr>
        <w:t>涉及的存款品种为单位</w:t>
      </w:r>
      <w:r>
        <w:rPr>
          <w:rFonts w:hint="eastAsia" w:ascii="Arial" w:hAnsi="Arial"/>
          <w:color w:val="auto"/>
          <w:highlight w:val="none"/>
          <w:lang w:val="en-US" w:eastAsia="zh-CN"/>
        </w:rPr>
        <w:t>活期</w:t>
      </w:r>
      <w:r>
        <w:rPr>
          <w:rFonts w:hint="eastAsia" w:ascii="Arial" w:hAnsi="Arial"/>
          <w:color w:val="auto"/>
          <w:highlight w:val="none"/>
        </w:rPr>
        <w:t>存款的，计息期间遇利率调整应分段计息，自相应调整生效当日起，按最新允许范围上限的利率分段计息。</w:t>
      </w:r>
    </w:p>
    <w:p w14:paraId="144706F6">
      <w:pPr>
        <w:pStyle w:val="27"/>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leftChars="200"/>
        <w:textAlignment w:val="auto"/>
        <w:rPr>
          <w:rFonts w:hint="eastAsia" w:ascii="Arial" w:hAnsi="Arial"/>
          <w:color w:val="auto"/>
          <w:highlight w:val="none"/>
          <w:lang w:eastAsia="zh-CN"/>
        </w:rPr>
      </w:pPr>
      <w:r>
        <w:rPr>
          <w:rFonts w:hint="eastAsia" w:ascii="Arial" w:hAnsi="Arial"/>
          <w:color w:val="auto"/>
          <w:highlight w:val="none"/>
          <w:lang w:val="en-US" w:eastAsia="zh-CN"/>
        </w:rPr>
        <w:t>第八条</w:t>
      </w:r>
      <w:r>
        <w:rPr>
          <w:rFonts w:hint="eastAsia" w:ascii="Arial" w:hAnsi="Arial"/>
          <w:color w:val="auto"/>
          <w:highlight w:val="none"/>
        </w:rPr>
        <w:t xml:space="preserve"> 合同调整</w:t>
      </w:r>
      <w:r>
        <w:rPr>
          <w:rFonts w:hint="eastAsia" w:ascii="Arial" w:hAnsi="Arial"/>
          <w:color w:val="auto"/>
          <w:highlight w:val="none"/>
          <w:lang w:eastAsia="zh-CN"/>
        </w:rPr>
        <w:t>：</w:t>
      </w:r>
    </w:p>
    <w:p w14:paraId="51EE2DB3">
      <w:pPr>
        <w:pStyle w:val="27"/>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Arial" w:hAnsi="Arial"/>
          <w:color w:val="auto"/>
          <w:highlight w:val="none"/>
        </w:rPr>
      </w:pPr>
      <w:r>
        <w:rPr>
          <w:rFonts w:hint="eastAsia" w:ascii="Arial" w:hAnsi="Arial"/>
          <w:color w:val="auto"/>
          <w:highlight w:val="none"/>
        </w:rPr>
        <w:t>本合同执行期间遇国家、省及市法律、法规、政策调整时，双方可协商取消或变更合同中的相关条款，其他条款仍继续执行。</w:t>
      </w:r>
    </w:p>
    <w:p w14:paraId="494BA132">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highlight w:val="none"/>
        </w:rPr>
      </w:pPr>
      <w:r>
        <w:rPr>
          <w:rFonts w:hint="eastAsia" w:ascii="宋体" w:hAnsi="宋体"/>
          <w:color w:val="auto"/>
          <w:highlight w:val="none"/>
        </w:rPr>
        <w:t>第</w:t>
      </w:r>
      <w:r>
        <w:rPr>
          <w:rFonts w:hint="eastAsia" w:ascii="宋体" w:hAnsi="宋体"/>
          <w:color w:val="auto"/>
          <w:highlight w:val="none"/>
          <w:lang w:val="en-US" w:eastAsia="zh-CN"/>
        </w:rPr>
        <w:t>九</w:t>
      </w:r>
      <w:r>
        <w:rPr>
          <w:rFonts w:hint="eastAsia" w:ascii="宋体" w:hAnsi="宋体"/>
          <w:color w:val="auto"/>
          <w:highlight w:val="none"/>
        </w:rPr>
        <w:t>条</w:t>
      </w:r>
      <w:r>
        <w:rPr>
          <w:rFonts w:ascii="宋体" w:hAnsi="宋体"/>
          <w:color w:val="auto"/>
          <w:highlight w:val="none"/>
        </w:rPr>
        <w:t xml:space="preserve">  </w:t>
      </w:r>
      <w:r>
        <w:rPr>
          <w:rFonts w:hint="eastAsia" w:ascii="宋体" w:hAnsi="宋体"/>
          <w:color w:val="auto"/>
          <w:highlight w:val="none"/>
        </w:rPr>
        <w:t>未尽事项</w:t>
      </w:r>
    </w:p>
    <w:p w14:paraId="2A2F0733">
      <w:pPr>
        <w:pStyle w:val="27"/>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highlight w:val="none"/>
        </w:rPr>
      </w:pPr>
      <w:r>
        <w:rPr>
          <w:rFonts w:hint="eastAsia" w:ascii="Arial" w:hAnsi="Arial"/>
          <w:color w:val="auto"/>
          <w:highlight w:val="none"/>
        </w:rPr>
        <w:t>本合同未尽事项，经甲乙双方协商后，可签订补充协议，补充协议作为本合同的有效附件，具有同等法律效力。</w:t>
      </w:r>
      <w:r>
        <w:rPr>
          <w:rFonts w:ascii="宋体" w:hAnsi="宋体"/>
          <w:color w:val="auto"/>
          <w:highlight w:val="none"/>
        </w:rPr>
        <w:t xml:space="preserve"> </w:t>
      </w:r>
    </w:p>
    <w:p w14:paraId="0800E60F">
      <w:pPr>
        <w:keepNext w:val="0"/>
        <w:keepLines w:val="0"/>
        <w:pageBreakBefore w:val="0"/>
        <w:widowControl w:val="0"/>
        <w:shd w:val="clear"/>
        <w:tabs>
          <w:tab w:val="left" w:pos="1260"/>
        </w:tabs>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十</w:t>
      </w:r>
      <w:r>
        <w:rPr>
          <w:rFonts w:hint="eastAsia" w:ascii="宋体" w:hAnsi="宋体"/>
          <w:color w:val="auto"/>
          <w:szCs w:val="21"/>
          <w:highlight w:val="none"/>
        </w:rPr>
        <w:t>条</w:t>
      </w:r>
      <w:r>
        <w:rPr>
          <w:rFonts w:ascii="宋体" w:hAnsi="宋体"/>
          <w:color w:val="auto"/>
          <w:szCs w:val="21"/>
          <w:highlight w:val="none"/>
        </w:rPr>
        <w:t xml:space="preserve">  </w:t>
      </w:r>
      <w:r>
        <w:rPr>
          <w:rFonts w:hint="eastAsia" w:ascii="宋体" w:hAnsi="宋体"/>
          <w:color w:val="auto"/>
          <w:szCs w:val="21"/>
          <w:highlight w:val="none"/>
        </w:rPr>
        <w:t>争议的解决</w:t>
      </w:r>
    </w:p>
    <w:p w14:paraId="283DE68B">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hint="eastAsia" w:ascii="Arial" w:hAnsi="Arial"/>
          <w:color w:val="auto"/>
          <w:highlight w:val="none"/>
        </w:rPr>
        <w:t>因合同及合同有关事项发生的争议，</w:t>
      </w:r>
      <w:r>
        <w:rPr>
          <w:rFonts w:ascii="宋体" w:hAnsi="宋体"/>
          <w:color w:val="auto"/>
          <w:szCs w:val="21"/>
          <w:highlight w:val="none"/>
        </w:rPr>
        <w:t>按下列第</w:t>
      </w:r>
      <w:r>
        <w:rPr>
          <w:rFonts w:ascii="宋体" w:hAnsi="宋体"/>
          <w:color w:val="auto"/>
          <w:szCs w:val="21"/>
          <w:highlight w:val="none"/>
          <w:u w:val="single"/>
        </w:rPr>
        <w:t xml:space="preserve"> </w:t>
      </w:r>
      <w:r>
        <w:rPr>
          <w:rFonts w:hint="eastAsia" w:ascii="宋体" w:hAnsi="宋体"/>
          <w:b/>
          <w:color w:val="auto"/>
          <w:szCs w:val="21"/>
          <w:highlight w:val="none"/>
          <w:u w:val="single"/>
        </w:rPr>
        <w:t>(2)</w:t>
      </w:r>
      <w:r>
        <w:rPr>
          <w:rFonts w:ascii="宋体" w:hAnsi="宋体"/>
          <w:color w:val="auto"/>
          <w:szCs w:val="21"/>
          <w:highlight w:val="none"/>
          <w:u w:val="single"/>
        </w:rPr>
        <w:t xml:space="preserve"> </w:t>
      </w:r>
      <w:r>
        <w:rPr>
          <w:rFonts w:ascii="宋体" w:hAnsi="宋体"/>
          <w:color w:val="auto"/>
          <w:szCs w:val="21"/>
          <w:highlight w:val="none"/>
        </w:rPr>
        <w:t>种方式</w:t>
      </w:r>
      <w:r>
        <w:rPr>
          <w:rFonts w:hint="eastAsia" w:ascii="宋体" w:hAnsi="宋体"/>
          <w:color w:val="auto"/>
          <w:szCs w:val="21"/>
          <w:highlight w:val="none"/>
        </w:rPr>
        <w:t>解</w:t>
      </w:r>
      <w:r>
        <w:rPr>
          <w:rFonts w:ascii="宋体" w:hAnsi="宋体"/>
          <w:color w:val="auto"/>
          <w:szCs w:val="21"/>
          <w:highlight w:val="none"/>
        </w:rPr>
        <w:t>决：</w:t>
      </w:r>
    </w:p>
    <w:p w14:paraId="4DF37079">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ascii="宋体" w:hAnsi="宋体"/>
          <w:color w:val="auto"/>
          <w:szCs w:val="21"/>
          <w:highlight w:val="none"/>
        </w:rPr>
        <w:t>（1）向</w:t>
      </w:r>
      <w:r>
        <w:rPr>
          <w:rFonts w:ascii="宋体" w:hAnsi="宋体"/>
          <w:color w:val="auto"/>
          <w:szCs w:val="21"/>
          <w:highlight w:val="none"/>
          <w:u w:val="single"/>
        </w:rPr>
        <w:t xml:space="preserve">                </w:t>
      </w:r>
      <w:r>
        <w:rPr>
          <w:rFonts w:ascii="宋体" w:hAnsi="宋体"/>
          <w:color w:val="auto"/>
          <w:szCs w:val="21"/>
          <w:highlight w:val="none"/>
        </w:rPr>
        <w:t>仲裁委员会申请仲裁；</w:t>
      </w:r>
    </w:p>
    <w:p w14:paraId="1C8A008D">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ascii="宋体" w:hAnsi="宋体"/>
          <w:color w:val="auto"/>
          <w:szCs w:val="21"/>
          <w:highlight w:val="none"/>
        </w:rPr>
        <w:t>（2）向</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项目所在地</w:t>
      </w:r>
      <w:r>
        <w:rPr>
          <w:rFonts w:ascii="宋体" w:hAnsi="宋体"/>
          <w:color w:val="auto"/>
          <w:szCs w:val="21"/>
          <w:highlight w:val="none"/>
          <w:u w:val="single"/>
        </w:rPr>
        <w:t xml:space="preserve">  </w:t>
      </w:r>
      <w:r>
        <w:rPr>
          <w:rFonts w:ascii="宋体" w:hAnsi="宋体"/>
          <w:color w:val="auto"/>
          <w:szCs w:val="21"/>
          <w:highlight w:val="none"/>
        </w:rPr>
        <w:t>人民法院起诉。</w:t>
      </w:r>
    </w:p>
    <w:p w14:paraId="7D857EDB">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第十</w:t>
      </w:r>
      <w:r>
        <w:rPr>
          <w:rFonts w:hint="eastAsia" w:ascii="宋体" w:hAnsi="宋体"/>
          <w:color w:val="auto"/>
          <w:szCs w:val="21"/>
          <w:highlight w:val="none"/>
          <w:lang w:val="en-US" w:eastAsia="zh-CN"/>
        </w:rPr>
        <w:t>一</w:t>
      </w:r>
      <w:r>
        <w:rPr>
          <w:rFonts w:hint="eastAsia" w:ascii="宋体" w:hAnsi="宋体"/>
          <w:color w:val="auto"/>
          <w:szCs w:val="21"/>
          <w:highlight w:val="none"/>
        </w:rPr>
        <w:t>条  合同生效及终止</w:t>
      </w:r>
    </w:p>
    <w:p w14:paraId="38043678">
      <w:pPr>
        <w:pStyle w:val="26"/>
        <w:keepNext w:val="0"/>
        <w:keepLines w:val="0"/>
        <w:pageBreakBefore w:val="0"/>
        <w:widowControl w:val="0"/>
        <w:numPr>
          <w:ilvl w:val="0"/>
          <w:numId w:val="24"/>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合同生效：本合同自甲乙双方</w:t>
      </w:r>
      <w:bookmarkStart w:id="119" w:name="OLE_LINK20"/>
      <w:r>
        <w:rPr>
          <w:rFonts w:hint="eastAsia" w:ascii="Arial" w:hAnsi="Arial"/>
          <w:color w:val="auto"/>
          <w:highlight w:val="none"/>
        </w:rPr>
        <w:t>法定代表人或</w:t>
      </w:r>
      <w:bookmarkEnd w:id="119"/>
      <w:r>
        <w:rPr>
          <w:rFonts w:hint="eastAsia" w:ascii="Arial" w:hAnsi="Arial"/>
          <w:color w:val="auto"/>
          <w:highlight w:val="none"/>
        </w:rPr>
        <w:t>分公司负责人签章并加盖单位公章之日起生效。</w:t>
      </w:r>
    </w:p>
    <w:p w14:paraId="06D905C4">
      <w:pPr>
        <w:pStyle w:val="26"/>
        <w:keepNext w:val="0"/>
        <w:keepLines w:val="0"/>
        <w:pageBreakBefore w:val="0"/>
        <w:widowControl w:val="0"/>
        <w:numPr>
          <w:ilvl w:val="0"/>
          <w:numId w:val="24"/>
        </w:numPr>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合同终止：本合同出现以下情况时终止。</w:t>
      </w:r>
    </w:p>
    <w:p w14:paraId="174586F7">
      <w:pPr>
        <w:pStyle w:val="26"/>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1</w:t>
      </w:r>
      <w:r>
        <w:rPr>
          <w:rFonts w:hint="eastAsia" w:ascii="Arial" w:hAnsi="Arial"/>
          <w:color w:val="auto"/>
          <w:highlight w:val="none"/>
          <w:lang w:val="en-US" w:eastAsia="zh-CN"/>
        </w:rPr>
        <w:t>.</w:t>
      </w:r>
      <w:r>
        <w:rPr>
          <w:rFonts w:hint="eastAsia" w:ascii="Arial" w:hAnsi="Arial"/>
          <w:color w:val="auto"/>
          <w:highlight w:val="none"/>
        </w:rPr>
        <w:t>期限届满时自行终止。</w:t>
      </w:r>
    </w:p>
    <w:p w14:paraId="7FE66B59">
      <w:pPr>
        <w:pStyle w:val="26"/>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Arial" w:hAnsi="Arial"/>
          <w:color w:val="auto"/>
          <w:highlight w:val="none"/>
        </w:rPr>
      </w:pPr>
      <w:r>
        <w:rPr>
          <w:rFonts w:hint="eastAsia" w:ascii="Arial" w:hAnsi="Arial"/>
          <w:color w:val="auto"/>
          <w:highlight w:val="none"/>
        </w:rPr>
        <w:t>2</w:t>
      </w:r>
      <w:r>
        <w:rPr>
          <w:rFonts w:hint="eastAsia" w:ascii="Arial" w:hAnsi="Arial"/>
          <w:color w:val="auto"/>
          <w:highlight w:val="none"/>
          <w:lang w:val="en-US" w:eastAsia="zh-CN"/>
        </w:rPr>
        <w:t>.</w:t>
      </w:r>
      <w:r>
        <w:rPr>
          <w:rFonts w:hint="eastAsia" w:ascii="Arial" w:hAnsi="Arial"/>
          <w:color w:val="auto"/>
          <w:highlight w:val="none"/>
        </w:rPr>
        <w:t>有以下行为之一的：</w:t>
      </w:r>
    </w:p>
    <w:p w14:paraId="4411B805">
      <w:pPr>
        <w:pStyle w:val="26"/>
        <w:keepNext w:val="0"/>
        <w:keepLines w:val="0"/>
        <w:pageBreakBefore w:val="0"/>
        <w:widowControl w:val="0"/>
        <w:numPr>
          <w:ilvl w:val="2"/>
          <w:numId w:val="25"/>
        </w:numPr>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不</w:t>
      </w:r>
      <w:r>
        <w:rPr>
          <w:rFonts w:hint="eastAsia" w:ascii="Arial" w:hAnsi="Arial"/>
          <w:color w:val="auto"/>
          <w:highlight w:val="none"/>
        </w:rPr>
        <w:t>符合合同约定，限期整改不合格的</w:t>
      </w:r>
      <w:r>
        <w:rPr>
          <w:rFonts w:hint="eastAsia" w:ascii="宋体" w:hAnsi="宋体"/>
          <w:color w:val="auto"/>
          <w:szCs w:val="21"/>
          <w:highlight w:val="none"/>
        </w:rPr>
        <w:t>；</w:t>
      </w:r>
    </w:p>
    <w:p w14:paraId="7F0146A0">
      <w:pPr>
        <w:pStyle w:val="26"/>
        <w:keepNext w:val="0"/>
        <w:keepLines w:val="0"/>
        <w:pageBreakBefore w:val="0"/>
        <w:widowControl w:val="0"/>
        <w:numPr>
          <w:ilvl w:val="2"/>
          <w:numId w:val="25"/>
        </w:numPr>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弄虚作假及其他不正当行为。</w:t>
      </w:r>
    </w:p>
    <w:p w14:paraId="1D7715C2">
      <w:pPr>
        <w:pStyle w:val="26"/>
        <w:keepNext w:val="0"/>
        <w:keepLines w:val="0"/>
        <w:pageBreakBefore w:val="0"/>
        <w:widowControl w:val="0"/>
        <w:numPr>
          <w:ilvl w:val="2"/>
          <w:numId w:val="25"/>
        </w:numPr>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法律规定的终止事由。</w:t>
      </w:r>
    </w:p>
    <w:p w14:paraId="2D6C7DCC">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ascii="宋体" w:hAnsi="宋体"/>
          <w:color w:val="auto"/>
          <w:szCs w:val="21"/>
          <w:highlight w:val="none"/>
        </w:rPr>
      </w:pPr>
      <w:r>
        <w:rPr>
          <w:rFonts w:hint="eastAsia" w:ascii="宋体" w:hAnsi="宋体"/>
          <w:color w:val="auto"/>
          <w:szCs w:val="21"/>
          <w:highlight w:val="none"/>
        </w:rPr>
        <w:t>第十</w:t>
      </w:r>
      <w:r>
        <w:rPr>
          <w:rFonts w:hint="eastAsia" w:ascii="宋体" w:hAnsi="宋体"/>
          <w:color w:val="auto"/>
          <w:szCs w:val="21"/>
          <w:highlight w:val="none"/>
          <w:lang w:val="en-US" w:eastAsia="zh-CN"/>
        </w:rPr>
        <w:t>二</w:t>
      </w:r>
      <w:r>
        <w:rPr>
          <w:rFonts w:hint="eastAsia" w:ascii="宋体" w:hAnsi="宋体"/>
          <w:color w:val="auto"/>
          <w:szCs w:val="21"/>
          <w:highlight w:val="none"/>
        </w:rPr>
        <w:t>条  合同的份数</w:t>
      </w:r>
    </w:p>
    <w:p w14:paraId="7436FD5C">
      <w:pPr>
        <w:keepNext w:val="0"/>
        <w:keepLines w:val="0"/>
        <w:pageBreakBefore w:val="0"/>
        <w:widowControl w:val="0"/>
        <w:shd w:val="clear"/>
        <w:kinsoku/>
        <w:wordWrap/>
        <w:overflowPunct/>
        <w:topLinePunct w:val="0"/>
        <w:autoSpaceDE/>
        <w:autoSpaceDN/>
        <w:bidi w:val="0"/>
        <w:adjustRightInd/>
        <w:snapToGrid/>
        <w:spacing w:line="480" w:lineRule="exact"/>
        <w:ind w:lef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本合同一式伍份，双方各执贰份，代理</w:t>
      </w:r>
      <w:r>
        <w:rPr>
          <w:rFonts w:ascii="宋体" w:hAnsi="宋体"/>
          <w:color w:val="auto"/>
          <w:szCs w:val="21"/>
          <w:highlight w:val="none"/>
        </w:rPr>
        <w:t>机构</w:t>
      </w:r>
      <w:r>
        <w:rPr>
          <w:rFonts w:hint="eastAsia" w:ascii="宋体" w:hAnsi="宋体"/>
          <w:color w:val="auto"/>
          <w:szCs w:val="21"/>
          <w:highlight w:val="none"/>
        </w:rPr>
        <w:t>执壹份，具有同等法律效力。</w:t>
      </w:r>
    </w:p>
    <w:p w14:paraId="06F29460">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甲    方：（印章）                   乙    方：（印章）</w:t>
      </w:r>
    </w:p>
    <w:p w14:paraId="13A188C4">
      <w:pPr>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ascii="宋体" w:hAnsi="宋体"/>
          <w:color w:val="auto"/>
          <w:szCs w:val="21"/>
          <w:highlight w:val="none"/>
        </w:rPr>
      </w:pPr>
      <w:r>
        <w:rPr>
          <w:rFonts w:hint="eastAsia" w:ascii="宋体" w:hAnsi="宋体"/>
          <w:color w:val="auto"/>
          <w:szCs w:val="21"/>
          <w:highlight w:val="none"/>
        </w:rPr>
        <w:t xml:space="preserve">      法定代表人：                         法定代表人或分公司负责人：</w:t>
      </w:r>
    </w:p>
    <w:p w14:paraId="51FE262B">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bookmarkStart w:id="120" w:name="OLE_LINK21"/>
      <w:r>
        <w:rPr>
          <w:rFonts w:hint="eastAsia" w:ascii="宋体" w:hAnsi="宋体"/>
          <w:color w:val="auto"/>
          <w:szCs w:val="21"/>
          <w:highlight w:val="none"/>
        </w:rPr>
        <w:t>（签章）</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（签章）</w:t>
      </w:r>
    </w:p>
    <w:bookmarkEnd w:id="120"/>
    <w:p w14:paraId="2E9722FC">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地    址：                            地    址：</w:t>
      </w:r>
    </w:p>
    <w:p w14:paraId="147C7803">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邮政编码：                            邮政编码：</w:t>
      </w:r>
    </w:p>
    <w:p w14:paraId="75D0F065">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电    话：                            电    话：</w:t>
      </w:r>
    </w:p>
    <w:p w14:paraId="2790B16C">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传    真：                            传    真：</w:t>
      </w:r>
    </w:p>
    <w:p w14:paraId="560E3C93">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开户银行：                            开户银行：</w:t>
      </w:r>
    </w:p>
    <w:p w14:paraId="4AE61AB9">
      <w:pPr>
        <w:keepNext w:val="0"/>
        <w:keepLines w:val="0"/>
        <w:pageBreakBefore w:val="0"/>
        <w:widowControl w:val="0"/>
        <w:shd w:val="clear"/>
        <w:kinsoku/>
        <w:wordWrap/>
        <w:overflowPunct/>
        <w:topLinePunct w:val="0"/>
        <w:autoSpaceDE/>
        <w:autoSpaceDN/>
        <w:bidi w:val="0"/>
        <w:adjustRightInd/>
        <w:snapToGrid/>
        <w:spacing w:line="480" w:lineRule="exact"/>
        <w:ind w:firstLine="630" w:firstLineChars="300"/>
        <w:textAlignment w:val="auto"/>
        <w:rPr>
          <w:rFonts w:ascii="宋体" w:hAnsi="宋体"/>
          <w:color w:val="auto"/>
          <w:szCs w:val="21"/>
          <w:highlight w:val="none"/>
        </w:rPr>
      </w:pPr>
      <w:r>
        <w:rPr>
          <w:rFonts w:hint="eastAsia" w:ascii="宋体" w:hAnsi="宋体"/>
          <w:color w:val="auto"/>
          <w:szCs w:val="21"/>
          <w:highlight w:val="none"/>
        </w:rPr>
        <w:t>帐    号：                            帐    号：</w:t>
      </w:r>
    </w:p>
    <w:p w14:paraId="22B3A040">
      <w:pPr>
        <w:shd w:val="clear"/>
        <w:snapToGrid w:val="0"/>
        <w:spacing w:line="360" w:lineRule="exact"/>
        <w:rPr>
          <w:rFonts w:ascii="Arial" w:hAnsi="Arial" w:cs="Arial"/>
          <w:b w:val="0"/>
          <w:bCs/>
          <w:color w:val="auto"/>
          <w:highlight w:val="none"/>
        </w:rPr>
      </w:pPr>
    </w:p>
    <w:p w14:paraId="2DCC87DD">
      <w:pPr>
        <w:shd w:val="clear"/>
        <w:snapToGrid w:val="0"/>
        <w:spacing w:line="360" w:lineRule="exact"/>
        <w:ind w:firstLine="630" w:firstLineChars="300"/>
        <w:rPr>
          <w:rFonts w:ascii="Arial" w:hAnsi="Arial" w:cs="Arial"/>
          <w:b/>
          <w:color w:val="auto"/>
          <w:highlight w:val="none"/>
        </w:rPr>
      </w:pPr>
      <w:r>
        <w:rPr>
          <w:rFonts w:hint="eastAsia" w:ascii="Arial" w:hAnsi="Arial" w:cs="Arial"/>
          <w:b w:val="0"/>
          <w:bCs/>
          <w:color w:val="auto"/>
          <w:highlight w:val="none"/>
        </w:rPr>
        <w:t>合同签订时间：     年    月    日</w:t>
      </w:r>
    </w:p>
    <w:p w14:paraId="5BCFF1A6">
      <w:pPr>
        <w:shd w:val="clear"/>
        <w:snapToGrid w:val="0"/>
        <w:spacing w:line="360" w:lineRule="exact"/>
        <w:rPr>
          <w:rFonts w:ascii="Arial" w:hAnsi="Arial" w:cs="Arial"/>
          <w:b/>
          <w:color w:val="auto"/>
          <w:highlight w:val="none"/>
        </w:rPr>
      </w:pPr>
      <w:r>
        <w:rPr>
          <w:rFonts w:ascii="Arial" w:hAnsi="Arial" w:cs="Arial"/>
          <w:b/>
          <w:color w:val="auto"/>
          <w:highlight w:val="none"/>
        </w:rPr>
        <w:t>注：本合同作为示范文本，具体以</w:t>
      </w:r>
      <w:r>
        <w:rPr>
          <w:rFonts w:hint="eastAsia" w:ascii="Arial" w:hAnsi="Arial" w:cs="Arial"/>
          <w:b/>
          <w:color w:val="auto"/>
          <w:highlight w:val="none"/>
        </w:rPr>
        <w:t>中标</w:t>
      </w:r>
      <w:r>
        <w:rPr>
          <w:rFonts w:ascii="Arial" w:hAnsi="Arial" w:cs="Arial"/>
          <w:b/>
          <w:color w:val="auto"/>
          <w:highlight w:val="none"/>
        </w:rPr>
        <w:t>人与招标人所签定正式合同为准。</w:t>
      </w:r>
    </w:p>
    <w:p w14:paraId="2B5F1EA7">
      <w:pPr>
        <w:rPr>
          <w:rFonts w:hint="eastAsia"/>
          <w:b/>
          <w:bCs/>
          <w:color w:val="auto"/>
          <w:sz w:val="24"/>
          <w:szCs w:val="32"/>
          <w:highlight w:val="none"/>
        </w:rPr>
      </w:pPr>
      <w:r>
        <w:rPr>
          <w:rFonts w:hint="eastAsia"/>
          <w:b/>
          <w:bCs/>
          <w:color w:val="auto"/>
          <w:sz w:val="24"/>
          <w:szCs w:val="32"/>
          <w:highlight w:val="none"/>
        </w:rPr>
        <w:br w:type="page"/>
      </w:r>
    </w:p>
    <w:p w14:paraId="6FECC557">
      <w:pPr>
        <w:pStyle w:val="2"/>
        <w:keepNext w:val="0"/>
        <w:keepLines w:val="0"/>
        <w:pageBreakBefore/>
        <w:widowControl w:val="0"/>
        <w:shd w:val="clear"/>
        <w:kinsoku/>
        <w:wordWrap/>
        <w:overflowPunct/>
        <w:topLinePunct w:val="0"/>
        <w:autoSpaceDE/>
        <w:autoSpaceDN/>
        <w:bidi w:val="0"/>
        <w:adjustRightInd/>
        <w:snapToGrid/>
        <w:spacing w:before="0" w:afterLines="100" w:line="240" w:lineRule="auto"/>
        <w:textAlignment w:val="auto"/>
        <w:rPr>
          <w:rFonts w:hAnsi="宋体"/>
          <w:color w:val="auto"/>
          <w:sz w:val="28"/>
          <w:szCs w:val="36"/>
          <w:highlight w:val="none"/>
        </w:rPr>
      </w:pPr>
      <w:bookmarkStart w:id="121" w:name="_Toc29878"/>
      <w:r>
        <w:rPr>
          <w:rFonts w:hint="eastAsia" w:hAnsi="宋体"/>
          <w:color w:val="auto"/>
          <w:sz w:val="28"/>
          <w:szCs w:val="36"/>
          <w:highlight w:val="none"/>
        </w:rPr>
        <w:t>第五部分  投标文件格式</w:t>
      </w:r>
      <w:bookmarkEnd w:id="108"/>
      <w:bookmarkEnd w:id="115"/>
      <w:bookmarkEnd w:id="116"/>
      <w:bookmarkEnd w:id="117"/>
      <w:bookmarkEnd w:id="121"/>
    </w:p>
    <w:p w14:paraId="2C8DC999">
      <w:pPr>
        <w:shd w:val="clear"/>
        <w:snapToGrid w:val="0"/>
        <w:spacing w:beforeLines="200" w:afterLines="50"/>
        <w:jc w:val="center"/>
        <w:rPr>
          <w:rFonts w:ascii="宋体" w:hAnsi="宋体"/>
          <w:b/>
          <w:bCs/>
          <w:color w:val="auto"/>
          <w:sz w:val="28"/>
          <w:highlight w:val="none"/>
        </w:rPr>
      </w:pPr>
      <w:r>
        <w:rPr>
          <w:rFonts w:hint="eastAsia" w:ascii="宋体" w:hAnsi="宋体"/>
          <w:b/>
          <w:bCs/>
          <w:color w:val="auto"/>
          <w:sz w:val="28"/>
          <w:highlight w:val="none"/>
        </w:rPr>
        <w:t>投标人提交投标文件须知</w:t>
      </w:r>
    </w:p>
    <w:p w14:paraId="2DF9B775">
      <w:pPr>
        <w:shd w:val="clear"/>
        <w:snapToGrid w:val="0"/>
        <w:jc w:val="center"/>
        <w:rPr>
          <w:color w:val="auto"/>
          <w:sz w:val="28"/>
          <w:szCs w:val="21"/>
          <w:highlight w:val="none"/>
        </w:rPr>
      </w:pPr>
    </w:p>
    <w:p w14:paraId="7702724C">
      <w:pPr>
        <w:keepNext w:val="0"/>
        <w:keepLines w:val="0"/>
        <w:pageBreakBefore w:val="0"/>
        <w:widowControl w:val="0"/>
        <w:numPr>
          <w:ilvl w:val="0"/>
          <w:numId w:val="26"/>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szCs w:val="22"/>
          <w:highlight w:val="none"/>
        </w:rPr>
        <w:t>投标</w:t>
      </w:r>
      <w:r>
        <w:rPr>
          <w:rFonts w:hint="eastAsia" w:ascii="宋体" w:hAnsi="宋体"/>
          <w:color w:val="auto"/>
          <w:szCs w:val="22"/>
          <w:highlight w:val="none"/>
        </w:rPr>
        <w:t>人</w:t>
      </w:r>
      <w:r>
        <w:rPr>
          <w:rFonts w:ascii="宋体" w:hAnsi="宋体"/>
          <w:color w:val="auto"/>
          <w:szCs w:val="22"/>
          <w:highlight w:val="none"/>
        </w:rPr>
        <w:t>应严格按照</w:t>
      </w:r>
      <w:r>
        <w:rPr>
          <w:rFonts w:hint="eastAsia" w:ascii="宋体" w:hAnsi="宋体"/>
          <w:color w:val="auto"/>
          <w:szCs w:val="22"/>
          <w:highlight w:val="none"/>
        </w:rPr>
        <w:t>投标文件的组成</w:t>
      </w:r>
      <w:r>
        <w:rPr>
          <w:rFonts w:ascii="宋体" w:hAnsi="宋体"/>
          <w:color w:val="auto"/>
          <w:szCs w:val="22"/>
          <w:highlight w:val="none"/>
        </w:rPr>
        <w:t>提交下述规定的全部格式文件以及其他有关资料，混乱的编排导致投标文件被误读</w:t>
      </w:r>
      <w:r>
        <w:rPr>
          <w:rFonts w:ascii="宋体" w:hAnsi="宋体"/>
          <w:color w:val="auto"/>
          <w:highlight w:val="none"/>
        </w:rPr>
        <w:t>或</w:t>
      </w:r>
      <w:r>
        <w:rPr>
          <w:rFonts w:hint="eastAsia" w:ascii="宋体" w:hAnsi="宋体"/>
          <w:color w:val="auto"/>
          <w:highlight w:val="none"/>
        </w:rPr>
        <w:t>采购代理机构</w:t>
      </w:r>
      <w:r>
        <w:rPr>
          <w:rFonts w:ascii="宋体" w:hAnsi="宋体"/>
          <w:color w:val="auto"/>
          <w:highlight w:val="none"/>
        </w:rPr>
        <w:t>查找不到有效文件是投标</w:t>
      </w:r>
      <w:r>
        <w:rPr>
          <w:rFonts w:hint="eastAsia" w:ascii="宋体" w:hAnsi="宋体"/>
          <w:color w:val="auto"/>
          <w:highlight w:val="none"/>
        </w:rPr>
        <w:t>人</w:t>
      </w:r>
      <w:r>
        <w:rPr>
          <w:rFonts w:ascii="宋体" w:hAnsi="宋体"/>
          <w:color w:val="auto"/>
          <w:highlight w:val="none"/>
        </w:rPr>
        <w:t>的风险。</w:t>
      </w:r>
    </w:p>
    <w:p w14:paraId="7B04382E">
      <w:pPr>
        <w:keepNext w:val="0"/>
        <w:keepLines w:val="0"/>
        <w:pageBreakBefore w:val="0"/>
        <w:widowControl w:val="0"/>
        <w:numPr>
          <w:ilvl w:val="0"/>
          <w:numId w:val="26"/>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highlight w:val="none"/>
        </w:rPr>
        <w:t>所附表格中要求回答的全部问题和/或信息都必须正面回答。</w:t>
      </w:r>
    </w:p>
    <w:p w14:paraId="6FE23C36">
      <w:pPr>
        <w:keepNext w:val="0"/>
        <w:keepLines w:val="0"/>
        <w:pageBreakBefore w:val="0"/>
        <w:widowControl w:val="0"/>
        <w:numPr>
          <w:ilvl w:val="0"/>
          <w:numId w:val="26"/>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highlight w:val="none"/>
        </w:rPr>
        <w:t>本资格声明的签字人应保证全部声明和问题的回答是真实的和准确的。</w:t>
      </w:r>
    </w:p>
    <w:p w14:paraId="4BFE702A">
      <w:pPr>
        <w:keepNext w:val="0"/>
        <w:keepLines w:val="0"/>
        <w:pageBreakBefore w:val="0"/>
        <w:widowControl w:val="0"/>
        <w:numPr>
          <w:ilvl w:val="0"/>
          <w:numId w:val="26"/>
        </w:numPr>
        <w:shd w:val="clear"/>
        <w:kinsoku/>
        <w:wordWrap/>
        <w:overflowPunct/>
        <w:topLinePunct w:val="0"/>
        <w:autoSpaceDE/>
        <w:autoSpaceDN/>
        <w:bidi w:val="0"/>
        <w:adjustRightInd/>
        <w:snapToGrid w:val="0"/>
        <w:spacing w:line="480" w:lineRule="exact"/>
        <w:ind w:left="0" w:leftChars="0" w:firstLine="420" w:firstLineChars="200"/>
        <w:textAlignment w:val="auto"/>
        <w:rPr>
          <w:rFonts w:ascii="宋体" w:hAnsi="宋体"/>
          <w:color w:val="auto"/>
          <w:highlight w:val="none"/>
        </w:rPr>
      </w:pPr>
      <w:r>
        <w:rPr>
          <w:rFonts w:ascii="宋体" w:hAnsi="宋体"/>
          <w:color w:val="auto"/>
          <w:highlight w:val="none"/>
        </w:rPr>
        <w:t>投标</w:t>
      </w:r>
      <w:r>
        <w:rPr>
          <w:rFonts w:hint="eastAsia" w:ascii="宋体" w:hAnsi="宋体"/>
          <w:color w:val="auto"/>
          <w:highlight w:val="none"/>
        </w:rPr>
        <w:t>人</w:t>
      </w:r>
      <w:r>
        <w:rPr>
          <w:rFonts w:ascii="宋体" w:hAnsi="宋体"/>
          <w:color w:val="auto"/>
          <w:highlight w:val="none"/>
        </w:rPr>
        <w:t>提交的材料将被保密保存，但不退还。</w:t>
      </w:r>
    </w:p>
    <w:p w14:paraId="20ABB1A6">
      <w:pPr>
        <w:keepNext w:val="0"/>
        <w:keepLines w:val="0"/>
        <w:pageBreakBefore w:val="0"/>
        <w:widowControl w:val="0"/>
        <w:numPr>
          <w:ilvl w:val="0"/>
          <w:numId w:val="26"/>
        </w:numPr>
        <w:shd w:val="clear"/>
        <w:kinsoku/>
        <w:wordWrap/>
        <w:overflowPunct/>
        <w:topLinePunct w:val="0"/>
        <w:autoSpaceDE/>
        <w:autoSpaceDN/>
        <w:bidi w:val="0"/>
        <w:adjustRightInd/>
        <w:snapToGrid w:val="0"/>
        <w:spacing w:line="480" w:lineRule="exact"/>
        <w:ind w:left="0" w:leftChars="0" w:firstLine="420" w:firstLineChars="200"/>
        <w:textAlignment w:val="auto"/>
        <w:rPr>
          <w:color w:val="auto"/>
          <w:highlight w:val="none"/>
        </w:rPr>
      </w:pPr>
      <w:r>
        <w:rPr>
          <w:color w:val="auto"/>
          <w:highlight w:val="none"/>
        </w:rPr>
        <w:t>全部文件应按投标</w:t>
      </w:r>
      <w:r>
        <w:rPr>
          <w:rFonts w:hint="eastAsia"/>
          <w:color w:val="auto"/>
          <w:highlight w:val="none"/>
        </w:rPr>
        <w:t>人</w:t>
      </w:r>
      <w:r>
        <w:rPr>
          <w:color w:val="auto"/>
          <w:highlight w:val="none"/>
        </w:rPr>
        <w:t>须知中规定的语言和份数提交</w:t>
      </w:r>
      <w:r>
        <w:rPr>
          <w:rFonts w:hint="eastAsia"/>
          <w:color w:val="auto"/>
          <w:highlight w:val="none"/>
        </w:rPr>
        <w:t>。</w:t>
      </w:r>
    </w:p>
    <w:p w14:paraId="088334B9">
      <w:pPr>
        <w:shd w:val="clear"/>
        <w:rPr>
          <w:rFonts w:ascii="宋体" w:hAnsi="宋体"/>
          <w:color w:val="auto"/>
          <w:szCs w:val="21"/>
          <w:highlight w:val="none"/>
        </w:rPr>
      </w:pPr>
    </w:p>
    <w:p w14:paraId="776C412C">
      <w:pPr>
        <w:shd w:val="clear"/>
        <w:rPr>
          <w:rFonts w:ascii="宋体" w:hAnsi="宋体"/>
          <w:color w:val="auto"/>
          <w:szCs w:val="21"/>
          <w:highlight w:val="none"/>
        </w:rPr>
      </w:pPr>
    </w:p>
    <w:p w14:paraId="6DF8C9BC">
      <w:pPr>
        <w:shd w:val="clear"/>
        <w:rPr>
          <w:rFonts w:ascii="宋体" w:hAnsi="宋体"/>
          <w:color w:val="auto"/>
          <w:szCs w:val="21"/>
          <w:highlight w:val="none"/>
        </w:rPr>
      </w:pPr>
    </w:p>
    <w:p w14:paraId="7B8ABF51">
      <w:pPr>
        <w:shd w:val="clear"/>
        <w:rPr>
          <w:rFonts w:ascii="宋体" w:hAnsi="宋体"/>
          <w:color w:val="auto"/>
          <w:szCs w:val="21"/>
          <w:highlight w:val="none"/>
        </w:rPr>
      </w:pPr>
    </w:p>
    <w:p w14:paraId="759B081A">
      <w:pPr>
        <w:shd w:val="clear"/>
        <w:rPr>
          <w:rFonts w:ascii="宋体" w:hAnsi="宋体"/>
          <w:color w:val="auto"/>
          <w:szCs w:val="21"/>
          <w:highlight w:val="none"/>
        </w:rPr>
      </w:pPr>
    </w:p>
    <w:p w14:paraId="115C2269">
      <w:pPr>
        <w:shd w:val="clear"/>
        <w:rPr>
          <w:rFonts w:ascii="宋体" w:hAnsi="宋体"/>
          <w:color w:val="auto"/>
          <w:szCs w:val="21"/>
          <w:highlight w:val="none"/>
        </w:rPr>
      </w:pPr>
    </w:p>
    <w:p w14:paraId="6F546686">
      <w:pPr>
        <w:shd w:val="clear"/>
        <w:rPr>
          <w:rFonts w:ascii="宋体" w:hAnsi="宋体"/>
          <w:color w:val="auto"/>
          <w:szCs w:val="21"/>
          <w:highlight w:val="none"/>
        </w:rPr>
      </w:pPr>
    </w:p>
    <w:p w14:paraId="610D73A6">
      <w:pPr>
        <w:shd w:val="clear"/>
        <w:rPr>
          <w:rFonts w:ascii="宋体" w:hAnsi="宋体"/>
          <w:color w:val="auto"/>
          <w:szCs w:val="21"/>
          <w:highlight w:val="none"/>
        </w:rPr>
      </w:pPr>
    </w:p>
    <w:p w14:paraId="441971F5">
      <w:pPr>
        <w:shd w:val="clear"/>
        <w:rPr>
          <w:rFonts w:ascii="宋体" w:hAnsi="宋体"/>
          <w:color w:val="auto"/>
          <w:szCs w:val="21"/>
          <w:highlight w:val="none"/>
        </w:rPr>
      </w:pPr>
    </w:p>
    <w:p w14:paraId="47F2D4B1">
      <w:pPr>
        <w:shd w:val="clear"/>
        <w:rPr>
          <w:rFonts w:ascii="宋体" w:hAnsi="宋体"/>
          <w:color w:val="auto"/>
          <w:szCs w:val="21"/>
          <w:highlight w:val="none"/>
        </w:rPr>
      </w:pPr>
    </w:p>
    <w:p w14:paraId="0EAC52EA">
      <w:pPr>
        <w:shd w:val="clear"/>
        <w:rPr>
          <w:rFonts w:ascii="宋体" w:hAnsi="宋体"/>
          <w:color w:val="auto"/>
          <w:szCs w:val="21"/>
          <w:highlight w:val="none"/>
        </w:rPr>
      </w:pPr>
    </w:p>
    <w:p w14:paraId="2857DF05">
      <w:pPr>
        <w:shd w:val="clear"/>
        <w:rPr>
          <w:rFonts w:ascii="宋体" w:hAnsi="宋体"/>
          <w:color w:val="auto"/>
          <w:szCs w:val="21"/>
          <w:highlight w:val="none"/>
        </w:rPr>
      </w:pPr>
    </w:p>
    <w:p w14:paraId="7F10ECB9">
      <w:pPr>
        <w:shd w:val="clear"/>
        <w:rPr>
          <w:rFonts w:ascii="宋体" w:hAnsi="宋体"/>
          <w:color w:val="auto"/>
          <w:szCs w:val="21"/>
          <w:highlight w:val="none"/>
        </w:rPr>
      </w:pPr>
    </w:p>
    <w:p w14:paraId="6D209CBA">
      <w:pPr>
        <w:shd w:val="clear"/>
        <w:rPr>
          <w:rFonts w:ascii="宋体" w:hAnsi="宋体"/>
          <w:color w:val="auto"/>
          <w:szCs w:val="21"/>
          <w:highlight w:val="none"/>
        </w:rPr>
      </w:pPr>
    </w:p>
    <w:p w14:paraId="4162F5AE">
      <w:pPr>
        <w:shd w:val="clear"/>
        <w:rPr>
          <w:rFonts w:ascii="宋体" w:hAnsi="宋体"/>
          <w:color w:val="auto"/>
          <w:szCs w:val="21"/>
          <w:highlight w:val="none"/>
        </w:rPr>
      </w:pPr>
    </w:p>
    <w:p w14:paraId="26FD58B4">
      <w:pPr>
        <w:shd w:val="clear"/>
        <w:rPr>
          <w:rFonts w:ascii="宋体" w:hAnsi="宋体"/>
          <w:color w:val="auto"/>
          <w:szCs w:val="21"/>
          <w:highlight w:val="none"/>
        </w:rPr>
      </w:pPr>
    </w:p>
    <w:p w14:paraId="434D4595">
      <w:pPr>
        <w:shd w:val="clear"/>
        <w:rPr>
          <w:rFonts w:ascii="宋体" w:hAnsi="宋体"/>
          <w:color w:val="auto"/>
          <w:szCs w:val="21"/>
          <w:highlight w:val="none"/>
        </w:rPr>
      </w:pPr>
    </w:p>
    <w:p w14:paraId="20E6918C">
      <w:pPr>
        <w:shd w:val="clear"/>
        <w:rPr>
          <w:rFonts w:ascii="宋体" w:hAnsi="宋体"/>
          <w:color w:val="auto"/>
          <w:szCs w:val="21"/>
          <w:highlight w:val="none"/>
        </w:rPr>
      </w:pPr>
    </w:p>
    <w:p w14:paraId="159D309C">
      <w:pPr>
        <w:shd w:val="clear"/>
        <w:rPr>
          <w:rFonts w:ascii="宋体" w:hAnsi="宋体"/>
          <w:color w:val="auto"/>
          <w:szCs w:val="21"/>
          <w:highlight w:val="none"/>
        </w:rPr>
      </w:pPr>
    </w:p>
    <w:p w14:paraId="71776AA3">
      <w:pPr>
        <w:shd w:val="clear"/>
        <w:rPr>
          <w:rFonts w:ascii="宋体" w:hAnsi="宋体"/>
          <w:color w:val="auto"/>
          <w:szCs w:val="21"/>
          <w:highlight w:val="none"/>
        </w:rPr>
      </w:pPr>
    </w:p>
    <w:p w14:paraId="2F4F9628">
      <w:pPr>
        <w:shd w:val="clear"/>
        <w:rPr>
          <w:rFonts w:ascii="宋体" w:hAnsi="宋体"/>
          <w:color w:val="auto"/>
          <w:szCs w:val="21"/>
          <w:highlight w:val="none"/>
        </w:rPr>
      </w:pPr>
    </w:p>
    <w:p w14:paraId="208D2B63">
      <w:pPr>
        <w:shd w:val="clear"/>
        <w:rPr>
          <w:rFonts w:ascii="宋体" w:hAnsi="宋体"/>
          <w:color w:val="auto"/>
          <w:szCs w:val="21"/>
          <w:highlight w:val="none"/>
        </w:rPr>
      </w:pPr>
    </w:p>
    <w:p w14:paraId="3A7209D1">
      <w:pPr>
        <w:shd w:val="clear"/>
        <w:rPr>
          <w:rFonts w:ascii="宋体" w:hAnsi="宋体"/>
          <w:color w:val="auto"/>
          <w:szCs w:val="21"/>
          <w:highlight w:val="none"/>
        </w:rPr>
      </w:pPr>
    </w:p>
    <w:p w14:paraId="3AC34CB8">
      <w:pPr>
        <w:shd w:val="clear"/>
        <w:rPr>
          <w:rFonts w:ascii="宋体" w:hAnsi="宋体"/>
          <w:color w:val="auto"/>
          <w:szCs w:val="21"/>
          <w:highlight w:val="none"/>
        </w:rPr>
      </w:pPr>
    </w:p>
    <w:p w14:paraId="78077469">
      <w:pPr>
        <w:shd w:val="clear"/>
        <w:rPr>
          <w:rFonts w:ascii="宋体" w:hAnsi="宋体"/>
          <w:color w:val="auto"/>
          <w:szCs w:val="21"/>
          <w:highlight w:val="none"/>
        </w:rPr>
      </w:pPr>
    </w:p>
    <w:p w14:paraId="76C65E8D">
      <w:pPr>
        <w:shd w:val="clear"/>
        <w:rPr>
          <w:rFonts w:ascii="宋体" w:hAnsi="宋体"/>
          <w:color w:val="auto"/>
          <w:szCs w:val="21"/>
          <w:highlight w:val="none"/>
        </w:rPr>
      </w:pPr>
    </w:p>
    <w:p w14:paraId="174EC14F">
      <w:pPr>
        <w:shd w:val="clear"/>
        <w:rPr>
          <w:rFonts w:ascii="宋体" w:hAnsi="宋体"/>
          <w:color w:val="auto"/>
          <w:szCs w:val="21"/>
          <w:highlight w:val="none"/>
        </w:rPr>
      </w:pPr>
    </w:p>
    <w:p w14:paraId="008E10C3">
      <w:pPr>
        <w:pStyle w:val="23"/>
        <w:rPr>
          <w:color w:val="auto"/>
          <w:highlight w:val="none"/>
        </w:rPr>
      </w:pPr>
    </w:p>
    <w:p w14:paraId="278A8D03">
      <w:pPr>
        <w:shd w:val="clear"/>
        <w:rPr>
          <w:rFonts w:ascii="宋体" w:hAnsi="宋体"/>
          <w:color w:val="auto"/>
          <w:szCs w:val="21"/>
          <w:highlight w:val="none"/>
        </w:rPr>
      </w:pPr>
    </w:p>
    <w:p w14:paraId="2CFED61B">
      <w:pPr>
        <w:shd w:val="clear"/>
        <w:rPr>
          <w:color w:val="auto"/>
          <w:highlight w:val="none"/>
        </w:rPr>
      </w:pPr>
      <w:bookmarkStart w:id="122" w:name="OLE_LINK26"/>
      <w:bookmarkStart w:id="123" w:name="_Toc405556634"/>
    </w:p>
    <w:bookmarkEnd w:id="122"/>
    <w:p w14:paraId="0B0B48A3">
      <w:pPr>
        <w:shd w:val="clear"/>
        <w:spacing w:beforeLines="50" w:afterLines="50" w:line="360" w:lineRule="atLeast"/>
        <w:jc w:val="center"/>
        <w:outlineLvl w:val="1"/>
        <w:rPr>
          <w:b/>
          <w:bCs/>
          <w:color w:val="auto"/>
          <w:sz w:val="24"/>
          <w:highlight w:val="none"/>
        </w:rPr>
      </w:pPr>
      <w:bookmarkStart w:id="124" w:name="_Toc31316"/>
      <w:bookmarkStart w:id="125" w:name="_Toc14571"/>
      <w:bookmarkStart w:id="126" w:name="_Toc6556"/>
      <w:bookmarkStart w:id="127" w:name="_Toc19806"/>
      <w:bookmarkStart w:id="128" w:name="_Toc405556627"/>
      <w:bookmarkStart w:id="129" w:name="_Toc26777"/>
      <w:r>
        <w:rPr>
          <w:rFonts w:hint="eastAsia"/>
          <w:b/>
          <w:bCs/>
          <w:color w:val="auto"/>
          <w:sz w:val="24"/>
          <w:highlight w:val="none"/>
        </w:rPr>
        <w:t>附件一    投 标 函</w:t>
      </w:r>
      <w:bookmarkEnd w:id="124"/>
      <w:bookmarkEnd w:id="125"/>
      <w:bookmarkEnd w:id="126"/>
      <w:bookmarkEnd w:id="127"/>
      <w:bookmarkEnd w:id="128"/>
      <w:bookmarkEnd w:id="129"/>
    </w:p>
    <w:p w14:paraId="66DD5906">
      <w:pPr>
        <w:keepNext w:val="0"/>
        <w:keepLines w:val="0"/>
        <w:pageBreakBefore w:val="0"/>
        <w:widowControl w:val="0"/>
        <w:shd w:val="clear"/>
        <w:kinsoku/>
        <w:wordWrap/>
        <w:overflowPunct/>
        <w:topLinePunct w:val="0"/>
        <w:autoSpaceDE/>
        <w:autoSpaceDN/>
        <w:bidi w:val="0"/>
        <w:adjustRightInd/>
        <w:snapToGrid/>
        <w:spacing w:before="240" w:line="480" w:lineRule="auto"/>
        <w:textAlignment w:val="auto"/>
        <w:rPr>
          <w:rFonts w:ascii="Arial" w:hAnsi="Arial"/>
          <w:b/>
          <w:color w:val="auto"/>
          <w:sz w:val="24"/>
          <w:highlight w:val="none"/>
        </w:rPr>
      </w:pPr>
      <w:r>
        <w:rPr>
          <w:rFonts w:hint="eastAsia" w:ascii="Arial" w:hAnsi="Arial"/>
          <w:b/>
          <w:color w:val="auto"/>
          <w:sz w:val="24"/>
          <w:highlight w:val="none"/>
          <w:u w:val="single"/>
          <w:lang w:eastAsia="zh-CN"/>
        </w:rPr>
        <w:t>瑞安市公安局</w:t>
      </w:r>
      <w:r>
        <w:rPr>
          <w:rFonts w:hint="eastAsia" w:ascii="Arial" w:hAnsi="Arial"/>
          <w:b/>
          <w:color w:val="auto"/>
          <w:sz w:val="24"/>
          <w:highlight w:val="none"/>
        </w:rPr>
        <w:t>：</w:t>
      </w:r>
    </w:p>
    <w:p w14:paraId="7D63FE42">
      <w:pPr>
        <w:keepNext w:val="0"/>
        <w:keepLines w:val="0"/>
        <w:pageBreakBefore w:val="0"/>
        <w:shd w:val="clear"/>
        <w:kinsoku/>
        <w:wordWrap/>
        <w:overflowPunct/>
        <w:topLinePunct w:val="0"/>
        <w:autoSpaceDE/>
        <w:autoSpaceDN/>
        <w:bidi w:val="0"/>
        <w:adjustRightInd/>
        <w:snapToGrid/>
        <w:spacing w:line="480" w:lineRule="exact"/>
        <w:ind w:right="6" w:firstLine="420"/>
        <w:textAlignment w:val="auto"/>
        <w:rPr>
          <w:rFonts w:ascii="Arial" w:hAnsi="Arial"/>
          <w:color w:val="auto"/>
          <w:highlight w:val="none"/>
        </w:rPr>
      </w:pPr>
      <w:r>
        <w:rPr>
          <w:rFonts w:hint="eastAsia" w:ascii="宋体" w:hAnsi="宋体"/>
          <w:color w:val="auto"/>
          <w:highlight w:val="none"/>
        </w:rPr>
        <w:t>我方确认收到贵方提供的</w:t>
      </w:r>
      <w:r>
        <w:rPr>
          <w:rFonts w:hint="eastAsia" w:ascii="宋体" w:hAnsi="宋体"/>
          <w:color w:val="auto"/>
          <w:highlight w:val="none"/>
          <w:lang w:eastAsia="zh-CN"/>
        </w:rPr>
        <w:t>瑞安市公安局食堂公款竞争性存放项目</w:t>
      </w:r>
      <w:r>
        <w:rPr>
          <w:rFonts w:hint="eastAsia" w:ascii="宋体" w:hAnsi="宋体"/>
          <w:color w:val="auto"/>
          <w:highlight w:val="none"/>
        </w:rPr>
        <w:t>的招标文件，遵照国家及地方政府相关招标投标法规的规定，我单位：</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（投标人名称）</w:t>
      </w:r>
      <w:r>
        <w:rPr>
          <w:rFonts w:hint="eastAsia" w:ascii="宋体" w:hAnsi="宋体"/>
          <w:color w:val="auto"/>
          <w:highlight w:val="none"/>
        </w:rPr>
        <w:t>研究上述招标文件</w:t>
      </w:r>
      <w:r>
        <w:rPr>
          <w:rFonts w:hint="eastAsia" w:ascii="Arial" w:hAnsi="Arial"/>
          <w:color w:val="auto"/>
          <w:highlight w:val="none"/>
        </w:rPr>
        <w:t>的投标须知、合同条款、技术要求和其他有关文件后，决定作为投标</w:t>
      </w:r>
      <w:r>
        <w:rPr>
          <w:rFonts w:hint="eastAsia" w:ascii="Arial" w:hAnsi="Arial"/>
          <w:color w:val="auto"/>
          <w:highlight w:val="none"/>
          <w:lang w:val="en-US" w:eastAsia="zh-CN"/>
        </w:rPr>
        <w:t>人</w:t>
      </w:r>
      <w:r>
        <w:rPr>
          <w:rFonts w:hint="eastAsia" w:ascii="Arial" w:hAnsi="Arial"/>
          <w:color w:val="auto"/>
          <w:highlight w:val="none"/>
        </w:rPr>
        <w:t>正式授权</w:t>
      </w:r>
      <w:r>
        <w:rPr>
          <w:rFonts w:hint="eastAsia" w:ascii="Arial" w:hAnsi="Arial"/>
          <w:color w:val="auto"/>
          <w:highlight w:val="none"/>
          <w:u w:val="single"/>
          <w:lang w:val="en-US" w:eastAsia="zh-CN"/>
        </w:rPr>
        <w:t xml:space="preserve">        </w:t>
      </w:r>
      <w:r>
        <w:rPr>
          <w:rFonts w:hint="eastAsia" w:ascii="Arial" w:hAnsi="Arial"/>
          <w:color w:val="auto"/>
          <w:highlight w:val="none"/>
          <w:u w:val="single"/>
        </w:rPr>
        <w:t>（授权代表全名，职务）</w:t>
      </w:r>
      <w:r>
        <w:rPr>
          <w:rFonts w:hint="eastAsia" w:ascii="Arial" w:hAnsi="Arial"/>
          <w:color w:val="auto"/>
          <w:highlight w:val="none"/>
        </w:rPr>
        <w:t>代表我方进行有关本投标的一切事宜。</w:t>
      </w:r>
    </w:p>
    <w:p w14:paraId="0E224544">
      <w:pPr>
        <w:keepNext w:val="0"/>
        <w:keepLines w:val="0"/>
        <w:pageBreakBefore w:val="0"/>
        <w:widowControl/>
        <w:numPr>
          <w:ilvl w:val="0"/>
          <w:numId w:val="27"/>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ascii="Arial" w:hAnsi="Arial"/>
          <w:color w:val="auto"/>
          <w:highlight w:val="none"/>
        </w:rPr>
        <w:t>我方已完全明白招标文件的所有条款要求，并重申以下几点：</w:t>
      </w:r>
    </w:p>
    <w:p w14:paraId="30DF6860">
      <w:pPr>
        <w:keepNext w:val="0"/>
        <w:keepLines w:val="0"/>
        <w:pageBreakBefore w:val="0"/>
        <w:widowControl/>
        <w:numPr>
          <w:ilvl w:val="1"/>
          <w:numId w:val="27"/>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hint="eastAsia" w:ascii="Arial" w:hAnsi="Arial"/>
          <w:color w:val="auto"/>
          <w:highlight w:val="none"/>
        </w:rPr>
        <w:t>我方决定参加：作为本次投标人参与</w:t>
      </w:r>
      <w:r>
        <w:rPr>
          <w:rFonts w:hint="eastAsia" w:ascii="宋体" w:hAnsi="宋体"/>
          <w:color w:val="auto"/>
          <w:highlight w:val="none"/>
          <w:lang w:eastAsia="zh-CN"/>
        </w:rPr>
        <w:t>瑞安市公安局食堂公款竞争性存放项目</w:t>
      </w:r>
      <w:r>
        <w:rPr>
          <w:rFonts w:hint="eastAsia" w:ascii="Arial" w:hAnsi="Arial"/>
          <w:color w:val="auto"/>
          <w:highlight w:val="none"/>
        </w:rPr>
        <w:t>的投标。</w:t>
      </w:r>
    </w:p>
    <w:p w14:paraId="5820EE5C">
      <w:pPr>
        <w:keepNext w:val="0"/>
        <w:keepLines w:val="0"/>
        <w:pageBreakBefore w:val="0"/>
        <w:widowControl/>
        <w:numPr>
          <w:ilvl w:val="1"/>
          <w:numId w:val="27"/>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hint="eastAsia" w:ascii="Arial" w:hAnsi="Arial"/>
          <w:color w:val="auto"/>
          <w:highlight w:val="none"/>
        </w:rPr>
        <w:t>投标文件的有效期：提交投标文件截止日起 90天内有效。</w:t>
      </w:r>
    </w:p>
    <w:p w14:paraId="61908380">
      <w:pPr>
        <w:keepNext w:val="0"/>
        <w:keepLines w:val="0"/>
        <w:pageBreakBefore w:val="0"/>
        <w:widowControl/>
        <w:numPr>
          <w:ilvl w:val="1"/>
          <w:numId w:val="27"/>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hint="eastAsia" w:ascii="Arial" w:hAnsi="Arial"/>
          <w:color w:val="auto"/>
          <w:highlight w:val="none"/>
        </w:rPr>
        <w:t>我方已详细研究了招标文件的所有内容包括修正文件（如果有）和所有已提供的参考资料以及有关附件并完全明白，我方放弃在此方面提出含糊意见或误解的一切权力。</w:t>
      </w:r>
    </w:p>
    <w:p w14:paraId="2C7211CE">
      <w:pPr>
        <w:widowControl/>
        <w:numPr>
          <w:ilvl w:val="1"/>
          <w:numId w:val="27"/>
        </w:numPr>
        <w:spacing w:line="480" w:lineRule="exact"/>
        <w:ind w:right="6"/>
        <w:jc w:val="left"/>
        <w:rPr>
          <w:color w:val="auto"/>
        </w:rPr>
      </w:pPr>
      <w:r>
        <w:rPr>
          <w:rFonts w:hint="eastAsia" w:ascii="Arial" w:hAnsi="Arial"/>
          <w:color w:val="auto"/>
          <w:highlight w:val="none"/>
        </w:rPr>
        <w:t>我方承诺我单位中国人民银行温州市分行关于2023年度在瑞银行业金融机构综合评价结果为B级及以上。</w:t>
      </w:r>
    </w:p>
    <w:p w14:paraId="6C98E092">
      <w:pPr>
        <w:keepNext w:val="0"/>
        <w:keepLines w:val="0"/>
        <w:pageBreakBefore w:val="0"/>
        <w:widowControl/>
        <w:numPr>
          <w:ilvl w:val="1"/>
          <w:numId w:val="27"/>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hint="eastAsia" w:ascii="Arial" w:hAnsi="Arial"/>
          <w:color w:val="auto"/>
          <w:highlight w:val="none"/>
        </w:rPr>
        <w:t>我方明白并愿意在规定的投标截止时间和日期之后，投标有效期之内撤回投标，则将承担相应责任。</w:t>
      </w:r>
    </w:p>
    <w:p w14:paraId="005CF078">
      <w:pPr>
        <w:keepNext w:val="0"/>
        <w:keepLines w:val="0"/>
        <w:pageBreakBefore w:val="0"/>
        <w:widowControl/>
        <w:numPr>
          <w:ilvl w:val="1"/>
          <w:numId w:val="27"/>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hint="eastAsia" w:ascii="Arial" w:hAnsi="Arial"/>
          <w:color w:val="auto"/>
          <w:highlight w:val="none"/>
        </w:rPr>
        <w:t>我方同意按照贵方提出的要求而提供有关的数据或信息。</w:t>
      </w:r>
    </w:p>
    <w:p w14:paraId="52DD1753">
      <w:pPr>
        <w:keepNext w:val="0"/>
        <w:keepLines w:val="0"/>
        <w:pageBreakBefore w:val="0"/>
        <w:widowControl/>
        <w:numPr>
          <w:ilvl w:val="1"/>
          <w:numId w:val="27"/>
        </w:numPr>
        <w:shd w:val="clear"/>
        <w:kinsoku/>
        <w:wordWrap/>
        <w:overflowPunct/>
        <w:topLinePunct w:val="0"/>
        <w:autoSpaceDE/>
        <w:autoSpaceDN/>
        <w:bidi w:val="0"/>
        <w:adjustRightInd/>
        <w:snapToGrid/>
        <w:spacing w:line="480" w:lineRule="exact"/>
        <w:ind w:right="6"/>
        <w:jc w:val="left"/>
        <w:textAlignment w:val="auto"/>
        <w:rPr>
          <w:rFonts w:ascii="Arial" w:hAnsi="Arial"/>
          <w:color w:val="auto"/>
          <w:highlight w:val="none"/>
        </w:rPr>
      </w:pPr>
      <w:r>
        <w:rPr>
          <w:rFonts w:hint="eastAsia" w:ascii="Arial" w:hAnsi="Arial"/>
          <w:color w:val="auto"/>
          <w:highlight w:val="none"/>
        </w:rPr>
        <w:t>我方如果中标，将保证履行招标文件以及招标文件修改书（如果有的话）中的全部责任和义务，按质、按量、按期完成《</w:t>
      </w:r>
      <w:r>
        <w:rPr>
          <w:rFonts w:hint="eastAsia" w:ascii="Arial" w:hAnsi="Arial"/>
          <w:color w:val="auto"/>
          <w:highlight w:val="none"/>
          <w:lang w:eastAsia="zh-CN"/>
        </w:rPr>
        <w:t>瑞安市公安局食堂公款竞争性存放项目</w:t>
      </w:r>
      <w:r>
        <w:rPr>
          <w:rFonts w:hint="eastAsia" w:ascii="Arial" w:hAnsi="Arial"/>
          <w:color w:val="auto"/>
          <w:highlight w:val="none"/>
        </w:rPr>
        <w:t>合同》中的全部任务。</w:t>
      </w:r>
    </w:p>
    <w:p w14:paraId="0AF66F1B">
      <w:pPr>
        <w:shd w:val="clear"/>
        <w:tabs>
          <w:tab w:val="left" w:pos="4635"/>
        </w:tabs>
        <w:spacing w:line="360" w:lineRule="auto"/>
        <w:ind w:left="3826" w:leftChars="1822" w:right="840"/>
        <w:rPr>
          <w:rFonts w:ascii="Arial" w:hAnsi="Arial"/>
          <w:color w:val="auto"/>
          <w:highlight w:val="none"/>
        </w:rPr>
      </w:pPr>
    </w:p>
    <w:p w14:paraId="0BBE249F">
      <w:pPr>
        <w:shd w:val="clear"/>
        <w:tabs>
          <w:tab w:val="left" w:pos="4635"/>
        </w:tabs>
        <w:spacing w:line="360" w:lineRule="auto"/>
        <w:ind w:left="3826" w:leftChars="1822" w:right="840"/>
        <w:rPr>
          <w:rFonts w:ascii="Arial" w:hAnsi="Arial"/>
          <w:color w:val="auto"/>
          <w:highlight w:val="none"/>
        </w:rPr>
      </w:pPr>
    </w:p>
    <w:p w14:paraId="46EE1CCB">
      <w:pPr>
        <w:shd w:val="clear"/>
        <w:tabs>
          <w:tab w:val="left" w:pos="4635"/>
        </w:tabs>
        <w:spacing w:line="360" w:lineRule="auto"/>
        <w:ind w:left="3826" w:leftChars="1822" w:right="840" w:firstLine="1890" w:firstLineChars="900"/>
        <w:rPr>
          <w:rFonts w:ascii="Arial" w:hAnsi="Arial"/>
          <w:color w:val="auto"/>
          <w:highlight w:val="none"/>
        </w:rPr>
      </w:pPr>
      <w:r>
        <w:rPr>
          <w:rFonts w:hint="eastAsia" w:ascii="Arial" w:hAnsi="Arial"/>
          <w:color w:val="auto"/>
          <w:highlight w:val="none"/>
        </w:rPr>
        <w:t>投标人（公章）：</w:t>
      </w:r>
    </w:p>
    <w:p w14:paraId="435A0641">
      <w:pPr>
        <w:shd w:val="clear"/>
        <w:tabs>
          <w:tab w:val="left" w:pos="4635"/>
        </w:tabs>
        <w:spacing w:line="360" w:lineRule="auto"/>
        <w:ind w:firstLine="1470" w:firstLineChars="700"/>
        <w:rPr>
          <w:rFonts w:ascii="Arial" w:hAnsi="Arial"/>
          <w:color w:val="auto"/>
          <w:highlight w:val="none"/>
        </w:rPr>
      </w:pPr>
      <w:r>
        <w:rPr>
          <w:rFonts w:hint="eastAsia" w:ascii="Arial" w:hAnsi="Arial"/>
          <w:color w:val="auto"/>
          <w:highlight w:val="none"/>
        </w:rPr>
        <w:t>法定代表人（或分公司负责人）或其授权代表（签字或盖章）：</w:t>
      </w:r>
    </w:p>
    <w:p w14:paraId="7F7D8D6B">
      <w:pPr>
        <w:shd w:val="clear"/>
        <w:tabs>
          <w:tab w:val="left" w:pos="4635"/>
        </w:tabs>
        <w:spacing w:line="360" w:lineRule="auto"/>
        <w:ind w:left="3826" w:leftChars="1822" w:right="840" w:firstLine="1890" w:firstLineChars="900"/>
        <w:rPr>
          <w:rFonts w:ascii="Arial" w:hAnsi="Arial"/>
          <w:color w:val="auto"/>
          <w:highlight w:val="none"/>
        </w:rPr>
      </w:pPr>
      <w:r>
        <w:rPr>
          <w:rFonts w:hint="eastAsia" w:ascii="Arial" w:hAnsi="Arial"/>
          <w:color w:val="auto"/>
          <w:highlight w:val="none"/>
        </w:rPr>
        <w:t>日   期：</w:t>
      </w:r>
      <w:r>
        <w:rPr>
          <w:rFonts w:hint="eastAsia" w:ascii="宋体" w:hAnsi="宋体"/>
          <w:color w:val="auto"/>
          <w:szCs w:val="21"/>
          <w:highlight w:val="none"/>
        </w:rPr>
        <w:t xml:space="preserve">     年   月   日</w:t>
      </w:r>
    </w:p>
    <w:p w14:paraId="62802296">
      <w:pPr>
        <w:shd w:val="clear"/>
        <w:tabs>
          <w:tab w:val="left" w:pos="4635"/>
        </w:tabs>
        <w:spacing w:line="360" w:lineRule="auto"/>
        <w:ind w:left="3826" w:leftChars="1822" w:right="840"/>
        <w:rPr>
          <w:rFonts w:ascii="Arial" w:hAnsi="Arial"/>
          <w:color w:val="auto"/>
          <w:highlight w:val="none"/>
        </w:rPr>
      </w:pPr>
    </w:p>
    <w:p w14:paraId="07E9E9B2">
      <w:pPr>
        <w:shd w:val="clear"/>
        <w:tabs>
          <w:tab w:val="left" w:pos="4635"/>
        </w:tabs>
        <w:spacing w:line="360" w:lineRule="auto"/>
        <w:ind w:left="3826" w:leftChars="1822" w:right="840"/>
        <w:rPr>
          <w:rFonts w:ascii="Arial" w:hAnsi="Arial"/>
          <w:color w:val="auto"/>
          <w:highlight w:val="none"/>
        </w:rPr>
      </w:pPr>
    </w:p>
    <w:p w14:paraId="277C6F03">
      <w:pPr>
        <w:shd w:val="clear"/>
        <w:tabs>
          <w:tab w:val="left" w:pos="4635"/>
        </w:tabs>
        <w:spacing w:line="360" w:lineRule="auto"/>
        <w:ind w:left="3826" w:leftChars="1822" w:right="840"/>
        <w:rPr>
          <w:rFonts w:ascii="Arial" w:hAnsi="Arial"/>
          <w:color w:val="auto"/>
          <w:highlight w:val="none"/>
        </w:rPr>
      </w:pPr>
    </w:p>
    <w:p w14:paraId="09DFA5D7">
      <w:pPr>
        <w:pageBreakBefore/>
        <w:shd w:val="clear"/>
        <w:spacing w:beforeLines="50" w:afterLines="50" w:line="360" w:lineRule="atLeast"/>
        <w:jc w:val="center"/>
        <w:outlineLvl w:val="1"/>
        <w:rPr>
          <w:color w:val="auto"/>
          <w:highlight w:val="none"/>
        </w:rPr>
      </w:pPr>
      <w:bookmarkStart w:id="130" w:name="_Toc30986"/>
      <w:bookmarkStart w:id="131" w:name="_Toc26600"/>
      <w:bookmarkStart w:id="132" w:name="_Toc4392"/>
      <w:bookmarkStart w:id="133" w:name="_Toc405556628"/>
      <w:bookmarkStart w:id="134" w:name="_Toc30390"/>
      <w:bookmarkStart w:id="135" w:name="_Toc8331"/>
      <w:r>
        <w:rPr>
          <w:rFonts w:hint="eastAsia"/>
          <w:b/>
          <w:bCs/>
          <w:color w:val="auto"/>
          <w:sz w:val="24"/>
          <w:highlight w:val="none"/>
        </w:rPr>
        <w:t>附件二-1  法定代表人或分公司负责人授权书</w:t>
      </w:r>
      <w:bookmarkEnd w:id="130"/>
      <w:bookmarkEnd w:id="131"/>
      <w:bookmarkEnd w:id="132"/>
      <w:bookmarkEnd w:id="133"/>
      <w:bookmarkEnd w:id="134"/>
      <w:bookmarkEnd w:id="135"/>
    </w:p>
    <w:p w14:paraId="45D37A4F">
      <w:pPr>
        <w:keepNext w:val="0"/>
        <w:keepLines w:val="0"/>
        <w:pageBreakBefore w:val="0"/>
        <w:widowControl w:val="0"/>
        <w:shd w:val="clear"/>
        <w:kinsoku/>
        <w:wordWrap/>
        <w:overflowPunct/>
        <w:topLinePunct w:val="0"/>
        <w:autoSpaceDE/>
        <w:autoSpaceDN/>
        <w:bidi w:val="0"/>
        <w:adjustRightInd/>
        <w:snapToGrid/>
        <w:spacing w:before="313" w:beforeLines="100" w:line="360" w:lineRule="auto"/>
        <w:textAlignment w:val="auto"/>
        <w:rPr>
          <w:rFonts w:ascii="宋体" w:hAnsi="宋体"/>
          <w:color w:val="auto"/>
          <w:highlight w:val="none"/>
        </w:rPr>
      </w:pPr>
      <w:r>
        <w:rPr>
          <w:rFonts w:hint="eastAsia" w:ascii="Arial" w:hAnsi="Arial"/>
          <w:b/>
          <w:color w:val="auto"/>
          <w:sz w:val="24"/>
          <w:highlight w:val="none"/>
          <w:u w:val="single"/>
          <w:lang w:eastAsia="zh-CN"/>
        </w:rPr>
        <w:t>瑞安市公安局</w:t>
      </w:r>
      <w:r>
        <w:rPr>
          <w:rFonts w:hint="eastAsia" w:ascii="宋体" w:hAnsi="宋体"/>
          <w:color w:val="auto"/>
          <w:highlight w:val="none"/>
        </w:rPr>
        <w:t>：</w:t>
      </w:r>
    </w:p>
    <w:p w14:paraId="6AEE4402">
      <w:pPr>
        <w:keepNext w:val="0"/>
        <w:keepLines w:val="0"/>
        <w:pageBreakBefore w:val="0"/>
        <w:widowControl w:val="0"/>
        <w:shd w:val="clear"/>
        <w:kinsoku/>
        <w:wordWrap/>
        <w:overflowPunct/>
        <w:topLinePunct w:val="0"/>
        <w:autoSpaceDE/>
        <w:autoSpaceDN/>
        <w:bidi w:val="0"/>
        <w:adjustRightInd/>
        <w:snapToGrid w:val="0"/>
        <w:spacing w:line="480" w:lineRule="exact"/>
        <w:ind w:firstLine="420" w:firstLineChars="200"/>
        <w:textAlignment w:val="auto"/>
        <w:rPr>
          <w:rFonts w:ascii="宋体" w:hAnsi="宋体"/>
          <w:color w:val="auto"/>
          <w:highlight w:val="none"/>
        </w:rPr>
      </w:pPr>
      <w:r>
        <w:rPr>
          <w:rFonts w:hint="eastAsia" w:ascii="宋体" w:hAnsi="宋体"/>
          <w:color w:val="auto"/>
          <w:highlight w:val="none"/>
        </w:rPr>
        <w:t>本授权委托书声明：我</w:t>
      </w:r>
      <w:r>
        <w:rPr>
          <w:rFonts w:hint="eastAsia" w:ascii="宋体" w:hAnsi="宋体"/>
          <w:color w:val="auto"/>
          <w:highlight w:val="none"/>
          <w:u w:val="single"/>
        </w:rPr>
        <w:t xml:space="preserve">（法定代表人或分公司负责人姓名）     </w:t>
      </w:r>
      <w:r>
        <w:rPr>
          <w:rFonts w:hint="eastAsia" w:ascii="宋体" w:hAnsi="宋体"/>
          <w:color w:val="auto"/>
          <w:highlight w:val="none"/>
        </w:rPr>
        <w:t>系</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（投标人名称）         </w:t>
      </w:r>
      <w:r>
        <w:rPr>
          <w:rFonts w:hint="eastAsia" w:ascii="宋体" w:hAnsi="宋体"/>
          <w:color w:val="auto"/>
          <w:highlight w:val="none"/>
        </w:rPr>
        <w:t>的法定代表人(或分公司负责人)，现授权委托本单位正式职工：</w:t>
      </w:r>
      <w:r>
        <w:rPr>
          <w:rFonts w:hint="eastAsia" w:ascii="宋体" w:hAnsi="宋体"/>
          <w:color w:val="auto"/>
          <w:highlight w:val="none"/>
          <w:u w:val="single"/>
        </w:rPr>
        <w:t xml:space="preserve">（授权代表姓名）     </w:t>
      </w:r>
      <w:r>
        <w:rPr>
          <w:rFonts w:hint="eastAsia" w:ascii="宋体" w:hAnsi="宋体"/>
          <w:color w:val="auto"/>
          <w:highlight w:val="none"/>
        </w:rPr>
        <w:t>为我公司法定代表人(或分公司负责人)授权代表，参加贵处组织的</w:t>
      </w:r>
      <w:r>
        <w:rPr>
          <w:rFonts w:hint="eastAsia" w:ascii="宋体" w:hAnsi="宋体"/>
          <w:color w:val="auto"/>
          <w:highlight w:val="none"/>
          <w:u w:val="single"/>
          <w:lang w:eastAsia="zh-CN"/>
        </w:rPr>
        <w:t>瑞安市公安局食堂公款竞争性存放项目</w:t>
      </w:r>
      <w:r>
        <w:rPr>
          <w:rFonts w:hint="eastAsia" w:ascii="宋体" w:hAnsi="宋体"/>
          <w:color w:val="auto"/>
          <w:highlight w:val="none"/>
        </w:rPr>
        <w:t>投标，全权处理本次招投标活动中的一切事宜，并代表我方全权办理针对上述项目的投标、开标、评标、签约等具体事务和签署相关文件。</w:t>
      </w:r>
    </w:p>
    <w:p w14:paraId="149DCC23">
      <w:pPr>
        <w:keepNext w:val="0"/>
        <w:keepLines w:val="0"/>
        <w:pageBreakBefore w:val="0"/>
        <w:widowControl w:val="0"/>
        <w:shd w:val="clear"/>
        <w:kinsoku/>
        <w:wordWrap/>
        <w:overflowPunct/>
        <w:topLinePunct w:val="0"/>
        <w:autoSpaceDE/>
        <w:autoSpaceDN/>
        <w:bidi w:val="0"/>
        <w:adjustRightInd/>
        <w:snapToGrid w:val="0"/>
        <w:spacing w:line="480" w:lineRule="exact"/>
        <w:ind w:firstLine="420" w:firstLineChars="200"/>
        <w:textAlignment w:val="auto"/>
        <w:rPr>
          <w:rFonts w:ascii="宋体" w:hAnsi="宋体"/>
          <w:color w:val="auto"/>
          <w:highlight w:val="none"/>
        </w:rPr>
      </w:pPr>
      <w:r>
        <w:rPr>
          <w:rFonts w:hint="eastAsia" w:ascii="宋体" w:hAnsi="宋体"/>
          <w:color w:val="auto"/>
          <w:highlight w:val="none"/>
        </w:rPr>
        <w:t>我方对被授权人的签名负全部责任。</w:t>
      </w:r>
    </w:p>
    <w:p w14:paraId="384E389D">
      <w:pPr>
        <w:keepNext w:val="0"/>
        <w:keepLines w:val="0"/>
        <w:pageBreakBefore w:val="0"/>
        <w:widowControl w:val="0"/>
        <w:shd w:val="clear"/>
        <w:kinsoku/>
        <w:wordWrap/>
        <w:overflowPunct/>
        <w:topLinePunct w:val="0"/>
        <w:autoSpaceDE/>
        <w:autoSpaceDN/>
        <w:bidi w:val="0"/>
        <w:adjustRightInd/>
        <w:snapToGrid w:val="0"/>
        <w:spacing w:line="480" w:lineRule="exact"/>
        <w:ind w:firstLine="420" w:firstLineChars="200"/>
        <w:textAlignment w:val="auto"/>
        <w:rPr>
          <w:rFonts w:ascii="宋体" w:hAnsi="宋体"/>
          <w:color w:val="auto"/>
          <w:highlight w:val="none"/>
        </w:rPr>
      </w:pPr>
      <w:r>
        <w:rPr>
          <w:rFonts w:hint="eastAsia" w:ascii="宋体" w:hAnsi="宋体"/>
          <w:color w:val="auto"/>
          <w:highlight w:val="none"/>
        </w:rPr>
        <w:t>在撤销授权的书面通知以前，本授权书一直有效。被授权人在授权书有效期内签署的所有文件不因授权的撤销而失效。</w:t>
      </w:r>
    </w:p>
    <w:p w14:paraId="1621B95F">
      <w:pPr>
        <w:keepNext w:val="0"/>
        <w:keepLines w:val="0"/>
        <w:pageBreakBefore w:val="0"/>
        <w:widowControl w:val="0"/>
        <w:shd w:val="clear"/>
        <w:kinsoku/>
        <w:wordWrap/>
        <w:overflowPunct/>
        <w:topLinePunct w:val="0"/>
        <w:autoSpaceDE/>
        <w:autoSpaceDN/>
        <w:bidi w:val="0"/>
        <w:adjustRightInd/>
        <w:spacing w:line="480" w:lineRule="exact"/>
        <w:ind w:firstLine="420" w:firstLineChars="200"/>
        <w:textAlignment w:val="auto"/>
        <w:rPr>
          <w:rFonts w:ascii="宋体" w:hAnsi="宋体"/>
          <w:color w:val="auto"/>
          <w:highlight w:val="none"/>
        </w:rPr>
      </w:pPr>
      <w:r>
        <w:rPr>
          <w:rFonts w:hint="eastAsia" w:ascii="宋体" w:hAnsi="宋体"/>
          <w:color w:val="auto"/>
          <w:highlight w:val="none"/>
        </w:rPr>
        <w:t>被授权人无转委托权，特此委托。</w:t>
      </w:r>
    </w:p>
    <w:p w14:paraId="0DBAB5F1">
      <w:pPr>
        <w:shd w:val="clear"/>
        <w:spacing w:line="360" w:lineRule="auto"/>
        <w:ind w:firstLine="697"/>
        <w:rPr>
          <w:rFonts w:ascii="宋体" w:hAnsi="宋体"/>
          <w:color w:val="auto"/>
          <w:highlight w:val="none"/>
        </w:rPr>
      </w:pPr>
    </w:p>
    <w:p w14:paraId="6FD3132D">
      <w:pPr>
        <w:pStyle w:val="23"/>
        <w:rPr>
          <w:color w:val="auto"/>
          <w:highlight w:val="none"/>
        </w:rPr>
      </w:pPr>
    </w:p>
    <w:p w14:paraId="7DDDEEFE">
      <w:pPr>
        <w:shd w:val="clear"/>
        <w:spacing w:line="480" w:lineRule="auto"/>
        <w:ind w:firstLine="5145" w:firstLineChars="2450"/>
        <w:rPr>
          <w:rFonts w:ascii="Arial" w:hAnsi="Arial"/>
          <w:color w:val="auto"/>
          <w:highlight w:val="none"/>
        </w:rPr>
      </w:pPr>
      <w:r>
        <w:rPr>
          <w:rFonts w:hint="eastAsia" w:ascii="Arial" w:hAnsi="Arial"/>
          <w:color w:val="auto"/>
          <w:highlight w:val="none"/>
        </w:rPr>
        <w:t>投标人全称（盖章）：</w:t>
      </w:r>
    </w:p>
    <w:p w14:paraId="5101E758">
      <w:pPr>
        <w:shd w:val="clear"/>
        <w:spacing w:line="480" w:lineRule="auto"/>
        <w:ind w:firstLine="2940" w:firstLineChars="1400"/>
        <w:rPr>
          <w:rFonts w:ascii="Arial" w:hAnsi="Arial"/>
          <w:color w:val="auto"/>
          <w:highlight w:val="none"/>
        </w:rPr>
      </w:pPr>
      <w:r>
        <w:rPr>
          <w:rFonts w:hint="eastAsia" w:ascii="Arial" w:hAnsi="Arial"/>
          <w:color w:val="auto"/>
          <w:highlight w:val="none"/>
        </w:rPr>
        <w:t>法定代表人或分公司负责人（签字或盖章）：</w:t>
      </w:r>
    </w:p>
    <w:p w14:paraId="0036E122">
      <w:pPr>
        <w:shd w:val="clear"/>
        <w:spacing w:line="480" w:lineRule="auto"/>
        <w:ind w:firstLine="5985" w:firstLineChars="2850"/>
        <w:rPr>
          <w:rFonts w:ascii="Arial" w:hAnsi="Arial"/>
          <w:color w:val="auto"/>
          <w:highlight w:val="none"/>
        </w:rPr>
      </w:pPr>
      <w:r>
        <w:rPr>
          <w:rFonts w:hint="eastAsia" w:ascii="Arial" w:hAnsi="Arial"/>
          <w:color w:val="auto"/>
          <w:highlight w:val="none"/>
        </w:rPr>
        <w:t>日    期：</w:t>
      </w:r>
      <w:r>
        <w:rPr>
          <w:rFonts w:hint="eastAsia" w:ascii="宋体" w:hAnsi="宋体"/>
          <w:color w:val="auto"/>
          <w:szCs w:val="21"/>
          <w:highlight w:val="none"/>
        </w:rPr>
        <w:t xml:space="preserve">     年   月   日</w:t>
      </w:r>
    </w:p>
    <w:p w14:paraId="4B3674BC">
      <w:pPr>
        <w:shd w:val="clear"/>
        <w:spacing w:line="360" w:lineRule="auto"/>
        <w:rPr>
          <w:rFonts w:hint="eastAsia" w:ascii="宋体" w:hAnsi="宋体"/>
          <w:b/>
          <w:bCs/>
          <w:color w:val="auto"/>
          <w:highlight w:val="none"/>
        </w:rPr>
      </w:pPr>
    </w:p>
    <w:p w14:paraId="58B830B8">
      <w:pPr>
        <w:shd w:val="clear"/>
        <w:spacing w:line="360" w:lineRule="auto"/>
        <w:rPr>
          <w:rFonts w:ascii="宋体" w:hAnsi="宋体"/>
          <w:b/>
          <w:bCs/>
          <w:color w:val="auto"/>
          <w:highlight w:val="none"/>
        </w:rPr>
      </w:pPr>
      <w:r>
        <w:rPr>
          <w:rFonts w:hint="eastAsia" w:ascii="宋体" w:hAnsi="宋体"/>
          <w:b/>
          <w:bCs/>
          <w:color w:val="auto"/>
          <w:highlight w:val="none"/>
        </w:rPr>
        <w:t>附：</w:t>
      </w:r>
      <w:r>
        <w:rPr>
          <w:rFonts w:ascii="Arial" w:cs="Arial"/>
          <w:b/>
          <w:bCs/>
          <w:color w:val="auto"/>
          <w:highlight w:val="none"/>
        </w:rPr>
        <w:t>投标人授权代表身份证扫描件</w:t>
      </w:r>
      <w:r>
        <w:rPr>
          <w:rFonts w:hint="eastAsia" w:ascii="Arial" w:cs="Arial"/>
          <w:b/>
          <w:bCs/>
          <w:color w:val="auto"/>
          <w:highlight w:val="none"/>
        </w:rPr>
        <w:t>加盖公章</w:t>
      </w:r>
    </w:p>
    <w:p w14:paraId="30AD3D59">
      <w:pPr>
        <w:shd w:val="clear"/>
        <w:spacing w:line="360" w:lineRule="auto"/>
        <w:ind w:left="601" w:leftChars="286" w:firstLine="329" w:firstLineChars="157"/>
        <w:rPr>
          <w:rFonts w:ascii="宋体" w:hAnsi="宋体"/>
          <w:color w:val="auto"/>
          <w:highlight w:val="none"/>
        </w:rPr>
      </w:pPr>
      <w:r>
        <w:rPr>
          <w:rFonts w:hint="eastAsia" w:ascii="宋体" w:hAnsi="宋体"/>
          <w:color w:val="auto"/>
          <w:highlight w:val="none"/>
        </w:rPr>
        <w:t>授权代表姓名：</w:t>
      </w:r>
    </w:p>
    <w:p w14:paraId="3F699D09">
      <w:pPr>
        <w:shd w:val="clear"/>
        <w:spacing w:line="360" w:lineRule="auto"/>
        <w:ind w:firstLine="909" w:firstLineChars="433"/>
        <w:rPr>
          <w:rFonts w:ascii="宋体" w:hAnsi="宋体"/>
          <w:color w:val="auto"/>
          <w:highlight w:val="none"/>
        </w:rPr>
      </w:pPr>
      <w:r>
        <w:rPr>
          <w:rFonts w:hint="eastAsia" w:ascii="宋体" w:hAnsi="宋体"/>
          <w:color w:val="auto"/>
          <w:highlight w:val="none"/>
        </w:rPr>
        <w:t>职  务：</w:t>
      </w:r>
    </w:p>
    <w:p w14:paraId="37E81BC2">
      <w:pPr>
        <w:shd w:val="clear"/>
        <w:spacing w:line="360" w:lineRule="auto"/>
        <w:ind w:firstLine="924" w:firstLineChars="440"/>
        <w:rPr>
          <w:rFonts w:ascii="宋体" w:hAnsi="宋体"/>
          <w:color w:val="auto"/>
          <w:highlight w:val="none"/>
        </w:rPr>
      </w:pPr>
      <w:r>
        <w:rPr>
          <w:rFonts w:hint="eastAsia" w:ascii="宋体" w:hAnsi="宋体"/>
          <w:color w:val="auto"/>
          <w:highlight w:val="none"/>
        </w:rPr>
        <w:t>详细通讯地址：</w:t>
      </w:r>
    </w:p>
    <w:p w14:paraId="43DE6B82">
      <w:pPr>
        <w:shd w:val="clear"/>
        <w:spacing w:line="360" w:lineRule="auto"/>
        <w:ind w:firstLine="924" w:firstLineChars="440"/>
        <w:rPr>
          <w:rFonts w:ascii="宋体" w:hAnsi="宋体"/>
          <w:color w:val="auto"/>
          <w:highlight w:val="none"/>
        </w:rPr>
      </w:pPr>
      <w:r>
        <w:rPr>
          <w:rFonts w:hint="eastAsia" w:ascii="宋体" w:hAnsi="宋体"/>
          <w:color w:val="auto"/>
          <w:highlight w:val="none"/>
        </w:rPr>
        <w:t>传  真：</w:t>
      </w:r>
    </w:p>
    <w:p w14:paraId="068D3040">
      <w:pPr>
        <w:shd w:val="clear"/>
        <w:spacing w:line="360" w:lineRule="auto"/>
        <w:ind w:firstLine="924" w:firstLineChars="440"/>
        <w:rPr>
          <w:rFonts w:ascii="宋体" w:hAnsi="宋体"/>
          <w:color w:val="auto"/>
          <w:highlight w:val="none"/>
        </w:rPr>
      </w:pPr>
      <w:r>
        <w:rPr>
          <w:rFonts w:hint="eastAsia" w:ascii="宋体" w:hAnsi="宋体"/>
          <w:color w:val="auto"/>
          <w:highlight w:val="none"/>
        </w:rPr>
        <w:t>电  话：</w:t>
      </w:r>
    </w:p>
    <w:p w14:paraId="15A47272">
      <w:pPr>
        <w:shd w:val="clear"/>
        <w:spacing w:line="360" w:lineRule="auto"/>
        <w:ind w:firstLine="924" w:firstLineChars="440"/>
        <w:rPr>
          <w:rFonts w:ascii="宋体" w:hAnsi="宋体"/>
          <w:color w:val="auto"/>
          <w:highlight w:val="none"/>
        </w:rPr>
      </w:pPr>
      <w:r>
        <w:rPr>
          <w:rFonts w:hint="eastAsia" w:ascii="宋体" w:hAnsi="宋体"/>
          <w:color w:val="auto"/>
          <w:highlight w:val="none"/>
        </w:rPr>
        <w:t>邮政编码：</w:t>
      </w:r>
    </w:p>
    <w:p w14:paraId="4C09F440">
      <w:pPr>
        <w:shd w:val="clear"/>
        <w:spacing w:line="360" w:lineRule="auto"/>
        <w:ind w:firstLine="3150" w:firstLineChars="1500"/>
        <w:jc w:val="right"/>
        <w:rPr>
          <w:color w:val="auto"/>
          <w:highlight w:val="none"/>
        </w:rPr>
      </w:pPr>
    </w:p>
    <w:p w14:paraId="73F267C2">
      <w:pPr>
        <w:shd w:val="clear"/>
        <w:spacing w:beforeLines="50" w:afterLines="50" w:line="360" w:lineRule="atLeast"/>
        <w:jc w:val="center"/>
        <w:outlineLvl w:val="1"/>
        <w:rPr>
          <w:b/>
          <w:bCs/>
          <w:color w:val="auto"/>
          <w:sz w:val="24"/>
          <w:highlight w:val="none"/>
        </w:rPr>
      </w:pPr>
      <w:bookmarkStart w:id="136" w:name="_Toc28099"/>
      <w:bookmarkStart w:id="137" w:name="_Toc356553241"/>
      <w:bookmarkStart w:id="138" w:name="_Toc447612875"/>
      <w:bookmarkStart w:id="139" w:name="_Toc383173868"/>
      <w:bookmarkStart w:id="140" w:name="_Toc392161690"/>
      <w:bookmarkStart w:id="141" w:name="_Toc18260"/>
      <w:bookmarkStart w:id="142" w:name="_Toc384370003"/>
      <w:bookmarkStart w:id="143" w:name="_Toc360039959"/>
      <w:bookmarkStart w:id="144" w:name="_Toc376414486"/>
      <w:bookmarkStart w:id="145" w:name="_Toc660"/>
      <w:r>
        <w:rPr>
          <w:rFonts w:hint="eastAsia"/>
          <w:b/>
          <w:bCs/>
          <w:color w:val="auto"/>
          <w:sz w:val="24"/>
          <w:highlight w:val="none"/>
        </w:rPr>
        <w:br w:type="page"/>
      </w:r>
      <w:bookmarkStart w:id="146" w:name="_Toc5348"/>
      <w:bookmarkStart w:id="147" w:name="_Toc2491"/>
      <w:r>
        <w:rPr>
          <w:rFonts w:hint="eastAsia"/>
          <w:b/>
          <w:bCs/>
          <w:color w:val="auto"/>
          <w:sz w:val="24"/>
          <w:highlight w:val="none"/>
        </w:rPr>
        <w:t>附件二-2  法定代表人或分公司负责人身份证明</w:t>
      </w:r>
      <w:bookmarkEnd w:id="136"/>
      <w:bookmarkEnd w:id="137"/>
      <w:bookmarkEnd w:id="138"/>
      <w:bookmarkEnd w:id="139"/>
      <w:bookmarkEnd w:id="140"/>
      <w:bookmarkEnd w:id="141"/>
      <w:bookmarkEnd w:id="142"/>
      <w:bookmarkEnd w:id="143"/>
      <w:bookmarkEnd w:id="144"/>
      <w:bookmarkEnd w:id="145"/>
      <w:bookmarkEnd w:id="146"/>
      <w:bookmarkEnd w:id="147"/>
    </w:p>
    <w:p w14:paraId="1721145C">
      <w:pPr>
        <w:shd w:val="clear"/>
        <w:spacing w:line="360" w:lineRule="auto"/>
        <w:rPr>
          <w:rFonts w:ascii="宋体" w:hAnsi="宋体"/>
          <w:b/>
          <w:color w:val="auto"/>
          <w:highlight w:val="none"/>
        </w:rPr>
      </w:pPr>
    </w:p>
    <w:p w14:paraId="5C58C546">
      <w:pPr>
        <w:shd w:val="clear"/>
        <w:spacing w:line="360" w:lineRule="auto"/>
        <w:ind w:firstLine="612"/>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2462EF0D">
      <w:pPr>
        <w:shd w:val="clear"/>
        <w:spacing w:line="360" w:lineRule="auto"/>
        <w:ind w:firstLine="610"/>
        <w:rPr>
          <w:rFonts w:ascii="宋体" w:hAnsi="宋体"/>
          <w:color w:val="auto"/>
          <w:highlight w:val="none"/>
          <w:u w:val="single"/>
        </w:rPr>
      </w:pPr>
      <w:r>
        <w:rPr>
          <w:rFonts w:hint="eastAsia" w:ascii="宋体" w:hAnsi="宋体"/>
          <w:color w:val="auto"/>
          <w:highlight w:val="none"/>
        </w:rPr>
        <w:t>单位性质：</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7A2153E2">
      <w:pPr>
        <w:shd w:val="clear"/>
        <w:spacing w:line="360" w:lineRule="auto"/>
        <w:ind w:firstLine="610"/>
        <w:rPr>
          <w:rFonts w:ascii="宋体" w:hAnsi="宋体"/>
          <w:color w:val="auto"/>
          <w:highlight w:val="none"/>
          <w:u w:val="single"/>
        </w:rPr>
      </w:pPr>
      <w:r>
        <w:rPr>
          <w:rFonts w:hint="eastAsia" w:ascii="宋体" w:hAnsi="宋体"/>
          <w:color w:val="auto"/>
          <w:highlight w:val="none"/>
        </w:rPr>
        <w:t>地</w:t>
      </w:r>
      <w:r>
        <w:rPr>
          <w:rFonts w:ascii="宋体" w:hAnsi="宋体"/>
          <w:color w:val="auto"/>
          <w:highlight w:val="none"/>
        </w:rPr>
        <w:t xml:space="preserve">    址：</w:t>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r>
        <w:rPr>
          <w:rFonts w:hint="eastAsia" w:ascii="宋体" w:hAnsi="宋体"/>
          <w:color w:val="auto"/>
          <w:highlight w:val="none"/>
          <w:u w:val="single"/>
        </w:rPr>
        <w:tab/>
      </w:r>
    </w:p>
    <w:p w14:paraId="11D1E11D">
      <w:pPr>
        <w:shd w:val="clear"/>
        <w:spacing w:line="360" w:lineRule="auto"/>
        <w:ind w:firstLine="610"/>
        <w:rPr>
          <w:rFonts w:ascii="宋体" w:hAnsi="宋体"/>
          <w:color w:val="auto"/>
          <w:highlight w:val="none"/>
        </w:rPr>
      </w:pPr>
      <w:r>
        <w:rPr>
          <w:rFonts w:hint="eastAsia" w:ascii="宋体" w:hAnsi="宋体"/>
          <w:color w:val="auto"/>
          <w:highlight w:val="none"/>
        </w:rPr>
        <w:t>成立时间：年月日</w:t>
      </w:r>
    </w:p>
    <w:p w14:paraId="09BBD3CD">
      <w:pPr>
        <w:shd w:val="clear"/>
        <w:spacing w:line="360" w:lineRule="auto"/>
        <w:ind w:firstLine="610"/>
        <w:rPr>
          <w:rFonts w:ascii="宋体" w:hAnsi="宋体"/>
          <w:color w:val="auto"/>
          <w:highlight w:val="none"/>
          <w:u w:val="single"/>
        </w:rPr>
      </w:pPr>
      <w:r>
        <w:rPr>
          <w:rFonts w:hint="eastAsia" w:ascii="宋体" w:hAnsi="宋体"/>
          <w:color w:val="auto"/>
          <w:highlight w:val="none"/>
        </w:rPr>
        <w:t>经营期限：</w:t>
      </w:r>
      <w:r>
        <w:rPr>
          <w:rFonts w:hint="eastAsia" w:ascii="宋体" w:hAnsi="宋体"/>
          <w:color w:val="auto"/>
          <w:highlight w:val="none"/>
          <w:u w:val="single"/>
        </w:rPr>
        <w:tab/>
      </w:r>
      <w:r>
        <w:rPr>
          <w:rFonts w:hint="eastAsia" w:ascii="宋体" w:hAnsi="宋体"/>
          <w:color w:val="auto"/>
          <w:highlight w:val="none"/>
          <w:u w:val="single"/>
        </w:rPr>
        <w:tab/>
      </w:r>
    </w:p>
    <w:p w14:paraId="3849741D">
      <w:pPr>
        <w:shd w:val="clear"/>
        <w:spacing w:line="360" w:lineRule="auto"/>
        <w:ind w:firstLine="610"/>
        <w:rPr>
          <w:rFonts w:ascii="宋体" w:hAnsi="宋体"/>
          <w:color w:val="auto"/>
          <w:highlight w:val="none"/>
          <w:u w:val="single"/>
        </w:rPr>
      </w:pPr>
      <w:r>
        <w:rPr>
          <w:rFonts w:hint="eastAsia" w:ascii="宋体" w:hAnsi="宋体"/>
          <w:color w:val="auto"/>
          <w:highlight w:val="none"/>
        </w:rPr>
        <w:t>姓</w:t>
      </w:r>
      <w:r>
        <w:rPr>
          <w:rFonts w:ascii="宋体" w:hAnsi="宋体"/>
          <w:color w:val="auto"/>
          <w:highlight w:val="none"/>
        </w:rPr>
        <w:t xml:space="preserve">    名： 性别：</w:t>
      </w:r>
    </w:p>
    <w:p w14:paraId="07E9A171">
      <w:pPr>
        <w:shd w:val="clear"/>
        <w:spacing w:line="360" w:lineRule="auto"/>
        <w:ind w:firstLine="610"/>
        <w:rPr>
          <w:rFonts w:ascii="宋体" w:hAnsi="宋体"/>
          <w:color w:val="auto"/>
          <w:highlight w:val="none"/>
          <w:u w:val="single"/>
        </w:rPr>
      </w:pPr>
      <w:r>
        <w:rPr>
          <w:rFonts w:ascii="宋体" w:hAnsi="宋体"/>
          <w:color w:val="auto"/>
          <w:highlight w:val="none"/>
        </w:rPr>
        <w:t>年龄： 职务：</w:t>
      </w:r>
      <w:r>
        <w:rPr>
          <w:rFonts w:hint="eastAsia" w:ascii="宋体" w:hAnsi="宋体"/>
          <w:color w:val="auto"/>
          <w:highlight w:val="none"/>
          <w:u w:val="single"/>
        </w:rPr>
        <w:tab/>
      </w:r>
      <w:r>
        <w:rPr>
          <w:rFonts w:hint="eastAsia" w:ascii="宋体" w:hAnsi="宋体"/>
          <w:color w:val="auto"/>
          <w:highlight w:val="none"/>
          <w:u w:val="single"/>
        </w:rPr>
        <w:tab/>
      </w:r>
    </w:p>
    <w:p w14:paraId="4695555D">
      <w:pPr>
        <w:shd w:val="clear"/>
        <w:spacing w:line="360" w:lineRule="auto"/>
        <w:ind w:firstLine="610"/>
        <w:rPr>
          <w:rFonts w:ascii="宋体" w:hAnsi="宋体"/>
          <w:color w:val="auto"/>
          <w:highlight w:val="none"/>
        </w:rPr>
      </w:pPr>
      <w:r>
        <w:rPr>
          <w:rFonts w:hint="eastAsia" w:ascii="宋体" w:hAnsi="宋体"/>
          <w:color w:val="auto"/>
          <w:highlight w:val="none"/>
        </w:rPr>
        <w:t>系</w:t>
      </w:r>
      <w:r>
        <w:rPr>
          <w:rFonts w:ascii="宋体" w:hAnsi="宋体"/>
          <w:color w:val="auto"/>
          <w:highlight w:val="none"/>
          <w:u w:val="single"/>
        </w:rPr>
        <w:t xml:space="preserve">          （投标</w:t>
      </w:r>
      <w:r>
        <w:rPr>
          <w:rFonts w:hint="eastAsia" w:ascii="宋体" w:hAnsi="宋体"/>
          <w:color w:val="auto"/>
          <w:highlight w:val="none"/>
          <w:u w:val="single"/>
        </w:rPr>
        <w:t>人</w:t>
      </w:r>
      <w:r>
        <w:rPr>
          <w:rFonts w:ascii="宋体" w:hAnsi="宋体"/>
          <w:color w:val="auto"/>
          <w:highlight w:val="none"/>
          <w:u w:val="single"/>
        </w:rPr>
        <w:t xml:space="preserve">单位名称）         </w:t>
      </w:r>
      <w:r>
        <w:rPr>
          <w:rFonts w:hint="eastAsia" w:ascii="宋体" w:hAnsi="宋体"/>
          <w:color w:val="auto"/>
          <w:highlight w:val="none"/>
        </w:rPr>
        <w:t>的法定代表人（或分公司负责人）。</w:t>
      </w:r>
    </w:p>
    <w:p w14:paraId="602BB3DC">
      <w:pPr>
        <w:shd w:val="clear"/>
        <w:tabs>
          <w:tab w:val="left" w:pos="720"/>
          <w:tab w:val="left" w:pos="900"/>
        </w:tabs>
        <w:spacing w:line="360" w:lineRule="auto"/>
        <w:ind w:firstLine="567" w:firstLineChars="270"/>
        <w:rPr>
          <w:rFonts w:ascii="宋体" w:hAnsi="宋体"/>
          <w:color w:val="auto"/>
          <w:highlight w:val="none"/>
        </w:rPr>
      </w:pPr>
      <w:r>
        <w:rPr>
          <w:rFonts w:hint="eastAsia" w:ascii="宋体" w:hAnsi="宋体"/>
          <w:color w:val="auto"/>
          <w:highlight w:val="none"/>
        </w:rPr>
        <w:t>特此</w:t>
      </w:r>
      <w:r>
        <w:rPr>
          <w:rFonts w:ascii="宋体" w:hAnsi="宋体"/>
          <w:color w:val="auto"/>
          <w:highlight w:val="none"/>
        </w:rPr>
        <w:t>证明。</w:t>
      </w:r>
    </w:p>
    <w:p w14:paraId="674E2887">
      <w:pPr>
        <w:shd w:val="clear"/>
        <w:tabs>
          <w:tab w:val="left" w:pos="720"/>
          <w:tab w:val="left" w:pos="900"/>
        </w:tabs>
        <w:spacing w:line="360" w:lineRule="auto"/>
        <w:ind w:firstLine="567" w:firstLineChars="270"/>
        <w:rPr>
          <w:rFonts w:ascii="宋体" w:hAnsi="宋体"/>
          <w:color w:val="auto"/>
          <w:highlight w:val="none"/>
        </w:rPr>
      </w:pPr>
    </w:p>
    <w:p w14:paraId="18F0EF8A">
      <w:pPr>
        <w:shd w:val="clear"/>
        <w:tabs>
          <w:tab w:val="left" w:pos="720"/>
          <w:tab w:val="left" w:pos="900"/>
        </w:tabs>
        <w:spacing w:line="360" w:lineRule="auto"/>
        <w:ind w:firstLine="567" w:firstLineChars="270"/>
        <w:rPr>
          <w:rFonts w:ascii="宋体" w:hAnsi="宋体"/>
          <w:color w:val="auto"/>
          <w:highlight w:val="none"/>
        </w:rPr>
      </w:pPr>
    </w:p>
    <w:p w14:paraId="3B576AC0">
      <w:pPr>
        <w:shd w:val="clear"/>
        <w:tabs>
          <w:tab w:val="left" w:pos="720"/>
          <w:tab w:val="left" w:pos="900"/>
        </w:tabs>
        <w:spacing w:line="360" w:lineRule="auto"/>
        <w:ind w:firstLine="567" w:firstLineChars="270"/>
        <w:rPr>
          <w:rFonts w:ascii="宋体" w:hAnsi="宋体"/>
          <w:color w:val="auto"/>
          <w:highlight w:val="none"/>
        </w:rPr>
      </w:pPr>
    </w:p>
    <w:p w14:paraId="3C477D26">
      <w:pPr>
        <w:shd w:val="clear"/>
        <w:tabs>
          <w:tab w:val="left" w:pos="720"/>
          <w:tab w:val="left" w:pos="900"/>
        </w:tabs>
        <w:spacing w:line="360" w:lineRule="auto"/>
        <w:ind w:firstLine="569" w:firstLineChars="270"/>
        <w:rPr>
          <w:rFonts w:ascii="宋体" w:hAnsi="宋体"/>
          <w:b/>
          <w:bCs/>
          <w:color w:val="auto"/>
          <w:highlight w:val="none"/>
        </w:rPr>
      </w:pPr>
      <w:r>
        <w:rPr>
          <w:rFonts w:hint="eastAsia" w:ascii="宋体" w:hAnsi="宋体"/>
          <w:b/>
          <w:bCs/>
          <w:color w:val="auto"/>
          <w:highlight w:val="none"/>
        </w:rPr>
        <w:t>附法定代表人（或分公司负责人）身份</w:t>
      </w:r>
      <w:r>
        <w:rPr>
          <w:rFonts w:ascii="宋体" w:hAnsi="宋体"/>
          <w:b/>
          <w:bCs/>
          <w:color w:val="auto"/>
          <w:highlight w:val="none"/>
        </w:rPr>
        <w:t>证扫描件加盖公章</w:t>
      </w:r>
    </w:p>
    <w:p w14:paraId="49DE180B">
      <w:pPr>
        <w:shd w:val="clear"/>
        <w:tabs>
          <w:tab w:val="left" w:pos="720"/>
          <w:tab w:val="left" w:pos="900"/>
        </w:tabs>
        <w:spacing w:line="360" w:lineRule="auto"/>
        <w:ind w:firstLine="4624" w:firstLineChars="2202"/>
        <w:rPr>
          <w:rFonts w:ascii="宋体" w:hAnsi="宋体"/>
          <w:color w:val="auto"/>
          <w:highlight w:val="none"/>
        </w:rPr>
      </w:pPr>
    </w:p>
    <w:p w14:paraId="358CCD43">
      <w:pPr>
        <w:shd w:val="clear"/>
        <w:tabs>
          <w:tab w:val="left" w:pos="720"/>
          <w:tab w:val="left" w:pos="900"/>
        </w:tabs>
        <w:spacing w:line="360" w:lineRule="auto"/>
        <w:ind w:firstLine="4624" w:firstLineChars="2202"/>
        <w:rPr>
          <w:rFonts w:ascii="宋体" w:hAnsi="宋体"/>
          <w:color w:val="auto"/>
          <w:highlight w:val="none"/>
        </w:rPr>
      </w:pPr>
    </w:p>
    <w:p w14:paraId="0D244A2D">
      <w:pPr>
        <w:shd w:val="clear"/>
        <w:tabs>
          <w:tab w:val="left" w:pos="720"/>
          <w:tab w:val="left" w:pos="900"/>
        </w:tabs>
        <w:spacing w:line="360" w:lineRule="auto"/>
        <w:ind w:firstLine="4624" w:firstLineChars="2202"/>
        <w:rPr>
          <w:rFonts w:ascii="宋体" w:hAnsi="宋体"/>
          <w:color w:val="auto"/>
          <w:highlight w:val="none"/>
        </w:rPr>
      </w:pPr>
    </w:p>
    <w:p w14:paraId="455BF70F">
      <w:pPr>
        <w:shd w:val="clear"/>
        <w:spacing w:beforeLines="100" w:afterLines="100" w:line="400" w:lineRule="atLeast"/>
        <w:ind w:firstLine="3990" w:firstLineChars="1900"/>
        <w:rPr>
          <w:rFonts w:ascii="宋体" w:hAnsi="宋体"/>
          <w:color w:val="auto"/>
          <w:szCs w:val="21"/>
          <w:highlight w:val="none"/>
        </w:rPr>
      </w:pPr>
      <w:r>
        <w:rPr>
          <w:rFonts w:hint="eastAsia" w:ascii="宋体" w:hAnsi="宋体"/>
          <w:color w:val="auto"/>
          <w:szCs w:val="21"/>
          <w:highlight w:val="none"/>
        </w:rPr>
        <w:t>投标人： （盖单位</w:t>
      </w:r>
      <w:r>
        <w:rPr>
          <w:rFonts w:ascii="宋体" w:hAnsi="宋体"/>
          <w:color w:val="auto"/>
          <w:szCs w:val="21"/>
          <w:highlight w:val="none"/>
        </w:rPr>
        <w:t>公章</w:t>
      </w:r>
      <w:r>
        <w:rPr>
          <w:rFonts w:hint="eastAsia" w:ascii="宋体" w:hAnsi="宋体"/>
          <w:color w:val="auto"/>
          <w:szCs w:val="21"/>
          <w:highlight w:val="none"/>
        </w:rPr>
        <w:t>）</w:t>
      </w:r>
    </w:p>
    <w:p w14:paraId="19D801F0">
      <w:pPr>
        <w:shd w:val="clear"/>
        <w:spacing w:beforeLines="100" w:afterLines="100" w:line="400" w:lineRule="atLeast"/>
        <w:ind w:firstLine="4200" w:firstLineChars="2000"/>
        <w:rPr>
          <w:rFonts w:ascii="宋体" w:hAnsi="宋体"/>
          <w:color w:val="auto"/>
          <w:szCs w:val="21"/>
          <w:highlight w:val="none"/>
        </w:rPr>
      </w:pPr>
      <w:r>
        <w:rPr>
          <w:rFonts w:hint="eastAsia" w:ascii="宋体" w:hAnsi="宋体"/>
          <w:color w:val="auto"/>
          <w:szCs w:val="21"/>
          <w:highlight w:val="none"/>
        </w:rPr>
        <w:t>日期：       年   月   日</w:t>
      </w:r>
    </w:p>
    <w:p w14:paraId="3B22E66D">
      <w:pPr>
        <w:shd w:val="clear"/>
        <w:tabs>
          <w:tab w:val="left" w:pos="4532"/>
        </w:tabs>
        <w:spacing w:line="360" w:lineRule="auto"/>
        <w:ind w:firstLine="420" w:firstLineChars="200"/>
        <w:rPr>
          <w:color w:val="auto"/>
          <w:highlight w:val="none"/>
        </w:rPr>
      </w:pPr>
    </w:p>
    <w:p w14:paraId="052CB255">
      <w:pPr>
        <w:shd w:val="clear"/>
        <w:spacing w:beforeLines="50" w:afterLines="50" w:line="360" w:lineRule="atLeast"/>
        <w:jc w:val="center"/>
        <w:outlineLvl w:val="1"/>
        <w:rPr>
          <w:b/>
          <w:bCs/>
          <w:color w:val="auto"/>
          <w:sz w:val="24"/>
          <w:highlight w:val="none"/>
        </w:rPr>
      </w:pPr>
      <w:r>
        <w:rPr>
          <w:rFonts w:hint="eastAsia"/>
          <w:b/>
          <w:bCs/>
          <w:color w:val="auto"/>
          <w:sz w:val="24"/>
          <w:highlight w:val="none"/>
        </w:rPr>
        <w:br w:type="page"/>
      </w:r>
      <w:bookmarkStart w:id="148" w:name="_Toc25955"/>
      <w:bookmarkStart w:id="149" w:name="_Toc2750"/>
      <w:bookmarkStart w:id="150" w:name="_Toc452412817"/>
      <w:bookmarkStart w:id="151" w:name="_Toc11661"/>
      <w:bookmarkStart w:id="152" w:name="_Toc26062"/>
      <w:bookmarkStart w:id="153" w:name="_Toc22792"/>
      <w:bookmarkStart w:id="154" w:name="_Toc452412816"/>
      <w:bookmarkStart w:id="155" w:name="_Toc4844"/>
      <w:bookmarkStart w:id="156" w:name="_Toc7241"/>
      <w:bookmarkStart w:id="157" w:name="_Toc9141"/>
      <w:r>
        <w:rPr>
          <w:rFonts w:hint="eastAsia"/>
          <w:b/>
          <w:bCs/>
          <w:color w:val="auto"/>
          <w:sz w:val="24"/>
          <w:highlight w:val="none"/>
        </w:rPr>
        <w:t>附件三    投标人简介</w:t>
      </w:r>
      <w:bookmarkEnd w:id="148"/>
      <w:bookmarkEnd w:id="149"/>
      <w:bookmarkEnd w:id="150"/>
      <w:bookmarkEnd w:id="151"/>
      <w:bookmarkEnd w:id="152"/>
      <w:bookmarkEnd w:id="153"/>
    </w:p>
    <w:p w14:paraId="7DD4FD86">
      <w:pPr>
        <w:shd w:val="clear"/>
        <w:spacing w:beforeLines="50" w:afterLines="50" w:line="360" w:lineRule="atLeast"/>
        <w:jc w:val="center"/>
        <w:rPr>
          <w:b/>
          <w:bCs/>
          <w:color w:val="auto"/>
          <w:sz w:val="24"/>
          <w:highlight w:val="none"/>
        </w:rPr>
      </w:pPr>
      <w:r>
        <w:rPr>
          <w:rFonts w:hint="eastAsia"/>
          <w:b/>
          <w:bCs/>
          <w:color w:val="auto"/>
          <w:sz w:val="24"/>
          <w:highlight w:val="none"/>
        </w:rPr>
        <w:br w:type="page"/>
      </w:r>
    </w:p>
    <w:p w14:paraId="3C831BCB">
      <w:pPr>
        <w:shd w:val="clear"/>
        <w:spacing w:beforeLines="50" w:afterLines="50" w:line="360" w:lineRule="atLeast"/>
        <w:jc w:val="center"/>
        <w:outlineLvl w:val="1"/>
        <w:rPr>
          <w:b/>
          <w:bCs/>
          <w:color w:val="auto"/>
          <w:sz w:val="24"/>
          <w:highlight w:val="none"/>
        </w:rPr>
      </w:pPr>
      <w:bookmarkStart w:id="158" w:name="_Toc5598"/>
      <w:bookmarkStart w:id="159" w:name="_Toc12342"/>
      <w:bookmarkStart w:id="160" w:name="_Toc7599"/>
      <w:bookmarkStart w:id="161" w:name="_Toc22488"/>
      <w:r>
        <w:rPr>
          <w:rFonts w:hint="eastAsia"/>
          <w:b/>
          <w:bCs/>
          <w:color w:val="auto"/>
          <w:sz w:val="24"/>
          <w:highlight w:val="none"/>
        </w:rPr>
        <w:t>附件四    投标人基本情况声明</w:t>
      </w:r>
      <w:bookmarkEnd w:id="154"/>
      <w:bookmarkEnd w:id="155"/>
      <w:bookmarkEnd w:id="158"/>
      <w:bookmarkEnd w:id="159"/>
      <w:bookmarkEnd w:id="160"/>
      <w:bookmarkEnd w:id="161"/>
    </w:p>
    <w:p w14:paraId="6998D8DE">
      <w:pPr>
        <w:shd w:val="clear"/>
        <w:tabs>
          <w:tab w:val="left" w:pos="4532"/>
        </w:tabs>
        <w:spacing w:line="360" w:lineRule="auto"/>
        <w:ind w:left="840"/>
        <w:rPr>
          <w:color w:val="auto"/>
          <w:highlight w:val="none"/>
        </w:rPr>
      </w:pPr>
      <w:r>
        <w:rPr>
          <w:rFonts w:hint="eastAsia"/>
          <w:color w:val="auto"/>
          <w:highlight w:val="none"/>
        </w:rPr>
        <w:t>（一）名称及其它资料：</w:t>
      </w:r>
    </w:p>
    <w:p w14:paraId="640DE96F">
      <w:pPr>
        <w:shd w:val="clear"/>
        <w:tabs>
          <w:tab w:val="left" w:pos="4532"/>
        </w:tabs>
        <w:spacing w:line="360" w:lineRule="auto"/>
        <w:ind w:left="420"/>
        <w:rPr>
          <w:color w:val="auto"/>
          <w:highlight w:val="none"/>
        </w:rPr>
      </w:pPr>
      <w:r>
        <w:rPr>
          <w:rFonts w:hint="eastAsia"/>
          <w:color w:val="auto"/>
          <w:highlight w:val="none"/>
        </w:rPr>
        <w:t>银行名称：</w:t>
      </w:r>
    </w:p>
    <w:p w14:paraId="57836B10">
      <w:pPr>
        <w:shd w:val="clear"/>
        <w:tabs>
          <w:tab w:val="left" w:pos="4532"/>
        </w:tabs>
        <w:spacing w:line="360" w:lineRule="auto"/>
        <w:ind w:left="420"/>
        <w:rPr>
          <w:color w:val="auto"/>
          <w:highlight w:val="none"/>
        </w:rPr>
      </w:pPr>
      <w:r>
        <w:rPr>
          <w:rFonts w:hint="eastAsia"/>
          <w:color w:val="auto"/>
          <w:highlight w:val="none"/>
        </w:rPr>
        <w:t>地址：</w:t>
      </w:r>
    </w:p>
    <w:p w14:paraId="009485A3">
      <w:pPr>
        <w:shd w:val="clear"/>
        <w:tabs>
          <w:tab w:val="left" w:pos="4532"/>
        </w:tabs>
        <w:spacing w:line="360" w:lineRule="auto"/>
        <w:ind w:left="420"/>
        <w:rPr>
          <w:color w:val="auto"/>
          <w:highlight w:val="none"/>
        </w:rPr>
      </w:pPr>
      <w:r>
        <w:rPr>
          <w:rFonts w:hint="eastAsia"/>
          <w:color w:val="auto"/>
          <w:highlight w:val="none"/>
        </w:rPr>
        <w:t>邮编：</w:t>
      </w:r>
    </w:p>
    <w:p w14:paraId="5599629A">
      <w:pPr>
        <w:shd w:val="clear"/>
        <w:tabs>
          <w:tab w:val="left" w:pos="4532"/>
        </w:tabs>
        <w:spacing w:line="360" w:lineRule="auto"/>
        <w:ind w:left="420"/>
        <w:rPr>
          <w:color w:val="auto"/>
          <w:highlight w:val="none"/>
        </w:rPr>
      </w:pPr>
      <w:r>
        <w:rPr>
          <w:rFonts w:hint="eastAsia"/>
          <w:color w:val="auto"/>
          <w:highlight w:val="none"/>
        </w:rPr>
        <w:t>电话</w:t>
      </w:r>
      <w:r>
        <w:rPr>
          <w:color w:val="auto"/>
          <w:highlight w:val="none"/>
        </w:rPr>
        <w:t>/</w:t>
      </w:r>
      <w:r>
        <w:rPr>
          <w:rFonts w:hint="eastAsia"/>
          <w:color w:val="auto"/>
          <w:highlight w:val="none"/>
        </w:rPr>
        <w:t>传真：</w:t>
      </w:r>
    </w:p>
    <w:p w14:paraId="77AF3D34">
      <w:pPr>
        <w:shd w:val="clear"/>
        <w:tabs>
          <w:tab w:val="left" w:pos="4532"/>
        </w:tabs>
        <w:spacing w:line="360" w:lineRule="auto"/>
        <w:ind w:left="420"/>
        <w:rPr>
          <w:color w:val="auto"/>
          <w:highlight w:val="none"/>
        </w:rPr>
      </w:pPr>
      <w:r>
        <w:rPr>
          <w:rFonts w:hint="eastAsia"/>
          <w:color w:val="auto"/>
          <w:highlight w:val="none"/>
        </w:rPr>
        <w:t>成立日期或注册日期：</w:t>
      </w:r>
    </w:p>
    <w:p w14:paraId="5E15A4D0">
      <w:pPr>
        <w:shd w:val="clear"/>
        <w:tabs>
          <w:tab w:val="left" w:pos="4532"/>
        </w:tabs>
        <w:spacing w:line="360" w:lineRule="auto"/>
        <w:ind w:left="420"/>
        <w:rPr>
          <w:color w:val="auto"/>
          <w:highlight w:val="none"/>
        </w:rPr>
      </w:pPr>
      <w:r>
        <w:rPr>
          <w:rFonts w:hint="eastAsia"/>
          <w:color w:val="auto"/>
          <w:highlight w:val="none"/>
        </w:rPr>
        <w:t>实收资本：</w:t>
      </w:r>
    </w:p>
    <w:p w14:paraId="1153839A">
      <w:pPr>
        <w:shd w:val="clear"/>
        <w:tabs>
          <w:tab w:val="left" w:pos="4532"/>
        </w:tabs>
        <w:spacing w:line="360" w:lineRule="auto"/>
        <w:ind w:left="420"/>
        <w:rPr>
          <w:color w:val="auto"/>
          <w:highlight w:val="none"/>
        </w:rPr>
      </w:pPr>
      <w:r>
        <w:rPr>
          <w:rFonts w:hint="eastAsia"/>
          <w:color w:val="auto"/>
          <w:highlight w:val="none"/>
        </w:rPr>
        <w:t>最近资产负债表（到</w:t>
      </w:r>
      <w:r>
        <w:rPr>
          <w:rFonts w:hint="eastAsia"/>
          <w:color w:val="auto"/>
          <w:highlight w:val="none"/>
          <w:u w:val="single"/>
        </w:rPr>
        <w:t>202</w:t>
      </w:r>
      <w:r>
        <w:rPr>
          <w:rFonts w:hint="eastAsia"/>
          <w:color w:val="auto"/>
          <w:highlight w:val="none"/>
          <w:u w:val="single"/>
          <w:lang w:val="en-US" w:eastAsia="zh-CN"/>
        </w:rPr>
        <w:t>3</w:t>
      </w:r>
      <w:r>
        <w:rPr>
          <w:rFonts w:hint="eastAsia"/>
          <w:color w:val="auto"/>
          <w:highlight w:val="none"/>
          <w:u w:val="single"/>
        </w:rPr>
        <w:t>年12月31日</w:t>
      </w:r>
      <w:r>
        <w:rPr>
          <w:rFonts w:hint="eastAsia"/>
          <w:color w:val="auto"/>
          <w:highlight w:val="none"/>
        </w:rPr>
        <w:t>止）</w:t>
      </w:r>
    </w:p>
    <w:p w14:paraId="164AEE0D">
      <w:pPr>
        <w:shd w:val="clear"/>
        <w:tabs>
          <w:tab w:val="left" w:pos="4532"/>
        </w:tabs>
        <w:spacing w:line="360" w:lineRule="auto"/>
        <w:ind w:firstLine="735" w:firstLineChars="350"/>
        <w:rPr>
          <w:color w:val="auto"/>
          <w:highlight w:val="none"/>
        </w:rPr>
      </w:pPr>
      <w:r>
        <w:rPr>
          <w:rFonts w:hint="eastAsia"/>
          <w:color w:val="auto"/>
          <w:highlight w:val="none"/>
        </w:rPr>
        <w:t>1）固定资产：</w:t>
      </w:r>
    </w:p>
    <w:p w14:paraId="19579658">
      <w:pPr>
        <w:shd w:val="clear"/>
        <w:tabs>
          <w:tab w:val="left" w:pos="4532"/>
        </w:tabs>
        <w:spacing w:line="360" w:lineRule="auto"/>
        <w:ind w:firstLine="735" w:firstLineChars="350"/>
        <w:rPr>
          <w:color w:val="auto"/>
          <w:highlight w:val="none"/>
        </w:rPr>
      </w:pPr>
      <w:r>
        <w:rPr>
          <w:rFonts w:hint="eastAsia"/>
          <w:color w:val="auto"/>
          <w:highlight w:val="none"/>
        </w:rPr>
        <w:t>2）流动资产：</w:t>
      </w:r>
    </w:p>
    <w:p w14:paraId="09B0E577">
      <w:pPr>
        <w:shd w:val="clear"/>
        <w:tabs>
          <w:tab w:val="left" w:pos="4532"/>
        </w:tabs>
        <w:spacing w:line="360" w:lineRule="auto"/>
        <w:ind w:firstLine="735" w:firstLineChars="350"/>
        <w:rPr>
          <w:color w:val="auto"/>
          <w:highlight w:val="none"/>
        </w:rPr>
      </w:pPr>
      <w:r>
        <w:rPr>
          <w:rFonts w:hint="eastAsia"/>
          <w:color w:val="auto"/>
          <w:highlight w:val="none"/>
        </w:rPr>
        <w:t>3）长期债务：</w:t>
      </w:r>
    </w:p>
    <w:p w14:paraId="65EC05E2">
      <w:pPr>
        <w:shd w:val="clear"/>
        <w:tabs>
          <w:tab w:val="left" w:pos="4532"/>
        </w:tabs>
        <w:spacing w:line="360" w:lineRule="auto"/>
        <w:ind w:firstLine="735" w:firstLineChars="350"/>
        <w:rPr>
          <w:color w:val="auto"/>
          <w:highlight w:val="none"/>
        </w:rPr>
      </w:pPr>
      <w:r>
        <w:rPr>
          <w:rFonts w:hint="eastAsia"/>
          <w:color w:val="auto"/>
          <w:highlight w:val="none"/>
        </w:rPr>
        <w:t>4）流动债务：</w:t>
      </w:r>
    </w:p>
    <w:p w14:paraId="1024BBDC">
      <w:pPr>
        <w:shd w:val="clear"/>
        <w:tabs>
          <w:tab w:val="left" w:pos="4532"/>
        </w:tabs>
        <w:spacing w:line="360" w:lineRule="auto"/>
        <w:ind w:firstLine="735" w:firstLineChars="350"/>
        <w:rPr>
          <w:color w:val="auto"/>
          <w:highlight w:val="none"/>
        </w:rPr>
      </w:pPr>
      <w:r>
        <w:rPr>
          <w:rFonts w:hint="eastAsia"/>
          <w:color w:val="auto"/>
          <w:highlight w:val="none"/>
        </w:rPr>
        <w:t>5）净值：</w:t>
      </w:r>
    </w:p>
    <w:p w14:paraId="5C184ECE">
      <w:pPr>
        <w:shd w:val="clear"/>
        <w:tabs>
          <w:tab w:val="left" w:pos="4532"/>
        </w:tabs>
        <w:spacing w:line="360" w:lineRule="auto"/>
        <w:ind w:left="420" w:leftChars="200" w:firstLine="315" w:firstLineChars="150"/>
        <w:rPr>
          <w:color w:val="auto"/>
          <w:highlight w:val="none"/>
        </w:rPr>
      </w:pPr>
      <w:r>
        <w:rPr>
          <w:rFonts w:hint="eastAsia"/>
          <w:color w:val="auto"/>
          <w:highlight w:val="none"/>
        </w:rPr>
        <w:t>6）主要负责人姓名：</w:t>
      </w:r>
    </w:p>
    <w:p w14:paraId="657A153E">
      <w:pPr>
        <w:shd w:val="clear"/>
        <w:tabs>
          <w:tab w:val="left" w:pos="4532"/>
        </w:tabs>
        <w:spacing w:line="360" w:lineRule="auto"/>
        <w:ind w:left="420" w:leftChars="200" w:firstLine="315" w:firstLineChars="150"/>
        <w:rPr>
          <w:color w:val="auto"/>
          <w:highlight w:val="none"/>
        </w:rPr>
      </w:pPr>
      <w:r>
        <w:rPr>
          <w:rFonts w:hint="eastAsia"/>
          <w:color w:val="auto"/>
          <w:highlight w:val="none"/>
        </w:rPr>
        <w:t>7）经营特色：</w:t>
      </w:r>
    </w:p>
    <w:p w14:paraId="3371262C">
      <w:pPr>
        <w:shd w:val="clear"/>
        <w:tabs>
          <w:tab w:val="left" w:pos="4532"/>
        </w:tabs>
        <w:spacing w:line="360" w:lineRule="auto"/>
        <w:ind w:firstLine="420" w:firstLineChars="200"/>
        <w:rPr>
          <w:color w:val="auto"/>
          <w:highlight w:val="none"/>
        </w:rPr>
      </w:pPr>
      <w:r>
        <w:rPr>
          <w:rFonts w:hint="eastAsia"/>
          <w:color w:val="auto"/>
          <w:highlight w:val="none"/>
        </w:rPr>
        <w:t>（二）、其他情况</w:t>
      </w:r>
    </w:p>
    <w:p w14:paraId="673ED709">
      <w:pPr>
        <w:shd w:val="clear"/>
        <w:tabs>
          <w:tab w:val="left" w:pos="4532"/>
        </w:tabs>
        <w:spacing w:line="360" w:lineRule="auto"/>
        <w:ind w:firstLine="420" w:firstLineChars="200"/>
        <w:rPr>
          <w:color w:val="auto"/>
          <w:highlight w:val="none"/>
        </w:rPr>
      </w:pPr>
    </w:p>
    <w:p w14:paraId="26830CDD">
      <w:pPr>
        <w:shd w:val="clear"/>
        <w:tabs>
          <w:tab w:val="left" w:pos="4532"/>
        </w:tabs>
        <w:spacing w:line="360" w:lineRule="auto"/>
        <w:ind w:firstLine="420" w:firstLineChars="200"/>
        <w:rPr>
          <w:color w:val="auto"/>
          <w:highlight w:val="none"/>
        </w:rPr>
      </w:pPr>
      <w:r>
        <w:rPr>
          <w:rFonts w:hint="eastAsia"/>
          <w:color w:val="auto"/>
          <w:highlight w:val="none"/>
        </w:rPr>
        <w:t>就我方全部所知，兹证明上述表明是真实、准确的，并已提供了全部现有资料和数据，我方同意根据招标方要求出示文件予以证实。</w:t>
      </w:r>
    </w:p>
    <w:p w14:paraId="698BD24C">
      <w:pPr>
        <w:shd w:val="clear"/>
        <w:spacing w:line="360" w:lineRule="auto"/>
        <w:ind w:left="3360" w:firstLine="420"/>
        <w:rPr>
          <w:rFonts w:hint="eastAsia" w:ascii="Arial" w:hAnsi="Arial"/>
          <w:color w:val="auto"/>
          <w:highlight w:val="none"/>
        </w:rPr>
      </w:pPr>
      <w:r>
        <w:rPr>
          <w:rFonts w:hint="eastAsia" w:ascii="Arial" w:hAnsi="Arial"/>
          <w:color w:val="auto"/>
          <w:highlight w:val="none"/>
        </w:rPr>
        <w:t xml:space="preserve"> </w:t>
      </w:r>
    </w:p>
    <w:p w14:paraId="02FD75D0">
      <w:pPr>
        <w:shd w:val="clear"/>
        <w:spacing w:line="360" w:lineRule="auto"/>
        <w:ind w:left="3360" w:firstLine="420"/>
        <w:rPr>
          <w:rFonts w:hint="eastAsia" w:ascii="Arial" w:hAnsi="Arial"/>
          <w:color w:val="auto"/>
          <w:highlight w:val="none"/>
        </w:rPr>
      </w:pPr>
    </w:p>
    <w:p w14:paraId="1B759859">
      <w:pPr>
        <w:shd w:val="clear"/>
        <w:spacing w:line="360" w:lineRule="auto"/>
        <w:ind w:left="3360" w:firstLine="420"/>
        <w:rPr>
          <w:rFonts w:ascii="Arial" w:hAnsi="Arial"/>
          <w:color w:val="auto"/>
          <w:highlight w:val="none"/>
        </w:rPr>
      </w:pPr>
      <w:r>
        <w:rPr>
          <w:rFonts w:hint="eastAsia" w:ascii="Arial" w:hAnsi="Arial"/>
          <w:color w:val="auto"/>
          <w:highlight w:val="none"/>
        </w:rPr>
        <w:t xml:space="preserve">  </w:t>
      </w:r>
      <w:r>
        <w:rPr>
          <w:rFonts w:hint="eastAsia" w:ascii="Arial" w:hAnsi="Arial"/>
          <w:color w:val="auto"/>
          <w:highlight w:val="none"/>
          <w:lang w:val="en-US" w:eastAsia="zh-CN"/>
        </w:rPr>
        <w:t xml:space="preserve">        </w:t>
      </w:r>
      <w:r>
        <w:rPr>
          <w:rFonts w:hint="eastAsia" w:ascii="Arial" w:hAnsi="Arial"/>
          <w:color w:val="auto"/>
          <w:highlight w:val="none"/>
        </w:rPr>
        <w:t>投标人全称（盖章）：</w:t>
      </w:r>
    </w:p>
    <w:p w14:paraId="0963F079">
      <w:pPr>
        <w:shd w:val="clear"/>
        <w:tabs>
          <w:tab w:val="left" w:pos="4635"/>
        </w:tabs>
        <w:spacing w:line="360" w:lineRule="auto"/>
        <w:ind w:firstLine="1050" w:firstLineChars="500"/>
        <w:rPr>
          <w:rFonts w:ascii="Arial" w:hAnsi="Arial"/>
          <w:color w:val="auto"/>
          <w:highlight w:val="none"/>
        </w:rPr>
      </w:pPr>
      <w:r>
        <w:rPr>
          <w:rFonts w:hint="eastAsia" w:ascii="Arial" w:hAnsi="Arial"/>
          <w:color w:val="auto"/>
          <w:highlight w:val="none"/>
        </w:rPr>
        <w:t>法定代表人（或分公司负责人）或其授权代表（签字或盖章）：</w:t>
      </w:r>
    </w:p>
    <w:p w14:paraId="2C4C1A3D">
      <w:pPr>
        <w:shd w:val="clear"/>
        <w:spacing w:line="360" w:lineRule="auto"/>
        <w:ind w:left="2940" w:firstLine="420"/>
        <w:rPr>
          <w:rFonts w:ascii="Arial" w:hAnsi="Arial"/>
          <w:color w:val="auto"/>
          <w:highlight w:val="none"/>
        </w:rPr>
      </w:pPr>
      <w:r>
        <w:rPr>
          <w:rFonts w:hint="eastAsia" w:ascii="Arial" w:hAnsi="Arial"/>
          <w:color w:val="auto"/>
          <w:highlight w:val="none"/>
        </w:rPr>
        <w:t xml:space="preserve">     </w:t>
      </w:r>
      <w:r>
        <w:rPr>
          <w:rFonts w:hint="eastAsia" w:ascii="Arial" w:hAnsi="Arial"/>
          <w:color w:val="auto"/>
          <w:highlight w:val="none"/>
          <w:lang w:val="en-US" w:eastAsia="zh-CN"/>
        </w:rPr>
        <w:t xml:space="preserve">               </w:t>
      </w:r>
      <w:r>
        <w:rPr>
          <w:rFonts w:hint="eastAsia" w:ascii="Arial" w:hAnsi="Arial"/>
          <w:color w:val="auto"/>
          <w:highlight w:val="none"/>
        </w:rPr>
        <w:t xml:space="preserve">  日    期：</w:t>
      </w:r>
      <w:r>
        <w:rPr>
          <w:rFonts w:hint="eastAsia" w:ascii="宋体" w:hAnsi="宋体"/>
          <w:color w:val="auto"/>
          <w:szCs w:val="21"/>
          <w:highlight w:val="none"/>
        </w:rPr>
        <w:t xml:space="preserve">     年   月   日</w:t>
      </w:r>
    </w:p>
    <w:p w14:paraId="404BBDB7">
      <w:pPr>
        <w:shd w:val="clear"/>
        <w:spacing w:beforeLines="50" w:afterLines="50" w:line="360" w:lineRule="atLeast"/>
        <w:jc w:val="center"/>
        <w:rPr>
          <w:b/>
          <w:bCs/>
          <w:color w:val="auto"/>
          <w:sz w:val="24"/>
          <w:highlight w:val="none"/>
        </w:rPr>
      </w:pPr>
      <w:bookmarkStart w:id="162" w:name="_Toc19194"/>
      <w:bookmarkStart w:id="163" w:name="_Toc15366"/>
      <w:bookmarkStart w:id="164" w:name="_Toc20742"/>
      <w:r>
        <w:rPr>
          <w:rFonts w:hint="eastAsia"/>
          <w:b/>
          <w:bCs/>
          <w:color w:val="auto"/>
          <w:sz w:val="24"/>
          <w:highlight w:val="none"/>
        </w:rPr>
        <w:br w:type="page"/>
      </w:r>
    </w:p>
    <w:bookmarkEnd w:id="162"/>
    <w:bookmarkEnd w:id="163"/>
    <w:bookmarkEnd w:id="164"/>
    <w:p w14:paraId="21CBC354">
      <w:pPr>
        <w:shd w:val="clear"/>
        <w:spacing w:beforeLines="50" w:afterLines="50" w:line="360" w:lineRule="atLeast"/>
        <w:jc w:val="center"/>
        <w:outlineLvl w:val="1"/>
        <w:rPr>
          <w:b/>
          <w:bCs/>
          <w:color w:val="auto"/>
          <w:sz w:val="24"/>
          <w:highlight w:val="none"/>
        </w:rPr>
      </w:pPr>
      <w:bookmarkStart w:id="165" w:name="_Toc30111"/>
      <w:bookmarkStart w:id="166" w:name="_Toc24071"/>
      <w:bookmarkStart w:id="167" w:name="_Toc18932"/>
      <w:bookmarkStart w:id="168" w:name="_Toc14464"/>
      <w:r>
        <w:rPr>
          <w:rFonts w:hint="eastAsia"/>
          <w:b/>
          <w:bCs/>
          <w:color w:val="auto"/>
          <w:sz w:val="24"/>
          <w:highlight w:val="none"/>
        </w:rPr>
        <w:t>附件五    年度财务报表或审计报告</w:t>
      </w:r>
      <w:bookmarkEnd w:id="165"/>
      <w:bookmarkEnd w:id="166"/>
    </w:p>
    <w:p w14:paraId="04E46A58">
      <w:pPr>
        <w:shd w:val="clear"/>
        <w:rPr>
          <w:rFonts w:hint="eastAsia" w:ascii="宋体" w:hAnsi="宋体"/>
          <w:color w:val="auto"/>
          <w:highlight w:val="none"/>
        </w:rPr>
      </w:pPr>
    </w:p>
    <w:p w14:paraId="107E8C8A">
      <w:pPr>
        <w:shd w:val="clear"/>
        <w:rPr>
          <w:rFonts w:ascii="宋体" w:hAnsi="宋体"/>
          <w:color w:val="auto"/>
          <w:highlight w:val="none"/>
        </w:rPr>
      </w:pPr>
      <w:r>
        <w:rPr>
          <w:rFonts w:hint="eastAsia" w:ascii="宋体" w:hAnsi="宋体"/>
          <w:color w:val="auto"/>
          <w:highlight w:val="none"/>
        </w:rPr>
        <w:t>注：提供</w:t>
      </w:r>
      <w:r>
        <w:rPr>
          <w:rFonts w:ascii="宋体" w:hAnsi="宋体"/>
          <w:color w:val="auto"/>
          <w:highlight w:val="none"/>
        </w:rPr>
        <w:t>投标人</w:t>
      </w:r>
      <w:r>
        <w:rPr>
          <w:rFonts w:hint="eastAsia" w:ascii="宋体" w:hAnsi="宋体"/>
          <w:color w:val="auto"/>
          <w:highlight w:val="none"/>
        </w:rPr>
        <w:t>截至202</w:t>
      </w:r>
      <w:r>
        <w:rPr>
          <w:rFonts w:hint="eastAsia" w:ascii="宋体" w:hAnsi="宋体"/>
          <w:color w:val="auto"/>
          <w:highlight w:val="none"/>
          <w:lang w:val="en-US" w:eastAsia="zh-CN"/>
        </w:rPr>
        <w:t>3</w:t>
      </w:r>
      <w:r>
        <w:rPr>
          <w:rFonts w:hint="eastAsia" w:ascii="宋体" w:hAnsi="宋体"/>
          <w:color w:val="auto"/>
          <w:highlight w:val="none"/>
        </w:rPr>
        <w:t>年12月31日</w:t>
      </w:r>
      <w:r>
        <w:rPr>
          <w:rFonts w:ascii="宋体" w:hAnsi="宋体"/>
          <w:color w:val="auto"/>
          <w:highlight w:val="none"/>
        </w:rPr>
        <w:t>止</w:t>
      </w:r>
      <w:r>
        <w:rPr>
          <w:rFonts w:hint="eastAsia" w:ascii="宋体" w:hAnsi="宋体"/>
          <w:color w:val="auto"/>
          <w:highlight w:val="none"/>
        </w:rPr>
        <w:t>财务报表或审计报告</w:t>
      </w:r>
      <w:r>
        <w:rPr>
          <w:rFonts w:ascii="宋体" w:hAnsi="宋体"/>
          <w:color w:val="auto"/>
          <w:highlight w:val="none"/>
        </w:rPr>
        <w:t>，</w:t>
      </w:r>
      <w:r>
        <w:rPr>
          <w:rFonts w:hint="eastAsia" w:ascii="宋体" w:hAnsi="宋体"/>
          <w:color w:val="auto"/>
          <w:highlight w:val="none"/>
        </w:rPr>
        <w:t xml:space="preserve">扫描件加盖公章； </w:t>
      </w:r>
    </w:p>
    <w:p w14:paraId="2C3728B1">
      <w:pPr>
        <w:shd w:val="clear"/>
        <w:spacing w:beforeLines="50" w:afterLines="50" w:line="360" w:lineRule="atLeast"/>
        <w:jc w:val="center"/>
        <w:rPr>
          <w:b/>
          <w:bCs/>
          <w:color w:val="auto"/>
          <w:sz w:val="24"/>
          <w:highlight w:val="none"/>
        </w:rPr>
      </w:pPr>
      <w:r>
        <w:rPr>
          <w:rFonts w:hint="eastAsia"/>
          <w:b/>
          <w:bCs/>
          <w:color w:val="auto"/>
          <w:sz w:val="24"/>
          <w:highlight w:val="none"/>
        </w:rPr>
        <w:br w:type="page"/>
      </w:r>
    </w:p>
    <w:p w14:paraId="283AD81E">
      <w:pPr>
        <w:shd w:val="clear"/>
        <w:spacing w:beforeLines="50" w:afterLines="50" w:line="360" w:lineRule="atLeast"/>
        <w:jc w:val="center"/>
        <w:outlineLvl w:val="1"/>
        <w:rPr>
          <w:b/>
          <w:bCs/>
          <w:color w:val="auto"/>
          <w:sz w:val="24"/>
          <w:highlight w:val="none"/>
        </w:rPr>
      </w:pPr>
      <w:bookmarkStart w:id="169" w:name="_Toc12487"/>
      <w:bookmarkStart w:id="170" w:name="_Toc19696"/>
      <w:r>
        <w:rPr>
          <w:rFonts w:hint="eastAsia"/>
          <w:b/>
          <w:bCs/>
          <w:color w:val="auto"/>
          <w:sz w:val="24"/>
          <w:highlight w:val="none"/>
        </w:rPr>
        <w:t>附件六    投标人资格、资质证明文件</w:t>
      </w:r>
      <w:bookmarkEnd w:id="169"/>
      <w:bookmarkEnd w:id="170"/>
    </w:p>
    <w:p w14:paraId="40758A07">
      <w:pPr>
        <w:shd w:val="clear"/>
        <w:rPr>
          <w:rFonts w:ascii="宋体" w:hAnsi="宋体"/>
          <w:b/>
          <w:color w:val="auto"/>
          <w:szCs w:val="21"/>
          <w:highlight w:val="none"/>
        </w:rPr>
      </w:pPr>
    </w:p>
    <w:p w14:paraId="3B318F89">
      <w:pPr>
        <w:shd w:val="clea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投标人应提供下列文件或资料（扫描件，加盖投标人公章）：</w:t>
      </w:r>
    </w:p>
    <w:p w14:paraId="55C2F1B0">
      <w:pPr>
        <w:shd w:val="clear"/>
        <w:rPr>
          <w:color w:val="auto"/>
          <w:highlight w:val="none"/>
        </w:rPr>
      </w:pPr>
    </w:p>
    <w:p w14:paraId="72427B14">
      <w:pPr>
        <w:widowControl/>
        <w:numPr>
          <w:ilvl w:val="0"/>
          <w:numId w:val="28"/>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中国银行保险监督管理委员会核发的金融业务许可证；</w:t>
      </w:r>
    </w:p>
    <w:p w14:paraId="09F58B86">
      <w:pPr>
        <w:widowControl/>
        <w:numPr>
          <w:ilvl w:val="0"/>
          <w:numId w:val="28"/>
        </w:numPr>
        <w:shd w:val="clear"/>
        <w:tabs>
          <w:tab w:val="left" w:pos="1260"/>
        </w:tabs>
        <w:snapToGrid w:val="0"/>
        <w:spacing w:line="480" w:lineRule="auto"/>
        <w:ind w:left="0" w:leftChars="0" w:firstLine="420" w:firstLineChars="200"/>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工商行</w:t>
      </w:r>
      <w:r>
        <w:rPr>
          <w:rFonts w:hint="eastAsia"/>
          <w:color w:val="auto"/>
          <w:highlight w:val="none"/>
          <w:lang w:val="en-US" w:eastAsia="zh-CN"/>
        </w:rPr>
        <w:t>政管理部门颁布的营业执照；</w:t>
      </w:r>
    </w:p>
    <w:p w14:paraId="21AD75A2">
      <w:pPr>
        <w:widowControl/>
        <w:numPr>
          <w:ilvl w:val="0"/>
          <w:numId w:val="28"/>
        </w:numPr>
        <w:shd w:val="clear"/>
        <w:tabs>
          <w:tab w:val="left" w:pos="1260"/>
        </w:tabs>
        <w:snapToGrid w:val="0"/>
        <w:spacing w:line="480" w:lineRule="auto"/>
        <w:ind w:left="0" w:leftChars="0" w:firstLine="420" w:firstLineChars="200"/>
        <w:rPr>
          <w:rFonts w:hint="eastAsia"/>
          <w:color w:val="auto"/>
          <w:highlight w:val="none"/>
          <w:lang w:eastAsia="zh-CN"/>
        </w:rPr>
      </w:pPr>
      <w:r>
        <w:rPr>
          <w:rFonts w:hint="eastAsia"/>
          <w:color w:val="auto"/>
          <w:highlight w:val="none"/>
        </w:rPr>
        <w:t>中国人民银行温州市分行关于2023年度在瑞银行业金融机构综合评价结果B级及以上证明材料（以附件一 投标函中承诺为准）</w:t>
      </w:r>
      <w:r>
        <w:rPr>
          <w:rFonts w:hint="eastAsia"/>
          <w:color w:val="auto"/>
          <w:highlight w:val="none"/>
          <w:lang w:val="en-US" w:eastAsia="zh-CN"/>
        </w:rPr>
        <w:t>；</w:t>
      </w:r>
    </w:p>
    <w:p w14:paraId="595E41D1">
      <w:pPr>
        <w:widowControl/>
        <w:numPr>
          <w:ilvl w:val="0"/>
          <w:numId w:val="28"/>
        </w:numPr>
        <w:shd w:val="clear"/>
        <w:tabs>
          <w:tab w:val="left" w:pos="1260"/>
        </w:tabs>
        <w:snapToGrid w:val="0"/>
        <w:spacing w:line="480" w:lineRule="auto"/>
        <w:ind w:left="0" w:leftChars="0" w:firstLine="420" w:firstLineChars="200"/>
        <w:rPr>
          <w:rFonts w:hint="eastAsia"/>
          <w:color w:val="auto"/>
          <w:highlight w:val="none"/>
          <w:lang w:eastAsia="zh-CN"/>
        </w:rPr>
      </w:pPr>
      <w:r>
        <w:rPr>
          <w:rFonts w:hint="eastAsia"/>
          <w:color w:val="auto"/>
          <w:highlight w:val="none"/>
        </w:rPr>
        <w:t>税务部门出具的相关证明材料；</w:t>
      </w:r>
    </w:p>
    <w:p w14:paraId="2EF9F2C3">
      <w:pPr>
        <w:widowControl/>
        <w:numPr>
          <w:ilvl w:val="0"/>
          <w:numId w:val="28"/>
        </w:numPr>
        <w:shd w:val="clear"/>
        <w:tabs>
          <w:tab w:val="left" w:pos="1260"/>
        </w:tabs>
        <w:snapToGrid w:val="0"/>
        <w:spacing w:line="48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投标人</w:t>
      </w:r>
      <w:r>
        <w:rPr>
          <w:rFonts w:hint="eastAsia"/>
          <w:color w:val="auto"/>
          <w:highlight w:val="none"/>
          <w:lang w:val="zh-CN" w:eastAsia="zh-CN"/>
        </w:rPr>
        <w:t>其他</w:t>
      </w:r>
      <w:r>
        <w:rPr>
          <w:rFonts w:hint="eastAsia"/>
          <w:color w:val="auto"/>
          <w:highlight w:val="none"/>
          <w:lang w:val="en-US" w:eastAsia="zh-CN"/>
        </w:rPr>
        <w:t>相关的资格、资质证明文件（如</w:t>
      </w:r>
      <w:r>
        <w:rPr>
          <w:rFonts w:hint="eastAsia" w:ascii="宋体" w:hAnsi="宋体" w:eastAsia="宋体" w:cs="宋体"/>
          <w:color w:val="auto"/>
          <w:sz w:val="21"/>
          <w:szCs w:val="21"/>
          <w:highlight w:val="none"/>
          <w:lang w:val="en-US" w:eastAsia="zh-CN"/>
        </w:rPr>
        <w:t>有）。</w:t>
      </w:r>
    </w:p>
    <w:p w14:paraId="1B3C04D2">
      <w:pPr>
        <w:keepNext/>
        <w:keepLines/>
        <w:shd w:val="clear"/>
        <w:rPr>
          <w:color w:val="auto"/>
          <w:highlight w:val="none"/>
        </w:rPr>
      </w:pPr>
    </w:p>
    <w:p w14:paraId="7F8DCBF0">
      <w:pPr>
        <w:widowControl/>
        <w:numPr>
          <w:ilvl w:val="0"/>
          <w:numId w:val="29"/>
        </w:numPr>
        <w:shd w:val="clear"/>
        <w:tabs>
          <w:tab w:val="left" w:pos="1260"/>
        </w:tabs>
        <w:snapToGrid w:val="0"/>
        <w:spacing w:line="360" w:lineRule="exact"/>
        <w:ind w:left="1469" w:leftChars="504" w:hanging="411" w:hangingChars="196"/>
        <w:rPr>
          <w:rFonts w:ascii="Arial" w:cs="Arial"/>
          <w:color w:val="auto"/>
          <w:highlight w:val="none"/>
          <w:lang w:val="zh-CN"/>
        </w:rPr>
      </w:pPr>
      <w:r>
        <w:rPr>
          <w:rFonts w:hint="eastAsia" w:ascii="Arial" w:cs="Arial"/>
          <w:color w:val="auto"/>
          <w:highlight w:val="none"/>
          <w:lang w:val="zh-CN"/>
        </w:rPr>
        <w:br w:type="page"/>
      </w:r>
    </w:p>
    <w:bookmarkEnd w:id="167"/>
    <w:bookmarkEnd w:id="168"/>
    <w:p w14:paraId="72C10899">
      <w:pPr>
        <w:shd w:val="clear"/>
        <w:spacing w:beforeLines="50" w:afterLines="50" w:line="360" w:lineRule="atLeast"/>
        <w:jc w:val="center"/>
        <w:outlineLvl w:val="1"/>
        <w:rPr>
          <w:rFonts w:hint="eastAsia"/>
          <w:b/>
          <w:bCs/>
          <w:color w:val="auto"/>
          <w:sz w:val="24"/>
          <w:highlight w:val="none"/>
        </w:rPr>
      </w:pPr>
      <w:bookmarkStart w:id="171" w:name="_Toc30904"/>
      <w:bookmarkStart w:id="172" w:name="_Toc9751"/>
      <w:r>
        <w:rPr>
          <w:rFonts w:hint="eastAsia"/>
          <w:b/>
          <w:bCs/>
          <w:color w:val="auto"/>
          <w:sz w:val="24"/>
          <w:highlight w:val="none"/>
        </w:rPr>
        <w:t>附件七    服务水平</w:t>
      </w:r>
      <w:bookmarkEnd w:id="171"/>
      <w:bookmarkEnd w:id="172"/>
    </w:p>
    <w:p w14:paraId="2D0AFE5C">
      <w:pPr>
        <w:pStyle w:val="23"/>
        <w:ind w:left="0" w:leftChars="0" w:firstLine="0" w:firstLineChars="0"/>
        <w:rPr>
          <w:color w:val="auto"/>
          <w:highlight w:val="none"/>
        </w:rPr>
      </w:pPr>
    </w:p>
    <w:p w14:paraId="4E0BB133">
      <w:pPr>
        <w:keepNext w:val="0"/>
        <w:keepLines w:val="0"/>
        <w:pageBreakBefore w:val="0"/>
        <w:widowControl w:val="0"/>
        <w:numPr>
          <w:ilvl w:val="0"/>
          <w:numId w:val="30"/>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投标人</w:t>
      </w:r>
      <w:r>
        <w:rPr>
          <w:rFonts w:hint="eastAsia" w:ascii="宋体" w:hAnsi="宋体" w:eastAsia="宋体" w:cs="宋体"/>
          <w:color w:val="auto"/>
          <w:highlight w:val="none"/>
          <w:lang w:val="zh-CN"/>
        </w:rPr>
        <w:t>支付结算、对账、分账核算等服务的</w:t>
      </w:r>
      <w:r>
        <w:rPr>
          <w:rFonts w:hint="eastAsia" w:ascii="宋体" w:hAnsi="宋体" w:eastAsia="宋体" w:cs="宋体"/>
          <w:color w:val="auto"/>
          <w:highlight w:val="none"/>
        </w:rPr>
        <w:t>制度和系统情况介绍；</w:t>
      </w:r>
    </w:p>
    <w:p w14:paraId="6C035A24">
      <w:pPr>
        <w:keepNext w:val="0"/>
        <w:keepLines w:val="0"/>
        <w:pageBreakBefore w:val="0"/>
        <w:widowControl w:val="0"/>
        <w:numPr>
          <w:ilvl w:val="0"/>
          <w:numId w:val="30"/>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跨行、跨区域汇款（含电汇）</w:t>
      </w:r>
      <w:r>
        <w:rPr>
          <w:rFonts w:hint="eastAsia" w:ascii="宋体" w:hAnsi="宋体" w:eastAsia="宋体" w:cs="宋体"/>
          <w:color w:val="auto"/>
          <w:sz w:val="21"/>
          <w:szCs w:val="21"/>
          <w:highlight w:val="none"/>
          <w:lang w:val="en-US" w:eastAsia="zh-CN"/>
        </w:rPr>
        <w:t>免手续费情况；</w:t>
      </w:r>
    </w:p>
    <w:p w14:paraId="495B1C4D">
      <w:pPr>
        <w:keepNext w:val="0"/>
        <w:keepLines w:val="0"/>
        <w:pageBreakBefore w:val="0"/>
        <w:widowControl w:val="0"/>
        <w:numPr>
          <w:ilvl w:val="0"/>
          <w:numId w:val="30"/>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投标人的上门服务、专人服务方案</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VIP服务措施（投标人提供的服务应保证招标人在瑞安市区域内办理业务时可享受免排队直通业务）</w:t>
      </w:r>
      <w:r>
        <w:rPr>
          <w:rFonts w:hint="eastAsia" w:ascii="宋体" w:hAnsi="宋体" w:eastAsia="宋体" w:cs="宋体"/>
          <w:color w:val="auto"/>
          <w:highlight w:val="none"/>
          <w:lang w:eastAsia="zh-CN"/>
        </w:rPr>
        <w:t>；</w:t>
      </w:r>
      <w:bookmarkEnd w:id="123"/>
      <w:bookmarkEnd w:id="156"/>
      <w:bookmarkEnd w:id="157"/>
      <w:bookmarkStart w:id="173" w:name="_Toc24516"/>
      <w:bookmarkStart w:id="174" w:name="_Toc8882"/>
      <w:bookmarkStart w:id="175" w:name="_Toc29067"/>
      <w:bookmarkStart w:id="176" w:name="_Toc4558"/>
      <w:bookmarkStart w:id="177" w:name="_Toc18610"/>
      <w:bookmarkStart w:id="178" w:name="_Toc13746"/>
      <w:bookmarkStart w:id="179" w:name="_Toc32464"/>
      <w:bookmarkStart w:id="180" w:name="_Toc14530"/>
      <w:bookmarkStart w:id="181" w:name="_Toc7101328"/>
      <w:bookmarkStart w:id="182" w:name="_Toc10319"/>
      <w:bookmarkStart w:id="183" w:name="_Toc26566"/>
      <w:bookmarkStart w:id="184" w:name="_Toc346178852"/>
      <w:bookmarkStart w:id="185" w:name="_Toc14116"/>
      <w:bookmarkStart w:id="186" w:name="_Toc25065"/>
      <w:bookmarkStart w:id="187" w:name="_Toc21166"/>
    </w:p>
    <w:p w14:paraId="189752EA">
      <w:pPr>
        <w:keepNext w:val="0"/>
        <w:keepLines w:val="0"/>
        <w:pageBreakBefore w:val="0"/>
        <w:widowControl w:val="0"/>
        <w:numPr>
          <w:ilvl w:val="0"/>
          <w:numId w:val="30"/>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2020年以来与瑞安市公安局本级食堂账户的既往支持</w:t>
      </w:r>
      <w:r>
        <w:rPr>
          <w:rFonts w:hint="eastAsia" w:ascii="宋体" w:hAnsi="宋体" w:eastAsia="宋体" w:cs="宋体"/>
          <w:color w:val="auto"/>
          <w:highlight w:val="none"/>
          <w:lang w:val="en-US" w:eastAsia="zh-CN"/>
        </w:rPr>
        <w:t>，需提供相关证明材料复印件加盖公章；</w:t>
      </w:r>
    </w:p>
    <w:p w14:paraId="70FDACEC">
      <w:pPr>
        <w:keepNext w:val="0"/>
        <w:keepLines w:val="0"/>
        <w:pageBreakBefore w:val="0"/>
        <w:widowControl w:val="0"/>
        <w:numPr>
          <w:ilvl w:val="0"/>
          <w:numId w:val="30"/>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2020年以来与瑞安市公安局本级其他相关的既往支持，需提供相关证明材料复印件加盖公章；</w:t>
      </w:r>
    </w:p>
    <w:p w14:paraId="08B8FB7E">
      <w:pPr>
        <w:keepNext w:val="0"/>
        <w:keepLines w:val="0"/>
        <w:pageBreakBefore w:val="0"/>
        <w:widowControl w:val="0"/>
        <w:numPr>
          <w:ilvl w:val="0"/>
          <w:numId w:val="30"/>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Arial" w:cs="宋体"/>
          <w:color w:val="auto"/>
          <w:kern w:val="0"/>
          <w:highlight w:val="none"/>
          <w:lang w:val="en-US" w:eastAsia="zh-CN"/>
        </w:rPr>
      </w:pPr>
      <w:r>
        <w:rPr>
          <w:rFonts w:hint="eastAsia" w:ascii="宋体" w:hAnsi="宋体" w:eastAsia="宋体" w:cs="宋体"/>
          <w:color w:val="auto"/>
          <w:highlight w:val="none"/>
          <w:lang w:val="en-US" w:eastAsia="zh-CN"/>
        </w:rPr>
        <w:t>投标人承诺将来为瑞安市公安局本级提供的后续支持方案</w:t>
      </w:r>
      <w:r>
        <w:rPr>
          <w:rFonts w:hint="eastAsia" w:ascii="宋体" w:hAnsi="宋体" w:eastAsia="宋体" w:cs="宋体"/>
          <w:strike w:val="0"/>
          <w:dstrike w:val="0"/>
          <w:color w:val="auto"/>
          <w:sz w:val="21"/>
          <w:szCs w:val="21"/>
          <w:highlight w:val="none"/>
          <w:lang w:val="en-US" w:eastAsia="zh-CN"/>
        </w:rPr>
        <w:t>。</w:t>
      </w:r>
    </w:p>
    <w:p w14:paraId="64F63A85">
      <w:pPr>
        <w:keepNext w:val="0"/>
        <w:keepLines w:val="0"/>
        <w:pageBreakBefore w:val="0"/>
        <w:widowControl w:val="0"/>
        <w:numPr>
          <w:ilvl w:val="0"/>
          <w:numId w:val="30"/>
        </w:numPr>
        <w:shd w:val="clear"/>
        <w:kinsoku/>
        <w:wordWrap/>
        <w:overflowPunct/>
        <w:topLinePunct w:val="0"/>
        <w:autoSpaceDE/>
        <w:autoSpaceDN/>
        <w:bidi w:val="0"/>
        <w:adjustRightInd/>
        <w:snapToGrid/>
        <w:spacing w:line="480" w:lineRule="atLeast"/>
        <w:ind w:left="0" w:leftChars="0" w:firstLine="420" w:firstLineChars="200"/>
        <w:textAlignment w:val="auto"/>
        <w:rPr>
          <w:rFonts w:hint="eastAsia" w:ascii="宋体" w:hAnsi="Arial" w:cs="宋体"/>
          <w:color w:val="auto"/>
          <w:kern w:val="0"/>
          <w:highlight w:val="none"/>
          <w:lang w:val="en-US" w:eastAsia="zh-CN"/>
        </w:rPr>
      </w:pPr>
      <w:r>
        <w:rPr>
          <w:rFonts w:hint="eastAsia" w:ascii="宋体" w:hAnsi="Arial" w:cs="宋体"/>
          <w:color w:val="auto"/>
          <w:kern w:val="0"/>
          <w:highlight w:val="none"/>
          <w:lang w:val="en-US" w:eastAsia="zh-CN"/>
        </w:rPr>
        <w:br w:type="page"/>
      </w:r>
    </w:p>
    <w:p w14:paraId="7C57FAE7">
      <w:pPr>
        <w:shd w:val="clear"/>
        <w:spacing w:beforeLines="50" w:afterLines="50" w:line="360" w:lineRule="atLeast"/>
        <w:jc w:val="center"/>
        <w:outlineLvl w:val="1"/>
        <w:rPr>
          <w:b/>
          <w:bCs/>
          <w:color w:val="auto"/>
          <w:sz w:val="24"/>
          <w:highlight w:val="none"/>
        </w:rPr>
      </w:pPr>
      <w:bookmarkStart w:id="188" w:name="_Toc17088"/>
      <w:r>
        <w:rPr>
          <w:rFonts w:hint="eastAsia"/>
          <w:b/>
          <w:bCs/>
          <w:color w:val="auto"/>
          <w:sz w:val="24"/>
          <w:highlight w:val="none"/>
        </w:rPr>
        <w:t>附件</w:t>
      </w:r>
      <w:r>
        <w:rPr>
          <w:rFonts w:hint="eastAsia"/>
          <w:b/>
          <w:bCs/>
          <w:color w:val="auto"/>
          <w:sz w:val="24"/>
          <w:highlight w:val="none"/>
          <w:lang w:val="en-US" w:eastAsia="zh-CN"/>
        </w:rPr>
        <w:t>八</w:t>
      </w:r>
      <w:r>
        <w:rPr>
          <w:rFonts w:hint="eastAsia"/>
          <w:b/>
          <w:bCs/>
          <w:color w:val="auto"/>
          <w:sz w:val="24"/>
          <w:highlight w:val="none"/>
        </w:rPr>
        <w:t xml:space="preserve"> </w:t>
      </w:r>
      <w:r>
        <w:rPr>
          <w:rFonts w:hint="eastAsia"/>
          <w:b/>
          <w:bCs/>
          <w:color w:val="auto"/>
          <w:sz w:val="24"/>
          <w:highlight w:val="none"/>
          <w:lang w:val="en-US" w:eastAsia="zh-CN"/>
        </w:rPr>
        <w:t xml:space="preserve"> </w:t>
      </w:r>
      <w:r>
        <w:rPr>
          <w:rFonts w:hint="eastAsia"/>
          <w:b/>
          <w:bCs/>
          <w:color w:val="auto"/>
          <w:sz w:val="24"/>
          <w:highlight w:val="none"/>
        </w:rPr>
        <w:t xml:space="preserve">  </w:t>
      </w:r>
      <w:bookmarkEnd w:id="173"/>
      <w:bookmarkEnd w:id="174"/>
      <w:bookmarkEnd w:id="175"/>
      <w:bookmarkEnd w:id="176"/>
      <w:r>
        <w:rPr>
          <w:rFonts w:hint="eastAsia"/>
          <w:b/>
          <w:bCs/>
          <w:color w:val="auto"/>
          <w:sz w:val="24"/>
          <w:highlight w:val="none"/>
        </w:rPr>
        <w:t>一年期定期存款年利率报价一览表</w:t>
      </w:r>
      <w:bookmarkEnd w:id="188"/>
    </w:p>
    <w:p w14:paraId="6C5846ED">
      <w:pPr>
        <w:shd w:val="clear"/>
        <w:spacing w:line="440" w:lineRule="exact"/>
        <w:rPr>
          <w:rFonts w:hint="eastAsia"/>
          <w:color w:val="auto"/>
          <w:highlight w:val="none"/>
          <w:lang w:eastAsia="zh-CN"/>
        </w:rPr>
      </w:pPr>
      <w:r>
        <w:rPr>
          <w:rFonts w:hint="eastAsia"/>
          <w:color w:val="auto"/>
          <w:highlight w:val="none"/>
        </w:rPr>
        <w:t>项目名称</w:t>
      </w:r>
      <w:r>
        <w:rPr>
          <w:color w:val="auto"/>
          <w:highlight w:val="none"/>
        </w:rPr>
        <w:t>：</w:t>
      </w:r>
      <w:r>
        <w:rPr>
          <w:rFonts w:hint="eastAsia"/>
          <w:color w:val="auto"/>
          <w:highlight w:val="none"/>
          <w:lang w:eastAsia="zh-CN"/>
        </w:rPr>
        <w:t>瑞安市公安局食堂公款竞争性存放项目</w:t>
      </w:r>
    </w:p>
    <w:tbl>
      <w:tblPr>
        <w:tblStyle w:val="20"/>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9"/>
        <w:gridCol w:w="2415"/>
        <w:gridCol w:w="1244"/>
        <w:gridCol w:w="2056"/>
        <w:gridCol w:w="1825"/>
        <w:gridCol w:w="841"/>
      </w:tblGrid>
      <w:tr w14:paraId="6686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3FBDDD72">
            <w:pPr>
              <w:shd w:val="clear"/>
              <w:spacing w:line="440" w:lineRule="exact"/>
              <w:jc w:val="center"/>
              <w:rPr>
                <w:rFonts w:cs="Calibri"/>
                <w:color w:val="auto"/>
                <w:highlight w:val="none"/>
              </w:rPr>
            </w:pPr>
            <w:r>
              <w:rPr>
                <w:rFonts w:hint="eastAsia" w:cs="Calibri"/>
                <w:color w:val="auto"/>
                <w:highlight w:val="none"/>
              </w:rPr>
              <w:t>序号</w:t>
            </w:r>
          </w:p>
        </w:tc>
        <w:tc>
          <w:tcPr>
            <w:tcW w:w="2415" w:type="dxa"/>
            <w:vAlign w:val="center"/>
          </w:tcPr>
          <w:p w14:paraId="5AFF3367">
            <w:pPr>
              <w:shd w:val="clear"/>
              <w:spacing w:line="440" w:lineRule="exact"/>
              <w:jc w:val="center"/>
              <w:rPr>
                <w:rFonts w:cs="Calibri"/>
                <w:color w:val="auto"/>
                <w:highlight w:val="none"/>
              </w:rPr>
            </w:pPr>
            <w:r>
              <w:rPr>
                <w:rFonts w:hint="eastAsia" w:cs="Calibri"/>
                <w:color w:val="auto"/>
                <w:highlight w:val="none"/>
              </w:rPr>
              <w:t>利率名称</w:t>
            </w:r>
          </w:p>
        </w:tc>
        <w:tc>
          <w:tcPr>
            <w:tcW w:w="1244" w:type="dxa"/>
            <w:vAlign w:val="center"/>
          </w:tcPr>
          <w:p w14:paraId="2F9F2614">
            <w:pPr>
              <w:shd w:val="clear"/>
              <w:spacing w:line="440" w:lineRule="exact"/>
              <w:jc w:val="center"/>
              <w:rPr>
                <w:rFonts w:cs="Calibri"/>
                <w:color w:val="auto"/>
                <w:highlight w:val="none"/>
              </w:rPr>
            </w:pPr>
            <w:r>
              <w:rPr>
                <w:rFonts w:hint="eastAsia" w:cs="Calibri"/>
                <w:color w:val="auto"/>
                <w:highlight w:val="none"/>
              </w:rPr>
              <w:t>基准利率</w:t>
            </w:r>
          </w:p>
        </w:tc>
        <w:tc>
          <w:tcPr>
            <w:tcW w:w="2056" w:type="dxa"/>
            <w:vAlign w:val="center"/>
          </w:tcPr>
          <w:p w14:paraId="24AFB2DE">
            <w:pPr>
              <w:shd w:val="clear"/>
              <w:spacing w:line="440" w:lineRule="exact"/>
              <w:jc w:val="center"/>
              <w:rPr>
                <w:rFonts w:cs="Calibri"/>
                <w:color w:val="auto"/>
                <w:highlight w:val="none"/>
              </w:rPr>
            </w:pPr>
            <w:r>
              <w:rPr>
                <w:rFonts w:hint="eastAsia" w:cs="Calibri"/>
                <w:color w:val="auto"/>
                <w:highlight w:val="none"/>
              </w:rPr>
              <w:t>加减点数（基点）</w:t>
            </w:r>
          </w:p>
        </w:tc>
        <w:tc>
          <w:tcPr>
            <w:tcW w:w="1825" w:type="dxa"/>
            <w:vAlign w:val="center"/>
          </w:tcPr>
          <w:p w14:paraId="335D63AD">
            <w:pPr>
              <w:shd w:val="clear"/>
              <w:spacing w:line="440" w:lineRule="exact"/>
              <w:jc w:val="center"/>
              <w:rPr>
                <w:rFonts w:cs="Calibri"/>
                <w:color w:val="auto"/>
                <w:highlight w:val="none"/>
              </w:rPr>
            </w:pPr>
            <w:r>
              <w:rPr>
                <w:rFonts w:hint="eastAsia" w:cs="Calibri"/>
                <w:color w:val="auto"/>
                <w:highlight w:val="none"/>
              </w:rPr>
              <w:t>加减点数（基点）后的利率</w:t>
            </w:r>
          </w:p>
        </w:tc>
        <w:tc>
          <w:tcPr>
            <w:tcW w:w="841" w:type="dxa"/>
            <w:vAlign w:val="center"/>
          </w:tcPr>
          <w:p w14:paraId="7E21F028">
            <w:pPr>
              <w:shd w:val="clear"/>
              <w:spacing w:line="440" w:lineRule="exact"/>
              <w:jc w:val="center"/>
              <w:rPr>
                <w:rFonts w:cs="Calibri"/>
                <w:color w:val="auto"/>
                <w:highlight w:val="none"/>
              </w:rPr>
            </w:pPr>
            <w:r>
              <w:rPr>
                <w:rFonts w:hint="eastAsia" w:cs="Calibri"/>
                <w:color w:val="auto"/>
                <w:highlight w:val="none"/>
              </w:rPr>
              <w:t>备注</w:t>
            </w:r>
          </w:p>
        </w:tc>
      </w:tr>
      <w:tr w14:paraId="5992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59" w:type="dxa"/>
            <w:vAlign w:val="center"/>
          </w:tcPr>
          <w:p w14:paraId="63E034D6">
            <w:pPr>
              <w:shd w:val="clear"/>
              <w:spacing w:line="440" w:lineRule="exact"/>
              <w:jc w:val="center"/>
              <w:rPr>
                <w:rFonts w:hint="eastAsia" w:cs="Calibri"/>
                <w:color w:val="auto"/>
                <w:highlight w:val="none"/>
              </w:rPr>
            </w:pPr>
            <w:r>
              <w:rPr>
                <w:rFonts w:hint="eastAsia" w:cs="Calibri"/>
                <w:color w:val="auto"/>
                <w:highlight w:val="none"/>
                <w:lang w:val="en-US" w:eastAsia="zh-CN"/>
              </w:rPr>
              <w:t>1</w:t>
            </w:r>
          </w:p>
        </w:tc>
        <w:tc>
          <w:tcPr>
            <w:tcW w:w="2415" w:type="dxa"/>
            <w:vAlign w:val="center"/>
          </w:tcPr>
          <w:p w14:paraId="06B9648C">
            <w:pPr>
              <w:shd w:val="clear"/>
              <w:spacing w:line="440" w:lineRule="exact"/>
              <w:jc w:val="center"/>
              <w:rPr>
                <w:rFonts w:hint="eastAsia" w:cs="Calibri" w:asciiTheme="minorHAnsi" w:hAnsiTheme="minorHAnsi" w:eastAsiaTheme="minorEastAsia"/>
                <w:color w:val="auto"/>
                <w:kern w:val="2"/>
                <w:sz w:val="21"/>
                <w:szCs w:val="24"/>
                <w:highlight w:val="none"/>
                <w:lang w:val="en-US" w:eastAsia="zh-CN" w:bidi="ar-SA"/>
              </w:rPr>
            </w:pPr>
            <w:r>
              <w:rPr>
                <w:rFonts w:hint="eastAsia" w:cs="Calibri"/>
                <w:color w:val="auto"/>
                <w:highlight w:val="none"/>
              </w:rPr>
              <w:t>一年期定期存款年利率</w:t>
            </w:r>
          </w:p>
        </w:tc>
        <w:tc>
          <w:tcPr>
            <w:tcW w:w="1244" w:type="dxa"/>
            <w:vAlign w:val="center"/>
          </w:tcPr>
          <w:p w14:paraId="7440D2FA">
            <w:pPr>
              <w:shd w:val="clear"/>
              <w:spacing w:line="440" w:lineRule="exact"/>
              <w:jc w:val="center"/>
              <w:rPr>
                <w:rFonts w:hint="eastAsia" w:cs="Calibri" w:asciiTheme="minorHAnsi" w:hAnsiTheme="minorHAnsi" w:eastAsiaTheme="minorEastAsia"/>
                <w:color w:val="auto"/>
                <w:kern w:val="2"/>
                <w:sz w:val="21"/>
                <w:szCs w:val="24"/>
                <w:highlight w:val="none"/>
                <w:lang w:val="en-US" w:eastAsia="zh-CN" w:bidi="ar-SA"/>
              </w:rPr>
            </w:pPr>
            <w:r>
              <w:rPr>
                <w:rFonts w:hint="eastAsia" w:cs="Calibri"/>
                <w:color w:val="auto"/>
                <w:highlight w:val="none"/>
              </w:rPr>
              <w:t>1.50（</w:t>
            </w:r>
            <w:r>
              <w:rPr>
                <w:rFonts w:cs="Calibri"/>
                <w:color w:val="auto"/>
                <w:highlight w:val="none"/>
              </w:rPr>
              <w:t>%）</w:t>
            </w:r>
          </w:p>
        </w:tc>
        <w:tc>
          <w:tcPr>
            <w:tcW w:w="2056" w:type="dxa"/>
            <w:vAlign w:val="center"/>
          </w:tcPr>
          <w:p w14:paraId="5AC59A6C">
            <w:pPr>
              <w:keepNext w:val="0"/>
              <w:keepLines w:val="0"/>
              <w:pageBreakBefore w:val="0"/>
              <w:widowControl w:val="0"/>
              <w:shd w:val="clear"/>
              <w:kinsoku/>
              <w:wordWrap/>
              <w:overflowPunct/>
              <w:topLinePunct w:val="0"/>
              <w:autoSpaceDE/>
              <w:autoSpaceDN/>
              <w:bidi w:val="0"/>
              <w:adjustRightInd/>
              <w:snapToGrid/>
              <w:spacing w:line="700" w:lineRule="exact"/>
              <w:jc w:val="both"/>
              <w:textAlignment w:val="auto"/>
              <w:rPr>
                <w:rFonts w:hint="default" w:ascii="Arial" w:cs="Arial" w:hAnsiTheme="minorHAnsi" w:eastAsiaTheme="minorEastAsia"/>
                <w:color w:val="auto"/>
                <w:kern w:val="2"/>
                <w:sz w:val="21"/>
                <w:szCs w:val="21"/>
                <w:highlight w:val="none"/>
                <w:u w:val="single"/>
                <w:lang w:val="en-US" w:eastAsia="zh-CN" w:bidi="ar-SA"/>
              </w:rPr>
            </w:pPr>
            <w:r>
              <w:rPr>
                <w:rFonts w:hint="eastAsia" w:ascii="宋体" w:hAnsi="宋体" w:cs="宋体"/>
                <w:color w:val="auto"/>
                <w:highlight w:val="none"/>
                <w:u w:val="none"/>
                <w:lang w:val="en-US" w:eastAsia="zh-CN"/>
              </w:rPr>
              <w:t xml:space="preserve">  -----------</w:t>
            </w:r>
            <w:r>
              <w:rPr>
                <w:rFonts w:hint="eastAsia" w:cs="Calibri"/>
                <w:color w:val="auto"/>
                <w:highlight w:val="none"/>
                <w:u w:val="none"/>
                <w:lang w:val="en-US" w:eastAsia="zh-CN"/>
              </w:rPr>
              <w:t xml:space="preserve"> </w:t>
            </w:r>
          </w:p>
        </w:tc>
        <w:tc>
          <w:tcPr>
            <w:tcW w:w="1825" w:type="dxa"/>
            <w:vAlign w:val="center"/>
          </w:tcPr>
          <w:p w14:paraId="5B7797B9">
            <w:pPr>
              <w:shd w:val="clear"/>
              <w:spacing w:line="440" w:lineRule="exact"/>
              <w:jc w:val="center"/>
              <w:rPr>
                <w:rFonts w:hint="default" w:ascii="Arial" w:cs="Arial" w:hAnsiTheme="minorHAnsi" w:eastAsiaTheme="minorEastAsia"/>
                <w:color w:val="auto"/>
                <w:kern w:val="2"/>
                <w:sz w:val="21"/>
                <w:szCs w:val="21"/>
                <w:highlight w:val="none"/>
                <w:u w:val="single"/>
                <w:lang w:val="en-US" w:eastAsia="zh-CN" w:bidi="ar-SA"/>
              </w:rPr>
            </w:pPr>
            <w:r>
              <w:rPr>
                <w:rFonts w:hint="eastAsia" w:cs="Calibri"/>
                <w:color w:val="auto"/>
                <w:highlight w:val="none"/>
                <w:u w:val="single"/>
                <w:lang w:val="en-US" w:eastAsia="zh-CN"/>
              </w:rPr>
              <w:t xml:space="preserve">     </w:t>
            </w:r>
            <w:r>
              <w:rPr>
                <w:rFonts w:hint="eastAsia" w:cs="Calibri"/>
                <w:color w:val="auto"/>
                <w:highlight w:val="none"/>
              </w:rPr>
              <w:t>（</w:t>
            </w:r>
            <w:r>
              <w:rPr>
                <w:rFonts w:cs="Calibri"/>
                <w:color w:val="auto"/>
                <w:highlight w:val="none"/>
              </w:rPr>
              <w:t>%）</w:t>
            </w:r>
            <w:r>
              <w:rPr>
                <w:rFonts w:hint="eastAsia" w:cs="Calibri"/>
                <w:color w:val="auto"/>
                <w:highlight w:val="none"/>
                <w:lang w:val="en-US" w:eastAsia="zh-CN"/>
              </w:rPr>
              <w:t xml:space="preserve">   </w:t>
            </w:r>
          </w:p>
        </w:tc>
        <w:tc>
          <w:tcPr>
            <w:tcW w:w="841" w:type="dxa"/>
            <w:vAlign w:val="center"/>
          </w:tcPr>
          <w:p w14:paraId="320410D9">
            <w:pPr>
              <w:shd w:val="clear"/>
              <w:spacing w:line="440" w:lineRule="exact"/>
              <w:jc w:val="center"/>
              <w:rPr>
                <w:rFonts w:hint="eastAsia" w:cs="Calibri"/>
                <w:color w:val="auto"/>
                <w:highlight w:val="none"/>
              </w:rPr>
            </w:pPr>
          </w:p>
        </w:tc>
      </w:tr>
    </w:tbl>
    <w:p w14:paraId="603852D7">
      <w:pPr>
        <w:bidi w:val="0"/>
        <w:rPr>
          <w:color w:val="auto"/>
          <w:highlight w:val="none"/>
        </w:rPr>
      </w:pPr>
    </w:p>
    <w:p w14:paraId="3C244FB8">
      <w:pPr>
        <w:pStyle w:val="11"/>
        <w:shd w:val="clear"/>
        <w:adjustRightInd w:val="0"/>
        <w:snapToGrid w:val="0"/>
        <w:spacing w:line="400" w:lineRule="atLeast"/>
        <w:ind w:left="480"/>
        <w:rPr>
          <w:rFonts w:hint="eastAsia" w:hAnsi="宋体"/>
          <w:b/>
          <w:color w:val="auto"/>
          <w:sz w:val="21"/>
          <w:szCs w:val="21"/>
          <w:highlight w:val="none"/>
        </w:rPr>
      </w:pPr>
      <w:r>
        <w:rPr>
          <w:rFonts w:hint="eastAsia" w:hAnsi="宋体"/>
          <w:b/>
          <w:color w:val="auto"/>
          <w:sz w:val="21"/>
          <w:szCs w:val="21"/>
          <w:highlight w:val="none"/>
        </w:rPr>
        <w:t>注：</w:t>
      </w:r>
    </w:p>
    <w:p w14:paraId="340E8F7E">
      <w:pPr>
        <w:pStyle w:val="11"/>
        <w:numPr>
          <w:ilvl w:val="0"/>
          <w:numId w:val="31"/>
        </w:numPr>
        <w:shd w:val="clear"/>
        <w:adjustRightInd w:val="0"/>
        <w:snapToGrid w:val="0"/>
        <w:spacing w:line="400" w:lineRule="atLeast"/>
        <w:ind w:left="0" w:leftChars="0" w:firstLine="400" w:firstLineChars="0"/>
        <w:rPr>
          <w:rFonts w:hAnsi="宋体"/>
          <w:b/>
          <w:color w:val="auto"/>
          <w:sz w:val="21"/>
          <w:szCs w:val="21"/>
          <w:highlight w:val="none"/>
        </w:rPr>
      </w:pPr>
      <w:r>
        <w:rPr>
          <w:rFonts w:hint="eastAsia" w:hAnsi="宋体"/>
          <w:b/>
          <w:color w:val="auto"/>
          <w:sz w:val="21"/>
          <w:szCs w:val="21"/>
          <w:highlight w:val="none"/>
        </w:rPr>
        <w:t>填写说明：加点以“+”表示，减点以“－”表示。（其中1个基点=0.01%），例如：减点数为10基点，可填写为“-10”（四舍五入，</w:t>
      </w:r>
      <w:r>
        <w:rPr>
          <w:rFonts w:hint="eastAsia" w:hAnsi="宋体"/>
          <w:b/>
          <w:color w:val="auto"/>
          <w:sz w:val="21"/>
          <w:szCs w:val="21"/>
          <w:highlight w:val="none"/>
          <w:lang w:val="en-US" w:eastAsia="zh-CN"/>
        </w:rPr>
        <w:t>最多</w:t>
      </w:r>
      <w:r>
        <w:rPr>
          <w:rFonts w:hint="eastAsia" w:hAnsi="宋体"/>
          <w:b/>
          <w:color w:val="auto"/>
          <w:sz w:val="21"/>
          <w:szCs w:val="21"/>
          <w:highlight w:val="none"/>
        </w:rPr>
        <w:t>保留两位小数）。</w:t>
      </w:r>
    </w:p>
    <w:p w14:paraId="0EDE36C2">
      <w:pPr>
        <w:pStyle w:val="11"/>
        <w:numPr>
          <w:ilvl w:val="0"/>
          <w:numId w:val="31"/>
        </w:numPr>
        <w:shd w:val="clear"/>
        <w:adjustRightInd w:val="0"/>
        <w:snapToGrid w:val="0"/>
        <w:spacing w:line="400" w:lineRule="atLeast"/>
        <w:ind w:left="0" w:leftChars="0" w:firstLine="400" w:firstLineChars="0"/>
        <w:rPr>
          <w:rFonts w:hAnsi="宋体"/>
          <w:b/>
          <w:color w:val="auto"/>
          <w:sz w:val="21"/>
          <w:szCs w:val="21"/>
          <w:highlight w:val="none"/>
        </w:rPr>
      </w:pPr>
      <w:r>
        <w:rPr>
          <w:rFonts w:hint="eastAsia" w:hAnsi="宋体"/>
          <w:b/>
          <w:color w:val="auto"/>
          <w:sz w:val="21"/>
          <w:szCs w:val="21"/>
          <w:highlight w:val="none"/>
        </w:rPr>
        <w:t>此表不得自行增减内容，不提供详细此表将视为没有实质性响应招标文件。</w:t>
      </w:r>
    </w:p>
    <w:p w14:paraId="3D29A8C0">
      <w:pPr>
        <w:pStyle w:val="11"/>
        <w:numPr>
          <w:ilvl w:val="0"/>
          <w:numId w:val="31"/>
        </w:numPr>
        <w:shd w:val="clear"/>
        <w:adjustRightInd w:val="0"/>
        <w:snapToGrid w:val="0"/>
        <w:spacing w:line="400" w:lineRule="atLeast"/>
        <w:ind w:left="0" w:leftChars="0" w:firstLine="400" w:firstLineChars="0"/>
        <w:rPr>
          <w:rFonts w:hAnsi="宋体"/>
          <w:b/>
          <w:color w:val="auto"/>
          <w:sz w:val="21"/>
          <w:szCs w:val="21"/>
          <w:highlight w:val="none"/>
        </w:rPr>
      </w:pPr>
      <w:r>
        <w:rPr>
          <w:rFonts w:hint="eastAsia" w:hAnsi="宋体"/>
          <w:b/>
          <w:color w:val="auto"/>
          <w:sz w:val="21"/>
          <w:szCs w:val="21"/>
          <w:highlight w:val="none"/>
        </w:rPr>
        <w:t>定期存款基准利率和加减点数（基点）必须符合国家利率政策规定和中国人民银行、银监会有关规定。</w:t>
      </w:r>
    </w:p>
    <w:p w14:paraId="53D59B9A">
      <w:pPr>
        <w:shd w:val="clear"/>
        <w:spacing w:line="480" w:lineRule="auto"/>
        <w:ind w:firstLine="4830" w:firstLineChars="2300"/>
        <w:rPr>
          <w:rFonts w:ascii="Arial" w:hAnsi="Arial"/>
          <w:color w:val="auto"/>
          <w:highlight w:val="none"/>
        </w:rPr>
      </w:pPr>
    </w:p>
    <w:p w14:paraId="4FA44563">
      <w:pPr>
        <w:shd w:val="clear"/>
        <w:spacing w:line="480" w:lineRule="auto"/>
        <w:rPr>
          <w:rFonts w:ascii="Arial" w:hAnsi="Arial"/>
          <w:color w:val="auto"/>
          <w:highlight w:val="none"/>
        </w:rPr>
      </w:pPr>
    </w:p>
    <w:p w14:paraId="3EE68939">
      <w:pPr>
        <w:shd w:val="clear"/>
        <w:spacing w:line="480" w:lineRule="auto"/>
        <w:ind w:left="3360" w:firstLine="420"/>
        <w:rPr>
          <w:rFonts w:ascii="Arial" w:hAnsi="Arial"/>
          <w:color w:val="auto"/>
          <w:highlight w:val="none"/>
        </w:rPr>
      </w:pPr>
      <w:r>
        <w:rPr>
          <w:rFonts w:hint="eastAsia" w:ascii="Arial" w:hAnsi="Arial"/>
          <w:color w:val="auto"/>
          <w:highlight w:val="none"/>
        </w:rPr>
        <w:t xml:space="preserve"> </w:t>
      </w:r>
      <w:r>
        <w:rPr>
          <w:rFonts w:hint="eastAsia" w:ascii="Arial" w:hAnsi="Arial"/>
          <w:color w:val="auto"/>
          <w:highlight w:val="none"/>
          <w:lang w:val="en-US" w:eastAsia="zh-CN"/>
        </w:rPr>
        <w:t xml:space="preserve">               </w:t>
      </w:r>
      <w:r>
        <w:rPr>
          <w:rFonts w:hint="eastAsia" w:ascii="Arial" w:hAnsi="Arial"/>
          <w:color w:val="auto"/>
          <w:highlight w:val="none"/>
        </w:rPr>
        <w:t>投标人全称（盖章）：</w:t>
      </w:r>
    </w:p>
    <w:p w14:paraId="29B2DA05">
      <w:pPr>
        <w:shd w:val="clear"/>
        <w:tabs>
          <w:tab w:val="left" w:pos="4635"/>
        </w:tabs>
        <w:spacing w:line="360" w:lineRule="auto"/>
        <w:ind w:firstLine="1890" w:firstLineChars="900"/>
        <w:rPr>
          <w:rFonts w:ascii="Arial" w:hAnsi="Arial"/>
          <w:color w:val="auto"/>
          <w:highlight w:val="none"/>
        </w:rPr>
      </w:pPr>
      <w:r>
        <w:rPr>
          <w:rFonts w:hint="eastAsia" w:ascii="Arial" w:hAnsi="Arial"/>
          <w:color w:val="auto"/>
          <w:highlight w:val="none"/>
        </w:rPr>
        <w:t>法定代表人（或分公司负责人）或其授权代表（签字或盖章）：</w:t>
      </w:r>
    </w:p>
    <w:p w14:paraId="5E83E657">
      <w:pPr>
        <w:shd w:val="clear"/>
        <w:spacing w:line="480" w:lineRule="auto"/>
        <w:ind w:left="3360" w:firstLine="2520" w:firstLineChars="1200"/>
        <w:rPr>
          <w:rFonts w:ascii="Arial" w:hAnsi="Arial"/>
          <w:color w:val="auto"/>
          <w:highlight w:val="none"/>
        </w:rPr>
      </w:pPr>
      <w:r>
        <w:rPr>
          <w:rFonts w:hint="eastAsia" w:ascii="Arial" w:hAnsi="Arial"/>
          <w:color w:val="auto"/>
          <w:highlight w:val="none"/>
        </w:rPr>
        <w:t xml:space="preserve"> 日    期：</w:t>
      </w:r>
      <w:r>
        <w:rPr>
          <w:rFonts w:hint="eastAsia" w:ascii="宋体" w:hAnsi="宋体"/>
          <w:color w:val="auto"/>
          <w:szCs w:val="21"/>
          <w:highlight w:val="none"/>
        </w:rPr>
        <w:t xml:space="preserve">     年   月   日</w:t>
      </w:r>
    </w:p>
    <w:p w14:paraId="25D8D7DE">
      <w:pPr>
        <w:shd w:val="clear"/>
        <w:spacing w:line="480" w:lineRule="auto"/>
        <w:ind w:left="3360" w:firstLine="420"/>
        <w:rPr>
          <w:rFonts w:ascii="Arial" w:hAnsi="Arial"/>
          <w:color w:val="auto"/>
          <w:highlight w:val="none"/>
        </w:rPr>
      </w:pPr>
    </w:p>
    <w:p w14:paraId="20772F8B">
      <w:pPr>
        <w:shd w:val="clear"/>
        <w:spacing w:line="480" w:lineRule="auto"/>
        <w:ind w:left="3360" w:firstLine="420"/>
        <w:rPr>
          <w:rFonts w:ascii="Arial" w:hAnsi="Arial"/>
          <w:color w:val="auto"/>
          <w:highlight w:val="none"/>
        </w:rPr>
      </w:pPr>
    </w:p>
    <w:p w14:paraId="48D8D704">
      <w:pPr>
        <w:shd w:val="clear"/>
        <w:spacing w:line="480" w:lineRule="auto"/>
        <w:ind w:left="3360" w:firstLine="420"/>
        <w:rPr>
          <w:rFonts w:ascii="Arial" w:hAnsi="Arial"/>
          <w:color w:val="auto"/>
          <w:highlight w:val="none"/>
        </w:rPr>
      </w:pPr>
    </w:p>
    <w:p w14:paraId="2F928E88">
      <w:pPr>
        <w:shd w:val="clear"/>
        <w:spacing w:line="480" w:lineRule="auto"/>
        <w:ind w:firstLine="4830" w:firstLineChars="2300"/>
        <w:rPr>
          <w:rFonts w:ascii="Arial" w:hAnsi="Arial"/>
          <w:color w:val="auto"/>
          <w:highlight w:val="none"/>
        </w:rPr>
      </w:pPr>
      <w:bookmarkStart w:id="189" w:name="_Toc452412823"/>
      <w:bookmarkStart w:id="190" w:name="_Toc458085598"/>
    </w:p>
    <w:p w14:paraId="76F46942">
      <w:pPr>
        <w:shd w:val="clear"/>
        <w:spacing w:line="480" w:lineRule="auto"/>
        <w:rPr>
          <w:rFonts w:ascii="Arial" w:hAnsi="Arial"/>
          <w:color w:val="auto"/>
          <w:highlight w:val="none"/>
        </w:rPr>
      </w:pPr>
    </w:p>
    <w:bookmarkEnd w:id="189"/>
    <w:bookmarkEnd w:id="190"/>
    <w:p w14:paraId="1A38071E">
      <w:pPr>
        <w:shd w:val="clear"/>
        <w:spacing w:beforeLines="50" w:afterLines="50" w:line="360" w:lineRule="atLeast"/>
        <w:jc w:val="center"/>
        <w:rPr>
          <w:rFonts w:hint="eastAsia"/>
          <w:color w:val="auto"/>
          <w:highlight w:val="none"/>
        </w:rPr>
      </w:pPr>
      <w:r>
        <w:rPr>
          <w:rFonts w:hint="eastAsia"/>
          <w:b/>
          <w:bCs/>
          <w:color w:val="auto"/>
          <w:sz w:val="24"/>
          <w:highlight w:val="none"/>
        </w:rPr>
        <w:br w:type="page"/>
      </w:r>
    </w:p>
    <w:bookmarkEnd w:id="177"/>
    <w:bookmarkEnd w:id="178"/>
    <w:bookmarkEnd w:id="179"/>
    <w:bookmarkEnd w:id="180"/>
    <w:bookmarkEnd w:id="181"/>
    <w:bookmarkEnd w:id="182"/>
    <w:p w14:paraId="4AE21A96">
      <w:pPr>
        <w:keepNext w:val="0"/>
        <w:keepLines w:val="0"/>
        <w:pageBreakBefore w:val="0"/>
        <w:widowControl w:val="0"/>
        <w:kinsoku/>
        <w:wordWrap/>
        <w:overflowPunct/>
        <w:topLinePunct w:val="0"/>
        <w:autoSpaceDE/>
        <w:autoSpaceDN/>
        <w:bidi w:val="0"/>
        <w:adjustRightInd/>
        <w:snapToGrid/>
        <w:jc w:val="center"/>
        <w:textAlignment w:val="auto"/>
        <w:outlineLvl w:val="1"/>
        <w:rPr>
          <w:b/>
          <w:bCs/>
          <w:color w:val="auto"/>
          <w:sz w:val="24"/>
          <w:highlight w:val="none"/>
        </w:rPr>
      </w:pPr>
      <w:bookmarkStart w:id="191" w:name="_Toc21668"/>
      <w:bookmarkStart w:id="192" w:name="_Toc29509"/>
      <w:bookmarkStart w:id="193" w:name="_Toc11870"/>
      <w:bookmarkStart w:id="194" w:name="_Toc16251"/>
      <w:bookmarkStart w:id="195" w:name="_Toc24471"/>
      <w:bookmarkStart w:id="196" w:name="_Toc25642"/>
      <w:r>
        <w:rPr>
          <w:rFonts w:hint="eastAsia"/>
          <w:b/>
          <w:bCs/>
          <w:color w:val="auto"/>
          <w:sz w:val="24"/>
          <w:highlight w:val="none"/>
        </w:rPr>
        <w:t>附件</w:t>
      </w:r>
      <w:r>
        <w:rPr>
          <w:rFonts w:hint="eastAsia"/>
          <w:b/>
          <w:bCs/>
          <w:color w:val="auto"/>
          <w:sz w:val="24"/>
          <w:highlight w:val="none"/>
          <w:lang w:val="en-US" w:eastAsia="zh-CN"/>
        </w:rPr>
        <w:t>九</w:t>
      </w:r>
      <w:r>
        <w:rPr>
          <w:rFonts w:hint="eastAsia"/>
          <w:b/>
          <w:bCs/>
          <w:color w:val="auto"/>
          <w:sz w:val="24"/>
          <w:highlight w:val="none"/>
        </w:rPr>
        <w:t xml:space="preserve">  </w:t>
      </w:r>
      <w:r>
        <w:rPr>
          <w:rFonts w:hint="eastAsia"/>
          <w:b/>
          <w:bCs/>
          <w:color w:val="auto"/>
          <w:sz w:val="24"/>
          <w:highlight w:val="none"/>
          <w:lang w:val="en-US" w:eastAsia="zh-CN"/>
        </w:rPr>
        <w:t xml:space="preserve">  </w:t>
      </w:r>
      <w:r>
        <w:rPr>
          <w:rFonts w:hint="eastAsia"/>
          <w:b/>
          <w:bCs/>
          <w:color w:val="auto"/>
          <w:sz w:val="24"/>
          <w:highlight w:val="none"/>
        </w:rPr>
        <w:t>服务承诺书</w:t>
      </w:r>
      <w:bookmarkEnd w:id="191"/>
      <w:bookmarkEnd w:id="192"/>
      <w:bookmarkEnd w:id="193"/>
      <w:bookmarkEnd w:id="194"/>
      <w:bookmarkEnd w:id="195"/>
      <w:bookmarkEnd w:id="196"/>
    </w:p>
    <w:p w14:paraId="716D317E">
      <w:pPr>
        <w:keepNext w:val="0"/>
        <w:keepLines w:val="0"/>
        <w:pageBreakBefore w:val="0"/>
        <w:widowControl w:val="0"/>
        <w:shd w:val="clear"/>
        <w:kinsoku/>
        <w:wordWrap/>
        <w:overflowPunct/>
        <w:topLinePunct w:val="0"/>
        <w:autoSpaceDE/>
        <w:autoSpaceDN/>
        <w:bidi w:val="0"/>
        <w:adjustRightInd/>
        <w:snapToGrid/>
        <w:spacing w:before="313" w:beforeLines="100"/>
        <w:textAlignment w:val="auto"/>
        <w:rPr>
          <w:b/>
          <w:bCs/>
          <w:color w:val="auto"/>
          <w:highlight w:val="none"/>
          <w:u w:val="single"/>
        </w:rPr>
      </w:pPr>
      <w:r>
        <w:rPr>
          <w:rFonts w:hint="eastAsia" w:ascii="Arial" w:hAnsi="Arial"/>
          <w:b/>
          <w:color w:val="auto"/>
          <w:sz w:val="24"/>
          <w:highlight w:val="none"/>
          <w:u w:val="single"/>
          <w:lang w:eastAsia="zh-CN"/>
        </w:rPr>
        <w:t>瑞安市公安局</w:t>
      </w:r>
      <w:r>
        <w:rPr>
          <w:rFonts w:hint="eastAsia"/>
          <w:b/>
          <w:color w:val="auto"/>
          <w:highlight w:val="none"/>
          <w:u w:val="single"/>
        </w:rPr>
        <w:t>：</w:t>
      </w:r>
    </w:p>
    <w:p w14:paraId="726C59DD">
      <w:pPr>
        <w:shd w:val="clear"/>
        <w:spacing w:line="440" w:lineRule="exact"/>
        <w:ind w:firstLine="525" w:firstLineChars="250"/>
        <w:rPr>
          <w:color w:val="auto"/>
          <w:highlight w:val="none"/>
        </w:rPr>
      </w:pPr>
      <w:r>
        <w:rPr>
          <w:rFonts w:hint="eastAsia"/>
          <w:color w:val="auto"/>
          <w:highlight w:val="none"/>
        </w:rPr>
        <w:t>根据</w:t>
      </w:r>
      <w:r>
        <w:rPr>
          <w:rFonts w:hint="eastAsia"/>
          <w:color w:val="auto"/>
          <w:highlight w:val="none"/>
          <w:lang w:eastAsia="zh-CN"/>
        </w:rPr>
        <w:t>瑞安市公安局食堂公款竞争性存放项目</w:t>
      </w:r>
      <w:r>
        <w:rPr>
          <w:rFonts w:hint="eastAsia"/>
          <w:color w:val="auto"/>
          <w:highlight w:val="none"/>
        </w:rPr>
        <w:t>招标文件的要求，我行在提供银行服务期间，郑重承诺：</w:t>
      </w:r>
    </w:p>
    <w:p w14:paraId="718E6751">
      <w:pPr>
        <w:numPr>
          <w:ilvl w:val="0"/>
          <w:numId w:val="32"/>
        </w:numPr>
        <w:shd w:val="clear"/>
        <w:spacing w:line="440" w:lineRule="exact"/>
        <w:ind w:left="0" w:leftChars="0" w:firstLine="400" w:firstLineChars="0"/>
        <w:rPr>
          <w:color w:val="auto"/>
          <w:highlight w:val="none"/>
        </w:rPr>
      </w:pPr>
      <w:r>
        <w:rPr>
          <w:rFonts w:hint="eastAsia"/>
          <w:color w:val="auto"/>
          <w:highlight w:val="none"/>
        </w:rPr>
        <w:t>保证依据招标文件要求和我行投标文件的承诺，按投标实施方案向贵单位提供高质量服务；</w:t>
      </w:r>
    </w:p>
    <w:p w14:paraId="1AE04AF0">
      <w:pPr>
        <w:numPr>
          <w:ilvl w:val="0"/>
          <w:numId w:val="32"/>
        </w:numPr>
        <w:shd w:val="clear"/>
        <w:spacing w:line="440" w:lineRule="exact"/>
        <w:ind w:left="0" w:leftChars="0" w:firstLine="400" w:firstLineChars="0"/>
        <w:rPr>
          <w:color w:val="auto"/>
          <w:highlight w:val="none"/>
        </w:rPr>
      </w:pPr>
      <w:r>
        <w:rPr>
          <w:rFonts w:hint="eastAsia"/>
          <w:color w:val="auto"/>
          <w:highlight w:val="none"/>
        </w:rPr>
        <w:t>保证本行及本行系统转账及时、不压票；</w:t>
      </w:r>
    </w:p>
    <w:p w14:paraId="69CC8B20">
      <w:pPr>
        <w:numPr>
          <w:ilvl w:val="0"/>
          <w:numId w:val="32"/>
        </w:numPr>
        <w:shd w:val="clear"/>
        <w:spacing w:line="440" w:lineRule="exact"/>
        <w:ind w:left="0" w:leftChars="0" w:firstLine="400" w:firstLineChars="0"/>
        <w:rPr>
          <w:color w:val="auto"/>
          <w:highlight w:val="none"/>
        </w:rPr>
      </w:pPr>
      <w:r>
        <w:rPr>
          <w:rFonts w:hint="eastAsia"/>
          <w:color w:val="auto"/>
          <w:highlight w:val="none"/>
        </w:rPr>
        <w:t>保证妥善保管贵单位提供的各种单据和资料，按时送报表及对账，严格遵守保密规定；</w:t>
      </w:r>
    </w:p>
    <w:p w14:paraId="51C09A49">
      <w:pPr>
        <w:numPr>
          <w:ilvl w:val="0"/>
          <w:numId w:val="32"/>
        </w:numPr>
        <w:shd w:val="clear"/>
        <w:spacing w:line="440" w:lineRule="exact"/>
        <w:ind w:left="0" w:leftChars="0" w:firstLine="400" w:firstLineChars="0"/>
        <w:rPr>
          <w:color w:val="auto"/>
          <w:highlight w:val="none"/>
        </w:rPr>
      </w:pPr>
      <w:r>
        <w:rPr>
          <w:rFonts w:hint="eastAsia"/>
          <w:color w:val="auto"/>
          <w:highlight w:val="none"/>
        </w:rPr>
        <w:t>保证与贵单位密切配合，做好资金的交、存、支付等工作和台账登记等辅助管理服务。按要求配备与之相适应的专业工作人员，办公自动化设备；</w:t>
      </w:r>
    </w:p>
    <w:p w14:paraId="5CE4BC32">
      <w:pPr>
        <w:numPr>
          <w:ilvl w:val="0"/>
          <w:numId w:val="32"/>
        </w:numPr>
        <w:shd w:val="clear"/>
        <w:spacing w:line="440" w:lineRule="exact"/>
        <w:ind w:left="0" w:leftChars="0" w:firstLine="400" w:firstLineChars="0"/>
        <w:rPr>
          <w:color w:val="auto"/>
          <w:highlight w:val="none"/>
        </w:rPr>
      </w:pPr>
      <w:r>
        <w:rPr>
          <w:rFonts w:hint="eastAsia"/>
          <w:color w:val="auto"/>
          <w:highlight w:val="none"/>
        </w:rPr>
        <w:t>对违规、违法的支付要求予以拒绝，并及时报告；</w:t>
      </w:r>
    </w:p>
    <w:p w14:paraId="67832149">
      <w:pPr>
        <w:numPr>
          <w:ilvl w:val="0"/>
          <w:numId w:val="32"/>
        </w:numPr>
        <w:shd w:val="clear"/>
        <w:spacing w:line="440" w:lineRule="exact"/>
        <w:ind w:left="0" w:leftChars="0" w:firstLine="400" w:firstLineChars="0"/>
        <w:rPr>
          <w:color w:val="auto"/>
          <w:highlight w:val="none"/>
        </w:rPr>
      </w:pPr>
      <w:r>
        <w:rPr>
          <w:rFonts w:hint="eastAsia"/>
          <w:color w:val="auto"/>
          <w:highlight w:val="none"/>
        </w:rPr>
        <w:t>确保资金在系统内的安全运行；</w:t>
      </w:r>
    </w:p>
    <w:p w14:paraId="317976D9">
      <w:pPr>
        <w:numPr>
          <w:ilvl w:val="0"/>
          <w:numId w:val="32"/>
        </w:numPr>
        <w:shd w:val="clear"/>
        <w:spacing w:line="440" w:lineRule="exact"/>
        <w:ind w:left="0" w:leftChars="0" w:firstLine="400" w:firstLineChars="0"/>
        <w:rPr>
          <w:color w:val="auto"/>
          <w:highlight w:val="none"/>
        </w:rPr>
      </w:pPr>
      <w:r>
        <w:rPr>
          <w:rFonts w:hint="eastAsia"/>
          <w:color w:val="auto"/>
          <w:highlight w:val="none"/>
        </w:rPr>
        <w:t>如因资金调度需要而给我行带来的损失，由我行自行承担；</w:t>
      </w:r>
    </w:p>
    <w:p w14:paraId="37ADC71D">
      <w:pPr>
        <w:numPr>
          <w:ilvl w:val="0"/>
          <w:numId w:val="32"/>
        </w:numPr>
        <w:shd w:val="clear"/>
        <w:spacing w:line="440" w:lineRule="exact"/>
        <w:ind w:left="0" w:leftChars="0" w:firstLine="400" w:firstLineChars="0"/>
        <w:rPr>
          <w:rFonts w:hint="eastAsia"/>
          <w:color w:val="auto"/>
          <w:highlight w:val="none"/>
        </w:rPr>
      </w:pPr>
      <w:r>
        <w:rPr>
          <w:rFonts w:hint="eastAsia"/>
          <w:color w:val="auto"/>
          <w:highlight w:val="none"/>
        </w:rPr>
        <w:t>贵单位全部或部分资金如需提前支取，在接到</w:t>
      </w:r>
      <w:r>
        <w:rPr>
          <w:rFonts w:hint="eastAsia"/>
          <w:color w:val="auto"/>
          <w:highlight w:val="none"/>
          <w:lang w:val="en-US" w:eastAsia="zh-CN"/>
        </w:rPr>
        <w:t>贵单位</w:t>
      </w:r>
      <w:r>
        <w:rPr>
          <w:rFonts w:hint="eastAsia"/>
          <w:color w:val="auto"/>
          <w:highlight w:val="none"/>
        </w:rPr>
        <w:t>通知后24小时内安排资金到位。</w:t>
      </w:r>
    </w:p>
    <w:p w14:paraId="096C97E1">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按贵单位需要配备至少1名资金管理相适应的在编正式的专业工作人员对接服务。</w:t>
      </w:r>
    </w:p>
    <w:p w14:paraId="12C13B60">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如发现我行及我行系统因自身原因违反合同和本承诺书的有关规定或承诺，有权停止我行本项目资金存放资格，我行将承担由此造成的经济损失。</w:t>
      </w:r>
    </w:p>
    <w:p w14:paraId="61157B9A">
      <w:pPr>
        <w:pStyle w:val="26"/>
        <w:keepNext w:val="0"/>
        <w:keepLines w:val="0"/>
        <w:pageBreakBefore w:val="0"/>
        <w:widowControl w:val="0"/>
        <w:numPr>
          <w:ilvl w:val="0"/>
          <w:numId w:val="14"/>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……（上述承诺以外的其它内容。）</w:t>
      </w:r>
    </w:p>
    <w:p w14:paraId="63BEA187">
      <w:pPr>
        <w:shd w:val="clear"/>
        <w:spacing w:line="440" w:lineRule="exact"/>
        <w:ind w:firstLine="420" w:firstLineChars="200"/>
        <w:rPr>
          <w:color w:val="auto"/>
          <w:highlight w:val="none"/>
        </w:rPr>
      </w:pPr>
      <w:r>
        <w:rPr>
          <w:rFonts w:hint="eastAsia"/>
          <w:color w:val="auto"/>
          <w:highlight w:val="none"/>
        </w:rPr>
        <w:t>本承诺书自签字之日起有效。</w:t>
      </w:r>
    </w:p>
    <w:p w14:paraId="160FA46B">
      <w:pPr>
        <w:shd w:val="clear"/>
        <w:rPr>
          <w:color w:val="auto"/>
          <w:highlight w:val="none"/>
        </w:rPr>
      </w:pPr>
    </w:p>
    <w:p w14:paraId="1CE36579">
      <w:pPr>
        <w:shd w:val="clear"/>
        <w:spacing w:line="480" w:lineRule="auto"/>
        <w:ind w:firstLine="4515" w:firstLineChars="2150"/>
        <w:rPr>
          <w:rFonts w:ascii="Arial" w:hAnsi="Arial"/>
          <w:color w:val="auto"/>
          <w:highlight w:val="none"/>
        </w:rPr>
      </w:pPr>
    </w:p>
    <w:p w14:paraId="7905A6B3">
      <w:pPr>
        <w:shd w:val="clear"/>
        <w:spacing w:line="480" w:lineRule="auto"/>
        <w:ind w:firstLine="4515" w:firstLineChars="2150"/>
        <w:rPr>
          <w:rFonts w:ascii="Arial" w:hAnsi="Arial"/>
          <w:color w:val="auto"/>
          <w:highlight w:val="none"/>
        </w:rPr>
      </w:pPr>
    </w:p>
    <w:p w14:paraId="66C91996">
      <w:pPr>
        <w:shd w:val="clear"/>
        <w:spacing w:line="480" w:lineRule="auto"/>
        <w:ind w:left="3360" w:firstLine="420"/>
        <w:rPr>
          <w:rFonts w:ascii="Arial" w:hAnsi="Arial"/>
          <w:color w:val="auto"/>
          <w:highlight w:val="none"/>
        </w:rPr>
      </w:pPr>
      <w:r>
        <w:rPr>
          <w:rFonts w:hint="eastAsia" w:ascii="Arial" w:hAnsi="Arial"/>
          <w:color w:val="auto"/>
          <w:highlight w:val="none"/>
        </w:rPr>
        <w:t xml:space="preserve"> </w:t>
      </w:r>
      <w:r>
        <w:rPr>
          <w:rFonts w:hint="eastAsia" w:ascii="Arial" w:hAnsi="Arial"/>
          <w:color w:val="auto"/>
          <w:highlight w:val="none"/>
          <w:lang w:val="en-US" w:eastAsia="zh-CN"/>
        </w:rPr>
        <w:t xml:space="preserve">                  </w:t>
      </w:r>
      <w:r>
        <w:rPr>
          <w:rFonts w:hint="eastAsia" w:ascii="Arial" w:hAnsi="Arial"/>
          <w:color w:val="auto"/>
          <w:highlight w:val="none"/>
        </w:rPr>
        <w:t>投标人全称（盖章）：</w:t>
      </w:r>
    </w:p>
    <w:p w14:paraId="2D62993A">
      <w:pPr>
        <w:shd w:val="clear"/>
        <w:tabs>
          <w:tab w:val="left" w:pos="4635"/>
        </w:tabs>
        <w:spacing w:line="360" w:lineRule="auto"/>
        <w:ind w:firstLine="2100" w:firstLineChars="1000"/>
        <w:rPr>
          <w:rFonts w:ascii="Arial" w:hAnsi="Arial"/>
          <w:color w:val="auto"/>
          <w:highlight w:val="none"/>
        </w:rPr>
      </w:pPr>
      <w:r>
        <w:rPr>
          <w:rFonts w:hint="eastAsia" w:ascii="Arial" w:hAnsi="Arial"/>
          <w:color w:val="auto"/>
          <w:highlight w:val="none"/>
        </w:rPr>
        <w:t>法定代表人（或分公司负责人）或其授权代表（签字或盖章）：</w:t>
      </w:r>
    </w:p>
    <w:p w14:paraId="3BD89A61">
      <w:pPr>
        <w:shd w:val="clear"/>
        <w:spacing w:line="480" w:lineRule="auto"/>
        <w:ind w:left="3360" w:firstLine="2520" w:firstLineChars="1200"/>
        <w:rPr>
          <w:rFonts w:ascii="宋体" w:hAnsi="宋体"/>
          <w:color w:val="auto"/>
          <w:szCs w:val="21"/>
          <w:highlight w:val="none"/>
        </w:rPr>
      </w:pPr>
      <w:r>
        <w:rPr>
          <w:rFonts w:hint="eastAsia" w:ascii="Arial" w:hAnsi="Arial"/>
          <w:color w:val="auto"/>
          <w:highlight w:val="none"/>
        </w:rPr>
        <w:t xml:space="preserve"> 日    期：</w:t>
      </w:r>
      <w:r>
        <w:rPr>
          <w:rFonts w:hint="eastAsia" w:ascii="宋体" w:hAnsi="宋体"/>
          <w:color w:val="auto"/>
          <w:szCs w:val="21"/>
          <w:highlight w:val="none"/>
        </w:rPr>
        <w:t xml:space="preserve">     年   月   日</w:t>
      </w:r>
    </w:p>
    <w:p w14:paraId="2C2F102E">
      <w:pPr>
        <w:shd w:val="clear"/>
        <w:spacing w:beforeLines="50" w:afterLines="50" w:line="360" w:lineRule="atLeast"/>
        <w:rPr>
          <w:b/>
          <w:bCs/>
          <w:color w:val="auto"/>
          <w:sz w:val="24"/>
          <w:highlight w:val="none"/>
        </w:rPr>
      </w:pPr>
      <w:bookmarkStart w:id="197" w:name="_Toc3876"/>
      <w:r>
        <w:rPr>
          <w:rFonts w:hint="eastAsia"/>
          <w:b/>
          <w:bCs/>
          <w:color w:val="auto"/>
          <w:sz w:val="24"/>
          <w:highlight w:val="none"/>
        </w:rPr>
        <w:br w:type="page"/>
      </w:r>
    </w:p>
    <w:p w14:paraId="5179B58A">
      <w:pPr>
        <w:shd w:val="clear"/>
        <w:spacing w:beforeLines="50" w:afterLines="50" w:line="360" w:lineRule="atLeast"/>
        <w:jc w:val="center"/>
        <w:outlineLvl w:val="1"/>
        <w:rPr>
          <w:rFonts w:ascii="仿宋_GB2312" w:hAnsi="仿宋_GB2312" w:eastAsia="仿宋_GB2312"/>
          <w:color w:val="auto"/>
          <w:sz w:val="32"/>
          <w:highlight w:val="none"/>
        </w:rPr>
      </w:pPr>
      <w:bookmarkStart w:id="198" w:name="_Toc14038"/>
      <w:bookmarkStart w:id="199" w:name="_Toc4657"/>
      <w:bookmarkStart w:id="200" w:name="_Toc2244"/>
      <w:r>
        <w:rPr>
          <w:rFonts w:hint="eastAsia"/>
          <w:b/>
          <w:bCs/>
          <w:color w:val="auto"/>
          <w:sz w:val="24"/>
          <w:highlight w:val="none"/>
        </w:rPr>
        <w:t>附件十</w:t>
      </w:r>
      <w:r>
        <w:rPr>
          <w:rFonts w:hint="eastAsia"/>
          <w:b/>
          <w:bCs/>
          <w:color w:val="auto"/>
          <w:sz w:val="24"/>
          <w:highlight w:val="none"/>
          <w:lang w:val="en-US" w:eastAsia="zh-CN"/>
        </w:rPr>
        <w:t xml:space="preserve"> </w:t>
      </w:r>
      <w:r>
        <w:rPr>
          <w:rFonts w:hint="eastAsia"/>
          <w:b/>
          <w:bCs/>
          <w:color w:val="auto"/>
          <w:sz w:val="24"/>
          <w:highlight w:val="none"/>
        </w:rPr>
        <w:t xml:space="preserve"> </w:t>
      </w:r>
      <w:r>
        <w:rPr>
          <w:rFonts w:hint="eastAsia"/>
          <w:b/>
          <w:bCs/>
          <w:color w:val="auto"/>
          <w:sz w:val="24"/>
          <w:highlight w:val="none"/>
          <w:lang w:val="en-US" w:eastAsia="zh-CN"/>
        </w:rPr>
        <w:t xml:space="preserve">  </w:t>
      </w:r>
      <w:r>
        <w:rPr>
          <w:rFonts w:hint="eastAsia"/>
          <w:b/>
          <w:bCs/>
          <w:color w:val="auto"/>
          <w:sz w:val="24"/>
          <w:highlight w:val="none"/>
        </w:rPr>
        <w:t>廉政承诺书</w:t>
      </w:r>
      <w:bookmarkEnd w:id="197"/>
      <w:bookmarkEnd w:id="198"/>
      <w:bookmarkEnd w:id="199"/>
      <w:bookmarkEnd w:id="200"/>
    </w:p>
    <w:p w14:paraId="5ECDF118">
      <w:pPr>
        <w:shd w:val="clear"/>
        <w:spacing w:line="500" w:lineRule="exact"/>
        <w:rPr>
          <w:rFonts w:hint="eastAsia" w:ascii="宋体" w:hAnsi="宋体" w:eastAsia="宋体" w:cs="宋体"/>
          <w:color w:val="auto"/>
          <w:szCs w:val="21"/>
          <w:highlight w:val="none"/>
        </w:rPr>
      </w:pPr>
      <w:r>
        <w:rPr>
          <w:rFonts w:hint="eastAsia" w:ascii="Arial" w:hAnsi="Arial" w:eastAsia="宋体"/>
          <w:b/>
          <w:color w:val="auto"/>
          <w:sz w:val="24"/>
          <w:highlight w:val="none"/>
          <w:u w:val="single"/>
          <w:lang w:eastAsia="zh-CN"/>
        </w:rPr>
        <w:t>瑞安市公安局</w:t>
      </w:r>
      <w:r>
        <w:rPr>
          <w:rFonts w:hint="eastAsia" w:ascii="宋体" w:hAnsi="宋体" w:eastAsia="宋体" w:cs="宋体"/>
          <w:color w:val="auto"/>
          <w:szCs w:val="21"/>
          <w:highlight w:val="none"/>
        </w:rPr>
        <w:t>：</w:t>
      </w:r>
    </w:p>
    <w:p w14:paraId="0F05A88A">
      <w:pPr>
        <w:shd w:val="clear"/>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根据《瑞安市</w:t>
      </w:r>
      <w:r>
        <w:rPr>
          <w:rFonts w:hint="eastAsia" w:ascii="宋体" w:hAnsi="宋体" w:eastAsia="宋体" w:cs="宋体"/>
          <w:color w:val="auto"/>
          <w:szCs w:val="21"/>
          <w:highlight w:val="none"/>
          <w:lang w:eastAsia="zh-CN"/>
        </w:rPr>
        <w:t>市级行政事业</w:t>
      </w:r>
      <w:r>
        <w:rPr>
          <w:rFonts w:hint="eastAsia" w:ascii="宋体" w:hAnsi="宋体" w:eastAsia="宋体" w:cs="宋体"/>
          <w:color w:val="auto"/>
          <w:szCs w:val="21"/>
          <w:highlight w:val="none"/>
        </w:rPr>
        <w:t>单位公款竞争性存放管理暂行办法》(</w:t>
      </w:r>
      <w:r>
        <w:rPr>
          <w:rFonts w:hint="eastAsia" w:ascii="宋体" w:hAnsi="宋体" w:eastAsia="宋体" w:cs="宋体"/>
          <w:color w:val="auto"/>
          <w:szCs w:val="21"/>
          <w:highlight w:val="none"/>
          <w:lang w:eastAsia="zh-CN"/>
        </w:rPr>
        <w:t>瑞财预执</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245</w:t>
      </w:r>
      <w:r>
        <w:rPr>
          <w:rFonts w:hint="eastAsia" w:ascii="宋体" w:hAnsi="宋体" w:eastAsia="宋体" w:cs="宋体"/>
          <w:color w:val="auto"/>
          <w:szCs w:val="21"/>
          <w:highlight w:val="none"/>
        </w:rPr>
        <w:t>号)相关规定，现就本行参加贵单位</w:t>
      </w:r>
      <w:r>
        <w:rPr>
          <w:rFonts w:hint="eastAsia" w:ascii="宋体" w:hAnsi="宋体" w:eastAsia="宋体" w:cs="宋体"/>
          <w:color w:val="auto"/>
          <w:szCs w:val="21"/>
          <w:highlight w:val="none"/>
          <w:lang w:eastAsia="zh-CN"/>
        </w:rPr>
        <w:t>瑞安市公安局食堂公款竞争性存放项目</w:t>
      </w:r>
      <w:r>
        <w:rPr>
          <w:rFonts w:hint="eastAsia" w:ascii="宋体" w:hAnsi="宋体" w:eastAsia="宋体" w:cs="宋体"/>
          <w:color w:val="auto"/>
          <w:szCs w:val="21"/>
          <w:highlight w:val="none"/>
        </w:rPr>
        <w:t>作出如下承诺：</w:t>
      </w:r>
    </w:p>
    <w:p w14:paraId="778121F8">
      <w:pPr>
        <w:numPr>
          <w:ilvl w:val="0"/>
          <w:numId w:val="33"/>
        </w:numPr>
        <w:shd w:val="clear"/>
        <w:spacing w:line="500" w:lineRule="exact"/>
        <w:ind w:left="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不向贵单位负责公款存放管理的领导及相关人员进行利益输送；</w:t>
      </w:r>
    </w:p>
    <w:p w14:paraId="6792F0A7">
      <w:pPr>
        <w:numPr>
          <w:ilvl w:val="0"/>
          <w:numId w:val="33"/>
        </w:numPr>
        <w:shd w:val="clear"/>
        <w:spacing w:line="500" w:lineRule="exact"/>
        <w:ind w:left="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不将公款存放与贵单位负责公款存放管理的领导及相关人员在本行的配偶、子女及其配偶和其他直接利益相关人员的业绩、收入、晋升等利益挂钩；</w:t>
      </w:r>
    </w:p>
    <w:p w14:paraId="7EA96D08">
      <w:pPr>
        <w:numPr>
          <w:ilvl w:val="0"/>
          <w:numId w:val="33"/>
        </w:numPr>
        <w:shd w:val="clear"/>
        <w:spacing w:line="500" w:lineRule="exact"/>
        <w:ind w:left="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严格执行利益回避制度，贵单位负责公款竞争性存放相关人员的配偶、子女及其配偶和其他直接利益相关人员为本行工作人员的，不参与公款竞争性存放工作；</w:t>
      </w:r>
    </w:p>
    <w:p w14:paraId="3E6841D7">
      <w:pPr>
        <w:numPr>
          <w:ilvl w:val="0"/>
          <w:numId w:val="33"/>
        </w:numPr>
        <w:shd w:val="clear"/>
        <w:spacing w:line="500" w:lineRule="exact"/>
        <w:ind w:left="0" w:leftChars="0" w:firstLine="40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不发生除上述行为之外的其他任何利益输送行为。</w:t>
      </w:r>
    </w:p>
    <w:p w14:paraId="6EA99291">
      <w:pPr>
        <w:shd w:val="clear"/>
        <w:spacing w:line="5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未遵守以上承诺的，本行自愿接受财政部门通报和处理，承担相应的一切后果。</w:t>
      </w:r>
    </w:p>
    <w:p w14:paraId="116F548E">
      <w:pPr>
        <w:shd w:val="clear"/>
        <w:ind w:firstLine="420"/>
        <w:rPr>
          <w:color w:val="auto"/>
          <w:highlight w:val="none"/>
        </w:rPr>
      </w:pPr>
    </w:p>
    <w:p w14:paraId="57A84355">
      <w:pPr>
        <w:shd w:val="clear"/>
        <w:spacing w:line="5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4DFA395">
      <w:pPr>
        <w:shd w:val="clear"/>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投标人全称（公章）</w:t>
      </w:r>
    </w:p>
    <w:p w14:paraId="2366CAD5">
      <w:pPr>
        <w:shd w:val="clear"/>
        <w:spacing w:line="500" w:lineRule="exact"/>
        <w:jc w:val="right"/>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48E54F2">
      <w:pPr>
        <w:shd w:val="clear"/>
        <w:spacing w:line="480" w:lineRule="auto"/>
        <w:jc w:val="right"/>
        <w:rPr>
          <w:color w:val="auto"/>
          <w:highlight w:val="none"/>
        </w:rPr>
      </w:pPr>
    </w:p>
    <w:p w14:paraId="0C8AADD4">
      <w:pPr>
        <w:shd w:val="clear"/>
        <w:rPr>
          <w:rFonts w:hAnsi="宋体"/>
          <w:color w:val="auto"/>
          <w:sz w:val="28"/>
          <w:szCs w:val="36"/>
          <w:highlight w:val="none"/>
        </w:rPr>
      </w:pPr>
      <w:bookmarkStart w:id="201" w:name="_Toc27553"/>
      <w:bookmarkStart w:id="202" w:name="_Toc31042"/>
      <w:bookmarkStart w:id="203" w:name="_Toc4593"/>
      <w:r>
        <w:rPr>
          <w:rFonts w:hint="eastAsia" w:hAnsi="宋体"/>
          <w:color w:val="auto"/>
          <w:sz w:val="28"/>
          <w:szCs w:val="36"/>
          <w:highlight w:val="none"/>
        </w:rPr>
        <w:br w:type="page"/>
      </w:r>
    </w:p>
    <w:p w14:paraId="2A160A53">
      <w:pPr>
        <w:shd w:val="clear"/>
        <w:spacing w:line="480" w:lineRule="auto"/>
        <w:jc w:val="center"/>
        <w:outlineLvl w:val="1"/>
        <w:rPr>
          <w:rFonts w:ascii="Calibri" w:hAnsi="Calibri" w:eastAsia="宋体" w:cs="宋体"/>
          <w:b/>
          <w:bCs/>
          <w:color w:val="auto"/>
          <w:sz w:val="24"/>
          <w:highlight w:val="none"/>
        </w:rPr>
      </w:pPr>
      <w:bookmarkStart w:id="204" w:name="_Toc29625"/>
      <w:bookmarkStart w:id="205" w:name="_Toc3712"/>
      <w:bookmarkStart w:id="206" w:name="_Toc10233"/>
      <w:r>
        <w:rPr>
          <w:rFonts w:hint="eastAsia" w:cs="宋体"/>
          <w:b/>
          <w:bCs/>
          <w:color w:val="auto"/>
          <w:sz w:val="24"/>
          <w:highlight w:val="none"/>
        </w:rPr>
        <w:t>附件十</w:t>
      </w:r>
      <w:r>
        <w:rPr>
          <w:rFonts w:hint="eastAsia" w:cs="宋体"/>
          <w:b/>
          <w:bCs/>
          <w:color w:val="auto"/>
          <w:sz w:val="24"/>
          <w:highlight w:val="none"/>
          <w:lang w:val="en-US" w:eastAsia="zh-CN"/>
        </w:rPr>
        <w:t>一</w:t>
      </w:r>
      <w:r>
        <w:rPr>
          <w:rFonts w:hint="eastAsia" w:cs="宋体"/>
          <w:b/>
          <w:bCs/>
          <w:color w:val="auto"/>
          <w:sz w:val="24"/>
          <w:highlight w:val="none"/>
        </w:rPr>
        <w:t xml:space="preserve">  </w:t>
      </w:r>
      <w:r>
        <w:rPr>
          <w:rFonts w:hint="eastAsia" w:ascii="Calibri" w:hAnsi="Calibri" w:eastAsia="宋体" w:cs="宋体"/>
          <w:b/>
          <w:bCs/>
          <w:color w:val="auto"/>
          <w:sz w:val="24"/>
          <w:highlight w:val="none"/>
        </w:rPr>
        <w:t>近3年无重大违法违规记录及重大违约事件承诺书</w:t>
      </w:r>
      <w:bookmarkEnd w:id="204"/>
      <w:bookmarkEnd w:id="205"/>
      <w:bookmarkEnd w:id="206"/>
    </w:p>
    <w:p w14:paraId="0BCCB604">
      <w:pPr>
        <w:shd w:val="clear"/>
        <w:spacing w:line="480" w:lineRule="auto"/>
        <w:jc w:val="center"/>
        <w:rPr>
          <w:rFonts w:cs="Times New Roman"/>
          <w:b/>
          <w:bCs/>
          <w:color w:val="auto"/>
          <w:sz w:val="24"/>
          <w:highlight w:val="none"/>
        </w:rPr>
      </w:pPr>
      <w:r>
        <w:rPr>
          <w:rFonts w:hint="eastAsia" w:cs="宋体"/>
          <w:b/>
          <w:bCs/>
          <w:color w:val="auto"/>
          <w:sz w:val="24"/>
          <w:highlight w:val="none"/>
        </w:rPr>
        <w:t>（格式自拟）</w:t>
      </w:r>
    </w:p>
    <w:p w14:paraId="5FD55CCB">
      <w:pPr>
        <w:shd w:val="clear"/>
        <w:rPr>
          <w:rFonts w:hAnsi="宋体"/>
          <w:color w:val="auto"/>
          <w:sz w:val="28"/>
          <w:szCs w:val="36"/>
          <w:highlight w:val="none"/>
        </w:rPr>
      </w:pPr>
    </w:p>
    <w:bookmarkEnd w:id="201"/>
    <w:bookmarkEnd w:id="202"/>
    <w:bookmarkEnd w:id="203"/>
    <w:p w14:paraId="0AEC4573">
      <w:pPr>
        <w:pStyle w:val="2"/>
        <w:keepNext w:val="0"/>
        <w:keepLines w:val="0"/>
        <w:pageBreakBefore/>
        <w:widowControl w:val="0"/>
        <w:shd w:val="clear"/>
        <w:kinsoku/>
        <w:wordWrap/>
        <w:overflowPunct/>
        <w:topLinePunct w:val="0"/>
        <w:autoSpaceDE/>
        <w:autoSpaceDN/>
        <w:bidi w:val="0"/>
        <w:adjustRightInd/>
        <w:snapToGrid/>
        <w:spacing w:before="0" w:after="0" w:line="240" w:lineRule="auto"/>
        <w:textAlignment w:val="auto"/>
        <w:rPr>
          <w:rFonts w:hAnsi="宋体"/>
          <w:color w:val="auto"/>
          <w:sz w:val="28"/>
          <w:szCs w:val="36"/>
          <w:highlight w:val="none"/>
        </w:rPr>
      </w:pPr>
      <w:bookmarkStart w:id="207" w:name="_Toc17143"/>
      <w:r>
        <w:rPr>
          <w:rFonts w:hint="eastAsia" w:hAnsi="宋体"/>
          <w:color w:val="auto"/>
          <w:sz w:val="28"/>
          <w:szCs w:val="36"/>
          <w:highlight w:val="none"/>
        </w:rPr>
        <w:t>第六部分  评标办法</w:t>
      </w:r>
      <w:bookmarkEnd w:id="207"/>
    </w:p>
    <w:p w14:paraId="172673F3">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ascii="宋体" w:hAnsi="宋体" w:cs="Arial"/>
          <w:b/>
          <w:bCs/>
          <w:color w:val="auto"/>
          <w:kern w:val="28"/>
          <w:highlight w:val="none"/>
        </w:rPr>
      </w:pPr>
      <w:r>
        <w:rPr>
          <w:rFonts w:hint="eastAsia" w:ascii="宋体" w:hAnsi="宋体" w:cs="Arial"/>
          <w:b/>
          <w:bCs/>
          <w:color w:val="auto"/>
          <w:kern w:val="28"/>
          <w:highlight w:val="none"/>
        </w:rPr>
        <w:t>一、 评标原则</w:t>
      </w:r>
    </w:p>
    <w:p w14:paraId="442D7C16">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ascii="宋体" w:hAnsi="宋体" w:cs="Arial"/>
          <w:bCs/>
          <w:color w:val="auto"/>
          <w:kern w:val="28"/>
          <w:highlight w:val="none"/>
        </w:rPr>
      </w:pPr>
      <w:r>
        <w:rPr>
          <w:rFonts w:hint="eastAsia" w:ascii="宋体" w:hAnsi="宋体" w:cs="Arial"/>
          <w:bCs/>
          <w:color w:val="auto"/>
          <w:kern w:val="28"/>
          <w:highlight w:val="none"/>
        </w:rPr>
        <w:t>为最大限度地保护当事人的权益，评标委员会应严格按照招标文件的技术、资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w:t>
      </w:r>
    </w:p>
    <w:p w14:paraId="36846D9B">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ascii="宋体" w:hAnsi="宋体" w:cs="Arial"/>
          <w:bCs/>
          <w:color w:val="auto"/>
          <w:kern w:val="28"/>
          <w:highlight w:val="none"/>
        </w:rPr>
      </w:pPr>
      <w:r>
        <w:rPr>
          <w:rFonts w:hint="eastAsia" w:ascii="宋体" w:hAnsi="宋体" w:cs="Arial"/>
          <w:bCs/>
          <w:color w:val="auto"/>
          <w:kern w:val="28"/>
          <w:highlight w:val="none"/>
        </w:rPr>
        <w:t>评标应遵循公平、公正、科学、择优的原则推荐候选中标人。</w:t>
      </w:r>
    </w:p>
    <w:p w14:paraId="187AEA97">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ascii="宋体" w:hAnsi="宋体" w:cs="Arial"/>
          <w:b/>
          <w:bCs/>
          <w:color w:val="auto"/>
          <w:kern w:val="28"/>
          <w:highlight w:val="none"/>
        </w:rPr>
      </w:pPr>
      <w:r>
        <w:rPr>
          <w:rFonts w:hint="eastAsia" w:ascii="宋体" w:hAnsi="宋体" w:cs="Arial"/>
          <w:b/>
          <w:bCs/>
          <w:color w:val="auto"/>
          <w:kern w:val="28"/>
          <w:highlight w:val="none"/>
        </w:rPr>
        <w:t>二、评标组织</w:t>
      </w:r>
    </w:p>
    <w:p w14:paraId="2593256D">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ascii="宋体" w:hAnsi="宋体" w:cs="Arial"/>
          <w:bCs/>
          <w:color w:val="auto"/>
          <w:kern w:val="28"/>
          <w:highlight w:val="none"/>
        </w:rPr>
      </w:pPr>
      <w:r>
        <w:rPr>
          <w:rFonts w:hint="eastAsia" w:ascii="宋体" w:hAnsi="宋体" w:cs="Arial"/>
          <w:color w:val="auto"/>
          <w:szCs w:val="21"/>
          <w:highlight w:val="none"/>
        </w:rPr>
        <w:t>评标委员会构成：应按规定建立5人及以上单数人员组成的评标委员会，评标委员会应当由单位内部成员和外部专家共同组成。外部专家比例不低于60%。</w:t>
      </w:r>
    </w:p>
    <w:p w14:paraId="00D0EFDF">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ascii="宋体" w:hAnsi="宋体" w:cs="Arial"/>
          <w:b/>
          <w:bCs/>
          <w:color w:val="auto"/>
          <w:kern w:val="28"/>
          <w:highlight w:val="none"/>
        </w:rPr>
      </w:pPr>
      <w:r>
        <w:rPr>
          <w:rFonts w:hint="eastAsia" w:ascii="宋体" w:hAnsi="宋体" w:cs="Arial"/>
          <w:b/>
          <w:bCs/>
          <w:color w:val="auto"/>
          <w:kern w:val="28"/>
          <w:highlight w:val="none"/>
        </w:rPr>
        <w:t>三、评标程序</w:t>
      </w:r>
    </w:p>
    <w:p w14:paraId="08C69D27">
      <w:pPr>
        <w:keepNext w:val="0"/>
        <w:keepLines w:val="0"/>
        <w:pageBreakBefore w:val="0"/>
        <w:widowControl w:val="0"/>
        <w:numPr>
          <w:ilvl w:val="0"/>
          <w:numId w:val="34"/>
        </w:numPr>
        <w:shd w:val="clear"/>
        <w:kinsoku/>
        <w:wordWrap/>
        <w:overflowPunct/>
        <w:topLinePunct w:val="0"/>
        <w:autoSpaceDE/>
        <w:autoSpaceDN/>
        <w:bidi w:val="0"/>
        <w:adjustRightInd/>
        <w:snapToGrid/>
        <w:spacing w:line="400" w:lineRule="exact"/>
        <w:ind w:left="0" w:leftChars="0" w:firstLine="400" w:firstLineChars="0"/>
        <w:textAlignment w:val="auto"/>
        <w:rPr>
          <w:rFonts w:ascii="Arial" w:hAnsi="Arial" w:cs="Arial"/>
          <w:bCs/>
          <w:color w:val="auto"/>
          <w:kern w:val="28"/>
          <w:highlight w:val="none"/>
        </w:rPr>
      </w:pPr>
      <w:r>
        <w:rPr>
          <w:rFonts w:ascii="Arial" w:hAnsi="宋体" w:cs="Arial"/>
          <w:bCs/>
          <w:color w:val="auto"/>
          <w:kern w:val="28"/>
          <w:highlight w:val="none"/>
        </w:rPr>
        <w:t>投标人</w:t>
      </w:r>
      <w:r>
        <w:rPr>
          <w:rFonts w:hint="eastAsia" w:ascii="宋体" w:hAnsi="宋体" w:cs="Arial"/>
          <w:bCs/>
          <w:color w:val="auto"/>
          <w:kern w:val="28"/>
          <w:highlight w:val="none"/>
        </w:rPr>
        <w:t>技术、资信的</w:t>
      </w:r>
      <w:r>
        <w:rPr>
          <w:rFonts w:ascii="Arial" w:hAnsi="宋体" w:cs="Arial"/>
          <w:bCs/>
          <w:color w:val="auto"/>
          <w:kern w:val="28"/>
          <w:highlight w:val="none"/>
        </w:rPr>
        <w:t>评分：由各</w:t>
      </w:r>
      <w:r>
        <w:rPr>
          <w:rFonts w:hint="eastAsia"/>
          <w:color w:val="auto"/>
          <w:highlight w:val="none"/>
        </w:rPr>
        <w:t>评审专家</w:t>
      </w:r>
      <w:r>
        <w:rPr>
          <w:rFonts w:ascii="Arial" w:hAnsi="宋体" w:cs="Arial"/>
          <w:bCs/>
          <w:color w:val="auto"/>
          <w:kern w:val="28"/>
          <w:highlight w:val="none"/>
        </w:rPr>
        <w:t>按评标细则，采用记名方式各自评分，此项评分为全部有效评分</w:t>
      </w:r>
      <w:r>
        <w:rPr>
          <w:rFonts w:hint="eastAsia" w:ascii="Arial" w:hAnsi="宋体" w:cs="Arial"/>
          <w:bCs/>
          <w:color w:val="auto"/>
          <w:kern w:val="28"/>
          <w:highlight w:val="none"/>
        </w:rPr>
        <w:t>的</w:t>
      </w:r>
      <w:r>
        <w:rPr>
          <w:rFonts w:ascii="Arial" w:hAnsi="宋体" w:cs="Arial"/>
          <w:bCs/>
          <w:color w:val="auto"/>
          <w:kern w:val="28"/>
          <w:highlight w:val="none"/>
        </w:rPr>
        <w:t>算术平均值。如果一份评分表中某一项评分，超过评分细则所规定的分值范围，则该张打分表无效。</w:t>
      </w:r>
    </w:p>
    <w:p w14:paraId="16D54B13">
      <w:pPr>
        <w:keepNext w:val="0"/>
        <w:keepLines w:val="0"/>
        <w:pageBreakBefore w:val="0"/>
        <w:widowControl w:val="0"/>
        <w:numPr>
          <w:ilvl w:val="0"/>
          <w:numId w:val="34"/>
        </w:numPr>
        <w:shd w:val="clear"/>
        <w:kinsoku/>
        <w:wordWrap/>
        <w:overflowPunct/>
        <w:topLinePunct w:val="0"/>
        <w:autoSpaceDE/>
        <w:autoSpaceDN/>
        <w:bidi w:val="0"/>
        <w:adjustRightInd/>
        <w:snapToGrid/>
        <w:spacing w:line="400" w:lineRule="exact"/>
        <w:ind w:left="0" w:leftChars="0" w:firstLine="400" w:firstLineChars="0"/>
        <w:textAlignment w:val="auto"/>
        <w:rPr>
          <w:color w:val="auto"/>
          <w:highlight w:val="none"/>
        </w:rPr>
      </w:pPr>
      <w:r>
        <w:rPr>
          <w:rFonts w:ascii="Arial" w:hAnsi="宋体" w:cs="Arial"/>
          <w:bCs/>
          <w:color w:val="auto"/>
          <w:kern w:val="28"/>
          <w:highlight w:val="none"/>
        </w:rPr>
        <w:t>评标委员会应根据评标情况和结果向招标</w:t>
      </w:r>
      <w:r>
        <w:rPr>
          <w:rFonts w:hint="eastAsia" w:ascii="Arial" w:hAnsi="宋体" w:cs="Arial"/>
          <w:bCs/>
          <w:color w:val="auto"/>
          <w:kern w:val="28"/>
          <w:highlight w:val="none"/>
        </w:rPr>
        <w:t>人</w:t>
      </w:r>
      <w:r>
        <w:rPr>
          <w:rFonts w:ascii="Arial" w:hAnsi="宋体" w:cs="Arial"/>
          <w:bCs/>
          <w:color w:val="auto"/>
          <w:kern w:val="28"/>
          <w:highlight w:val="none"/>
        </w:rPr>
        <w:t>提交评标报告</w:t>
      </w:r>
      <w:r>
        <w:rPr>
          <w:rFonts w:hint="eastAsia"/>
          <w:b/>
          <w:color w:val="auto"/>
          <w:highlight w:val="none"/>
        </w:rPr>
        <w:t>。</w:t>
      </w:r>
    </w:p>
    <w:p w14:paraId="5F90730C">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b/>
          <w:color w:val="auto"/>
          <w:highlight w:val="none"/>
        </w:rPr>
      </w:pPr>
      <w:r>
        <w:rPr>
          <w:rFonts w:hint="eastAsia"/>
          <w:b/>
          <w:color w:val="auto"/>
          <w:highlight w:val="none"/>
        </w:rPr>
        <w:t>四、评标办法</w:t>
      </w:r>
    </w:p>
    <w:p w14:paraId="57EF555B">
      <w:pPr>
        <w:keepNext w:val="0"/>
        <w:keepLines w:val="0"/>
        <w:pageBreakBefore w:val="0"/>
        <w:widowControl w:val="0"/>
        <w:numPr>
          <w:ilvl w:val="0"/>
          <w:numId w:val="35"/>
        </w:numPr>
        <w:shd w:val="clear"/>
        <w:kinsoku/>
        <w:wordWrap/>
        <w:overflowPunct/>
        <w:topLinePunct w:val="0"/>
        <w:autoSpaceDE/>
        <w:autoSpaceDN/>
        <w:bidi w:val="0"/>
        <w:adjustRightInd/>
        <w:snapToGrid/>
        <w:spacing w:line="400" w:lineRule="exact"/>
        <w:ind w:left="0" w:leftChars="0" w:firstLine="400" w:firstLineChars="0"/>
        <w:textAlignment w:val="auto"/>
        <w:rPr>
          <w:rFonts w:ascii="宋体" w:hAnsi="宋体" w:cs="Arial"/>
          <w:bCs/>
          <w:color w:val="auto"/>
          <w:kern w:val="28"/>
          <w:highlight w:val="none"/>
        </w:rPr>
      </w:pPr>
      <w:r>
        <w:rPr>
          <w:rFonts w:hint="eastAsia" w:ascii="宋体" w:hAnsi="宋体" w:cs="Arial"/>
          <w:bCs/>
          <w:color w:val="auto"/>
          <w:kern w:val="28"/>
          <w:highlight w:val="none"/>
        </w:rPr>
        <w:t>本评标办法采取综合评分法（百分制法）。</w:t>
      </w:r>
    </w:p>
    <w:p w14:paraId="6979C731">
      <w:pPr>
        <w:keepNext w:val="0"/>
        <w:keepLines w:val="0"/>
        <w:pageBreakBefore w:val="0"/>
        <w:widowControl w:val="0"/>
        <w:numPr>
          <w:ilvl w:val="0"/>
          <w:numId w:val="35"/>
        </w:numPr>
        <w:shd w:val="clear"/>
        <w:kinsoku/>
        <w:wordWrap/>
        <w:overflowPunct/>
        <w:topLinePunct w:val="0"/>
        <w:autoSpaceDE/>
        <w:autoSpaceDN/>
        <w:bidi w:val="0"/>
        <w:adjustRightInd/>
        <w:snapToGrid/>
        <w:spacing w:line="400" w:lineRule="exact"/>
        <w:ind w:left="0" w:leftChars="0" w:firstLine="400" w:firstLineChars="0"/>
        <w:textAlignment w:val="auto"/>
        <w:rPr>
          <w:rFonts w:ascii="宋体" w:hAnsi="宋体" w:cs="Arial"/>
          <w:bCs/>
          <w:color w:val="auto"/>
          <w:kern w:val="28"/>
          <w:highlight w:val="none"/>
        </w:rPr>
      </w:pPr>
      <w:r>
        <w:rPr>
          <w:rFonts w:hint="eastAsia" w:ascii="宋体" w:hAnsi="宋体" w:cs="Arial"/>
          <w:bCs/>
          <w:color w:val="auto"/>
          <w:kern w:val="28"/>
          <w:highlight w:val="none"/>
        </w:rPr>
        <w:t>开标后，评标委员会首先对投标文件进行资格性检查，再对资格性审查合格的投标文件进行符合性检查，凡投标人资格不符合招标文件要求；投标文件实质性内容和格式严重不符合有关规定或不响应招标文件要求者，经评标委员会认定作为无效投标。对投标文件中的疑问，由评标委员会对投标人进行询标，投标人做出书面答复作为投标文件的补充文件，但不得在询标过程中修改投标文件的实质性条款内容。</w:t>
      </w:r>
    </w:p>
    <w:p w14:paraId="3DB72703">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ascii="宋体" w:hAnsi="宋体" w:cs="Arial"/>
          <w:bCs/>
          <w:color w:val="auto"/>
          <w:kern w:val="28"/>
          <w:highlight w:val="none"/>
        </w:rPr>
      </w:pPr>
      <w:r>
        <w:rPr>
          <w:rFonts w:hint="eastAsia" w:ascii="宋体" w:hAnsi="宋体" w:cs="Arial"/>
          <w:bCs/>
          <w:color w:val="auto"/>
          <w:kern w:val="28"/>
          <w:highlight w:val="none"/>
        </w:rPr>
        <w:t>评标委员会以审标、询标、评标和考察情况为基础依据，对资格性检查和符合性检查后有效的投标文件进行分析、对比、评议。</w:t>
      </w:r>
    </w:p>
    <w:p w14:paraId="11B5C74D">
      <w:pPr>
        <w:keepNext w:val="0"/>
        <w:keepLines w:val="0"/>
        <w:pageBreakBefore w:val="0"/>
        <w:widowControl w:val="0"/>
        <w:shd w:val="clear"/>
        <w:kinsoku/>
        <w:wordWrap/>
        <w:overflowPunct/>
        <w:topLinePunct w:val="0"/>
        <w:autoSpaceDE/>
        <w:autoSpaceDN/>
        <w:bidi w:val="0"/>
        <w:adjustRightInd/>
        <w:snapToGrid/>
        <w:spacing w:line="400" w:lineRule="exact"/>
        <w:ind w:firstLine="422" w:firstLineChars="200"/>
        <w:textAlignment w:val="auto"/>
        <w:rPr>
          <w:rFonts w:ascii="宋体" w:hAnsi="宋体" w:cs="Arial"/>
          <w:b/>
          <w:bCs/>
          <w:color w:val="auto"/>
          <w:kern w:val="28"/>
          <w:highlight w:val="none"/>
        </w:rPr>
      </w:pPr>
      <w:r>
        <w:rPr>
          <w:rFonts w:hint="eastAsia" w:ascii="宋体" w:hAnsi="宋体" w:cs="Arial"/>
          <w:b/>
          <w:bCs/>
          <w:color w:val="auto"/>
          <w:kern w:val="28"/>
          <w:highlight w:val="none"/>
        </w:rPr>
        <w:t xml:space="preserve">五、评标细则 </w:t>
      </w:r>
    </w:p>
    <w:tbl>
      <w:tblPr>
        <w:tblStyle w:val="20"/>
        <w:tblW w:w="9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45"/>
        <w:gridCol w:w="305"/>
        <w:gridCol w:w="2656"/>
        <w:gridCol w:w="3732"/>
        <w:gridCol w:w="927"/>
      </w:tblGrid>
      <w:tr w14:paraId="227E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98" w:type="dxa"/>
            <w:vAlign w:val="center"/>
          </w:tcPr>
          <w:p w14:paraId="0535AFB3">
            <w:pPr>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450" w:type="dxa"/>
            <w:gridSpan w:val="2"/>
            <w:vAlign w:val="center"/>
          </w:tcPr>
          <w:p w14:paraId="37D3D695">
            <w:pPr>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评审类型</w:t>
            </w:r>
          </w:p>
        </w:tc>
        <w:tc>
          <w:tcPr>
            <w:tcW w:w="2656" w:type="dxa"/>
            <w:vAlign w:val="center"/>
          </w:tcPr>
          <w:p w14:paraId="4ABA3F19">
            <w:pPr>
              <w:pStyle w:val="5"/>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4659" w:type="dxa"/>
            <w:gridSpan w:val="2"/>
            <w:vAlign w:val="center"/>
          </w:tcPr>
          <w:p w14:paraId="003BA6BC">
            <w:pPr>
              <w:pStyle w:val="5"/>
              <w:keepNext w:val="0"/>
              <w:keepLines w:val="0"/>
              <w:pageBreakBefore w:val="0"/>
              <w:widowControl w:val="0"/>
              <w:shd w:val="clear"/>
              <w:kinsoku/>
              <w:wordWrap/>
              <w:overflowPunct/>
              <w:topLinePunct w:val="0"/>
              <w:autoSpaceDE/>
              <w:autoSpaceDN/>
              <w:bidi w:val="0"/>
              <w:adjustRightInd/>
              <w:snapToGrid/>
              <w:spacing w:line="300" w:lineRule="exact"/>
              <w:ind w:left="0" w:righ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2A28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98" w:type="dxa"/>
            <w:vMerge w:val="restart"/>
            <w:vAlign w:val="center"/>
          </w:tcPr>
          <w:p w14:paraId="568E7D84">
            <w:pPr>
              <w:shd w:val="clear"/>
              <w:spacing w:line="300" w:lineRule="exact"/>
              <w:ind w:right="3"/>
              <w:jc w:val="center"/>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p>
        </w:tc>
        <w:tc>
          <w:tcPr>
            <w:tcW w:w="1450" w:type="dxa"/>
            <w:gridSpan w:val="2"/>
            <w:vMerge w:val="restart"/>
            <w:vAlign w:val="center"/>
          </w:tcPr>
          <w:p w14:paraId="0EA57CAC">
            <w:pPr>
              <w:shd w:val="clear"/>
              <w:spacing w:line="300" w:lineRule="exact"/>
              <w:ind w:right="3"/>
              <w:jc w:val="center"/>
              <w:rPr>
                <w:rFonts w:hint="eastAsia" w:ascii="宋体" w:hAnsi="宋体" w:eastAsia="宋体" w:cs="宋体"/>
                <w:b/>
                <w:color w:val="auto"/>
                <w:spacing w:val="4"/>
                <w:sz w:val="21"/>
                <w:szCs w:val="21"/>
                <w:highlight w:val="none"/>
              </w:rPr>
            </w:pPr>
            <w:r>
              <w:rPr>
                <w:rFonts w:hint="eastAsia" w:ascii="宋体" w:hAnsi="宋体" w:eastAsia="宋体" w:cs="宋体"/>
                <w:b/>
                <w:bCs/>
                <w:color w:val="auto"/>
                <w:kern w:val="28"/>
                <w:sz w:val="21"/>
                <w:szCs w:val="21"/>
                <w:highlight w:val="none"/>
              </w:rPr>
              <w:t>符合性检查</w:t>
            </w:r>
          </w:p>
        </w:tc>
        <w:tc>
          <w:tcPr>
            <w:tcW w:w="2656" w:type="dxa"/>
            <w:vAlign w:val="center"/>
          </w:tcPr>
          <w:p w14:paraId="3829EB94">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4659" w:type="dxa"/>
            <w:gridSpan w:val="2"/>
            <w:vAlign w:val="center"/>
          </w:tcPr>
          <w:p w14:paraId="3C955F50">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27EB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98" w:type="dxa"/>
            <w:vMerge w:val="continue"/>
            <w:vAlign w:val="center"/>
          </w:tcPr>
          <w:p w14:paraId="1F610F7A">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26A60AC7">
            <w:pPr>
              <w:shd w:val="clear"/>
              <w:spacing w:line="300" w:lineRule="exact"/>
              <w:ind w:right="3"/>
              <w:jc w:val="center"/>
              <w:rPr>
                <w:rFonts w:hint="eastAsia" w:ascii="宋体" w:hAnsi="宋体" w:eastAsia="宋体" w:cs="宋体"/>
                <w:color w:val="auto"/>
                <w:sz w:val="21"/>
                <w:szCs w:val="21"/>
                <w:highlight w:val="none"/>
              </w:rPr>
            </w:pPr>
          </w:p>
        </w:tc>
        <w:tc>
          <w:tcPr>
            <w:tcW w:w="2656" w:type="dxa"/>
            <w:vAlign w:val="center"/>
          </w:tcPr>
          <w:p w14:paraId="63594CA6">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4659" w:type="dxa"/>
            <w:gridSpan w:val="2"/>
            <w:vAlign w:val="center"/>
          </w:tcPr>
          <w:p w14:paraId="56F74DD6">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有法定代表人或分公司负责人或其授权代表签字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并加盖单位公章</w:t>
            </w:r>
          </w:p>
        </w:tc>
      </w:tr>
      <w:tr w14:paraId="3793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698" w:type="dxa"/>
            <w:vMerge w:val="continue"/>
            <w:vAlign w:val="center"/>
          </w:tcPr>
          <w:p w14:paraId="4F752FA3">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3E0E6D97">
            <w:pPr>
              <w:shd w:val="clear"/>
              <w:spacing w:line="300" w:lineRule="exact"/>
              <w:ind w:right="3"/>
              <w:jc w:val="center"/>
              <w:rPr>
                <w:rFonts w:hint="eastAsia" w:ascii="宋体" w:hAnsi="宋体" w:eastAsia="宋体" w:cs="宋体"/>
                <w:color w:val="auto"/>
                <w:sz w:val="21"/>
                <w:szCs w:val="21"/>
                <w:highlight w:val="none"/>
              </w:rPr>
            </w:pPr>
          </w:p>
        </w:tc>
        <w:tc>
          <w:tcPr>
            <w:tcW w:w="2656" w:type="dxa"/>
            <w:vAlign w:val="center"/>
          </w:tcPr>
          <w:p w14:paraId="0E29E5A6">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659" w:type="dxa"/>
            <w:gridSpan w:val="2"/>
            <w:vAlign w:val="center"/>
          </w:tcPr>
          <w:p w14:paraId="63D3A98C">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不少于90天</w:t>
            </w:r>
          </w:p>
        </w:tc>
      </w:tr>
      <w:tr w14:paraId="1180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98" w:type="dxa"/>
            <w:vMerge w:val="restart"/>
            <w:vAlign w:val="center"/>
          </w:tcPr>
          <w:p w14:paraId="0F4C4422">
            <w:pPr>
              <w:shd w:val="clear"/>
              <w:spacing w:line="300" w:lineRule="exact"/>
              <w:ind w:right="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50" w:type="dxa"/>
            <w:gridSpan w:val="2"/>
            <w:vMerge w:val="restart"/>
            <w:vAlign w:val="center"/>
          </w:tcPr>
          <w:p w14:paraId="31970B0D">
            <w:pPr>
              <w:shd w:val="clear"/>
              <w:spacing w:line="300" w:lineRule="exact"/>
              <w:ind w:right="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w:t>
            </w:r>
            <w:r>
              <w:rPr>
                <w:rFonts w:hint="eastAsia" w:ascii="宋体" w:hAnsi="宋体" w:eastAsia="宋体" w:cs="宋体"/>
                <w:b/>
                <w:bCs/>
                <w:color w:val="auto"/>
                <w:kern w:val="28"/>
                <w:sz w:val="21"/>
                <w:szCs w:val="21"/>
                <w:highlight w:val="none"/>
              </w:rPr>
              <w:t>性检查</w:t>
            </w:r>
          </w:p>
        </w:tc>
        <w:tc>
          <w:tcPr>
            <w:tcW w:w="2656" w:type="dxa"/>
            <w:vAlign w:val="center"/>
          </w:tcPr>
          <w:p w14:paraId="18645F27">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4659" w:type="dxa"/>
            <w:gridSpan w:val="2"/>
            <w:vAlign w:val="center"/>
          </w:tcPr>
          <w:p w14:paraId="252AA229">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14:paraId="4391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698" w:type="dxa"/>
            <w:vMerge w:val="continue"/>
            <w:vAlign w:val="center"/>
          </w:tcPr>
          <w:p w14:paraId="6498E158">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0D5E0D14">
            <w:pPr>
              <w:shd w:val="clear"/>
              <w:spacing w:line="300" w:lineRule="exact"/>
              <w:ind w:right="3"/>
              <w:jc w:val="center"/>
              <w:rPr>
                <w:rFonts w:hint="eastAsia" w:ascii="宋体" w:hAnsi="宋体" w:eastAsia="宋体" w:cs="宋体"/>
                <w:b/>
                <w:color w:val="auto"/>
                <w:sz w:val="21"/>
                <w:szCs w:val="21"/>
                <w:highlight w:val="none"/>
              </w:rPr>
            </w:pPr>
          </w:p>
        </w:tc>
        <w:tc>
          <w:tcPr>
            <w:tcW w:w="2656" w:type="dxa"/>
            <w:vAlign w:val="center"/>
          </w:tcPr>
          <w:p w14:paraId="66853D63">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金融业务许可证</w:t>
            </w:r>
          </w:p>
        </w:tc>
        <w:tc>
          <w:tcPr>
            <w:tcW w:w="4659" w:type="dxa"/>
            <w:gridSpan w:val="2"/>
            <w:vAlign w:val="center"/>
          </w:tcPr>
          <w:p w14:paraId="25B1E552">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具备有效的金融业务许可证</w:t>
            </w:r>
          </w:p>
        </w:tc>
      </w:tr>
      <w:tr w14:paraId="38C3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698" w:type="dxa"/>
            <w:vMerge w:val="continue"/>
            <w:vAlign w:val="center"/>
          </w:tcPr>
          <w:p w14:paraId="30486D72">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60F84FC8">
            <w:pPr>
              <w:shd w:val="clear"/>
              <w:spacing w:line="300" w:lineRule="exact"/>
              <w:ind w:right="3"/>
              <w:jc w:val="center"/>
              <w:rPr>
                <w:rFonts w:hint="eastAsia" w:ascii="宋体" w:hAnsi="宋体" w:eastAsia="宋体" w:cs="宋体"/>
                <w:b/>
                <w:color w:val="auto"/>
                <w:sz w:val="21"/>
                <w:szCs w:val="21"/>
                <w:highlight w:val="none"/>
              </w:rPr>
            </w:pPr>
          </w:p>
        </w:tc>
        <w:tc>
          <w:tcPr>
            <w:tcW w:w="2656" w:type="dxa"/>
            <w:vAlign w:val="center"/>
          </w:tcPr>
          <w:p w14:paraId="5CD1BACA">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廉政承诺书</w:t>
            </w:r>
          </w:p>
        </w:tc>
        <w:tc>
          <w:tcPr>
            <w:tcW w:w="4659" w:type="dxa"/>
            <w:gridSpan w:val="2"/>
            <w:vAlign w:val="center"/>
          </w:tcPr>
          <w:p w14:paraId="39B48D53">
            <w:pPr>
              <w:pStyle w:val="5"/>
              <w:keepNext w:val="0"/>
              <w:keepLines w:val="0"/>
              <w:pageBreakBefore w:val="0"/>
              <w:widowControl w:val="0"/>
              <w:shd w:val="clear" w:color="auto" w:fill="auto"/>
              <w:kinsoku/>
              <w:wordWrap/>
              <w:overflowPunct/>
              <w:topLinePunct w:val="0"/>
              <w:autoSpaceDE/>
              <w:autoSpaceDN/>
              <w:bidi w:val="0"/>
              <w:adjustRightInd w:val="0"/>
              <w:snapToGrid/>
              <w:spacing w:line="300" w:lineRule="exact"/>
              <w:ind w:left="0" w:leftChars="0"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廉政承诺书</w:t>
            </w:r>
          </w:p>
        </w:tc>
      </w:tr>
      <w:tr w14:paraId="6F67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98" w:type="dxa"/>
            <w:vMerge w:val="continue"/>
            <w:vAlign w:val="center"/>
          </w:tcPr>
          <w:p w14:paraId="58F04CD7">
            <w:pPr>
              <w:shd w:val="clear"/>
              <w:spacing w:line="300" w:lineRule="exact"/>
              <w:ind w:right="3"/>
              <w:jc w:val="center"/>
              <w:rPr>
                <w:rFonts w:hint="eastAsia" w:ascii="宋体" w:hAnsi="宋体" w:eastAsia="宋体" w:cs="宋体"/>
                <w:color w:val="auto"/>
                <w:sz w:val="21"/>
                <w:szCs w:val="21"/>
                <w:highlight w:val="none"/>
              </w:rPr>
            </w:pPr>
          </w:p>
        </w:tc>
        <w:tc>
          <w:tcPr>
            <w:tcW w:w="1450" w:type="dxa"/>
            <w:gridSpan w:val="2"/>
            <w:vMerge w:val="continue"/>
            <w:vAlign w:val="center"/>
          </w:tcPr>
          <w:p w14:paraId="22AEF32A">
            <w:pPr>
              <w:shd w:val="clear"/>
              <w:spacing w:line="300" w:lineRule="exact"/>
              <w:ind w:right="3"/>
              <w:jc w:val="center"/>
              <w:rPr>
                <w:rFonts w:hint="eastAsia" w:ascii="宋体" w:hAnsi="宋体" w:eastAsia="宋体" w:cs="宋体"/>
                <w:color w:val="auto"/>
                <w:sz w:val="21"/>
                <w:szCs w:val="21"/>
                <w:highlight w:val="none"/>
              </w:rPr>
            </w:pPr>
          </w:p>
        </w:tc>
        <w:tc>
          <w:tcPr>
            <w:tcW w:w="2656" w:type="dxa"/>
            <w:tcBorders>
              <w:top w:val="single" w:color="auto" w:sz="4" w:space="0"/>
              <w:bottom w:val="single" w:color="auto" w:sz="4" w:space="0"/>
            </w:tcBorders>
            <w:vAlign w:val="center"/>
          </w:tcPr>
          <w:p w14:paraId="5647E616">
            <w:pPr>
              <w:pStyle w:val="5"/>
              <w:shd w:val="clear"/>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投标人资格</w:t>
            </w:r>
          </w:p>
        </w:tc>
        <w:tc>
          <w:tcPr>
            <w:tcW w:w="4659" w:type="dxa"/>
            <w:gridSpan w:val="2"/>
            <w:vAlign w:val="center"/>
          </w:tcPr>
          <w:p w14:paraId="59D409C7">
            <w:pPr>
              <w:pStyle w:val="5"/>
              <w:shd w:val="clear"/>
              <w:spacing w:line="30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符合第二部分“投标须知前附表”第5项“投标人资格要求”的规定</w:t>
            </w:r>
          </w:p>
        </w:tc>
      </w:tr>
      <w:tr w14:paraId="28D8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0" w:hRule="atLeast"/>
        </w:trPr>
        <w:tc>
          <w:tcPr>
            <w:tcW w:w="698" w:type="dxa"/>
            <w:vAlign w:val="center"/>
          </w:tcPr>
          <w:p w14:paraId="388D3A4B">
            <w:pPr>
              <w:keepNext w:val="0"/>
              <w:keepLines w:val="0"/>
              <w:pageBreakBefore w:val="0"/>
              <w:widowControl w:val="0"/>
              <w:shd w:val="clear"/>
              <w:kinsoku/>
              <w:wordWrap/>
              <w:overflowPunct/>
              <w:topLinePunct w:val="0"/>
              <w:autoSpaceDE/>
              <w:autoSpaceDN/>
              <w:bidi w:val="0"/>
              <w:adjustRightInd/>
              <w:snapToGrid/>
              <w:spacing w:line="300" w:lineRule="exact"/>
              <w:ind w:right="3"/>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50" w:type="dxa"/>
            <w:gridSpan w:val="2"/>
            <w:vAlign w:val="center"/>
          </w:tcPr>
          <w:p w14:paraId="56E78627">
            <w:pPr>
              <w:keepNext w:val="0"/>
              <w:keepLines w:val="0"/>
              <w:pageBreakBefore w:val="0"/>
              <w:widowControl w:val="0"/>
              <w:shd w:val="clear"/>
              <w:kinsoku/>
              <w:wordWrap/>
              <w:overflowPunct/>
              <w:topLinePunct w:val="0"/>
              <w:autoSpaceDE/>
              <w:autoSpaceDN/>
              <w:bidi w:val="0"/>
              <w:adjustRightInd/>
              <w:snapToGrid/>
              <w:spacing w:line="300" w:lineRule="exact"/>
              <w:ind w:right="3"/>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无效标条款</w:t>
            </w:r>
          </w:p>
        </w:tc>
        <w:tc>
          <w:tcPr>
            <w:tcW w:w="7315" w:type="dxa"/>
            <w:gridSpan w:val="3"/>
            <w:tcBorders>
              <w:top w:val="single" w:color="auto" w:sz="4" w:space="0"/>
            </w:tcBorders>
            <w:vAlign w:val="center"/>
          </w:tcPr>
          <w:p w14:paraId="6C972D71">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投标不是固定价的；</w:t>
            </w:r>
          </w:p>
          <w:p w14:paraId="7471FDF8">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投标报价不是唯一的；</w:t>
            </w:r>
          </w:p>
          <w:p w14:paraId="35117388">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投标有效期不足的；</w:t>
            </w:r>
          </w:p>
          <w:p w14:paraId="25FD97DF">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出现第二部分 投标人须知</w:t>
            </w:r>
            <w:r>
              <w:rPr>
                <w:rFonts w:hint="eastAsia" w:ascii="宋体" w:hAnsi="宋体" w:eastAsia="宋体" w:cs="宋体"/>
                <w:color w:val="auto"/>
                <w:sz w:val="21"/>
                <w:szCs w:val="21"/>
                <w:highlight w:val="none"/>
                <w:lang w:val="en-US" w:eastAsia="zh-CN"/>
              </w:rPr>
              <w:t>26.3</w:t>
            </w:r>
            <w:r>
              <w:rPr>
                <w:rFonts w:hint="eastAsia" w:ascii="宋体" w:hAnsi="宋体" w:eastAsia="宋体" w:cs="宋体"/>
                <w:color w:val="auto"/>
                <w:sz w:val="21"/>
                <w:szCs w:val="21"/>
                <w:highlight w:val="none"/>
              </w:rPr>
              <w:t>中的情形，又不接受评标委员会修正的或投标明显不合理而投标人不能合理说明的；</w:t>
            </w:r>
          </w:p>
          <w:p w14:paraId="131CF275">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投标文件中需签字或盖章的地方未加盖投标人单位全称的公章，并未经法定代表人（分公司负责人）或其授权代表签字或盖章；或使用投标专用章、合同章等类似图章代替；</w:t>
            </w:r>
          </w:p>
          <w:p w14:paraId="118ABE37">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服务要求不满足招标内容实质性内容及商务有重大偏离或保留的；</w:t>
            </w:r>
          </w:p>
          <w:p w14:paraId="7968C52B">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评标委员会认为投标文件未实质性响应招标文件的要求的；</w:t>
            </w:r>
          </w:p>
          <w:p w14:paraId="6D1AAF57">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授权代表签字且未取得有效的法定代表人或分公司负责人授权书的</w:t>
            </w:r>
            <w:r>
              <w:rPr>
                <w:rFonts w:hint="eastAsia" w:ascii="宋体" w:hAnsi="宋体" w:eastAsia="宋体" w:cs="宋体"/>
                <w:color w:val="auto"/>
                <w:sz w:val="21"/>
                <w:szCs w:val="21"/>
                <w:highlight w:val="none"/>
              </w:rPr>
              <w:t>；</w:t>
            </w:r>
          </w:p>
          <w:p w14:paraId="1A85D9A2">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不具备招标文件中规定资格要求的；</w:t>
            </w:r>
          </w:p>
          <w:p w14:paraId="51AF03CD">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符合性检查或资格性检查未通过；</w:t>
            </w:r>
          </w:p>
          <w:p w14:paraId="40FAA908">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存在串标、抬标或弄虚作假情况的；</w:t>
            </w:r>
          </w:p>
          <w:p w14:paraId="499F3D40">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投标文件含有招标人不能接受的附加条件的；</w:t>
            </w:r>
          </w:p>
          <w:p w14:paraId="5BEABEB6">
            <w:pPr>
              <w:keepNext w:val="0"/>
              <w:keepLines w:val="0"/>
              <w:pageBreakBefore w:val="0"/>
              <w:widowControl w:val="0"/>
              <w:numPr>
                <w:ilvl w:val="0"/>
                <w:numId w:val="36"/>
              </w:numPr>
              <w:shd w:val="clear"/>
              <w:tabs>
                <w:tab w:val="left" w:pos="993"/>
                <w:tab w:val="left" w:pos="1134"/>
              </w:tabs>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不符合法律、法规和招标文件中规定的其他实质性要求的。</w:t>
            </w:r>
          </w:p>
        </w:tc>
      </w:tr>
      <w:tr w14:paraId="23A0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98" w:type="dxa"/>
            <w:vAlign w:val="center"/>
          </w:tcPr>
          <w:p w14:paraId="5DC2111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highlight w:val="none"/>
              </w:rPr>
              <w:t xml:space="preserve">4                           </w:t>
            </w:r>
          </w:p>
        </w:tc>
        <w:tc>
          <w:tcPr>
            <w:tcW w:w="4106" w:type="dxa"/>
            <w:gridSpan w:val="3"/>
            <w:vAlign w:val="center"/>
          </w:tcPr>
          <w:p w14:paraId="39C0E0A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kern w:val="28"/>
                <w:sz w:val="21"/>
                <w:szCs w:val="21"/>
                <w:highlight w:val="none"/>
              </w:rPr>
              <w:t>投标文件评审</w:t>
            </w:r>
          </w:p>
        </w:tc>
        <w:tc>
          <w:tcPr>
            <w:tcW w:w="4659" w:type="dxa"/>
            <w:gridSpan w:val="2"/>
            <w:vAlign w:val="center"/>
          </w:tcPr>
          <w:p w14:paraId="40E416A4">
            <w:pPr>
              <w:keepNext w:val="0"/>
              <w:keepLines w:val="0"/>
              <w:pageBreakBefore w:val="0"/>
              <w:widowControl w:val="0"/>
              <w:kinsoku/>
              <w:wordWrap/>
              <w:overflowPunct/>
              <w:topLinePunct w:val="0"/>
              <w:autoSpaceDE/>
              <w:autoSpaceDN/>
              <w:bidi w:val="0"/>
              <w:adjustRightInd/>
              <w:snapToGrid/>
              <w:spacing w:line="300" w:lineRule="exact"/>
              <w:ind w:left="315" w:leftChars="0" w:right="0" w:rightChars="0" w:hanging="315" w:hangingChars="15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28"/>
                <w:sz w:val="21"/>
                <w:szCs w:val="21"/>
                <w:highlight w:val="none"/>
              </w:rPr>
              <w:t>合计100分</w:t>
            </w:r>
          </w:p>
        </w:tc>
      </w:tr>
      <w:tr w14:paraId="6184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98" w:type="dxa"/>
            <w:vAlign w:val="center"/>
          </w:tcPr>
          <w:p w14:paraId="2A348C0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45" w:type="dxa"/>
            <w:vAlign w:val="center"/>
          </w:tcPr>
          <w:p w14:paraId="16D26C0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评 分 内 容</w:t>
            </w:r>
          </w:p>
        </w:tc>
        <w:tc>
          <w:tcPr>
            <w:tcW w:w="2961" w:type="dxa"/>
            <w:gridSpan w:val="2"/>
            <w:vAlign w:val="center"/>
          </w:tcPr>
          <w:p w14:paraId="5BA407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 分 细 则</w:t>
            </w:r>
          </w:p>
        </w:tc>
        <w:tc>
          <w:tcPr>
            <w:tcW w:w="3732" w:type="dxa"/>
            <w:vAlign w:val="center"/>
          </w:tcPr>
          <w:p w14:paraId="4B564A8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 分 标 准</w:t>
            </w:r>
          </w:p>
        </w:tc>
        <w:tc>
          <w:tcPr>
            <w:tcW w:w="927" w:type="dxa"/>
            <w:vAlign w:val="center"/>
          </w:tcPr>
          <w:p w14:paraId="3C5B301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评分值</w:t>
            </w:r>
          </w:p>
        </w:tc>
      </w:tr>
      <w:tr w14:paraId="209F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98" w:type="dxa"/>
            <w:vAlign w:val="center"/>
          </w:tcPr>
          <w:p w14:paraId="353790D2">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145" w:type="dxa"/>
            <w:vAlign w:val="center"/>
          </w:tcPr>
          <w:p w14:paraId="0F1D5EFC">
            <w:pPr>
              <w:spacing w:before="100" w:beforeAutospacing="1" w:after="100" w:afterAutospacing="1" w:line="300" w:lineRule="exact"/>
              <w:jc w:val="center"/>
              <w:rPr>
                <w:rFonts w:hint="eastAsia" w:ascii="宋体" w:hAnsi="宋体" w:eastAsia="宋体" w:cs="宋体"/>
                <w:color w:val="auto"/>
                <w:kern w:val="0"/>
                <w:sz w:val="21"/>
                <w:szCs w:val="21"/>
                <w:highlight w:val="none"/>
                <w:lang w:val="zh-CN" w:eastAsia="zh-CN" w:bidi="ar-SA"/>
              </w:rPr>
            </w:pPr>
            <w:r>
              <w:rPr>
                <w:rFonts w:hint="eastAsia" w:ascii="宋体" w:hAnsi="宋体" w:cs="宋体"/>
                <w:color w:val="auto"/>
                <w:szCs w:val="21"/>
                <w:highlight w:val="none"/>
              </w:rPr>
              <w:t>利率水平</w:t>
            </w:r>
          </w:p>
        </w:tc>
        <w:tc>
          <w:tcPr>
            <w:tcW w:w="6693" w:type="dxa"/>
            <w:gridSpan w:val="3"/>
            <w:vAlign w:val="center"/>
          </w:tcPr>
          <w:p w14:paraId="7D6D0AF7">
            <w:pPr>
              <w:keepNext w:val="0"/>
              <w:keepLines w:val="0"/>
              <w:pageBreakBefore w:val="0"/>
              <w:widowControl w:val="0"/>
              <w:shd w:val="clear" w:color="auto" w:fill="auto"/>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r>
              <w:rPr>
                <w:rFonts w:hint="eastAsia" w:asciiTheme="minorEastAsia" w:hAnsiTheme="minorEastAsia" w:cstheme="minorEastAsia"/>
                <w:color w:val="auto"/>
                <w:sz w:val="21"/>
                <w:szCs w:val="21"/>
                <w:highlight w:val="none"/>
                <w:lang w:val="en-US" w:eastAsia="zh-CN"/>
              </w:rPr>
              <w:t>以各投标银行提交的一年期定期存款年利率</w:t>
            </w:r>
            <w:r>
              <w:rPr>
                <w:rFonts w:hint="eastAsia" w:asciiTheme="minorEastAsia" w:hAnsiTheme="minorEastAsia" w:eastAsiaTheme="minorEastAsia" w:cstheme="minorEastAsia"/>
                <w:color w:val="auto"/>
                <w:sz w:val="21"/>
                <w:szCs w:val="21"/>
                <w:highlight w:val="none"/>
              </w:rPr>
              <w:t>加减点数（基点）</w:t>
            </w:r>
            <w:r>
              <w:rPr>
                <w:rFonts w:hint="eastAsia" w:asciiTheme="minorEastAsia" w:hAnsiTheme="minorEastAsia" w:cstheme="minorEastAsia"/>
                <w:color w:val="auto"/>
                <w:sz w:val="21"/>
                <w:szCs w:val="21"/>
                <w:highlight w:val="none"/>
                <w:lang w:val="en-US" w:eastAsia="zh-CN"/>
              </w:rPr>
              <w:t>最高者为基准值，得10分，加减点数</w:t>
            </w:r>
            <w:r>
              <w:rPr>
                <w:rFonts w:hint="eastAsia" w:asciiTheme="minorEastAsia" w:hAnsiTheme="minorEastAsia" w:eastAsiaTheme="minorEastAsia" w:cstheme="minorEastAsia"/>
                <w:color w:val="auto"/>
                <w:sz w:val="21"/>
                <w:szCs w:val="21"/>
                <w:highlight w:val="none"/>
              </w:rPr>
              <w:t>（基点）</w:t>
            </w:r>
            <w:r>
              <w:rPr>
                <w:rFonts w:hint="eastAsia" w:asciiTheme="minorEastAsia" w:hAnsiTheme="minorEastAsia" w:cstheme="minorEastAsia"/>
                <w:color w:val="auto"/>
                <w:sz w:val="21"/>
                <w:szCs w:val="21"/>
                <w:highlight w:val="none"/>
                <w:lang w:val="en-US" w:eastAsia="zh-CN"/>
              </w:rPr>
              <w:t>每下降一个基点扣0.01分，扣完为止。</w:t>
            </w:r>
          </w:p>
        </w:tc>
        <w:tc>
          <w:tcPr>
            <w:tcW w:w="927" w:type="dxa"/>
            <w:vAlign w:val="center"/>
          </w:tcPr>
          <w:p w14:paraId="14E989BC">
            <w:pPr>
              <w:autoSpaceDE w:val="0"/>
              <w:autoSpaceDN w:val="0"/>
              <w:adjustRightInd w:val="0"/>
              <w:spacing w:line="300" w:lineRule="atLeast"/>
              <w:jc w:val="center"/>
              <w:rPr>
                <w:rFonts w:hint="eastAsia" w:ascii="宋体" w:hAnsi="宋体" w:eastAsia="宋体" w:cs="宋体"/>
                <w:color w:val="auto"/>
                <w:sz w:val="21"/>
                <w:szCs w:val="21"/>
                <w:highlight w:val="none"/>
              </w:rPr>
            </w:pPr>
            <w:r>
              <w:rPr>
                <w:rFonts w:hint="eastAsia" w:ascii="新宋体" w:eastAsia="新宋体" w:cs="新宋体"/>
                <w:bCs/>
                <w:color w:val="auto"/>
                <w:kern w:val="0"/>
                <w:highlight w:val="none"/>
                <w:lang w:val="en-US" w:eastAsia="zh-CN"/>
              </w:rPr>
              <w:t>10</w:t>
            </w:r>
            <w:r>
              <w:rPr>
                <w:rFonts w:hint="eastAsia" w:ascii="新宋体" w:eastAsia="新宋体" w:cs="新宋体"/>
                <w:bCs/>
                <w:color w:val="auto"/>
                <w:kern w:val="0"/>
                <w:highlight w:val="none"/>
              </w:rPr>
              <w:t>分</w:t>
            </w:r>
          </w:p>
        </w:tc>
      </w:tr>
      <w:tr w14:paraId="057D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restart"/>
            <w:vAlign w:val="center"/>
          </w:tcPr>
          <w:p w14:paraId="1C669E21">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1145" w:type="dxa"/>
            <w:vMerge w:val="restart"/>
            <w:vAlign w:val="center"/>
          </w:tcPr>
          <w:p w14:paraId="5F80E7CC">
            <w:pPr>
              <w:autoSpaceDE w:val="0"/>
              <w:autoSpaceDN w:val="0"/>
              <w:adjustRightInd w:val="0"/>
              <w:spacing w:line="30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Cs w:val="21"/>
                <w:highlight w:val="none"/>
                <w:lang w:val="zh-CN"/>
              </w:rPr>
              <w:t>经营状况</w:t>
            </w:r>
          </w:p>
        </w:tc>
        <w:tc>
          <w:tcPr>
            <w:tcW w:w="6693" w:type="dxa"/>
            <w:gridSpan w:val="3"/>
            <w:vAlign w:val="center"/>
          </w:tcPr>
          <w:p w14:paraId="7B9DD1C1">
            <w:pPr>
              <w:autoSpaceDE w:val="0"/>
              <w:autoSpaceDN w:val="0"/>
              <w:adjustRightInd w:val="0"/>
              <w:spacing w:line="300" w:lineRule="atLeast"/>
              <w:jc w:val="left"/>
              <w:rPr>
                <w:rFonts w:hint="eastAsia"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根据投标人</w:t>
            </w:r>
            <w:r>
              <w:rPr>
                <w:rFonts w:hint="eastAsia" w:ascii="宋体" w:hAnsi="宋体" w:eastAsia="宋体" w:cs="宋体"/>
                <w:b w:val="0"/>
                <w:color w:val="auto"/>
                <w:spacing w:val="0"/>
                <w:kern w:val="2"/>
                <w:sz w:val="21"/>
                <w:szCs w:val="21"/>
                <w:highlight w:val="none"/>
                <w:lang w:val="zh-CN" w:eastAsia="zh-CN" w:bidi="ar-SA"/>
              </w:rPr>
              <w:t>截止</w:t>
            </w:r>
            <w:r>
              <w:rPr>
                <w:rFonts w:hint="eastAsia" w:ascii="宋体" w:hAnsi="宋体" w:eastAsia="宋体" w:cs="宋体"/>
                <w:i w:val="0"/>
                <w:iCs w:val="0"/>
                <w:color w:val="auto"/>
                <w:kern w:val="0"/>
                <w:sz w:val="21"/>
                <w:szCs w:val="21"/>
                <w:highlight w:val="none"/>
                <w:u w:val="none"/>
                <w:lang w:val="en-US" w:eastAsia="zh-CN" w:bidi="ar"/>
              </w:rPr>
              <w:t>2024年12月31日</w:t>
            </w:r>
            <w:r>
              <w:rPr>
                <w:rFonts w:hint="eastAsia" w:ascii="宋体" w:hAnsi="宋体" w:eastAsia="宋体" w:cs="宋体"/>
                <w:b w:val="0"/>
                <w:color w:val="auto"/>
                <w:spacing w:val="0"/>
                <w:kern w:val="2"/>
                <w:sz w:val="21"/>
                <w:szCs w:val="21"/>
                <w:highlight w:val="none"/>
                <w:lang w:val="zh-CN" w:eastAsia="zh-CN" w:bidi="ar-SA"/>
              </w:rPr>
              <w:t>止</w:t>
            </w:r>
            <w:r>
              <w:rPr>
                <w:rFonts w:hint="eastAsia" w:ascii="宋体" w:hAnsi="宋体" w:eastAsia="宋体" w:cs="宋体"/>
                <w:i w:val="0"/>
                <w:iCs w:val="0"/>
                <w:color w:val="auto"/>
                <w:kern w:val="0"/>
                <w:sz w:val="21"/>
                <w:szCs w:val="21"/>
                <w:highlight w:val="none"/>
                <w:u w:val="none"/>
                <w:lang w:val="en-US" w:eastAsia="zh-CN" w:bidi="ar"/>
              </w:rPr>
              <w:t>手续费及佣金收入</w:t>
            </w:r>
            <w:r>
              <w:rPr>
                <w:rFonts w:hint="eastAsia" w:ascii="宋体" w:hAnsi="宋体" w:eastAsia="宋体" w:cs="宋体"/>
                <w:i w:val="0"/>
                <w:iCs w:val="0"/>
                <w:color w:val="auto"/>
                <w:kern w:val="0"/>
                <w:sz w:val="21"/>
                <w:szCs w:val="21"/>
                <w:highlight w:val="none"/>
                <w:u w:val="none"/>
                <w:lang w:val="en-US" w:eastAsia="zh-CN" w:bidi="ar"/>
              </w:rPr>
              <w:t>情况从高到低进行排名，</w:t>
            </w:r>
            <w:r>
              <w:rPr>
                <w:rFonts w:hint="eastAsia" w:ascii="宋体" w:hAnsi="宋体" w:eastAsia="宋体" w:cs="宋体"/>
                <w:color w:val="auto"/>
                <w:sz w:val="21"/>
                <w:szCs w:val="21"/>
                <w:highlight w:val="none"/>
                <w:lang w:val="en-US" w:eastAsia="zh-CN"/>
              </w:rPr>
              <w:t>排名为1-5名的得18分，排名为6-10名的得17.5分，排名11名及以下得17分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cs="宋体"/>
                <w:color w:val="auto"/>
                <w:szCs w:val="21"/>
                <w:highlight w:val="none"/>
              </w:rPr>
              <w:t>未进入评审的不计入排名。</w:t>
            </w:r>
            <w:r>
              <w:rPr>
                <w:rFonts w:hint="eastAsia" w:ascii="宋体" w:hAnsi="宋体" w:eastAsia="宋体" w:cs="宋体"/>
                <w:b/>
                <w:bCs/>
                <w:i w:val="0"/>
                <w:iCs w:val="0"/>
                <w:color w:val="auto"/>
                <w:kern w:val="0"/>
                <w:sz w:val="21"/>
                <w:szCs w:val="21"/>
                <w:highlight w:val="none"/>
                <w:u w:val="none"/>
                <w:lang w:val="en-US" w:eastAsia="zh-CN" w:bidi="ar"/>
              </w:rPr>
              <w:t>（证明材料：以瑞安市财政局预算执行局出具的来源于中国人民银行</w:t>
            </w:r>
            <w:r>
              <w:rPr>
                <w:rFonts w:hint="eastAsia" w:ascii="宋体" w:hAnsi="宋体" w:cs="宋体"/>
                <w:b/>
                <w:bCs/>
                <w:color w:val="auto"/>
                <w:szCs w:val="21"/>
                <w:highlight w:val="none"/>
                <w:lang w:val="en-US" w:eastAsia="zh-CN"/>
              </w:rPr>
              <w:t>的截止2024年12月31日止</w:t>
            </w:r>
            <w:r>
              <w:rPr>
                <w:rFonts w:hint="eastAsia" w:ascii="宋体" w:hAnsi="宋体" w:eastAsia="宋体" w:cs="宋体"/>
                <w:b/>
                <w:bCs/>
                <w:i w:val="0"/>
                <w:iCs w:val="0"/>
                <w:color w:val="auto"/>
                <w:kern w:val="0"/>
                <w:sz w:val="21"/>
                <w:szCs w:val="21"/>
                <w:highlight w:val="none"/>
                <w:u w:val="none"/>
                <w:lang w:val="en-US" w:eastAsia="zh-CN" w:bidi="ar"/>
              </w:rPr>
              <w:t>手续费及佣金收入数据表为评分依据，投标人不需要在投标文件中提供该证明材料。）</w:t>
            </w:r>
          </w:p>
        </w:tc>
        <w:tc>
          <w:tcPr>
            <w:tcW w:w="927" w:type="dxa"/>
            <w:vMerge w:val="restart"/>
            <w:vAlign w:val="center"/>
          </w:tcPr>
          <w:p w14:paraId="643FEB63">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35</w:t>
            </w:r>
            <w:r>
              <w:rPr>
                <w:rFonts w:hint="eastAsia" w:ascii="宋体" w:hAnsi="宋体" w:eastAsia="宋体" w:cs="宋体"/>
                <w:bCs/>
                <w:color w:val="auto"/>
                <w:kern w:val="0"/>
                <w:sz w:val="21"/>
                <w:szCs w:val="21"/>
                <w:highlight w:val="none"/>
              </w:rPr>
              <w:t>分</w:t>
            </w:r>
          </w:p>
        </w:tc>
      </w:tr>
      <w:tr w14:paraId="06D6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698" w:type="dxa"/>
            <w:vMerge w:val="continue"/>
            <w:vAlign w:val="center"/>
          </w:tcPr>
          <w:p w14:paraId="210C0D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宋体" w:hAnsi="宋体" w:eastAsia="宋体" w:cs="宋体"/>
                <w:color w:val="auto"/>
                <w:sz w:val="21"/>
                <w:szCs w:val="21"/>
                <w:highlight w:val="none"/>
                <w:lang w:eastAsia="zh-CN"/>
              </w:rPr>
            </w:pPr>
          </w:p>
        </w:tc>
        <w:tc>
          <w:tcPr>
            <w:tcW w:w="1145" w:type="dxa"/>
            <w:vMerge w:val="continue"/>
            <w:vAlign w:val="center"/>
          </w:tcPr>
          <w:p w14:paraId="0F0C7A08">
            <w:pPr>
              <w:autoSpaceDE w:val="0"/>
              <w:autoSpaceDN w:val="0"/>
              <w:adjustRightInd w:val="0"/>
              <w:spacing w:line="300" w:lineRule="atLeast"/>
              <w:jc w:val="center"/>
              <w:rPr>
                <w:rFonts w:hint="eastAsia" w:ascii="宋体" w:hAnsi="宋体" w:eastAsia="宋体" w:cs="宋体"/>
                <w:color w:val="auto"/>
                <w:spacing w:val="-20"/>
                <w:sz w:val="21"/>
                <w:szCs w:val="21"/>
                <w:highlight w:val="none"/>
              </w:rPr>
            </w:pPr>
          </w:p>
        </w:tc>
        <w:tc>
          <w:tcPr>
            <w:tcW w:w="6693" w:type="dxa"/>
            <w:gridSpan w:val="3"/>
            <w:vAlign w:val="center"/>
          </w:tcPr>
          <w:p w14:paraId="036B874E">
            <w:pPr>
              <w:widowControl/>
              <w:numPr>
                <w:ilvl w:val="0"/>
                <w:numId w:val="0"/>
              </w:numPr>
              <w:ind w:left="0" w:lef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zh-CN"/>
              </w:rPr>
              <w:t>投标人</w:t>
            </w:r>
            <w:r>
              <w:rPr>
                <w:rFonts w:hint="eastAsia" w:ascii="宋体" w:hAnsi="宋体" w:eastAsia="宋体" w:cs="宋体"/>
                <w:b w:val="0"/>
                <w:color w:val="auto"/>
                <w:spacing w:val="0"/>
                <w:kern w:val="2"/>
                <w:sz w:val="21"/>
                <w:szCs w:val="21"/>
                <w:highlight w:val="none"/>
                <w:lang w:val="zh-CN" w:eastAsia="zh-CN" w:bidi="ar-SA"/>
              </w:rPr>
              <w:t>截止</w:t>
            </w:r>
            <w:r>
              <w:rPr>
                <w:rFonts w:hint="eastAsia" w:ascii="宋体" w:hAnsi="宋体" w:eastAsia="宋体" w:cs="宋体"/>
                <w:i w:val="0"/>
                <w:iCs w:val="0"/>
                <w:color w:val="auto"/>
                <w:kern w:val="0"/>
                <w:sz w:val="21"/>
                <w:szCs w:val="21"/>
                <w:highlight w:val="none"/>
                <w:u w:val="none"/>
                <w:lang w:val="en-US" w:eastAsia="zh-CN" w:bidi="ar"/>
              </w:rPr>
              <w:t>2024年12月31日</w:t>
            </w:r>
            <w:r>
              <w:rPr>
                <w:rFonts w:hint="eastAsia" w:ascii="宋体" w:hAnsi="宋体" w:eastAsia="宋体" w:cs="宋体"/>
                <w:b w:val="0"/>
                <w:color w:val="auto"/>
                <w:spacing w:val="0"/>
                <w:kern w:val="2"/>
                <w:sz w:val="21"/>
                <w:szCs w:val="21"/>
                <w:highlight w:val="none"/>
                <w:lang w:val="zh-CN" w:eastAsia="zh-CN" w:bidi="ar-SA"/>
              </w:rPr>
              <w:t>止</w:t>
            </w:r>
            <w:r>
              <w:rPr>
                <w:rFonts w:hint="eastAsia" w:ascii="宋体" w:hAnsi="宋体" w:eastAsia="宋体" w:cs="宋体"/>
                <w:i w:val="0"/>
                <w:iCs w:val="0"/>
                <w:color w:val="auto"/>
                <w:kern w:val="0"/>
                <w:sz w:val="21"/>
                <w:szCs w:val="21"/>
                <w:highlight w:val="none"/>
                <w:u w:val="none"/>
                <w:lang w:val="en-US" w:eastAsia="zh-CN" w:bidi="ar"/>
              </w:rPr>
              <w:t>利息净收入</w:t>
            </w:r>
            <w:r>
              <w:rPr>
                <w:rFonts w:hint="eastAsia" w:ascii="宋体" w:hAnsi="宋体" w:eastAsia="宋体" w:cs="宋体"/>
                <w:b w:val="0"/>
                <w:color w:val="auto"/>
                <w:spacing w:val="0"/>
                <w:kern w:val="2"/>
                <w:sz w:val="21"/>
                <w:szCs w:val="21"/>
                <w:highlight w:val="none"/>
                <w:lang w:val="en-US" w:eastAsia="zh-CN" w:bidi="ar-SA"/>
              </w:rPr>
              <w:t>情况</w:t>
            </w:r>
            <w:r>
              <w:rPr>
                <w:rFonts w:hint="eastAsia" w:ascii="宋体" w:hAnsi="宋体" w:eastAsia="宋体" w:cs="宋体"/>
                <w:color w:val="auto"/>
                <w:sz w:val="21"/>
                <w:szCs w:val="21"/>
                <w:highlight w:val="none"/>
              </w:rPr>
              <w:t>从高到低进行排名，</w:t>
            </w:r>
            <w:r>
              <w:rPr>
                <w:rFonts w:hint="eastAsia" w:ascii="宋体" w:hAnsi="宋体" w:eastAsia="宋体" w:cs="宋体"/>
                <w:color w:val="auto"/>
                <w:sz w:val="21"/>
                <w:szCs w:val="21"/>
                <w:highlight w:val="none"/>
                <w:lang w:val="en-US" w:eastAsia="zh-CN"/>
              </w:rPr>
              <w:t>排名为1-5名的得17分，排名为6-10名的得16.5分，排名11名及以下得16分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未进入评审的不计入排名。</w:t>
            </w:r>
            <w:r>
              <w:rPr>
                <w:rFonts w:hint="eastAsia" w:ascii="宋体" w:hAnsi="宋体" w:eastAsia="宋体" w:cs="宋体"/>
                <w:b/>
                <w:bCs/>
                <w:i w:val="0"/>
                <w:iCs w:val="0"/>
                <w:color w:val="auto"/>
                <w:kern w:val="0"/>
                <w:sz w:val="21"/>
                <w:szCs w:val="21"/>
                <w:highlight w:val="none"/>
                <w:u w:val="none"/>
                <w:lang w:val="en-US" w:eastAsia="zh-CN" w:bidi="ar"/>
              </w:rPr>
              <w:t>（证明材料：以瑞安市财政局预算执行局出具的来源于中国人民银行的</w:t>
            </w:r>
            <w:r>
              <w:rPr>
                <w:rFonts w:hint="eastAsia" w:ascii="宋体" w:hAnsi="宋体" w:cs="宋体"/>
                <w:b/>
                <w:bCs/>
                <w:color w:val="auto"/>
                <w:szCs w:val="21"/>
                <w:highlight w:val="none"/>
                <w:lang w:val="en-US" w:eastAsia="zh-CN"/>
              </w:rPr>
              <w:t>的截止2024年12月31日止</w:t>
            </w:r>
            <w:r>
              <w:rPr>
                <w:rFonts w:hint="eastAsia" w:ascii="宋体" w:hAnsi="宋体" w:eastAsia="宋体" w:cs="宋体"/>
                <w:b/>
                <w:bCs/>
                <w:i w:val="0"/>
                <w:iCs w:val="0"/>
                <w:color w:val="auto"/>
                <w:kern w:val="0"/>
                <w:sz w:val="21"/>
                <w:szCs w:val="21"/>
                <w:highlight w:val="none"/>
                <w:u w:val="none"/>
                <w:lang w:val="en-US" w:eastAsia="zh-CN" w:bidi="ar"/>
              </w:rPr>
              <w:t>利息净收入数据表为评分依据，投标人不需要在投标文件中提供该证明材料。）</w:t>
            </w:r>
          </w:p>
        </w:tc>
        <w:tc>
          <w:tcPr>
            <w:tcW w:w="927" w:type="dxa"/>
            <w:vMerge w:val="continue"/>
            <w:vAlign w:val="center"/>
          </w:tcPr>
          <w:p w14:paraId="1D05A1D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宋体" w:hAnsi="宋体" w:eastAsia="宋体" w:cs="宋体"/>
                <w:bCs/>
                <w:color w:val="auto"/>
                <w:kern w:val="0"/>
                <w:sz w:val="21"/>
                <w:szCs w:val="21"/>
                <w:highlight w:val="none"/>
              </w:rPr>
            </w:pPr>
          </w:p>
        </w:tc>
      </w:tr>
      <w:tr w14:paraId="7BCA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8" w:type="dxa"/>
            <w:vMerge w:val="restart"/>
            <w:vAlign w:val="center"/>
          </w:tcPr>
          <w:p w14:paraId="5A372F96">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p>
        </w:tc>
        <w:tc>
          <w:tcPr>
            <w:tcW w:w="1145" w:type="dxa"/>
            <w:vMerge w:val="restart"/>
            <w:vAlign w:val="center"/>
          </w:tcPr>
          <w:p w14:paraId="46A523AD">
            <w:pPr>
              <w:autoSpaceDE w:val="0"/>
              <w:autoSpaceDN w:val="0"/>
              <w:adjustRightInd w:val="0"/>
              <w:spacing w:line="300" w:lineRule="atLeast"/>
              <w:jc w:val="center"/>
              <w:rPr>
                <w:rFonts w:hint="eastAsia" w:ascii="宋体" w:hAnsi="宋体" w:eastAsia="宋体" w:cs="宋体"/>
                <w:b w:val="0"/>
                <w:bCs w:val="0"/>
                <w:color w:val="auto"/>
                <w:kern w:val="0"/>
                <w:sz w:val="21"/>
                <w:szCs w:val="21"/>
                <w:highlight w:val="none"/>
                <w:lang w:val="zh-CN"/>
              </w:rPr>
            </w:pPr>
            <w:r>
              <w:rPr>
                <w:rFonts w:hint="eastAsia" w:ascii="宋体" w:hAnsi="宋体" w:cs="宋体"/>
                <w:color w:val="auto"/>
                <w:kern w:val="0"/>
                <w:sz w:val="21"/>
                <w:szCs w:val="21"/>
                <w:highlight w:val="none"/>
                <w:lang w:val="en-US" w:eastAsia="zh-CN"/>
              </w:rPr>
              <w:t>经济贡献度</w:t>
            </w:r>
          </w:p>
        </w:tc>
        <w:tc>
          <w:tcPr>
            <w:tcW w:w="6693" w:type="dxa"/>
            <w:gridSpan w:val="3"/>
            <w:vAlign w:val="center"/>
          </w:tcPr>
          <w:p w14:paraId="7E2A12CD">
            <w:pPr>
              <w:keepNext w:val="0"/>
              <w:keepLines w:val="0"/>
              <w:pageBreakBefore w:val="0"/>
              <w:widowControl/>
              <w:numPr>
                <w:ilvl w:val="0"/>
                <w:numId w:val="0"/>
              </w:numPr>
              <w:kinsoku/>
              <w:wordWrap/>
              <w:overflowPunct/>
              <w:topLinePunct w:val="0"/>
              <w:bidi w:val="0"/>
              <w:snapToGrid/>
              <w:spacing w:line="360" w:lineRule="exact"/>
              <w:jc w:val="left"/>
              <w:textAlignment w:val="auto"/>
              <w:rPr>
                <w:rFonts w:hint="eastAsia" w:ascii="宋体" w:hAnsi="宋体" w:cs="宋体"/>
                <w:b/>
                <w:bCs/>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r>
              <w:rPr>
                <w:rFonts w:hint="eastAsia" w:ascii="宋体" w:hAnsi="宋体" w:eastAsia="宋体" w:cs="宋体"/>
                <w:color w:val="auto"/>
                <w:sz w:val="21"/>
                <w:szCs w:val="21"/>
                <w:highlight w:val="none"/>
                <w:lang w:val="en-US" w:eastAsia="zh-CN"/>
              </w:rPr>
              <w:t>根据投标人2024年度（指税款所属期为2024年1月1日至2024年12月31日）在瑞安市的纳税总额从高到低进行排名</w:t>
            </w:r>
            <w:r>
              <w:rPr>
                <w:rFonts w:hint="eastAsia" w:ascii="宋体" w:hAnsi="宋体" w:cs="宋体"/>
                <w:color w:val="auto"/>
                <w:kern w:val="0"/>
                <w:szCs w:val="21"/>
                <w:highlight w:val="none"/>
                <w:lang w:val="en-US" w:eastAsia="zh-CN" w:bidi="ar"/>
              </w:rPr>
              <w:t>，</w:t>
            </w:r>
            <w:r>
              <w:rPr>
                <w:rFonts w:hint="eastAsia" w:ascii="宋体" w:hAnsi="宋体" w:eastAsia="宋体" w:cs="宋体"/>
                <w:color w:val="auto"/>
                <w:sz w:val="21"/>
                <w:szCs w:val="21"/>
                <w:highlight w:val="none"/>
                <w:lang w:val="en-US" w:eastAsia="zh-CN"/>
              </w:rPr>
              <w:t>排名为1-5名的得20分，排名为6-10名的得19.5分，排名11名及以下得19分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未进入评审的不计入排名。</w:t>
            </w:r>
            <w:r>
              <w:rPr>
                <w:rFonts w:hint="eastAsia" w:ascii="宋体" w:hAnsi="宋体" w:cs="宋体"/>
                <w:b/>
                <w:bCs/>
                <w:color w:val="auto"/>
                <w:kern w:val="0"/>
                <w:szCs w:val="21"/>
                <w:highlight w:val="none"/>
                <w:lang w:val="en-US" w:eastAsia="zh-CN" w:bidi="ar"/>
              </w:rPr>
              <w:t>（证明材料：以投标人提供的税务部门出具的相关证明材料为准。）</w:t>
            </w:r>
          </w:p>
          <w:p w14:paraId="2DAEBF9D">
            <w:pPr>
              <w:widowControl/>
              <w:numPr>
                <w:ilvl w:val="0"/>
                <w:numId w:val="0"/>
              </w:numPr>
              <w:ind w:left="0" w:leftChars="0" w:firstLine="0" w:firstLineChars="0"/>
              <w:jc w:val="left"/>
              <w:textAlignment w:val="center"/>
              <w:rPr>
                <w:rFonts w:hint="eastAsia" w:ascii="宋体" w:hAnsi="宋体" w:eastAsia="宋体" w:cs="宋体"/>
                <w:b w:val="0"/>
                <w:bCs w:val="0"/>
                <w:color w:val="auto"/>
                <w:sz w:val="21"/>
                <w:szCs w:val="21"/>
                <w:highlight w:val="none"/>
              </w:rPr>
            </w:pPr>
            <w:r>
              <w:rPr>
                <w:rFonts w:hint="eastAsia" w:ascii="宋体" w:hAnsi="宋体" w:cs="宋体"/>
                <w:b/>
                <w:bCs/>
                <w:color w:val="auto"/>
                <w:kern w:val="0"/>
                <w:szCs w:val="21"/>
                <w:highlight w:val="none"/>
                <w:lang w:val="en-US" w:eastAsia="zh-CN" w:bidi="ar"/>
              </w:rPr>
              <w:t>注：</w:t>
            </w:r>
            <w:r>
              <w:rPr>
                <w:rFonts w:hint="eastAsia" w:ascii="宋体" w:hAnsi="宋体" w:cs="宋体"/>
                <w:b/>
                <w:bCs/>
                <w:color w:val="auto"/>
                <w:szCs w:val="21"/>
                <w:highlight w:val="none"/>
              </w:rPr>
              <w:t>此项线上投标系统中数据填写以万元为单位，</w:t>
            </w:r>
            <w:r>
              <w:rPr>
                <w:rFonts w:hint="eastAsia" w:ascii="宋体" w:hAnsi="宋体" w:cs="宋体"/>
                <w:b/>
                <w:bCs/>
                <w:color w:val="auto"/>
                <w:szCs w:val="21"/>
                <w:highlight w:val="none"/>
                <w:lang w:val="en-US" w:eastAsia="zh-CN"/>
              </w:rPr>
              <w:t>只需填写数字，</w:t>
            </w:r>
            <w:r>
              <w:rPr>
                <w:rFonts w:hint="eastAsia" w:ascii="宋体" w:hAnsi="宋体" w:cs="宋体"/>
                <w:b/>
                <w:bCs/>
                <w:color w:val="auto"/>
                <w:szCs w:val="21"/>
                <w:highlight w:val="none"/>
              </w:rPr>
              <w:t>如</w:t>
            </w:r>
            <w:r>
              <w:rPr>
                <w:rFonts w:hint="eastAsia" w:ascii="宋体" w:hAnsi="宋体" w:cs="宋体"/>
                <w:b/>
                <w:bCs/>
                <w:color w:val="auto"/>
                <w:szCs w:val="21"/>
                <w:highlight w:val="none"/>
                <w:lang w:val="en-US" w:eastAsia="zh-CN"/>
              </w:rPr>
              <w:t>纳税总额</w:t>
            </w:r>
            <w:r>
              <w:rPr>
                <w:rFonts w:hint="eastAsia" w:ascii="宋体" w:hAnsi="宋体" w:cs="宋体"/>
                <w:b/>
                <w:bCs/>
                <w:color w:val="auto"/>
                <w:szCs w:val="21"/>
                <w:highlight w:val="none"/>
              </w:rPr>
              <w:t>为100万元，仅填写100。</w:t>
            </w:r>
          </w:p>
        </w:tc>
        <w:tc>
          <w:tcPr>
            <w:tcW w:w="927" w:type="dxa"/>
            <w:vMerge w:val="restart"/>
            <w:vAlign w:val="center"/>
          </w:tcPr>
          <w:p w14:paraId="26C40814">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40</w:t>
            </w:r>
            <w:r>
              <w:rPr>
                <w:rFonts w:hint="eastAsia" w:ascii="宋体" w:hAnsi="宋体" w:eastAsia="宋体" w:cs="宋体"/>
                <w:bCs/>
                <w:color w:val="auto"/>
                <w:kern w:val="0"/>
                <w:sz w:val="21"/>
                <w:szCs w:val="21"/>
                <w:highlight w:val="none"/>
              </w:rPr>
              <w:t>分</w:t>
            </w:r>
          </w:p>
        </w:tc>
      </w:tr>
      <w:tr w14:paraId="799D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trPr>
        <w:tc>
          <w:tcPr>
            <w:tcW w:w="698" w:type="dxa"/>
            <w:vMerge w:val="continue"/>
            <w:vAlign w:val="center"/>
          </w:tcPr>
          <w:p w14:paraId="42057639">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rPr>
                <w:rFonts w:hint="eastAsia" w:ascii="宋体" w:hAnsi="宋体" w:eastAsia="宋体" w:cs="宋体"/>
                <w:color w:val="auto"/>
                <w:kern w:val="2"/>
                <w:sz w:val="21"/>
                <w:szCs w:val="21"/>
                <w:highlight w:val="none"/>
                <w:lang w:val="en-US" w:eastAsia="zh-CN" w:bidi="ar-SA"/>
              </w:rPr>
            </w:pPr>
          </w:p>
        </w:tc>
        <w:tc>
          <w:tcPr>
            <w:tcW w:w="1145" w:type="dxa"/>
            <w:vMerge w:val="continue"/>
            <w:vAlign w:val="center"/>
          </w:tcPr>
          <w:p w14:paraId="673F3F80">
            <w:pPr>
              <w:autoSpaceDE w:val="0"/>
              <w:autoSpaceDN w:val="0"/>
              <w:adjustRightInd w:val="0"/>
              <w:spacing w:line="300" w:lineRule="atLeast"/>
              <w:jc w:val="center"/>
              <w:rPr>
                <w:rFonts w:hint="eastAsia" w:ascii="宋体" w:hAnsi="宋体" w:eastAsia="宋体" w:cs="宋体"/>
                <w:color w:val="auto"/>
                <w:kern w:val="0"/>
                <w:sz w:val="21"/>
                <w:szCs w:val="21"/>
                <w:highlight w:val="none"/>
                <w:lang w:val="zh-CN" w:eastAsia="zh-CN" w:bidi="ar-SA"/>
              </w:rPr>
            </w:pPr>
          </w:p>
        </w:tc>
        <w:tc>
          <w:tcPr>
            <w:tcW w:w="6693" w:type="dxa"/>
            <w:gridSpan w:val="3"/>
            <w:vAlign w:val="center"/>
          </w:tcPr>
          <w:p w14:paraId="6B8C1201">
            <w:pPr>
              <w:numPr>
                <w:ilvl w:val="0"/>
                <w:numId w:val="0"/>
              </w:numPr>
              <w:autoSpaceDE w:val="0"/>
              <w:autoSpaceDN w:val="0"/>
              <w:adjustRightInd w:val="0"/>
              <w:spacing w:line="300" w:lineRule="atLeast"/>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2.根据投标人</w:t>
            </w:r>
            <w:r>
              <w:rPr>
                <w:rFonts w:hint="eastAsia" w:ascii="宋体" w:hAnsi="宋体" w:eastAsia="宋体" w:cs="宋体"/>
                <w:b w:val="0"/>
                <w:color w:val="auto"/>
                <w:spacing w:val="0"/>
                <w:kern w:val="2"/>
                <w:sz w:val="21"/>
                <w:szCs w:val="21"/>
                <w:highlight w:val="none"/>
                <w:lang w:val="zh-CN" w:eastAsia="zh-CN" w:bidi="ar-SA"/>
              </w:rPr>
              <w:t>截止</w:t>
            </w:r>
            <w:r>
              <w:rPr>
                <w:rFonts w:hint="eastAsia" w:ascii="宋体" w:hAnsi="宋体" w:eastAsia="宋体" w:cs="宋体"/>
                <w:i w:val="0"/>
                <w:iCs w:val="0"/>
                <w:color w:val="auto"/>
                <w:kern w:val="0"/>
                <w:sz w:val="21"/>
                <w:szCs w:val="21"/>
                <w:highlight w:val="none"/>
                <w:u w:val="none"/>
                <w:lang w:val="en-US" w:eastAsia="zh-CN" w:bidi="ar"/>
              </w:rPr>
              <w:t>2024年12月31日</w:t>
            </w:r>
            <w:r>
              <w:rPr>
                <w:rFonts w:hint="eastAsia" w:ascii="宋体" w:hAnsi="宋体" w:eastAsia="宋体" w:cs="宋体"/>
                <w:b w:val="0"/>
                <w:color w:val="auto"/>
                <w:spacing w:val="0"/>
                <w:kern w:val="2"/>
                <w:sz w:val="21"/>
                <w:szCs w:val="21"/>
                <w:highlight w:val="none"/>
                <w:lang w:val="zh-CN" w:eastAsia="zh-CN" w:bidi="ar-SA"/>
              </w:rPr>
              <w:t>止</w:t>
            </w:r>
            <w:r>
              <w:rPr>
                <w:rFonts w:hint="eastAsia" w:ascii="宋体" w:hAnsi="宋体" w:cs="宋体"/>
                <w:color w:val="auto"/>
                <w:szCs w:val="21"/>
                <w:highlight w:val="none"/>
                <w:lang w:val="en-US" w:eastAsia="zh-CN"/>
              </w:rPr>
              <w:t>本外币存款余额</w:t>
            </w:r>
            <w:r>
              <w:rPr>
                <w:rFonts w:hint="eastAsia" w:ascii="宋体" w:hAnsi="宋体" w:cs="宋体"/>
                <w:color w:val="auto"/>
                <w:szCs w:val="21"/>
                <w:highlight w:val="none"/>
                <w:lang w:val="en-US" w:eastAsia="zh-CN"/>
              </w:rPr>
              <w:t>数据情况从高到低进行排名，</w:t>
            </w:r>
            <w:r>
              <w:rPr>
                <w:rFonts w:hint="eastAsia" w:ascii="宋体" w:hAnsi="宋体" w:eastAsia="宋体" w:cs="宋体"/>
                <w:color w:val="auto"/>
                <w:sz w:val="21"/>
                <w:szCs w:val="21"/>
                <w:highlight w:val="none"/>
                <w:lang w:val="en-US" w:eastAsia="zh-CN"/>
              </w:rPr>
              <w:t>排名为1-5名的得20分，排名为6-10名的得19.5分，排名11名及以下得19分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rPr>
              <w:t>未进入评审的不计入排名。</w:t>
            </w:r>
            <w:r>
              <w:rPr>
                <w:rFonts w:hint="eastAsia" w:ascii="宋体" w:hAnsi="宋体" w:cs="宋体"/>
                <w:b/>
                <w:bCs/>
                <w:color w:val="auto"/>
                <w:szCs w:val="21"/>
                <w:highlight w:val="none"/>
                <w:lang w:val="en-US" w:eastAsia="zh-CN"/>
              </w:rPr>
              <w:t>（证明材料:以瑞安市财政局预算执行局出具的来源于中国人民银行的截止2024年12月31日止</w:t>
            </w:r>
            <w:r>
              <w:rPr>
                <w:rFonts w:hint="eastAsia" w:ascii="宋体" w:hAnsi="宋体" w:cs="宋体"/>
                <w:b/>
                <w:bCs/>
                <w:color w:val="auto"/>
                <w:szCs w:val="21"/>
                <w:highlight w:val="none"/>
                <w:lang w:val="en-US" w:eastAsia="zh-CN"/>
              </w:rPr>
              <w:t>本外币存款余额数据表为评分依据，投标人不需要在投标文件中提供该证明材料。）</w:t>
            </w:r>
          </w:p>
        </w:tc>
        <w:tc>
          <w:tcPr>
            <w:tcW w:w="927" w:type="dxa"/>
            <w:vMerge w:val="continue"/>
            <w:vAlign w:val="center"/>
          </w:tcPr>
          <w:p w14:paraId="5F7D1326">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p>
        </w:tc>
      </w:tr>
      <w:tr w14:paraId="0D42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restart"/>
            <w:vAlign w:val="center"/>
          </w:tcPr>
          <w:p w14:paraId="126D6EB3">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p>
        </w:tc>
        <w:tc>
          <w:tcPr>
            <w:tcW w:w="1145" w:type="dxa"/>
            <w:vMerge w:val="restart"/>
            <w:vAlign w:val="center"/>
          </w:tcPr>
          <w:p w14:paraId="67B9168F">
            <w:pPr>
              <w:keepNext w:val="0"/>
              <w:keepLines w:val="0"/>
              <w:pageBreakBefore w:val="0"/>
              <w:widowControl w:val="0"/>
              <w:tabs>
                <w:tab w:val="left" w:pos="193"/>
              </w:tabs>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服务水平</w:t>
            </w:r>
          </w:p>
        </w:tc>
        <w:tc>
          <w:tcPr>
            <w:tcW w:w="6693" w:type="dxa"/>
            <w:gridSpan w:val="3"/>
            <w:vAlign w:val="center"/>
          </w:tcPr>
          <w:p w14:paraId="1D1969EC">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根据投标人</w:t>
            </w:r>
            <w:r>
              <w:rPr>
                <w:rFonts w:hint="eastAsia" w:ascii="宋体" w:hAnsi="宋体" w:eastAsia="宋体" w:cs="宋体"/>
                <w:color w:val="auto"/>
                <w:kern w:val="0"/>
                <w:sz w:val="21"/>
                <w:szCs w:val="21"/>
                <w:highlight w:val="none"/>
                <w:lang w:val="zh-CN"/>
              </w:rPr>
              <w:t>支付结算、对账、分账核算等服务的</w:t>
            </w:r>
            <w:r>
              <w:rPr>
                <w:rFonts w:hint="eastAsia" w:ascii="宋体" w:hAnsi="宋体" w:eastAsia="宋体" w:cs="宋体"/>
                <w:color w:val="auto"/>
                <w:kern w:val="0"/>
                <w:sz w:val="21"/>
                <w:szCs w:val="21"/>
                <w:highlight w:val="none"/>
              </w:rPr>
              <w:t>制度和系统情况，由评标委员会酌情打分</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927" w:type="dxa"/>
            <w:vMerge w:val="restart"/>
            <w:vAlign w:val="center"/>
          </w:tcPr>
          <w:p w14:paraId="76C985F5">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分</w:t>
            </w:r>
          </w:p>
        </w:tc>
      </w:tr>
      <w:tr w14:paraId="2ECE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451888D0">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4EFF7D3E">
            <w:pPr>
              <w:keepNext w:val="0"/>
              <w:keepLines w:val="0"/>
              <w:pageBreakBefore w:val="0"/>
              <w:widowControl w:val="0"/>
              <w:tabs>
                <w:tab w:val="left" w:pos="193"/>
              </w:tabs>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04ED7308">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eastAsia="宋体" w:cs="宋体"/>
                <w:color w:val="auto"/>
                <w:kern w:val="0"/>
                <w:sz w:val="21"/>
                <w:szCs w:val="21"/>
                <w:highlight w:val="none"/>
              </w:rPr>
              <w:t>根据投标人的跨行、跨区域汇款（含电汇）优惠承诺</w:t>
            </w:r>
            <w:r>
              <w:rPr>
                <w:rFonts w:hint="eastAsia" w:ascii="宋体" w:hAnsi="宋体" w:eastAsia="宋体" w:cs="宋体"/>
                <w:color w:val="auto"/>
                <w:kern w:val="0"/>
                <w:sz w:val="21"/>
                <w:szCs w:val="21"/>
                <w:highlight w:val="none"/>
                <w:lang w:eastAsia="zh-CN"/>
              </w:rPr>
              <w:t>，由评标委员会酌情打分（0-</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分)；</w:t>
            </w:r>
          </w:p>
        </w:tc>
        <w:tc>
          <w:tcPr>
            <w:tcW w:w="927" w:type="dxa"/>
            <w:vMerge w:val="continue"/>
            <w:vAlign w:val="center"/>
          </w:tcPr>
          <w:p w14:paraId="02A418E3">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1ABA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601594BF">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1917E7CF">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52EB8BC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根据投标人是否承诺专人服务，并可保证随叫随到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是否</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绿色通道</w:t>
            </w:r>
            <w:r>
              <w:rPr>
                <w:rFonts w:hint="eastAsia" w:ascii="宋体" w:hAnsi="宋体" w:eastAsia="宋体" w:cs="宋体"/>
                <w:color w:val="auto"/>
                <w:sz w:val="21"/>
                <w:szCs w:val="21"/>
                <w:highlight w:val="none"/>
              </w:rPr>
              <w:t>VIP服务，保证招标人在瑞安市区域内办理业务时可享受免排队直通业务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由评标委员会酌情打分（0-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927" w:type="dxa"/>
            <w:vMerge w:val="continue"/>
            <w:vAlign w:val="center"/>
          </w:tcPr>
          <w:p w14:paraId="274F06DE">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25DF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777CC7D8">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48B34C2E">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1208512F">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自2020年以来</w:t>
            </w:r>
            <w:r>
              <w:rPr>
                <w:rFonts w:hint="eastAsia" w:ascii="宋体" w:hAnsi="宋体" w:eastAsia="宋体" w:cs="宋体"/>
                <w:color w:val="auto"/>
                <w:sz w:val="21"/>
                <w:szCs w:val="21"/>
                <w:highlight w:val="none"/>
              </w:rPr>
              <w:t>与瑞安市公安局</w:t>
            </w:r>
            <w:r>
              <w:rPr>
                <w:rFonts w:hint="eastAsia" w:ascii="宋体" w:hAnsi="宋体" w:eastAsia="宋体" w:cs="宋体"/>
                <w:color w:val="auto"/>
                <w:sz w:val="21"/>
                <w:szCs w:val="21"/>
                <w:highlight w:val="none"/>
                <w:lang w:val="en-US" w:eastAsia="zh-CN"/>
              </w:rPr>
              <w:t>本级食堂账户</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既往</w:t>
            </w: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zh-CN"/>
              </w:rPr>
              <w:t>需提供相关证明材料复印件加盖公章，</w:t>
            </w:r>
            <w:r>
              <w:rPr>
                <w:rFonts w:hint="eastAsia" w:ascii="宋体" w:hAnsi="宋体" w:eastAsia="宋体" w:cs="宋体"/>
                <w:color w:val="auto"/>
                <w:sz w:val="21"/>
                <w:szCs w:val="21"/>
                <w:highlight w:val="none"/>
              </w:rPr>
              <w:t>由评标委员会进行综合评分。其中：优的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分，一般的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927" w:type="dxa"/>
            <w:vMerge w:val="continue"/>
            <w:vAlign w:val="center"/>
          </w:tcPr>
          <w:p w14:paraId="21932752">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0962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98" w:type="dxa"/>
            <w:vMerge w:val="continue"/>
            <w:vAlign w:val="center"/>
          </w:tcPr>
          <w:p w14:paraId="2AF2663B">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1C0F7EA3">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2556747E">
            <w:pPr>
              <w:widowControl/>
              <w:jc w:val="left"/>
              <w:textAlignment w:val="center"/>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投标人提供</w:t>
            </w:r>
            <w:r>
              <w:rPr>
                <w:rFonts w:hint="eastAsia" w:ascii="宋体" w:hAnsi="宋体" w:eastAsia="宋体" w:cs="宋体"/>
                <w:color w:val="auto"/>
                <w:sz w:val="21"/>
                <w:szCs w:val="21"/>
                <w:highlight w:val="none"/>
                <w:lang w:val="en-US" w:eastAsia="zh-CN"/>
              </w:rPr>
              <w:t>自2020年以来</w:t>
            </w:r>
            <w:r>
              <w:rPr>
                <w:rFonts w:hint="eastAsia" w:ascii="宋体" w:hAnsi="宋体" w:eastAsia="宋体" w:cs="宋体"/>
                <w:color w:val="auto"/>
                <w:sz w:val="21"/>
                <w:szCs w:val="21"/>
                <w:highlight w:val="none"/>
              </w:rPr>
              <w:t>与瑞安市公安局</w:t>
            </w:r>
            <w:r>
              <w:rPr>
                <w:rFonts w:hint="eastAsia" w:ascii="宋体" w:hAnsi="宋体" w:eastAsia="宋体" w:cs="宋体"/>
                <w:color w:val="auto"/>
                <w:sz w:val="21"/>
                <w:szCs w:val="21"/>
                <w:highlight w:val="none"/>
                <w:lang w:val="en-US" w:eastAsia="zh-CN"/>
              </w:rPr>
              <w:t>本级其他相关的</w:t>
            </w:r>
            <w:r>
              <w:rPr>
                <w:rFonts w:hint="eastAsia" w:ascii="宋体" w:hAnsi="宋体" w:eastAsia="宋体" w:cs="宋体"/>
                <w:color w:val="auto"/>
                <w:sz w:val="21"/>
                <w:szCs w:val="21"/>
                <w:highlight w:val="none"/>
                <w:lang w:val="zh-CN"/>
              </w:rPr>
              <w:t>既往</w:t>
            </w:r>
            <w:r>
              <w:rPr>
                <w:rFonts w:hint="eastAsia" w:ascii="宋体" w:hAnsi="宋体" w:eastAsia="宋体" w:cs="宋体"/>
                <w:color w:val="auto"/>
                <w:sz w:val="21"/>
                <w:szCs w:val="21"/>
                <w:highlight w:val="none"/>
              </w:rPr>
              <w:t>支持，</w:t>
            </w:r>
            <w:r>
              <w:rPr>
                <w:rFonts w:hint="eastAsia" w:ascii="宋体" w:hAnsi="宋体" w:eastAsia="宋体" w:cs="宋体"/>
                <w:color w:val="auto"/>
                <w:sz w:val="21"/>
                <w:szCs w:val="21"/>
                <w:highlight w:val="none"/>
                <w:lang w:val="zh-CN"/>
              </w:rPr>
              <w:t>需提供相关证明材料复印件加盖公章，</w:t>
            </w:r>
            <w:r>
              <w:rPr>
                <w:rFonts w:hint="eastAsia" w:ascii="宋体" w:hAnsi="宋体" w:eastAsia="宋体" w:cs="宋体"/>
                <w:color w:val="auto"/>
                <w:sz w:val="21"/>
                <w:szCs w:val="21"/>
                <w:highlight w:val="none"/>
              </w:rPr>
              <w:t>由评标委员会进行综合评分。其中：优的</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分，良的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分，一般的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927" w:type="dxa"/>
            <w:vMerge w:val="continue"/>
            <w:vAlign w:val="center"/>
          </w:tcPr>
          <w:p w14:paraId="2FD1764D">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bCs/>
                <w:color w:val="auto"/>
                <w:kern w:val="0"/>
                <w:sz w:val="21"/>
                <w:szCs w:val="21"/>
                <w:highlight w:val="none"/>
                <w:lang w:val="en-US" w:eastAsia="zh-CN"/>
              </w:rPr>
            </w:pPr>
          </w:p>
        </w:tc>
      </w:tr>
      <w:tr w14:paraId="742B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98" w:type="dxa"/>
            <w:vMerge w:val="continue"/>
            <w:vAlign w:val="center"/>
          </w:tcPr>
          <w:p w14:paraId="558B9E13">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1145" w:type="dxa"/>
            <w:vMerge w:val="continue"/>
            <w:vAlign w:val="center"/>
          </w:tcPr>
          <w:p w14:paraId="1D7D3AE2">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c>
          <w:tcPr>
            <w:tcW w:w="6693" w:type="dxa"/>
            <w:gridSpan w:val="3"/>
            <w:vAlign w:val="center"/>
          </w:tcPr>
          <w:p w14:paraId="0FA50B2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根据投标人承诺将来为瑞安市公安局</w:t>
            </w:r>
            <w:r>
              <w:rPr>
                <w:rFonts w:hint="eastAsia" w:ascii="宋体" w:hAnsi="宋体" w:eastAsia="宋体" w:cs="宋体"/>
                <w:color w:val="auto"/>
                <w:sz w:val="21"/>
                <w:szCs w:val="21"/>
                <w:highlight w:val="none"/>
                <w:lang w:val="en-US" w:eastAsia="zh-CN"/>
              </w:rPr>
              <w:t>本级</w:t>
            </w:r>
            <w:r>
              <w:rPr>
                <w:rFonts w:hint="eastAsia" w:ascii="宋体" w:hAnsi="宋体" w:eastAsia="宋体" w:cs="宋体"/>
                <w:color w:val="auto"/>
                <w:sz w:val="21"/>
                <w:szCs w:val="21"/>
                <w:highlight w:val="none"/>
              </w:rPr>
              <w:t>提供的后续支持方案，由评标委员会进行综合评分。其中：优的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分，良的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分，一般的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p>
        </w:tc>
        <w:tc>
          <w:tcPr>
            <w:tcW w:w="927" w:type="dxa"/>
            <w:vMerge w:val="continue"/>
            <w:vAlign w:val="center"/>
          </w:tcPr>
          <w:p w14:paraId="40721D23">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rPr>
            </w:pPr>
          </w:p>
        </w:tc>
      </w:tr>
      <w:tr w14:paraId="593E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698" w:type="dxa"/>
            <w:vAlign w:val="center"/>
          </w:tcPr>
          <w:p w14:paraId="06A5D421">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c>
          <w:tcPr>
            <w:tcW w:w="8765" w:type="dxa"/>
            <w:gridSpan w:val="5"/>
            <w:vAlign w:val="center"/>
          </w:tcPr>
          <w:p w14:paraId="0EAAFD92">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名次并列时，后续排名顺延。例如两家银行同时排名第3，后续排名从第5名开始。</w:t>
            </w:r>
          </w:p>
          <w:p w14:paraId="67738C4B">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得分四舍五入，保留两位小数。</w:t>
            </w:r>
          </w:p>
        </w:tc>
      </w:tr>
    </w:tbl>
    <w:p w14:paraId="5B27F22E">
      <w:pPr>
        <w:shd w:val="clear"/>
        <w:spacing w:line="420" w:lineRule="exact"/>
        <w:ind w:firstLine="422" w:firstLineChars="200"/>
        <w:rPr>
          <w:b/>
          <w:color w:val="auto"/>
          <w:highlight w:val="none"/>
        </w:rPr>
      </w:pPr>
      <w:r>
        <w:rPr>
          <w:rFonts w:hint="eastAsia"/>
          <w:b/>
          <w:color w:val="auto"/>
          <w:highlight w:val="none"/>
        </w:rPr>
        <w:t>六、投标人义务</w:t>
      </w:r>
    </w:p>
    <w:p w14:paraId="5EC0C15D">
      <w:pPr>
        <w:keepNext w:val="0"/>
        <w:keepLines w:val="0"/>
        <w:pageBreakBefore w:val="0"/>
        <w:widowControl w:val="0"/>
        <w:shd w:val="clear"/>
        <w:kinsoku/>
        <w:wordWrap/>
        <w:overflowPunct/>
        <w:topLinePunct w:val="0"/>
        <w:autoSpaceDE/>
        <w:autoSpaceDN/>
        <w:bidi w:val="0"/>
        <w:adjustRightInd/>
        <w:snapToGrid w:val="0"/>
        <w:spacing w:line="420" w:lineRule="exact"/>
        <w:ind w:left="0" w:leftChars="0" w:firstLine="420" w:firstLineChars="200"/>
        <w:textAlignment w:val="auto"/>
        <w:rPr>
          <w:rFonts w:ascii="宋体" w:hAnsi="宋体"/>
          <w:b/>
          <w:bCs/>
          <w:snapToGrid w:val="0"/>
          <w:color w:val="auto"/>
          <w:szCs w:val="21"/>
          <w:highlight w:val="none"/>
        </w:rPr>
      </w:pPr>
      <w:r>
        <w:rPr>
          <w:rFonts w:hint="eastAsia" w:ascii="宋体" w:hAnsi="宋体"/>
          <w:color w:val="auto"/>
          <w:szCs w:val="21"/>
          <w:highlight w:val="none"/>
        </w:rPr>
        <w:t>投标人应随时随地答复评标委员会的询标，解答包括有关的资信、技术问题等。</w:t>
      </w:r>
    </w:p>
    <w:p w14:paraId="746E317C">
      <w:pPr>
        <w:keepNext w:val="0"/>
        <w:keepLines w:val="0"/>
        <w:pageBreakBefore w:val="0"/>
        <w:widowControl w:val="0"/>
        <w:shd w:val="clear"/>
        <w:kinsoku/>
        <w:wordWrap/>
        <w:overflowPunct/>
        <w:topLinePunct w:val="0"/>
        <w:autoSpaceDE/>
        <w:autoSpaceDN/>
        <w:bidi w:val="0"/>
        <w:adjustRightInd/>
        <w:snapToGrid w:val="0"/>
        <w:spacing w:line="420" w:lineRule="exact"/>
        <w:ind w:left="0" w:leftChars="0" w:firstLine="422" w:firstLineChars="200"/>
        <w:textAlignment w:val="auto"/>
        <w:rPr>
          <w:color w:val="auto"/>
          <w:highlight w:val="none"/>
        </w:rPr>
      </w:pPr>
      <w:r>
        <w:rPr>
          <w:rFonts w:hint="eastAsia" w:ascii="宋体" w:hAnsi="宋体"/>
          <w:b/>
          <w:bCs/>
          <w:snapToGrid w:val="0"/>
          <w:color w:val="auto"/>
          <w:szCs w:val="21"/>
          <w:highlight w:val="none"/>
        </w:rPr>
        <w:t>未尽事宜按有关法律法规规定执行。</w:t>
      </w:r>
    </w:p>
    <w:bookmarkEnd w:id="183"/>
    <w:bookmarkEnd w:id="184"/>
    <w:bookmarkEnd w:id="185"/>
    <w:bookmarkEnd w:id="186"/>
    <w:bookmarkEnd w:id="187"/>
    <w:p w14:paraId="6658CC67">
      <w:pPr>
        <w:shd w:val="clear"/>
        <w:rPr>
          <w:color w:val="auto"/>
          <w:highlight w:val="none"/>
        </w:rPr>
      </w:pPr>
    </w:p>
    <w:sectPr>
      <w:headerReference r:id="rId7" w:type="first"/>
      <w:footerReference r:id="rId9" w:type="first"/>
      <w:headerReference r:id="rId6" w:type="default"/>
      <w:footerReference r:id="rId8" w:type="default"/>
      <w:pgSz w:w="11906" w:h="16838"/>
      <w:pgMar w:top="1134" w:right="1247" w:bottom="1020" w:left="1400" w:header="680" w:footer="680"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5B76">
    <w:pPr>
      <w:pStyle w:val="14"/>
      <w:tabs>
        <w:tab w:val="center" w:pos="4629"/>
        <w:tab w:val="left" w:pos="5040"/>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A38B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C0EA5">
                          <w:pPr>
                            <w:pStyle w:val="14"/>
                          </w:pPr>
                          <w:r>
                            <w:fldChar w:fldCharType="begin"/>
                          </w:r>
                          <w:r>
                            <w:instrText xml:space="preserve"> PAGE  \* MERGEFORMAT </w:instrText>
                          </w:r>
                          <w:r>
                            <w:fldChar w:fldCharType="separate"/>
                          </w:r>
                          <w:r>
                            <w:t>- 4 -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365C0EA5">
                    <w:pPr>
                      <w:pStyle w:val="1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DCF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8BB8C83">
                          <w:pPr>
                            <w:pStyle w:val="14"/>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14:paraId="78BB8C83">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D607">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250E38">
                          <w:pPr>
                            <w:pStyle w:val="1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14:paraId="56250E3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33B2">
    <w:pPr>
      <w:pStyle w:val="15"/>
      <w:rPr>
        <w:szCs w:val="21"/>
      </w:rPr>
    </w:pPr>
  </w:p>
  <w:p w14:paraId="341131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9C7E">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1B27B">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D01A1"/>
    <w:multiLevelType w:val="singleLevel"/>
    <w:tmpl w:val="883D01A1"/>
    <w:lvl w:ilvl="0" w:tentative="0">
      <w:start w:val="1"/>
      <w:numFmt w:val="decimal"/>
      <w:suff w:val="nothing"/>
      <w:lvlText w:val="%1．"/>
      <w:lvlJc w:val="left"/>
      <w:pPr>
        <w:ind w:left="0" w:firstLine="400"/>
      </w:pPr>
      <w:rPr>
        <w:rFonts w:hint="default"/>
      </w:rPr>
    </w:lvl>
  </w:abstractNum>
  <w:abstractNum w:abstractNumId="1">
    <w:nsid w:val="8FDAF9EC"/>
    <w:multiLevelType w:val="singleLevel"/>
    <w:tmpl w:val="8FDAF9EC"/>
    <w:lvl w:ilvl="0" w:tentative="0">
      <w:start w:val="1"/>
      <w:numFmt w:val="decimal"/>
      <w:suff w:val="nothing"/>
      <w:lvlText w:val="%1．"/>
      <w:lvlJc w:val="left"/>
      <w:pPr>
        <w:ind w:left="0" w:firstLine="400"/>
      </w:pPr>
      <w:rPr>
        <w:rFonts w:hint="default"/>
      </w:rPr>
    </w:lvl>
  </w:abstractNum>
  <w:abstractNum w:abstractNumId="2">
    <w:nsid w:val="ACE31F71"/>
    <w:multiLevelType w:val="multilevel"/>
    <w:tmpl w:val="ACE31F7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0321677"/>
    <w:multiLevelType w:val="multilevel"/>
    <w:tmpl w:val="B0321677"/>
    <w:lvl w:ilvl="0" w:tentative="0">
      <w:start w:val="2"/>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BB0A8C53"/>
    <w:multiLevelType w:val="singleLevel"/>
    <w:tmpl w:val="BB0A8C53"/>
    <w:lvl w:ilvl="0" w:tentative="0">
      <w:start w:val="1"/>
      <w:numFmt w:val="decimal"/>
      <w:lvlText w:val="%1."/>
      <w:lvlJc w:val="left"/>
      <w:pPr>
        <w:ind w:left="425" w:hanging="425"/>
      </w:pPr>
      <w:rPr>
        <w:rFonts w:hint="default"/>
      </w:rPr>
    </w:lvl>
  </w:abstractNum>
  <w:abstractNum w:abstractNumId="5">
    <w:nsid w:val="C04B3F22"/>
    <w:multiLevelType w:val="singleLevel"/>
    <w:tmpl w:val="C04B3F22"/>
    <w:lvl w:ilvl="0" w:tentative="0">
      <w:start w:val="1"/>
      <w:numFmt w:val="decimal"/>
      <w:suff w:val="nothing"/>
      <w:lvlText w:val="%1．"/>
      <w:lvlJc w:val="left"/>
      <w:pPr>
        <w:ind w:left="0" w:firstLine="400"/>
      </w:pPr>
      <w:rPr>
        <w:rFonts w:hint="default"/>
      </w:rPr>
    </w:lvl>
  </w:abstractNum>
  <w:abstractNum w:abstractNumId="6">
    <w:nsid w:val="D0F29EF1"/>
    <w:multiLevelType w:val="singleLevel"/>
    <w:tmpl w:val="D0F29EF1"/>
    <w:lvl w:ilvl="0" w:tentative="0">
      <w:start w:val="2"/>
      <w:numFmt w:val="chineseCounting"/>
      <w:suff w:val="space"/>
      <w:lvlText w:val="第%1条"/>
      <w:lvlJc w:val="left"/>
      <w:rPr>
        <w:rFonts w:hint="eastAsia"/>
      </w:rPr>
    </w:lvl>
  </w:abstractNum>
  <w:abstractNum w:abstractNumId="7">
    <w:nsid w:val="E9C5A31A"/>
    <w:multiLevelType w:val="singleLevel"/>
    <w:tmpl w:val="E9C5A31A"/>
    <w:lvl w:ilvl="0" w:tentative="0">
      <w:start w:val="1"/>
      <w:numFmt w:val="decimal"/>
      <w:suff w:val="nothing"/>
      <w:lvlText w:val="%1．"/>
      <w:lvlJc w:val="left"/>
      <w:pPr>
        <w:ind w:left="0" w:firstLine="400"/>
      </w:pPr>
      <w:rPr>
        <w:rFonts w:hint="default"/>
      </w:rPr>
    </w:lvl>
  </w:abstractNum>
  <w:abstractNum w:abstractNumId="8">
    <w:nsid w:val="EB6EA2D6"/>
    <w:multiLevelType w:val="singleLevel"/>
    <w:tmpl w:val="EB6EA2D6"/>
    <w:lvl w:ilvl="0" w:tentative="0">
      <w:start w:val="1"/>
      <w:numFmt w:val="decimal"/>
      <w:suff w:val="nothing"/>
      <w:lvlText w:val="%1．"/>
      <w:lvlJc w:val="left"/>
      <w:pPr>
        <w:ind w:left="0" w:firstLine="400"/>
      </w:pPr>
      <w:rPr>
        <w:rFonts w:hint="default"/>
      </w:rPr>
    </w:lvl>
  </w:abstractNum>
  <w:abstractNum w:abstractNumId="9">
    <w:nsid w:val="EB9DA664"/>
    <w:multiLevelType w:val="singleLevel"/>
    <w:tmpl w:val="EB9DA664"/>
    <w:lvl w:ilvl="0" w:tentative="0">
      <w:start w:val="1"/>
      <w:numFmt w:val="decimal"/>
      <w:suff w:val="nothing"/>
      <w:lvlText w:val="%1．"/>
      <w:lvlJc w:val="left"/>
      <w:pPr>
        <w:ind w:left="0" w:firstLine="400"/>
      </w:pPr>
      <w:rPr>
        <w:rFonts w:hint="default"/>
      </w:rPr>
    </w:lvl>
  </w:abstractNum>
  <w:abstractNum w:abstractNumId="10">
    <w:nsid w:val="01D03FCF"/>
    <w:multiLevelType w:val="singleLevel"/>
    <w:tmpl w:val="01D03FCF"/>
    <w:lvl w:ilvl="0" w:tentative="0">
      <w:start w:val="1"/>
      <w:numFmt w:val="chineseCounting"/>
      <w:suff w:val="nothing"/>
      <w:lvlText w:val="（%1）"/>
      <w:lvlJc w:val="left"/>
      <w:pPr>
        <w:ind w:left="0" w:firstLine="420"/>
      </w:pPr>
      <w:rPr>
        <w:rFonts w:hint="eastAsia"/>
      </w:rPr>
    </w:lvl>
  </w:abstractNum>
  <w:abstractNum w:abstractNumId="11">
    <w:nsid w:val="08654E4F"/>
    <w:multiLevelType w:val="singleLevel"/>
    <w:tmpl w:val="08654E4F"/>
    <w:lvl w:ilvl="0" w:tentative="0">
      <w:start w:val="1"/>
      <w:numFmt w:val="chineseCounting"/>
      <w:suff w:val="nothing"/>
      <w:lvlText w:val="%1、"/>
      <w:lvlJc w:val="left"/>
      <w:pPr>
        <w:ind w:left="0" w:firstLine="420"/>
      </w:pPr>
      <w:rPr>
        <w:rFonts w:hint="eastAsia"/>
      </w:rPr>
    </w:lvl>
  </w:abstractNum>
  <w:abstractNum w:abstractNumId="12">
    <w:nsid w:val="12882472"/>
    <w:multiLevelType w:val="singleLevel"/>
    <w:tmpl w:val="12882472"/>
    <w:lvl w:ilvl="0" w:tentative="0">
      <w:start w:val="1"/>
      <w:numFmt w:val="decimal"/>
      <w:suff w:val="nothing"/>
      <w:lvlText w:val="%1．"/>
      <w:lvlJc w:val="left"/>
      <w:pPr>
        <w:ind w:left="20" w:firstLine="400"/>
      </w:pPr>
      <w:rPr>
        <w:rFonts w:hint="default"/>
      </w:rPr>
    </w:lvl>
  </w:abstractNum>
  <w:abstractNum w:abstractNumId="13">
    <w:nsid w:val="16696D5E"/>
    <w:multiLevelType w:val="singleLevel"/>
    <w:tmpl w:val="16696D5E"/>
    <w:lvl w:ilvl="0" w:tentative="0">
      <w:start w:val="1"/>
      <w:numFmt w:val="decimal"/>
      <w:lvlText w:val="%1)"/>
      <w:lvlJc w:val="left"/>
      <w:pPr>
        <w:tabs>
          <w:tab w:val="left" w:pos="601"/>
        </w:tabs>
        <w:ind w:left="601" w:hanging="425"/>
      </w:pPr>
    </w:lvl>
  </w:abstractNum>
  <w:abstractNum w:abstractNumId="14">
    <w:nsid w:val="18936314"/>
    <w:multiLevelType w:val="multilevel"/>
    <w:tmpl w:val="18936314"/>
    <w:lvl w:ilvl="0" w:tentative="0">
      <w:start w:val="1"/>
      <w:numFmt w:val="bullet"/>
      <w:lvlText w:val=""/>
      <w:lvlJc w:val="left"/>
      <w:pPr>
        <w:tabs>
          <w:tab w:val="left" w:pos="1140"/>
        </w:tabs>
        <w:ind w:left="1140" w:hanging="420"/>
      </w:pPr>
      <w:rPr>
        <w:rFonts w:hint="default" w:ascii="Wingdings" w:hAnsi="Wingdings"/>
      </w:rPr>
    </w:lvl>
    <w:lvl w:ilvl="1" w:tentative="0">
      <w:start w:val="1"/>
      <w:numFmt w:val="decimal"/>
      <w:lvlText w:val="%2）"/>
      <w:lvlJc w:val="left"/>
      <w:pPr>
        <w:tabs>
          <w:tab w:val="left" w:pos="360"/>
        </w:tabs>
        <w:ind w:left="360" w:hanging="360"/>
      </w:pPr>
      <w:rPr>
        <w:rFonts w:hint="eastAsia"/>
      </w:rPr>
    </w:lvl>
    <w:lvl w:ilvl="2" w:tentative="0">
      <w:start w:val="1"/>
      <w:numFmt w:val="decimalEnclosedCircle"/>
      <w:lvlText w:val="%3"/>
      <w:lvlJc w:val="left"/>
      <w:pPr>
        <w:tabs>
          <w:tab w:val="left" w:pos="780"/>
        </w:tabs>
        <w:ind w:left="780" w:hanging="360"/>
      </w:pPr>
      <w:rPr>
        <w:rFonts w:hint="eastAsia"/>
      </w:rPr>
    </w:lvl>
    <w:lvl w:ilvl="3" w:tentative="0">
      <w:start w:val="1"/>
      <w:numFmt w:val="bullet"/>
      <w:lvlText w:val=""/>
      <w:lvlJc w:val="left"/>
      <w:pPr>
        <w:tabs>
          <w:tab w:val="left" w:pos="1260"/>
        </w:tabs>
        <w:ind w:left="1260" w:hanging="420"/>
      </w:pPr>
      <w:rPr>
        <w:rFonts w:hint="default" w:ascii="Wingdings" w:hAnsi="Wingdings"/>
      </w:rPr>
    </w:lvl>
    <w:lvl w:ilvl="4" w:tentative="0">
      <w:start w:val="1"/>
      <w:numFmt w:val="decimal"/>
      <w:lvlText w:val="%5)"/>
      <w:lvlJc w:val="left"/>
      <w:pPr>
        <w:tabs>
          <w:tab w:val="left" w:pos="1680"/>
        </w:tabs>
        <w:ind w:left="1680" w:hanging="420"/>
      </w:pPr>
    </w:lvl>
    <w:lvl w:ilvl="5" w:tentative="0">
      <w:start w:val="2"/>
      <w:numFmt w:val="decimal"/>
      <w:lvlText w:val="%6、"/>
      <w:lvlJc w:val="left"/>
      <w:pPr>
        <w:tabs>
          <w:tab w:val="left" w:pos="2040"/>
        </w:tabs>
        <w:ind w:left="2040" w:hanging="360"/>
      </w:pPr>
      <w:rPr>
        <w:rFonts w:hint="eastAsia"/>
      </w:r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1BCA42FC"/>
    <w:multiLevelType w:val="multilevel"/>
    <w:tmpl w:val="1BCA42F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decimal"/>
      <w:lvlText w:val="%3）"/>
      <w:lvlJc w:val="left"/>
      <w:pPr>
        <w:ind w:left="168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E83BAEC"/>
    <w:multiLevelType w:val="singleLevel"/>
    <w:tmpl w:val="1E83BAEC"/>
    <w:lvl w:ilvl="0" w:tentative="0">
      <w:start w:val="1"/>
      <w:numFmt w:val="decimal"/>
      <w:suff w:val="nothing"/>
      <w:lvlText w:val="%1．"/>
      <w:lvlJc w:val="left"/>
      <w:pPr>
        <w:ind w:left="0" w:firstLine="400"/>
      </w:pPr>
      <w:rPr>
        <w:rFonts w:hint="default"/>
      </w:rPr>
    </w:lvl>
  </w:abstractNum>
  <w:abstractNum w:abstractNumId="17">
    <w:nsid w:val="20922AAD"/>
    <w:multiLevelType w:val="multilevel"/>
    <w:tmpl w:val="20922AA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9">
    <w:nsid w:val="33FA3DEA"/>
    <w:multiLevelType w:val="multilevel"/>
    <w:tmpl w:val="33FA3DE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C93065F"/>
    <w:multiLevelType w:val="multilevel"/>
    <w:tmpl w:val="3C93065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D602D4"/>
    <w:multiLevelType w:val="multilevel"/>
    <w:tmpl w:val="3DD602D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2BB50F0"/>
    <w:multiLevelType w:val="multilevel"/>
    <w:tmpl w:val="42BB50F0"/>
    <w:lvl w:ilvl="0" w:tentative="0">
      <w:start w:val="1"/>
      <w:numFmt w:val="decimal"/>
      <w:lvlText w:val="%1"/>
      <w:lvlJc w:val="left"/>
      <w:pPr>
        <w:tabs>
          <w:tab w:val="left" w:pos="425"/>
        </w:tabs>
        <w:ind w:left="425" w:hanging="425"/>
      </w:pPr>
      <w:rPr>
        <w:rFonts w:hint="default"/>
        <w:b/>
        <w:i w:val="0"/>
        <w:sz w:val="24"/>
      </w:rPr>
    </w:lvl>
    <w:lvl w:ilvl="1" w:tentative="0">
      <w:start w:val="1"/>
      <w:numFmt w:val="decimal"/>
      <w:lvlText w:val="%1.%2"/>
      <w:lvlJc w:val="left"/>
      <w:pPr>
        <w:tabs>
          <w:tab w:val="left" w:pos="992"/>
        </w:tabs>
        <w:ind w:left="992" w:hanging="567"/>
      </w:pPr>
      <w:rPr>
        <w:rFonts w:hint="default"/>
        <w:b w:val="0"/>
        <w:i w:val="0"/>
        <w:sz w:val="21"/>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66B7486"/>
    <w:multiLevelType w:val="singleLevel"/>
    <w:tmpl w:val="466B7486"/>
    <w:lvl w:ilvl="0" w:tentative="0">
      <w:start w:val="1"/>
      <w:numFmt w:val="decimal"/>
      <w:suff w:val="nothing"/>
      <w:lvlText w:val="%1．"/>
      <w:lvlJc w:val="left"/>
      <w:pPr>
        <w:ind w:left="0" w:firstLine="400"/>
      </w:pPr>
      <w:rPr>
        <w:rFonts w:hint="default"/>
      </w:rPr>
    </w:lvl>
  </w:abstractNum>
  <w:abstractNum w:abstractNumId="24">
    <w:nsid w:val="47A943D5"/>
    <w:multiLevelType w:val="singleLevel"/>
    <w:tmpl w:val="47A943D5"/>
    <w:lvl w:ilvl="0" w:tentative="0">
      <w:start w:val="1"/>
      <w:numFmt w:val="decimal"/>
      <w:suff w:val="nothing"/>
      <w:lvlText w:val="%1．"/>
      <w:lvlJc w:val="left"/>
      <w:pPr>
        <w:ind w:left="0" w:firstLine="400"/>
      </w:pPr>
      <w:rPr>
        <w:rFonts w:hint="default"/>
      </w:rPr>
    </w:lvl>
  </w:abstractNum>
  <w:abstractNum w:abstractNumId="25">
    <w:nsid w:val="47D3E51D"/>
    <w:multiLevelType w:val="singleLevel"/>
    <w:tmpl w:val="47D3E51D"/>
    <w:lvl w:ilvl="0" w:tentative="0">
      <w:start w:val="1"/>
      <w:numFmt w:val="decimal"/>
      <w:suff w:val="nothing"/>
      <w:lvlText w:val="%1．"/>
      <w:lvlJc w:val="left"/>
      <w:pPr>
        <w:ind w:left="0" w:firstLine="400"/>
      </w:pPr>
      <w:rPr>
        <w:rFonts w:hint="default"/>
      </w:rPr>
    </w:lvl>
  </w:abstractNum>
  <w:abstractNum w:abstractNumId="26">
    <w:nsid w:val="4A427D8D"/>
    <w:multiLevelType w:val="multilevel"/>
    <w:tmpl w:val="4A427D8D"/>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57AD1E33"/>
    <w:multiLevelType w:val="multilevel"/>
    <w:tmpl w:val="57AD1E3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7F84D34"/>
    <w:multiLevelType w:val="singleLevel"/>
    <w:tmpl w:val="57F84D34"/>
    <w:lvl w:ilvl="0" w:tentative="0">
      <w:start w:val="1"/>
      <w:numFmt w:val="chineseCounting"/>
      <w:suff w:val="nothing"/>
      <w:lvlText w:val="（%1）"/>
      <w:lvlJc w:val="left"/>
      <w:pPr>
        <w:ind w:left="0" w:firstLine="420"/>
      </w:pPr>
      <w:rPr>
        <w:rFonts w:hint="eastAsia"/>
      </w:rPr>
    </w:lvl>
  </w:abstractNum>
  <w:abstractNum w:abstractNumId="29">
    <w:nsid w:val="5F697C75"/>
    <w:multiLevelType w:val="multilevel"/>
    <w:tmpl w:val="5F697C7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2DF852E"/>
    <w:multiLevelType w:val="singleLevel"/>
    <w:tmpl w:val="62DF852E"/>
    <w:lvl w:ilvl="0" w:tentative="0">
      <w:start w:val="1"/>
      <w:numFmt w:val="chineseCounting"/>
      <w:suff w:val="nothing"/>
      <w:lvlText w:val="（%1）"/>
      <w:lvlJc w:val="left"/>
      <w:pPr>
        <w:ind w:left="0" w:firstLine="420"/>
      </w:pPr>
      <w:rPr>
        <w:rFonts w:hint="eastAsia"/>
      </w:rPr>
    </w:lvl>
  </w:abstractNum>
  <w:abstractNum w:abstractNumId="31">
    <w:nsid w:val="66AEB4EE"/>
    <w:multiLevelType w:val="singleLevel"/>
    <w:tmpl w:val="66AEB4EE"/>
    <w:lvl w:ilvl="0" w:tentative="0">
      <w:start w:val="1"/>
      <w:numFmt w:val="decimal"/>
      <w:suff w:val="nothing"/>
      <w:lvlText w:val="%1．"/>
      <w:lvlJc w:val="left"/>
      <w:pPr>
        <w:ind w:left="0" w:firstLine="400"/>
      </w:pPr>
      <w:rPr>
        <w:rFonts w:hint="default"/>
      </w:rPr>
    </w:lvl>
  </w:abstractNum>
  <w:abstractNum w:abstractNumId="32">
    <w:nsid w:val="686B1F6F"/>
    <w:multiLevelType w:val="singleLevel"/>
    <w:tmpl w:val="686B1F6F"/>
    <w:lvl w:ilvl="0" w:tentative="0">
      <w:start w:val="1"/>
      <w:numFmt w:val="decimal"/>
      <w:lvlText w:val="%1)"/>
      <w:lvlJc w:val="left"/>
      <w:pPr>
        <w:tabs>
          <w:tab w:val="left" w:pos="1559"/>
        </w:tabs>
        <w:ind w:left="1559" w:hanging="425"/>
      </w:pPr>
    </w:lvl>
  </w:abstractNum>
  <w:abstractNum w:abstractNumId="33">
    <w:nsid w:val="7852B5F0"/>
    <w:multiLevelType w:val="singleLevel"/>
    <w:tmpl w:val="7852B5F0"/>
    <w:lvl w:ilvl="0" w:tentative="0">
      <w:start w:val="1"/>
      <w:numFmt w:val="decimal"/>
      <w:suff w:val="nothing"/>
      <w:lvlText w:val="%1．"/>
      <w:lvlJc w:val="left"/>
      <w:pPr>
        <w:ind w:left="0" w:firstLine="400"/>
      </w:pPr>
      <w:rPr>
        <w:rFonts w:hint="default"/>
      </w:rPr>
    </w:lvl>
  </w:abstractNum>
  <w:abstractNum w:abstractNumId="34">
    <w:nsid w:val="789366F8"/>
    <w:multiLevelType w:val="multilevel"/>
    <w:tmpl w:val="789366F8"/>
    <w:lvl w:ilvl="0" w:tentative="0">
      <w:start w:val="1"/>
      <w:numFmt w:val="decimal"/>
      <w:lvlText w:val="（%1）"/>
      <w:lvlJc w:val="left"/>
      <w:pPr>
        <w:tabs>
          <w:tab w:val="left" w:pos="1544"/>
        </w:tabs>
        <w:ind w:left="1544" w:hanging="720"/>
      </w:pPr>
      <w:rPr>
        <w:rFonts w:hint="eastAsia"/>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35">
    <w:nsid w:val="7F74A910"/>
    <w:multiLevelType w:val="singleLevel"/>
    <w:tmpl w:val="7F74A910"/>
    <w:lvl w:ilvl="0" w:tentative="0">
      <w:start w:val="1"/>
      <w:numFmt w:val="decimal"/>
      <w:suff w:val="nothing"/>
      <w:lvlText w:val="%1．"/>
      <w:lvlJc w:val="left"/>
      <w:pPr>
        <w:ind w:left="0" w:firstLine="400"/>
      </w:pPr>
      <w:rPr>
        <w:rFonts w:hint="default"/>
      </w:rPr>
    </w:lvl>
  </w:abstractNum>
  <w:num w:numId="1">
    <w:abstractNumId w:val="3"/>
  </w:num>
  <w:num w:numId="2">
    <w:abstractNumId w:val="11"/>
  </w:num>
  <w:num w:numId="3">
    <w:abstractNumId w:val="10"/>
  </w:num>
  <w:num w:numId="4">
    <w:abstractNumId w:val="30"/>
  </w:num>
  <w:num w:numId="5">
    <w:abstractNumId w:val="24"/>
  </w:num>
  <w:num w:numId="6">
    <w:abstractNumId w:val="23"/>
  </w:num>
  <w:num w:numId="7">
    <w:abstractNumId w:val="28"/>
  </w:num>
  <w:num w:numId="8">
    <w:abstractNumId w:val="1"/>
  </w:num>
  <w:num w:numId="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4"/>
  </w:num>
  <w:num w:numId="12">
    <w:abstractNumId w:val="14"/>
  </w:num>
  <w:num w:numId="13">
    <w:abstractNumId w:val="32"/>
  </w:num>
  <w:num w:numId="14">
    <w:abstractNumId w:val="25"/>
  </w:num>
  <w:num w:numId="15">
    <w:abstractNumId w:val="4"/>
  </w:num>
  <w:num w:numId="16">
    <w:abstractNumId w:val="0"/>
  </w:num>
  <w:num w:numId="17">
    <w:abstractNumId w:val="6"/>
  </w:num>
  <w:num w:numId="18">
    <w:abstractNumId w:val="20"/>
  </w:num>
  <w:num w:numId="19">
    <w:abstractNumId w:val="29"/>
  </w:num>
  <w:num w:numId="20">
    <w:abstractNumId w:val="21"/>
  </w:num>
  <w:num w:numId="21">
    <w:abstractNumId w:val="19"/>
  </w:num>
  <w:num w:numId="22">
    <w:abstractNumId w:val="27"/>
  </w:num>
  <w:num w:numId="23">
    <w:abstractNumId w:val="2"/>
  </w:num>
  <w:num w:numId="24">
    <w:abstractNumId w:val="17"/>
  </w:num>
  <w:num w:numId="25">
    <w:abstractNumId w:val="15"/>
  </w:num>
  <w:num w:numId="26">
    <w:abstractNumId w:val="35"/>
  </w:num>
  <w:num w:numId="27">
    <w:abstractNumId w:val="22"/>
  </w:num>
  <w:num w:numId="28">
    <w:abstractNumId w:val="8"/>
  </w:num>
  <w:num w:numId="29">
    <w:abstractNumId w:val="16"/>
  </w:num>
  <w:num w:numId="30">
    <w:abstractNumId w:val="12"/>
  </w:num>
  <w:num w:numId="31">
    <w:abstractNumId w:val="5"/>
  </w:num>
  <w:num w:numId="32">
    <w:abstractNumId w:val="33"/>
  </w:num>
  <w:num w:numId="33">
    <w:abstractNumId w:val="7"/>
  </w:num>
  <w:num w:numId="34">
    <w:abstractNumId w:val="9"/>
  </w:num>
  <w:num w:numId="35">
    <w:abstractNumId w:val="3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jVhODQ0NTA5NmUzM2JhNzhkMTk4YTE0NTQ0ODQifQ=="/>
    <w:docVar w:name="KSO_WPS_MARK_KEY" w:val="4d72dc44-dd4b-4d56-82c4-609a8dea28b6"/>
  </w:docVars>
  <w:rsids>
    <w:rsidRoot w:val="00172A27"/>
    <w:rsid w:val="00044F72"/>
    <w:rsid w:val="000469CD"/>
    <w:rsid w:val="00090A20"/>
    <w:rsid w:val="000C3C88"/>
    <w:rsid w:val="000E5306"/>
    <w:rsid w:val="00107772"/>
    <w:rsid w:val="001275C9"/>
    <w:rsid w:val="00163121"/>
    <w:rsid w:val="00190D22"/>
    <w:rsid w:val="00192D0D"/>
    <w:rsid w:val="00246CA5"/>
    <w:rsid w:val="00254F61"/>
    <w:rsid w:val="0027791A"/>
    <w:rsid w:val="00281DF4"/>
    <w:rsid w:val="00293AB2"/>
    <w:rsid w:val="002D0B8E"/>
    <w:rsid w:val="002E0549"/>
    <w:rsid w:val="002F5BDD"/>
    <w:rsid w:val="003123EF"/>
    <w:rsid w:val="00337982"/>
    <w:rsid w:val="00345900"/>
    <w:rsid w:val="0034615A"/>
    <w:rsid w:val="00361B5E"/>
    <w:rsid w:val="00396F5F"/>
    <w:rsid w:val="003A3116"/>
    <w:rsid w:val="003B7915"/>
    <w:rsid w:val="003C09F1"/>
    <w:rsid w:val="003C1C1C"/>
    <w:rsid w:val="003D5942"/>
    <w:rsid w:val="003D7328"/>
    <w:rsid w:val="004210BA"/>
    <w:rsid w:val="004B21DE"/>
    <w:rsid w:val="004D0A24"/>
    <w:rsid w:val="005175AA"/>
    <w:rsid w:val="005715A5"/>
    <w:rsid w:val="005912F7"/>
    <w:rsid w:val="00691583"/>
    <w:rsid w:val="006A79CA"/>
    <w:rsid w:val="0070270B"/>
    <w:rsid w:val="007124C1"/>
    <w:rsid w:val="00743100"/>
    <w:rsid w:val="00760C01"/>
    <w:rsid w:val="007E47A5"/>
    <w:rsid w:val="00853E67"/>
    <w:rsid w:val="008A28F6"/>
    <w:rsid w:val="008A55CC"/>
    <w:rsid w:val="00930EDF"/>
    <w:rsid w:val="00952DB7"/>
    <w:rsid w:val="00A10175"/>
    <w:rsid w:val="00A12FA5"/>
    <w:rsid w:val="00A27721"/>
    <w:rsid w:val="00A30C5C"/>
    <w:rsid w:val="00A330C2"/>
    <w:rsid w:val="00A52F31"/>
    <w:rsid w:val="00A5603F"/>
    <w:rsid w:val="00B42E42"/>
    <w:rsid w:val="00BA5612"/>
    <w:rsid w:val="00BB7861"/>
    <w:rsid w:val="00BC6ED7"/>
    <w:rsid w:val="00BD00C0"/>
    <w:rsid w:val="00BF4110"/>
    <w:rsid w:val="00C54F8F"/>
    <w:rsid w:val="00CC6F9E"/>
    <w:rsid w:val="00D039E7"/>
    <w:rsid w:val="00D74EDA"/>
    <w:rsid w:val="00D95E69"/>
    <w:rsid w:val="00DC5276"/>
    <w:rsid w:val="00DD2734"/>
    <w:rsid w:val="00E223D1"/>
    <w:rsid w:val="00E415E6"/>
    <w:rsid w:val="00E868EE"/>
    <w:rsid w:val="00EC2A9B"/>
    <w:rsid w:val="00F16B78"/>
    <w:rsid w:val="00F36D03"/>
    <w:rsid w:val="00FC4DA1"/>
    <w:rsid w:val="00FE59A3"/>
    <w:rsid w:val="010529E8"/>
    <w:rsid w:val="01F22635"/>
    <w:rsid w:val="0201695D"/>
    <w:rsid w:val="02961BA2"/>
    <w:rsid w:val="02E211A2"/>
    <w:rsid w:val="02E264F8"/>
    <w:rsid w:val="02FF02A1"/>
    <w:rsid w:val="035C705E"/>
    <w:rsid w:val="04030753"/>
    <w:rsid w:val="046E7428"/>
    <w:rsid w:val="0512408C"/>
    <w:rsid w:val="052B3E09"/>
    <w:rsid w:val="055C30DB"/>
    <w:rsid w:val="057443F9"/>
    <w:rsid w:val="05B26704"/>
    <w:rsid w:val="05D01263"/>
    <w:rsid w:val="064712B6"/>
    <w:rsid w:val="067C6EB7"/>
    <w:rsid w:val="0696261C"/>
    <w:rsid w:val="06AE669F"/>
    <w:rsid w:val="07162373"/>
    <w:rsid w:val="0752528B"/>
    <w:rsid w:val="075D67CF"/>
    <w:rsid w:val="07B51F41"/>
    <w:rsid w:val="07B862BC"/>
    <w:rsid w:val="07E43BD5"/>
    <w:rsid w:val="087F28FA"/>
    <w:rsid w:val="087F4EF0"/>
    <w:rsid w:val="088306D9"/>
    <w:rsid w:val="09371E95"/>
    <w:rsid w:val="098D41AA"/>
    <w:rsid w:val="09971282"/>
    <w:rsid w:val="0A1847FB"/>
    <w:rsid w:val="0A4F3AA4"/>
    <w:rsid w:val="0B141D7A"/>
    <w:rsid w:val="0B1E7D2D"/>
    <w:rsid w:val="0B447F80"/>
    <w:rsid w:val="0B6602D4"/>
    <w:rsid w:val="0BBD4033"/>
    <w:rsid w:val="0BC518CA"/>
    <w:rsid w:val="0BD530EC"/>
    <w:rsid w:val="0BEB6412"/>
    <w:rsid w:val="0C1224DC"/>
    <w:rsid w:val="0C2774EA"/>
    <w:rsid w:val="0C4C301E"/>
    <w:rsid w:val="0C9F0C4C"/>
    <w:rsid w:val="0CA4092C"/>
    <w:rsid w:val="0D0725FC"/>
    <w:rsid w:val="0D1F53C9"/>
    <w:rsid w:val="0D6D3186"/>
    <w:rsid w:val="0E436A7A"/>
    <w:rsid w:val="0E974790"/>
    <w:rsid w:val="0F430386"/>
    <w:rsid w:val="0F5F5251"/>
    <w:rsid w:val="0F9E2124"/>
    <w:rsid w:val="104C69B3"/>
    <w:rsid w:val="105748EB"/>
    <w:rsid w:val="109710A2"/>
    <w:rsid w:val="109F0EE0"/>
    <w:rsid w:val="10AE53A0"/>
    <w:rsid w:val="11581DD0"/>
    <w:rsid w:val="11736F0A"/>
    <w:rsid w:val="11802FED"/>
    <w:rsid w:val="1186751D"/>
    <w:rsid w:val="118E79DE"/>
    <w:rsid w:val="11C064F8"/>
    <w:rsid w:val="125B6D0E"/>
    <w:rsid w:val="13385187"/>
    <w:rsid w:val="13C664E9"/>
    <w:rsid w:val="14011D82"/>
    <w:rsid w:val="142100DC"/>
    <w:rsid w:val="14223AA0"/>
    <w:rsid w:val="14D840A5"/>
    <w:rsid w:val="152A0FBE"/>
    <w:rsid w:val="15622253"/>
    <w:rsid w:val="163B5D40"/>
    <w:rsid w:val="16604009"/>
    <w:rsid w:val="16674636"/>
    <w:rsid w:val="168F6180"/>
    <w:rsid w:val="16AE5760"/>
    <w:rsid w:val="16B11FEB"/>
    <w:rsid w:val="17BB419B"/>
    <w:rsid w:val="182E530C"/>
    <w:rsid w:val="18415F1E"/>
    <w:rsid w:val="19032BE7"/>
    <w:rsid w:val="192412B8"/>
    <w:rsid w:val="193564D1"/>
    <w:rsid w:val="19494843"/>
    <w:rsid w:val="198A6011"/>
    <w:rsid w:val="1A3342D1"/>
    <w:rsid w:val="1A37500A"/>
    <w:rsid w:val="1A3A3B67"/>
    <w:rsid w:val="1A710498"/>
    <w:rsid w:val="1B211877"/>
    <w:rsid w:val="1BA23FC3"/>
    <w:rsid w:val="1BA449E1"/>
    <w:rsid w:val="1BD846CE"/>
    <w:rsid w:val="1BE51942"/>
    <w:rsid w:val="1C43585C"/>
    <w:rsid w:val="1CA62D99"/>
    <w:rsid w:val="1CC22119"/>
    <w:rsid w:val="1CCB08C4"/>
    <w:rsid w:val="1CED4E0A"/>
    <w:rsid w:val="1D0272BB"/>
    <w:rsid w:val="1D2413FC"/>
    <w:rsid w:val="1D317801"/>
    <w:rsid w:val="1D5025F3"/>
    <w:rsid w:val="1D9D5B81"/>
    <w:rsid w:val="1E051421"/>
    <w:rsid w:val="1E0E388A"/>
    <w:rsid w:val="1E984D30"/>
    <w:rsid w:val="1EB51EFC"/>
    <w:rsid w:val="1EE614AE"/>
    <w:rsid w:val="1F4821AE"/>
    <w:rsid w:val="1F755DC1"/>
    <w:rsid w:val="1F7D6514"/>
    <w:rsid w:val="1FCA736A"/>
    <w:rsid w:val="1FD607C0"/>
    <w:rsid w:val="200B156F"/>
    <w:rsid w:val="200C028F"/>
    <w:rsid w:val="202E3848"/>
    <w:rsid w:val="20B53D8C"/>
    <w:rsid w:val="20BF3236"/>
    <w:rsid w:val="2166631E"/>
    <w:rsid w:val="218A7B5E"/>
    <w:rsid w:val="2197576F"/>
    <w:rsid w:val="21A11255"/>
    <w:rsid w:val="22322C1C"/>
    <w:rsid w:val="226C12D2"/>
    <w:rsid w:val="228170C7"/>
    <w:rsid w:val="228D5BFB"/>
    <w:rsid w:val="22C03DE3"/>
    <w:rsid w:val="22E41253"/>
    <w:rsid w:val="236623BF"/>
    <w:rsid w:val="239459BD"/>
    <w:rsid w:val="23A31918"/>
    <w:rsid w:val="23B3364E"/>
    <w:rsid w:val="23FB5122"/>
    <w:rsid w:val="24107917"/>
    <w:rsid w:val="2428490B"/>
    <w:rsid w:val="246D236C"/>
    <w:rsid w:val="24EC1113"/>
    <w:rsid w:val="24ED5813"/>
    <w:rsid w:val="25520CB4"/>
    <w:rsid w:val="25625F0D"/>
    <w:rsid w:val="257E08A7"/>
    <w:rsid w:val="261634AE"/>
    <w:rsid w:val="26167402"/>
    <w:rsid w:val="26983EDF"/>
    <w:rsid w:val="26D46AF2"/>
    <w:rsid w:val="26FE1BE6"/>
    <w:rsid w:val="27837AD0"/>
    <w:rsid w:val="279543DB"/>
    <w:rsid w:val="27F20919"/>
    <w:rsid w:val="28107E71"/>
    <w:rsid w:val="281A52B6"/>
    <w:rsid w:val="282B4305"/>
    <w:rsid w:val="284E3DED"/>
    <w:rsid w:val="28570CFC"/>
    <w:rsid w:val="29263B99"/>
    <w:rsid w:val="29414095"/>
    <w:rsid w:val="295A7368"/>
    <w:rsid w:val="298A5B3D"/>
    <w:rsid w:val="29986826"/>
    <w:rsid w:val="29B26C99"/>
    <w:rsid w:val="29D64E4A"/>
    <w:rsid w:val="29DC0575"/>
    <w:rsid w:val="29F86184"/>
    <w:rsid w:val="2A00095F"/>
    <w:rsid w:val="2A9A4B08"/>
    <w:rsid w:val="2A9E1BDE"/>
    <w:rsid w:val="2B087156"/>
    <w:rsid w:val="2BC84D8F"/>
    <w:rsid w:val="2C462078"/>
    <w:rsid w:val="2C7E6A91"/>
    <w:rsid w:val="2C82675F"/>
    <w:rsid w:val="2C8302ED"/>
    <w:rsid w:val="2C8C58BA"/>
    <w:rsid w:val="2CD61A2B"/>
    <w:rsid w:val="2D794055"/>
    <w:rsid w:val="2DBC21CF"/>
    <w:rsid w:val="2DF126FB"/>
    <w:rsid w:val="2E431B52"/>
    <w:rsid w:val="2E491C92"/>
    <w:rsid w:val="2E8277CD"/>
    <w:rsid w:val="2EA74B17"/>
    <w:rsid w:val="2EE256B8"/>
    <w:rsid w:val="2EE747ED"/>
    <w:rsid w:val="2F49454E"/>
    <w:rsid w:val="2F9521CD"/>
    <w:rsid w:val="2F963E07"/>
    <w:rsid w:val="2FC040E2"/>
    <w:rsid w:val="2FC47D25"/>
    <w:rsid w:val="301E3AFF"/>
    <w:rsid w:val="30867DF9"/>
    <w:rsid w:val="30A23965"/>
    <w:rsid w:val="30C32E39"/>
    <w:rsid w:val="30F6626C"/>
    <w:rsid w:val="30F74212"/>
    <w:rsid w:val="31377BC4"/>
    <w:rsid w:val="313A7654"/>
    <w:rsid w:val="313B6FBB"/>
    <w:rsid w:val="313D2953"/>
    <w:rsid w:val="317E2BF9"/>
    <w:rsid w:val="31AF5C1C"/>
    <w:rsid w:val="31D97270"/>
    <w:rsid w:val="320329A3"/>
    <w:rsid w:val="322272D6"/>
    <w:rsid w:val="328D670B"/>
    <w:rsid w:val="32A809A6"/>
    <w:rsid w:val="32BF0539"/>
    <w:rsid w:val="330B6855"/>
    <w:rsid w:val="33B646CF"/>
    <w:rsid w:val="33EF5D35"/>
    <w:rsid w:val="33F02D50"/>
    <w:rsid w:val="33FD6355"/>
    <w:rsid w:val="342D6696"/>
    <w:rsid w:val="34362BC5"/>
    <w:rsid w:val="34405C43"/>
    <w:rsid w:val="3482419A"/>
    <w:rsid w:val="34B0279D"/>
    <w:rsid w:val="34DF50CB"/>
    <w:rsid w:val="34E63F89"/>
    <w:rsid w:val="357F257D"/>
    <w:rsid w:val="35965BB0"/>
    <w:rsid w:val="35B74B6A"/>
    <w:rsid w:val="35DD69FB"/>
    <w:rsid w:val="35F3454D"/>
    <w:rsid w:val="365F4B8D"/>
    <w:rsid w:val="36F907D1"/>
    <w:rsid w:val="37166086"/>
    <w:rsid w:val="372211A7"/>
    <w:rsid w:val="373C6A30"/>
    <w:rsid w:val="38EA1A60"/>
    <w:rsid w:val="38FC7513"/>
    <w:rsid w:val="39307CFE"/>
    <w:rsid w:val="39986B27"/>
    <w:rsid w:val="39F73AAA"/>
    <w:rsid w:val="39FC7772"/>
    <w:rsid w:val="3A396186"/>
    <w:rsid w:val="3A937A64"/>
    <w:rsid w:val="3AAD0C44"/>
    <w:rsid w:val="3AE754DB"/>
    <w:rsid w:val="3B306B35"/>
    <w:rsid w:val="3B4C4753"/>
    <w:rsid w:val="3BA06469"/>
    <w:rsid w:val="3BB6283D"/>
    <w:rsid w:val="3BF004EE"/>
    <w:rsid w:val="3C3948FE"/>
    <w:rsid w:val="3C566BE8"/>
    <w:rsid w:val="3CAC611A"/>
    <w:rsid w:val="3CE70FB9"/>
    <w:rsid w:val="3D2E159D"/>
    <w:rsid w:val="3D613D22"/>
    <w:rsid w:val="3D875316"/>
    <w:rsid w:val="3DB22851"/>
    <w:rsid w:val="3DBD2A1B"/>
    <w:rsid w:val="3DC957DE"/>
    <w:rsid w:val="3DE04ADB"/>
    <w:rsid w:val="3E0C7D30"/>
    <w:rsid w:val="3E23636C"/>
    <w:rsid w:val="3E655D6D"/>
    <w:rsid w:val="3EA41179"/>
    <w:rsid w:val="3ED622C5"/>
    <w:rsid w:val="3EF6461D"/>
    <w:rsid w:val="3F206DF6"/>
    <w:rsid w:val="3F5B25FF"/>
    <w:rsid w:val="3FBA4E99"/>
    <w:rsid w:val="404C551E"/>
    <w:rsid w:val="4087378D"/>
    <w:rsid w:val="40A25650"/>
    <w:rsid w:val="40FF7BF5"/>
    <w:rsid w:val="410B498A"/>
    <w:rsid w:val="410E436A"/>
    <w:rsid w:val="41175793"/>
    <w:rsid w:val="414C4113"/>
    <w:rsid w:val="417F41B5"/>
    <w:rsid w:val="418E0C20"/>
    <w:rsid w:val="41B95166"/>
    <w:rsid w:val="41C65CFC"/>
    <w:rsid w:val="41D06A79"/>
    <w:rsid w:val="42281180"/>
    <w:rsid w:val="42832335"/>
    <w:rsid w:val="42C74DD8"/>
    <w:rsid w:val="42E75186"/>
    <w:rsid w:val="4300063E"/>
    <w:rsid w:val="43247070"/>
    <w:rsid w:val="433B7463"/>
    <w:rsid w:val="43690719"/>
    <w:rsid w:val="43772B55"/>
    <w:rsid w:val="43C6125E"/>
    <w:rsid w:val="440D5B70"/>
    <w:rsid w:val="440F02B0"/>
    <w:rsid w:val="44615DE7"/>
    <w:rsid w:val="44737429"/>
    <w:rsid w:val="449F020D"/>
    <w:rsid w:val="44DF707A"/>
    <w:rsid w:val="44ED5175"/>
    <w:rsid w:val="452D65D8"/>
    <w:rsid w:val="45430567"/>
    <w:rsid w:val="458E773A"/>
    <w:rsid w:val="46141837"/>
    <w:rsid w:val="462470ED"/>
    <w:rsid w:val="46370479"/>
    <w:rsid w:val="465E71A5"/>
    <w:rsid w:val="46B840E1"/>
    <w:rsid w:val="4724785D"/>
    <w:rsid w:val="472A58B4"/>
    <w:rsid w:val="473231CF"/>
    <w:rsid w:val="47A05997"/>
    <w:rsid w:val="47E473CF"/>
    <w:rsid w:val="47F76015"/>
    <w:rsid w:val="47FD2131"/>
    <w:rsid w:val="48004D11"/>
    <w:rsid w:val="48165A4B"/>
    <w:rsid w:val="488B6A8D"/>
    <w:rsid w:val="48A57EC2"/>
    <w:rsid w:val="48A804B1"/>
    <w:rsid w:val="48B42B58"/>
    <w:rsid w:val="49434FF2"/>
    <w:rsid w:val="494F4BA2"/>
    <w:rsid w:val="495F4BDB"/>
    <w:rsid w:val="49E557AB"/>
    <w:rsid w:val="4AC833AF"/>
    <w:rsid w:val="4B3E6502"/>
    <w:rsid w:val="4B633F8A"/>
    <w:rsid w:val="4B793B8A"/>
    <w:rsid w:val="4BA9599C"/>
    <w:rsid w:val="4BD00295"/>
    <w:rsid w:val="4BFD6D31"/>
    <w:rsid w:val="4C485B9E"/>
    <w:rsid w:val="4C7879BE"/>
    <w:rsid w:val="4C931746"/>
    <w:rsid w:val="4CE16405"/>
    <w:rsid w:val="4CFE6AD7"/>
    <w:rsid w:val="4D2849E5"/>
    <w:rsid w:val="4D4A731B"/>
    <w:rsid w:val="4D893DA2"/>
    <w:rsid w:val="4D9129C2"/>
    <w:rsid w:val="4DB86FBC"/>
    <w:rsid w:val="4DFC6742"/>
    <w:rsid w:val="4F0E38EB"/>
    <w:rsid w:val="4F244236"/>
    <w:rsid w:val="4F380D10"/>
    <w:rsid w:val="4F742838"/>
    <w:rsid w:val="4F8D344B"/>
    <w:rsid w:val="4FBD0B43"/>
    <w:rsid w:val="4FC2519A"/>
    <w:rsid w:val="4FCA1FF5"/>
    <w:rsid w:val="50304F23"/>
    <w:rsid w:val="50565362"/>
    <w:rsid w:val="505C3A92"/>
    <w:rsid w:val="50692D17"/>
    <w:rsid w:val="50D346A0"/>
    <w:rsid w:val="50DA4587"/>
    <w:rsid w:val="5119152B"/>
    <w:rsid w:val="51F114C0"/>
    <w:rsid w:val="520A028E"/>
    <w:rsid w:val="522474AD"/>
    <w:rsid w:val="52985B4C"/>
    <w:rsid w:val="52CE3093"/>
    <w:rsid w:val="53672872"/>
    <w:rsid w:val="5375614D"/>
    <w:rsid w:val="546F0E8E"/>
    <w:rsid w:val="548009F1"/>
    <w:rsid w:val="54A75F97"/>
    <w:rsid w:val="54A8140F"/>
    <w:rsid w:val="54BB2BC8"/>
    <w:rsid w:val="54C10843"/>
    <w:rsid w:val="54CF0BBD"/>
    <w:rsid w:val="56392E04"/>
    <w:rsid w:val="565A71A8"/>
    <w:rsid w:val="566C756E"/>
    <w:rsid w:val="57CC4263"/>
    <w:rsid w:val="57D64129"/>
    <w:rsid w:val="57E7714E"/>
    <w:rsid w:val="57EF6F4A"/>
    <w:rsid w:val="57F105C4"/>
    <w:rsid w:val="58101143"/>
    <w:rsid w:val="583B433D"/>
    <w:rsid w:val="584360A3"/>
    <w:rsid w:val="587A0175"/>
    <w:rsid w:val="58953450"/>
    <w:rsid w:val="5A226B87"/>
    <w:rsid w:val="5A337797"/>
    <w:rsid w:val="5ABA16C1"/>
    <w:rsid w:val="5AC0741A"/>
    <w:rsid w:val="5B045B13"/>
    <w:rsid w:val="5B407B58"/>
    <w:rsid w:val="5B630D4D"/>
    <w:rsid w:val="5BDC7CFA"/>
    <w:rsid w:val="5C573D07"/>
    <w:rsid w:val="5C627B3D"/>
    <w:rsid w:val="5CB41729"/>
    <w:rsid w:val="5CBA0B1C"/>
    <w:rsid w:val="5CD35FCD"/>
    <w:rsid w:val="5D2B49C1"/>
    <w:rsid w:val="5D300DE3"/>
    <w:rsid w:val="5D4E4527"/>
    <w:rsid w:val="5D5A13D3"/>
    <w:rsid w:val="5D9E312A"/>
    <w:rsid w:val="5DB0730D"/>
    <w:rsid w:val="5DD538B7"/>
    <w:rsid w:val="5E8B5F3A"/>
    <w:rsid w:val="5E8B6AAB"/>
    <w:rsid w:val="5EF71883"/>
    <w:rsid w:val="5F136BFC"/>
    <w:rsid w:val="5F8A7E84"/>
    <w:rsid w:val="5FB00CEC"/>
    <w:rsid w:val="5FC2311B"/>
    <w:rsid w:val="6017578D"/>
    <w:rsid w:val="6059630B"/>
    <w:rsid w:val="60B73B1F"/>
    <w:rsid w:val="60CB09F4"/>
    <w:rsid w:val="60D86FBE"/>
    <w:rsid w:val="61271864"/>
    <w:rsid w:val="616555FD"/>
    <w:rsid w:val="6187689B"/>
    <w:rsid w:val="618D08B5"/>
    <w:rsid w:val="61C5756C"/>
    <w:rsid w:val="61C65B6E"/>
    <w:rsid w:val="61F02865"/>
    <w:rsid w:val="61FD3181"/>
    <w:rsid w:val="62320EBB"/>
    <w:rsid w:val="629B4BFF"/>
    <w:rsid w:val="62C7586B"/>
    <w:rsid w:val="62D0106A"/>
    <w:rsid w:val="62D13CD8"/>
    <w:rsid w:val="62FD64FC"/>
    <w:rsid w:val="632A2214"/>
    <w:rsid w:val="63B92FEE"/>
    <w:rsid w:val="63CE2E0E"/>
    <w:rsid w:val="63DA001D"/>
    <w:rsid w:val="64142872"/>
    <w:rsid w:val="64555EE6"/>
    <w:rsid w:val="650507B6"/>
    <w:rsid w:val="651347FB"/>
    <w:rsid w:val="65224510"/>
    <w:rsid w:val="652E4B6E"/>
    <w:rsid w:val="65661033"/>
    <w:rsid w:val="6569318B"/>
    <w:rsid w:val="656A05F9"/>
    <w:rsid w:val="65853F1A"/>
    <w:rsid w:val="65A5411A"/>
    <w:rsid w:val="65C512CC"/>
    <w:rsid w:val="662B7697"/>
    <w:rsid w:val="6699689D"/>
    <w:rsid w:val="66F51F27"/>
    <w:rsid w:val="67413B60"/>
    <w:rsid w:val="674E4EDE"/>
    <w:rsid w:val="6769259A"/>
    <w:rsid w:val="67785198"/>
    <w:rsid w:val="679D13BE"/>
    <w:rsid w:val="67B574DE"/>
    <w:rsid w:val="67C50B43"/>
    <w:rsid w:val="67DB49A4"/>
    <w:rsid w:val="68752B13"/>
    <w:rsid w:val="68772BAF"/>
    <w:rsid w:val="68E33ACE"/>
    <w:rsid w:val="69153F3D"/>
    <w:rsid w:val="692D3440"/>
    <w:rsid w:val="693E2E77"/>
    <w:rsid w:val="69855479"/>
    <w:rsid w:val="69B878FF"/>
    <w:rsid w:val="6A0A457F"/>
    <w:rsid w:val="6A424555"/>
    <w:rsid w:val="6A756263"/>
    <w:rsid w:val="6A9F3D6A"/>
    <w:rsid w:val="6ABB4A68"/>
    <w:rsid w:val="6B18277F"/>
    <w:rsid w:val="6B9D7DEC"/>
    <w:rsid w:val="6BB721C8"/>
    <w:rsid w:val="6BD159BB"/>
    <w:rsid w:val="6C0109E0"/>
    <w:rsid w:val="6C2E1AFF"/>
    <w:rsid w:val="6C5131BD"/>
    <w:rsid w:val="6C626B81"/>
    <w:rsid w:val="6C6E15EF"/>
    <w:rsid w:val="6CBF49EC"/>
    <w:rsid w:val="6CC508E2"/>
    <w:rsid w:val="6D02747D"/>
    <w:rsid w:val="6D226EDB"/>
    <w:rsid w:val="6D400035"/>
    <w:rsid w:val="6D5B09CB"/>
    <w:rsid w:val="6DD43879"/>
    <w:rsid w:val="6E0077C5"/>
    <w:rsid w:val="6E907CB6"/>
    <w:rsid w:val="6EAD1F77"/>
    <w:rsid w:val="6EB5359D"/>
    <w:rsid w:val="6EC13851"/>
    <w:rsid w:val="6EDA0723"/>
    <w:rsid w:val="70286EFA"/>
    <w:rsid w:val="704E61A4"/>
    <w:rsid w:val="70C8286C"/>
    <w:rsid w:val="70DE2439"/>
    <w:rsid w:val="718F33F1"/>
    <w:rsid w:val="71DC03E0"/>
    <w:rsid w:val="71DD280D"/>
    <w:rsid w:val="71E47543"/>
    <w:rsid w:val="720E15CB"/>
    <w:rsid w:val="72265D55"/>
    <w:rsid w:val="72764540"/>
    <w:rsid w:val="728140D5"/>
    <w:rsid w:val="72B2210C"/>
    <w:rsid w:val="72CD570B"/>
    <w:rsid w:val="738441B7"/>
    <w:rsid w:val="73981D8D"/>
    <w:rsid w:val="741B1F61"/>
    <w:rsid w:val="74523E39"/>
    <w:rsid w:val="746F77FF"/>
    <w:rsid w:val="748C0004"/>
    <w:rsid w:val="749E32A8"/>
    <w:rsid w:val="750965C9"/>
    <w:rsid w:val="75A44C96"/>
    <w:rsid w:val="75E8409E"/>
    <w:rsid w:val="75FE52F7"/>
    <w:rsid w:val="766D7BFA"/>
    <w:rsid w:val="76906F93"/>
    <w:rsid w:val="76970ACE"/>
    <w:rsid w:val="77DF6F1E"/>
    <w:rsid w:val="77FB0EF6"/>
    <w:rsid w:val="78224195"/>
    <w:rsid w:val="78411105"/>
    <w:rsid w:val="78887255"/>
    <w:rsid w:val="78AC246C"/>
    <w:rsid w:val="78D154CC"/>
    <w:rsid w:val="78FD6365"/>
    <w:rsid w:val="79082362"/>
    <w:rsid w:val="791C41D4"/>
    <w:rsid w:val="797A14A7"/>
    <w:rsid w:val="797B3443"/>
    <w:rsid w:val="7A2B2C06"/>
    <w:rsid w:val="7A6332F5"/>
    <w:rsid w:val="7A691449"/>
    <w:rsid w:val="7AC3744D"/>
    <w:rsid w:val="7ACA3634"/>
    <w:rsid w:val="7AE449BA"/>
    <w:rsid w:val="7B035BC2"/>
    <w:rsid w:val="7B164F5C"/>
    <w:rsid w:val="7B1A2445"/>
    <w:rsid w:val="7BCC1FDA"/>
    <w:rsid w:val="7C91612A"/>
    <w:rsid w:val="7C982B53"/>
    <w:rsid w:val="7CC6375E"/>
    <w:rsid w:val="7CD10415"/>
    <w:rsid w:val="7D741498"/>
    <w:rsid w:val="7D8948E1"/>
    <w:rsid w:val="7DD81DCF"/>
    <w:rsid w:val="7DE61623"/>
    <w:rsid w:val="7E4105FB"/>
    <w:rsid w:val="7E5C1F49"/>
    <w:rsid w:val="7E914923"/>
    <w:rsid w:val="7EBC2C9B"/>
    <w:rsid w:val="7F1A1CDD"/>
    <w:rsid w:val="7F230B55"/>
    <w:rsid w:val="7FE65C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autoRedefine/>
    <w:qFormat/>
    <w:uiPriority w:val="0"/>
    <w:pPr>
      <w:keepNext/>
      <w:keepLines/>
      <w:spacing w:before="340" w:after="330" w:line="576" w:lineRule="auto"/>
      <w:jc w:val="center"/>
      <w:outlineLvl w:val="0"/>
    </w:pPr>
    <w:rPr>
      <w:b/>
      <w:spacing w:val="14"/>
      <w:kern w:val="44"/>
      <w:sz w:val="36"/>
      <w:szCs w:val="20"/>
    </w:rPr>
  </w:style>
  <w:style w:type="paragraph" w:styleId="3">
    <w:name w:val="heading 2"/>
    <w:basedOn w:val="2"/>
    <w:next w:val="4"/>
    <w:autoRedefine/>
    <w:unhideWhenUsed/>
    <w:qFormat/>
    <w:uiPriority w:val="0"/>
    <w:pPr>
      <w:spacing w:before="260" w:after="260" w:line="413" w:lineRule="auto"/>
      <w:outlineLvl w:val="1"/>
    </w:pPr>
    <w:rPr>
      <w:rFonts w:ascii="Arial" w:hAnsi="Arial" w:eastAsia="黑体"/>
      <w:bCs/>
      <w:sz w:val="32"/>
      <w:szCs w:val="32"/>
    </w:rPr>
  </w:style>
  <w:style w:type="paragraph" w:styleId="4">
    <w:name w:val="heading 3"/>
    <w:basedOn w:val="1"/>
    <w:next w:val="1"/>
    <w:autoRedefine/>
    <w:unhideWhenUsed/>
    <w:qFormat/>
    <w:uiPriority w:val="9"/>
    <w:pPr>
      <w:numPr>
        <w:ilvl w:val="2"/>
        <w:numId w:val="1"/>
      </w:numPr>
      <w:tabs>
        <w:tab w:val="left" w:pos="840"/>
      </w:tabs>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460" w:lineRule="exact"/>
      <w:ind w:firstLine="420"/>
    </w:pPr>
    <w:rPr>
      <w:spacing w:val="14"/>
      <w:kern w:val="24"/>
      <w:sz w:val="24"/>
      <w:szCs w:val="20"/>
    </w:rPr>
  </w:style>
  <w:style w:type="paragraph" w:styleId="6">
    <w:name w:val="Document Map"/>
    <w:basedOn w:val="1"/>
    <w:link w:val="30"/>
    <w:autoRedefine/>
    <w:qFormat/>
    <w:uiPriority w:val="0"/>
    <w:rPr>
      <w:rFonts w:ascii="宋体" w:eastAsia="宋体"/>
      <w:sz w:val="18"/>
      <w:szCs w:val="18"/>
    </w:r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line="360" w:lineRule="auto"/>
    </w:pPr>
    <w:rPr>
      <w:rFonts w:ascii="楷体_GB2312" w:hAnsi="Times New Roman" w:eastAsia="楷体_GB2312" w:cs="Times New Roman"/>
      <w:sz w:val="32"/>
    </w:rPr>
  </w:style>
  <w:style w:type="paragraph" w:styleId="9">
    <w:name w:val="Body Text First Indent"/>
    <w:basedOn w:val="8"/>
    <w:next w:val="1"/>
    <w:unhideWhenUsed/>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Indent"/>
    <w:basedOn w:val="1"/>
    <w:link w:val="35"/>
    <w:autoRedefine/>
    <w:qFormat/>
    <w:uiPriority w:val="0"/>
    <w:pPr>
      <w:spacing w:after="120"/>
      <w:ind w:left="420" w:leftChars="200"/>
    </w:pPr>
  </w:style>
  <w:style w:type="paragraph" w:styleId="11">
    <w:name w:val="Plain Text"/>
    <w:basedOn w:val="1"/>
    <w:autoRedefine/>
    <w:qFormat/>
    <w:uiPriority w:val="0"/>
    <w:rPr>
      <w:rFonts w:ascii="宋体" w:hAnsi="Courier New"/>
      <w:szCs w:val="20"/>
    </w:rPr>
  </w:style>
  <w:style w:type="paragraph" w:styleId="12">
    <w:name w:val="Date"/>
    <w:basedOn w:val="1"/>
    <w:next w:val="1"/>
    <w:autoRedefine/>
    <w:qFormat/>
    <w:uiPriority w:val="0"/>
    <w:pPr>
      <w:ind w:left="100" w:leftChars="2500"/>
    </w:pPr>
    <w:rPr>
      <w:sz w:val="24"/>
    </w:rPr>
  </w:style>
  <w:style w:type="paragraph" w:styleId="13">
    <w:name w:val="endnote text"/>
    <w:basedOn w:val="1"/>
    <w:autoRedefine/>
    <w:qFormat/>
    <w:uiPriority w:val="0"/>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rFonts w:ascii="Arial" w:hAnsi="Arial" w:cs="Arial"/>
      <w:bCs/>
      <w:kern w:val="0"/>
    </w:rPr>
  </w:style>
  <w:style w:type="paragraph" w:styleId="17">
    <w:name w:val="toc 6"/>
    <w:basedOn w:val="1"/>
    <w:next w:val="1"/>
    <w:autoRedefine/>
    <w:qFormat/>
    <w:uiPriority w:val="39"/>
    <w:pPr>
      <w:widowControl w:val="0"/>
      <w:ind w:left="2100" w:leftChars="1000"/>
      <w:jc w:val="both"/>
    </w:pPr>
    <w:rPr>
      <w:kern w:val="2"/>
      <w:szCs w:val="24"/>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0"/>
    <w:pPr>
      <w:jc w:val="left"/>
    </w:pPr>
    <w:rPr>
      <w:rFonts w:cs="Times New Roman"/>
      <w:kern w:val="0"/>
      <w:sz w:val="24"/>
    </w:rPr>
  </w:style>
  <w:style w:type="character" w:styleId="22">
    <w:name w:val="Hyperlink"/>
    <w:basedOn w:val="21"/>
    <w:autoRedefine/>
    <w:qFormat/>
    <w:uiPriority w:val="0"/>
    <w:rPr>
      <w:color w:val="0000FF"/>
      <w:u w:val="single"/>
    </w:rPr>
  </w:style>
  <w:style w:type="paragraph" w:customStyle="1" w:styleId="23">
    <w:name w:val="正文 "/>
    <w:basedOn w:val="1"/>
    <w:autoRedefine/>
    <w:qFormat/>
    <w:uiPriority w:val="0"/>
    <w:pPr>
      <w:adjustRightInd w:val="0"/>
      <w:spacing w:line="318" w:lineRule="atLeast"/>
      <w:ind w:left="369" w:firstLine="369"/>
      <w:textAlignment w:val="baseline"/>
    </w:pPr>
    <w:rPr>
      <w:rFonts w:ascii="宋体"/>
      <w:szCs w:val="20"/>
    </w:rPr>
  </w:style>
  <w:style w:type="paragraph" w:customStyle="1" w:styleId="24">
    <w:name w:val="TOC 标题1"/>
    <w:basedOn w:val="2"/>
    <w:next w:val="1"/>
    <w:autoRedefine/>
    <w:qFormat/>
    <w:uiPriority w:val="39"/>
    <w:pPr>
      <w:widowControl/>
      <w:spacing w:before="480" w:after="0" w:line="276" w:lineRule="auto"/>
      <w:jc w:val="left"/>
      <w:outlineLvl w:val="9"/>
    </w:pPr>
    <w:rPr>
      <w:rFonts w:ascii="Cambria" w:hAnsi="Cambria"/>
      <w:bCs/>
      <w:color w:val="365F91"/>
      <w:spacing w:val="0"/>
      <w:kern w:val="0"/>
      <w:sz w:val="28"/>
      <w:szCs w:val="28"/>
    </w:rPr>
  </w:style>
  <w:style w:type="character" w:customStyle="1" w:styleId="25">
    <w:name w:val="标题 1 Char"/>
    <w:link w:val="2"/>
    <w:autoRedefine/>
    <w:qFormat/>
    <w:uiPriority w:val="0"/>
    <w:rPr>
      <w:b/>
      <w:spacing w:val="14"/>
      <w:kern w:val="44"/>
      <w:sz w:val="36"/>
      <w:szCs w:val="20"/>
    </w:rPr>
  </w:style>
  <w:style w:type="paragraph" w:customStyle="1" w:styleId="26">
    <w:name w:val="列出段落1"/>
    <w:basedOn w:val="1"/>
    <w:autoRedefine/>
    <w:qFormat/>
    <w:uiPriority w:val="0"/>
    <w:pPr>
      <w:ind w:firstLine="420" w:firstLineChars="200"/>
    </w:pPr>
  </w:style>
  <w:style w:type="paragraph" w:customStyle="1" w:styleId="27">
    <w:name w:val="列出段落2"/>
    <w:basedOn w:val="1"/>
    <w:autoRedefine/>
    <w:qFormat/>
    <w:uiPriority w:val="34"/>
    <w:pPr>
      <w:ind w:firstLine="420" w:firstLineChars="200"/>
    </w:pPr>
  </w:style>
  <w:style w:type="character" w:customStyle="1" w:styleId="28">
    <w:name w:val="bsharetext"/>
    <w:basedOn w:val="21"/>
    <w:autoRedefine/>
    <w:qFormat/>
    <w:uiPriority w:val="0"/>
  </w:style>
  <w:style w:type="paragraph" w:customStyle="1" w:styleId="29">
    <w:name w:val="列出段落11"/>
    <w:basedOn w:val="1"/>
    <w:autoRedefine/>
    <w:qFormat/>
    <w:uiPriority w:val="34"/>
    <w:pPr>
      <w:ind w:firstLine="420" w:firstLineChars="200"/>
    </w:pPr>
  </w:style>
  <w:style w:type="character" w:customStyle="1" w:styleId="30">
    <w:name w:val="文档结构图 Char"/>
    <w:basedOn w:val="21"/>
    <w:link w:val="6"/>
    <w:autoRedefine/>
    <w:qFormat/>
    <w:uiPriority w:val="0"/>
    <w:rPr>
      <w:rFonts w:ascii="宋体" w:eastAsia="宋体"/>
      <w:kern w:val="2"/>
      <w:sz w:val="18"/>
      <w:szCs w:val="18"/>
    </w:rPr>
  </w:style>
  <w:style w:type="paragraph" w:customStyle="1" w:styleId="31">
    <w:name w:val="表格文字"/>
    <w:basedOn w:val="1"/>
    <w:next w:val="8"/>
    <w:autoRedefine/>
    <w:qFormat/>
    <w:uiPriority w:val="0"/>
    <w:pPr>
      <w:adjustRightInd w:val="0"/>
      <w:spacing w:line="420" w:lineRule="atLeast"/>
      <w:jc w:val="left"/>
      <w:textAlignment w:val="baseline"/>
    </w:pPr>
    <w:rPr>
      <w:rFonts w:ascii="Times New Roman" w:hAnsi="Times New Roman" w:eastAsia="宋体" w:cs="Times New Roman"/>
      <w:kern w:val="0"/>
    </w:rPr>
  </w:style>
  <w:style w:type="paragraph" w:customStyle="1" w:styleId="32">
    <w:name w:val="页脚1"/>
    <w:basedOn w:val="1"/>
    <w:autoRedefine/>
    <w:qFormat/>
    <w:uiPriority w:val="0"/>
    <w:pPr>
      <w:tabs>
        <w:tab w:val="center" w:pos="4153"/>
        <w:tab w:val="right" w:pos="8306"/>
      </w:tabs>
      <w:snapToGrid w:val="0"/>
      <w:jc w:val="left"/>
    </w:pPr>
    <w:rPr>
      <w:sz w:val="18"/>
    </w:rPr>
  </w:style>
  <w:style w:type="paragraph" w:styleId="33">
    <w:name w:val="List Paragraph"/>
    <w:basedOn w:val="1"/>
    <w:autoRedefine/>
    <w:unhideWhenUsed/>
    <w:qFormat/>
    <w:uiPriority w:val="99"/>
    <w:pPr>
      <w:ind w:firstLine="420" w:firstLineChars="200"/>
    </w:pPr>
  </w:style>
  <w:style w:type="paragraph" w:customStyle="1" w:styleId="34">
    <w:name w:val="_Style 1"/>
    <w:basedOn w:val="1"/>
    <w:autoRedefine/>
    <w:qFormat/>
    <w:uiPriority w:val="0"/>
    <w:pPr>
      <w:ind w:firstLine="420" w:firstLineChars="200"/>
    </w:pPr>
    <w:rPr>
      <w:rFonts w:ascii="Times New Roman" w:hAnsi="Times New Roman" w:eastAsia="宋体" w:cs="Times New Roman"/>
      <w:szCs w:val="21"/>
    </w:rPr>
  </w:style>
  <w:style w:type="character" w:customStyle="1" w:styleId="35">
    <w:name w:val="正文文本缩进 Char"/>
    <w:basedOn w:val="21"/>
    <w:link w:val="10"/>
    <w:autoRedefine/>
    <w:qFormat/>
    <w:uiPriority w:val="0"/>
    <w:rPr>
      <w:rFonts w:asciiTheme="minorHAnsi" w:hAnsiTheme="minorHAnsi" w:eastAsiaTheme="minorEastAsia" w:cstheme="minorBidi"/>
      <w:kern w:val="2"/>
      <w:sz w:val="21"/>
      <w:szCs w:val="24"/>
    </w:rPr>
  </w:style>
  <w:style w:type="paragraph" w:customStyle="1" w:styleId="36">
    <w:name w:val="纯文本1"/>
    <w:basedOn w:val="1"/>
    <w:autoRedefine/>
    <w:qFormat/>
    <w:uiPriority w:val="0"/>
    <w:pPr>
      <w:spacing w:beforeLines="50" w:afterLines="50" w:line="400" w:lineRule="exact"/>
    </w:pPr>
    <w:rPr>
      <w:rFonts w:ascii="宋体" w:hAnsi="Courier New" w:eastAsia="宋体" w:cs="宋体"/>
      <w:sz w:val="24"/>
    </w:rPr>
  </w:style>
  <w:style w:type="paragraph" w:customStyle="1" w:styleId="37">
    <w:name w:val="正文1"/>
    <w:basedOn w:val="1"/>
    <w:autoRedefine/>
    <w:qFormat/>
    <w:uiPriority w:val="0"/>
    <w:rPr>
      <w:rFonts w:ascii="宋体" w:hAnsi="宋体" w:eastAsia="宋体" w:cs="宋体"/>
      <w:szCs w:val="21"/>
    </w:rPr>
  </w:style>
  <w:style w:type="paragraph" w:customStyle="1" w:styleId="38">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10133</Words>
  <Characters>10955</Characters>
  <Lines>39</Lines>
  <Paragraphs>51</Paragraphs>
  <TotalTime>2</TotalTime>
  <ScaleCrop>false</ScaleCrop>
  <LinksUpToDate>false</LinksUpToDate>
  <CharactersWithSpaces>11941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2019-11-07T07:12:00Z</dcterms:created>
  <dc:creator>ASUS</dc:creator>
  <cp:lastModifiedBy>NTKO</cp:lastModifiedBy>
  <cp:lastPrinted>2024-03-20T06:13:00Z</cp:lastPrinted>
  <dcterms:modified xsi:type="dcterms:W3CDTF">2025-02-06T08:06:22Z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8A7B80E881D5439688986683FF3431E9_13</vt:lpwstr>
  </property>
  <property fmtid="{D5CDD505-2E9C-101B-9397-08002B2CF9AE}" pid="4" name="KSOTemplateDocerSaveRecord">
    <vt:lpwstr>eyJoZGlkIjoiOWY5NzAwM2ZjNTA4MDVkZTA3ZWJmZDU2NGQzZDM0OTMiLCJ1c2VySWQiOiIyMjk1MDcxODcifQ==</vt:lpwstr>
  </property>
</Properties>
</file>