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7DD60E">
      <w:pPr>
        <w:spacing w:line="312" w:lineRule="auto"/>
        <w:ind w:firstLine="440"/>
        <w:rPr>
          <w:rFonts w:ascii="宋体" w:hAnsi="宋体" w:eastAsia="宋体" w:cs="宋体"/>
          <w:sz w:val="22"/>
          <w:szCs w:val="22"/>
        </w:rPr>
      </w:pPr>
      <w:r>
        <w:rPr>
          <w:rFonts w:hint="eastAsia" w:ascii="宋体" w:hAnsi="宋体" w:eastAsia="宋体" w:cs="宋体"/>
          <w:sz w:val="22"/>
          <w:szCs w:val="22"/>
          <w:lang w:eastAsia="zh-CN"/>
        </w:rPr>
        <w:drawing>
          <wp:inline distT="0" distB="0" distL="114300" distR="114300">
            <wp:extent cx="1293495" cy="436880"/>
            <wp:effectExtent l="0" t="0" r="1905" b="12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25"/>
                    <a:stretch>
                      <a:fillRect/>
                    </a:stretch>
                  </pic:blipFill>
                  <pic:spPr>
                    <a:xfrm>
                      <a:off x="0" y="0"/>
                      <a:ext cx="1293495" cy="436880"/>
                    </a:xfrm>
                    <a:prstGeom prst="rect">
                      <a:avLst/>
                    </a:prstGeom>
                    <a:noFill/>
                    <a:ln>
                      <a:noFill/>
                    </a:ln>
                  </pic:spPr>
                </pic:pic>
              </a:graphicData>
            </a:graphic>
          </wp:inline>
        </w:drawing>
      </w:r>
    </w:p>
    <w:p w14:paraId="50891C6C">
      <w:pPr>
        <w:spacing w:line="312" w:lineRule="auto"/>
        <w:ind w:firstLine="440"/>
        <w:rPr>
          <w:rFonts w:ascii="宋体" w:hAnsi="宋体" w:eastAsia="宋体" w:cs="宋体"/>
          <w:sz w:val="22"/>
          <w:szCs w:val="22"/>
        </w:rPr>
      </w:pPr>
    </w:p>
    <w:p w14:paraId="4759AF03">
      <w:pPr>
        <w:spacing w:line="312" w:lineRule="auto"/>
        <w:ind w:firstLine="440"/>
        <w:rPr>
          <w:rFonts w:ascii="宋体" w:hAnsi="宋体" w:eastAsia="宋体" w:cs="宋体"/>
          <w:sz w:val="22"/>
          <w:szCs w:val="22"/>
        </w:rPr>
      </w:pPr>
    </w:p>
    <w:p w14:paraId="3C0F937A">
      <w:pPr>
        <w:spacing w:line="312" w:lineRule="auto"/>
        <w:ind w:firstLine="964"/>
        <w:jc w:val="center"/>
        <w:outlineLvl w:val="0"/>
        <w:rPr>
          <w:rFonts w:ascii="宋体" w:hAnsi="宋体" w:eastAsia="宋体" w:cs="宋体"/>
          <w:b/>
          <w:bCs/>
          <w:sz w:val="48"/>
          <w:szCs w:val="48"/>
          <w:lang w:eastAsia="zh-CN"/>
        </w:rPr>
      </w:pPr>
      <w:bookmarkStart w:id="0" w:name="_Toc185437616"/>
      <w:bookmarkStart w:id="1" w:name="_Toc2306"/>
      <w:bookmarkStart w:id="2" w:name="_Toc24707"/>
      <w:bookmarkStart w:id="3" w:name="_Toc15700"/>
      <w:bookmarkStart w:id="4" w:name="_Toc24429"/>
      <w:bookmarkStart w:id="5" w:name="_Toc185520062"/>
      <w:r>
        <w:rPr>
          <w:rFonts w:hint="eastAsia" w:ascii="宋体" w:hAnsi="宋体" w:eastAsia="宋体" w:cs="宋体"/>
          <w:b/>
          <w:bCs/>
          <w:sz w:val="48"/>
          <w:szCs w:val="48"/>
          <w:lang w:eastAsia="zh-CN"/>
        </w:rPr>
        <w:t>温州市鹿城区总工会公款竞争性存放</w:t>
      </w:r>
      <w:bookmarkEnd w:id="0"/>
      <w:bookmarkEnd w:id="1"/>
      <w:bookmarkEnd w:id="2"/>
      <w:bookmarkEnd w:id="3"/>
      <w:bookmarkEnd w:id="4"/>
      <w:bookmarkEnd w:id="5"/>
    </w:p>
    <w:p w14:paraId="17C531B0">
      <w:pPr>
        <w:spacing w:line="312" w:lineRule="auto"/>
        <w:ind w:firstLine="440"/>
        <w:rPr>
          <w:rFonts w:ascii="宋体" w:hAnsi="宋体" w:eastAsia="宋体" w:cs="宋体"/>
          <w:sz w:val="22"/>
          <w:szCs w:val="22"/>
          <w:lang w:eastAsia="zh-CN"/>
        </w:rPr>
      </w:pPr>
    </w:p>
    <w:p w14:paraId="39134222">
      <w:pPr>
        <w:spacing w:line="312" w:lineRule="auto"/>
        <w:ind w:firstLine="440"/>
        <w:rPr>
          <w:rFonts w:ascii="宋体" w:hAnsi="宋体" w:eastAsia="宋体" w:cs="宋体"/>
          <w:sz w:val="22"/>
          <w:szCs w:val="22"/>
          <w:lang w:eastAsia="zh-CN"/>
        </w:rPr>
      </w:pPr>
    </w:p>
    <w:p w14:paraId="5F574B29">
      <w:pPr>
        <w:spacing w:line="312" w:lineRule="auto"/>
        <w:ind w:firstLine="440"/>
        <w:rPr>
          <w:rFonts w:ascii="宋体" w:hAnsi="宋体" w:eastAsia="宋体" w:cs="宋体"/>
          <w:sz w:val="22"/>
          <w:szCs w:val="22"/>
          <w:lang w:eastAsia="zh-CN"/>
        </w:rPr>
      </w:pPr>
    </w:p>
    <w:p w14:paraId="03D85F59">
      <w:pPr>
        <w:spacing w:line="312" w:lineRule="auto"/>
        <w:ind w:firstLine="440"/>
        <w:rPr>
          <w:rFonts w:ascii="宋体" w:hAnsi="宋体" w:eastAsia="宋体" w:cs="宋体"/>
          <w:sz w:val="22"/>
          <w:szCs w:val="22"/>
          <w:lang w:eastAsia="zh-CN"/>
        </w:rPr>
      </w:pPr>
    </w:p>
    <w:p w14:paraId="62FB6F72">
      <w:pPr>
        <w:spacing w:line="312" w:lineRule="auto"/>
        <w:ind w:firstLine="440"/>
        <w:rPr>
          <w:rFonts w:ascii="宋体" w:hAnsi="宋体" w:eastAsia="宋体" w:cs="宋体"/>
          <w:sz w:val="22"/>
          <w:szCs w:val="22"/>
          <w:lang w:eastAsia="zh-CN"/>
        </w:rPr>
      </w:pPr>
    </w:p>
    <w:p w14:paraId="62BEEC3E">
      <w:pPr>
        <w:spacing w:line="312" w:lineRule="auto"/>
        <w:ind w:firstLine="1124"/>
        <w:jc w:val="center"/>
        <w:rPr>
          <w:rFonts w:ascii="宋体" w:hAnsi="宋体" w:eastAsia="宋体" w:cs="宋体"/>
          <w:sz w:val="22"/>
          <w:szCs w:val="22"/>
          <w:lang w:eastAsia="zh-CN"/>
        </w:rPr>
      </w:pPr>
      <w:bookmarkStart w:id="6" w:name="_Toc4399"/>
      <w:r>
        <w:rPr>
          <w:rFonts w:hint="eastAsia" w:ascii="宋体" w:hAnsi="宋体" w:eastAsia="宋体" w:cs="宋体"/>
          <w:b/>
          <w:bCs/>
          <w:sz w:val="56"/>
          <w:szCs w:val="56"/>
          <w:lang w:eastAsia="zh-CN"/>
        </w:rPr>
        <w:t>招标文件</w:t>
      </w:r>
      <w:bookmarkEnd w:id="6"/>
    </w:p>
    <w:p w14:paraId="3093770A">
      <w:pPr>
        <w:spacing w:line="312" w:lineRule="auto"/>
        <w:ind w:firstLine="440"/>
        <w:rPr>
          <w:rFonts w:ascii="宋体" w:hAnsi="宋体" w:eastAsia="宋体" w:cs="宋体"/>
          <w:sz w:val="22"/>
          <w:szCs w:val="22"/>
          <w:lang w:eastAsia="zh-CN"/>
        </w:rPr>
      </w:pPr>
    </w:p>
    <w:p w14:paraId="73632A97">
      <w:pPr>
        <w:spacing w:line="312" w:lineRule="auto"/>
        <w:ind w:firstLine="440"/>
        <w:rPr>
          <w:rFonts w:ascii="宋体" w:hAnsi="宋体" w:eastAsia="宋体" w:cs="宋体"/>
          <w:sz w:val="22"/>
          <w:szCs w:val="22"/>
          <w:lang w:eastAsia="zh-CN"/>
        </w:rPr>
      </w:pPr>
    </w:p>
    <w:p w14:paraId="73034F0A">
      <w:pPr>
        <w:spacing w:line="312" w:lineRule="auto"/>
        <w:ind w:firstLine="440"/>
        <w:rPr>
          <w:rFonts w:ascii="宋体" w:hAnsi="宋体" w:eastAsia="宋体" w:cs="宋体"/>
          <w:sz w:val="22"/>
          <w:szCs w:val="22"/>
          <w:lang w:eastAsia="zh-CN"/>
        </w:rPr>
      </w:pPr>
    </w:p>
    <w:p w14:paraId="1405A105">
      <w:pPr>
        <w:spacing w:line="312" w:lineRule="auto"/>
        <w:ind w:firstLine="440"/>
        <w:rPr>
          <w:rFonts w:ascii="宋体" w:hAnsi="宋体" w:eastAsia="宋体" w:cs="宋体"/>
          <w:sz w:val="22"/>
          <w:szCs w:val="22"/>
          <w:lang w:eastAsia="zh-CN"/>
        </w:rPr>
      </w:pPr>
    </w:p>
    <w:p w14:paraId="325447CC">
      <w:pPr>
        <w:spacing w:line="312" w:lineRule="auto"/>
        <w:ind w:firstLine="440"/>
        <w:rPr>
          <w:rFonts w:ascii="宋体" w:hAnsi="宋体" w:eastAsia="宋体" w:cs="宋体"/>
          <w:sz w:val="22"/>
          <w:szCs w:val="22"/>
          <w:lang w:eastAsia="zh-CN"/>
        </w:rPr>
      </w:pPr>
    </w:p>
    <w:p w14:paraId="21C110EE">
      <w:pPr>
        <w:spacing w:line="312" w:lineRule="auto"/>
        <w:ind w:firstLine="440"/>
        <w:rPr>
          <w:rFonts w:ascii="宋体" w:hAnsi="宋体" w:eastAsia="宋体" w:cs="宋体"/>
          <w:sz w:val="22"/>
          <w:szCs w:val="22"/>
          <w:lang w:eastAsia="zh-CN"/>
        </w:rPr>
      </w:pPr>
    </w:p>
    <w:p w14:paraId="1B4A1C99">
      <w:pPr>
        <w:spacing w:line="312" w:lineRule="auto"/>
        <w:ind w:firstLine="440"/>
        <w:rPr>
          <w:rFonts w:ascii="宋体" w:hAnsi="宋体" w:eastAsia="宋体" w:cs="宋体"/>
          <w:sz w:val="22"/>
          <w:szCs w:val="22"/>
          <w:lang w:eastAsia="zh-CN"/>
        </w:rPr>
      </w:pPr>
    </w:p>
    <w:p w14:paraId="13B14515">
      <w:pPr>
        <w:spacing w:line="312" w:lineRule="auto"/>
        <w:ind w:firstLine="440"/>
        <w:rPr>
          <w:rFonts w:ascii="宋体" w:hAnsi="宋体" w:eastAsia="宋体" w:cs="宋体"/>
          <w:sz w:val="22"/>
          <w:szCs w:val="22"/>
          <w:lang w:eastAsia="zh-CN"/>
        </w:rPr>
      </w:pPr>
    </w:p>
    <w:p w14:paraId="010E3BAF">
      <w:pPr>
        <w:spacing w:line="312" w:lineRule="auto"/>
        <w:ind w:firstLine="440"/>
        <w:rPr>
          <w:rFonts w:ascii="宋体" w:hAnsi="宋体" w:eastAsia="宋体" w:cs="宋体"/>
          <w:sz w:val="22"/>
          <w:szCs w:val="22"/>
          <w:lang w:eastAsia="zh-CN"/>
        </w:rPr>
      </w:pPr>
    </w:p>
    <w:p w14:paraId="03C89347">
      <w:pPr>
        <w:spacing w:line="360" w:lineRule="auto"/>
        <w:ind w:firstLine="440"/>
        <w:rPr>
          <w:rFonts w:ascii="宋体" w:hAnsi="宋体" w:eastAsia="宋体" w:cs="宋体"/>
          <w:sz w:val="22"/>
          <w:szCs w:val="22"/>
          <w:lang w:eastAsia="zh-CN"/>
        </w:rPr>
      </w:pPr>
    </w:p>
    <w:p w14:paraId="670E318F">
      <w:pPr>
        <w:spacing w:line="480" w:lineRule="auto"/>
        <w:ind w:firstLine="1680" w:firstLineChars="600"/>
        <w:rPr>
          <w:rFonts w:ascii="宋体" w:hAnsi="宋体" w:eastAsia="宋体" w:cs="宋体"/>
          <w:sz w:val="28"/>
          <w:szCs w:val="28"/>
          <w:lang w:eastAsia="zh-CN"/>
        </w:rPr>
      </w:pPr>
      <w:r>
        <w:rPr>
          <w:rFonts w:hint="eastAsia" w:ascii="宋体" w:hAnsi="宋体" w:eastAsia="宋体" w:cs="宋体"/>
          <w:sz w:val="28"/>
          <w:szCs w:val="28"/>
          <w:lang w:eastAsia="zh-CN"/>
        </w:rPr>
        <w:t>项目编号：2024ZX190</w:t>
      </w:r>
    </w:p>
    <w:p w14:paraId="524EF260">
      <w:pPr>
        <w:spacing w:line="480" w:lineRule="auto"/>
        <w:ind w:firstLine="1680" w:firstLineChars="600"/>
        <w:rPr>
          <w:rFonts w:ascii="宋体" w:hAnsi="宋体" w:eastAsia="宋体" w:cs="宋体"/>
          <w:sz w:val="28"/>
          <w:szCs w:val="28"/>
          <w:lang w:eastAsia="zh-CN"/>
        </w:rPr>
      </w:pPr>
      <w:r>
        <w:rPr>
          <w:rFonts w:hint="eastAsia" w:ascii="宋体" w:hAnsi="宋体" w:eastAsia="宋体" w:cs="宋体"/>
          <w:sz w:val="28"/>
          <w:szCs w:val="28"/>
          <w:lang w:eastAsia="zh-CN"/>
        </w:rPr>
        <w:t>项目名称：温州市鹿城区总工会公款竞争性存放</w:t>
      </w:r>
    </w:p>
    <w:p w14:paraId="78B7EE21">
      <w:pPr>
        <w:spacing w:line="480" w:lineRule="auto"/>
        <w:ind w:firstLine="1680" w:firstLineChars="600"/>
        <w:rPr>
          <w:rFonts w:ascii="宋体" w:hAnsi="宋体" w:eastAsia="宋体" w:cs="宋体"/>
          <w:sz w:val="28"/>
          <w:szCs w:val="28"/>
          <w:lang w:eastAsia="zh-CN"/>
        </w:rPr>
      </w:pPr>
      <w:bookmarkStart w:id="7" w:name="_Toc28324"/>
      <w:r>
        <w:rPr>
          <w:rFonts w:hint="eastAsia" w:ascii="宋体" w:hAnsi="宋体" w:eastAsia="宋体" w:cs="宋体"/>
          <w:sz w:val="28"/>
          <w:szCs w:val="28"/>
          <w:lang w:eastAsia="zh-CN"/>
        </w:rPr>
        <w:t>招标人：</w:t>
      </w:r>
      <w:bookmarkEnd w:id="7"/>
      <w:r>
        <w:rPr>
          <w:rFonts w:hint="eastAsia" w:ascii="宋体" w:hAnsi="宋体" w:eastAsia="宋体" w:cs="宋体"/>
          <w:sz w:val="28"/>
          <w:szCs w:val="28"/>
          <w:lang w:eastAsia="zh-CN"/>
        </w:rPr>
        <w:t>温州市鹿城区总工会</w:t>
      </w:r>
    </w:p>
    <w:p w14:paraId="5995B7C5">
      <w:pPr>
        <w:spacing w:line="480" w:lineRule="auto"/>
        <w:ind w:firstLine="1680" w:firstLineChars="600"/>
        <w:rPr>
          <w:rFonts w:ascii="宋体" w:hAnsi="宋体" w:eastAsia="宋体" w:cs="宋体"/>
          <w:sz w:val="22"/>
          <w:szCs w:val="22"/>
          <w:lang w:eastAsia="zh-CN"/>
        </w:rPr>
      </w:pPr>
      <w:r>
        <w:rPr>
          <w:rFonts w:hint="eastAsia" w:ascii="宋体" w:hAnsi="宋体" w:eastAsia="宋体" w:cs="宋体"/>
          <w:sz w:val="28"/>
          <w:szCs w:val="28"/>
          <w:lang w:eastAsia="zh-CN"/>
        </w:rPr>
        <w:t>代理机构：浙江国宏工程咨询有限公司</w:t>
      </w:r>
    </w:p>
    <w:p w14:paraId="7B394DE7">
      <w:pPr>
        <w:spacing w:line="312" w:lineRule="auto"/>
        <w:ind w:firstLine="440"/>
        <w:rPr>
          <w:rFonts w:ascii="宋体" w:hAnsi="宋体" w:eastAsia="宋体" w:cs="宋体"/>
          <w:sz w:val="22"/>
          <w:szCs w:val="22"/>
          <w:lang w:eastAsia="zh-CN"/>
        </w:rPr>
      </w:pPr>
    </w:p>
    <w:p w14:paraId="2A609707">
      <w:pPr>
        <w:spacing w:line="312" w:lineRule="auto"/>
        <w:ind w:firstLine="440"/>
        <w:rPr>
          <w:rFonts w:ascii="宋体" w:hAnsi="宋体" w:eastAsia="宋体" w:cs="宋体"/>
          <w:sz w:val="22"/>
          <w:szCs w:val="22"/>
          <w:lang w:eastAsia="zh-CN"/>
        </w:rPr>
      </w:pPr>
    </w:p>
    <w:p w14:paraId="311F8B99">
      <w:pPr>
        <w:spacing w:line="312" w:lineRule="auto"/>
        <w:ind w:firstLine="560"/>
        <w:jc w:val="center"/>
        <w:rPr>
          <w:rFonts w:ascii="宋体" w:hAnsi="宋体" w:eastAsia="宋体" w:cs="宋体"/>
          <w:sz w:val="28"/>
          <w:szCs w:val="28"/>
        </w:rPr>
      </w:pPr>
      <w:r>
        <w:rPr>
          <w:rFonts w:hint="eastAsia" w:ascii="宋体" w:hAnsi="宋体" w:eastAsia="宋体" w:cs="宋体"/>
          <w:sz w:val="28"/>
          <w:szCs w:val="28"/>
        </w:rPr>
        <w:t xml:space="preserve">2024 年 </w:t>
      </w:r>
      <w:r>
        <w:rPr>
          <w:rFonts w:hint="eastAsia" w:ascii="宋体" w:hAnsi="宋体" w:eastAsia="宋体" w:cs="宋体"/>
          <w:sz w:val="28"/>
          <w:szCs w:val="28"/>
          <w:lang w:eastAsia="zh-CN"/>
        </w:rPr>
        <w:t>12</w:t>
      </w:r>
      <w:r>
        <w:rPr>
          <w:rFonts w:hint="eastAsia" w:ascii="宋体" w:hAnsi="宋体" w:eastAsia="宋体" w:cs="宋体"/>
          <w:sz w:val="28"/>
          <w:szCs w:val="28"/>
        </w:rPr>
        <w:t xml:space="preserve"> 月</w:t>
      </w:r>
    </w:p>
    <w:p w14:paraId="7E84869D">
      <w:pPr>
        <w:spacing w:line="312" w:lineRule="auto"/>
        <w:ind w:firstLine="440"/>
        <w:rPr>
          <w:rFonts w:ascii="宋体" w:hAnsi="宋体" w:eastAsia="宋体" w:cs="宋体"/>
          <w:sz w:val="22"/>
          <w:szCs w:val="22"/>
        </w:rPr>
        <w:sectPr>
          <w:footerReference r:id="rId3" w:type="default"/>
          <w:pgSz w:w="11906" w:h="16839"/>
          <w:pgMar w:top="1134" w:right="1134" w:bottom="1134" w:left="1134" w:header="0" w:footer="850" w:gutter="0"/>
          <w:cols w:space="720" w:num="1"/>
        </w:sectPr>
      </w:pPr>
    </w:p>
    <w:p w14:paraId="5CB2DEE8">
      <w:pPr>
        <w:pStyle w:val="20"/>
        <w:tabs>
          <w:tab w:val="right" w:leader="dot" w:pos="8864"/>
        </w:tabs>
        <w:spacing w:line="312" w:lineRule="auto"/>
        <w:jc w:val="center"/>
        <w:rPr>
          <w:rFonts w:ascii="宋体" w:hAnsi="宋体" w:cs="宋体"/>
          <w:b/>
          <w:bCs/>
          <w:sz w:val="32"/>
          <w:szCs w:val="52"/>
        </w:rPr>
      </w:pPr>
      <w:bookmarkStart w:id="8" w:name="_Toc20831"/>
      <w:bookmarkStart w:id="9" w:name="_Toc31399"/>
      <w:r>
        <w:rPr>
          <w:rFonts w:hint="eastAsia" w:ascii="宋体" w:hAnsi="宋体" w:cs="宋体"/>
          <w:b/>
          <w:bCs/>
          <w:sz w:val="32"/>
          <w:szCs w:val="52"/>
        </w:rPr>
        <w:t>目    录</w:t>
      </w:r>
      <w:bookmarkEnd w:id="8"/>
      <w:bookmarkEnd w:id="9"/>
    </w:p>
    <w:sdt>
      <w:sdtPr>
        <w:rPr>
          <w:rFonts w:hint="eastAsia" w:ascii="宋体" w:hAnsi="宋体" w:eastAsia="宋体" w:cs="宋体"/>
          <w:b/>
          <w:bCs/>
          <w:snapToGrid/>
          <w:color w:val="auto"/>
          <w:sz w:val="22"/>
          <w:szCs w:val="40"/>
          <w:lang w:eastAsia="zh-CN"/>
        </w:rPr>
        <w:id w:val="147462478"/>
        <w15:color w:val="DBDBDB"/>
        <w:docPartObj>
          <w:docPartGallery w:val="Table of Contents"/>
          <w:docPartUnique/>
        </w:docPartObj>
      </w:sdtPr>
      <w:sdtEndPr>
        <w:rPr>
          <w:rFonts w:hint="eastAsia" w:ascii="宋体" w:hAnsi="宋体" w:eastAsia="宋体" w:cs="宋体"/>
          <w:b/>
          <w:bCs/>
          <w:snapToGrid/>
          <w:color w:val="auto"/>
          <w:sz w:val="22"/>
          <w:szCs w:val="40"/>
          <w:lang w:eastAsia="zh-CN"/>
        </w:rPr>
      </w:sdtEndPr>
      <w:sdtContent>
        <w:p w14:paraId="5E8DF546">
          <w:pPr>
            <w:pStyle w:val="9"/>
            <w:tabs>
              <w:tab w:val="right" w:leader="dot" w:pos="8854"/>
            </w:tabs>
            <w:spacing w:line="460" w:lineRule="atLeast"/>
            <w:rPr>
              <w:rFonts w:asciiTheme="minorHAnsi" w:hAnsiTheme="minorHAnsi" w:eastAsiaTheme="minorEastAsia" w:cstheme="minorBidi"/>
              <w:snapToGrid/>
              <w:color w:val="auto"/>
              <w:kern w:val="2"/>
              <w:szCs w:val="22"/>
              <w:lang w:eastAsia="zh-CN"/>
            </w:rPr>
          </w:pPr>
          <w:r>
            <w:rPr>
              <w:rFonts w:hint="eastAsia" w:ascii="宋体" w:hAnsi="宋体" w:cs="宋体"/>
              <w:b/>
              <w:bCs/>
              <w:sz w:val="22"/>
              <w:szCs w:val="40"/>
            </w:rPr>
            <w:fldChar w:fldCharType="begin"/>
          </w:r>
          <w:r>
            <w:rPr>
              <w:rFonts w:hint="eastAsia" w:ascii="宋体" w:hAnsi="宋体" w:cs="宋体"/>
              <w:b/>
              <w:bCs/>
              <w:sz w:val="22"/>
              <w:szCs w:val="40"/>
            </w:rPr>
            <w:instrText xml:space="preserve">TOC \o "1-2" \h \u </w:instrText>
          </w:r>
          <w:r>
            <w:rPr>
              <w:rFonts w:hint="eastAsia" w:ascii="宋体" w:hAnsi="宋体" w:cs="宋体"/>
              <w:b/>
              <w:bCs/>
              <w:sz w:val="22"/>
              <w:szCs w:val="40"/>
            </w:rPr>
            <w:fldChar w:fldCharType="separate"/>
          </w:r>
          <w:r>
            <w:rPr>
              <w:rStyle w:val="16"/>
            </w:rPr>
            <w:fldChar w:fldCharType="begin"/>
          </w:r>
          <w:r>
            <w:rPr>
              <w:rStyle w:val="16"/>
            </w:rPr>
            <w:instrText xml:space="preserve"> </w:instrText>
          </w:r>
          <w:r>
            <w:instrText xml:space="preserve">HYPERLINK \l "_Toc185520063"</w:instrText>
          </w:r>
          <w:r>
            <w:rPr>
              <w:rStyle w:val="16"/>
            </w:rPr>
            <w:instrText xml:space="preserve"> </w:instrText>
          </w:r>
          <w:r>
            <w:rPr>
              <w:rStyle w:val="16"/>
            </w:rPr>
            <w:fldChar w:fldCharType="separate"/>
          </w:r>
          <w:r>
            <w:rPr>
              <w:rStyle w:val="16"/>
              <w:rFonts w:hint="eastAsia" w:ascii="宋体" w:hAnsi="宋体" w:eastAsia="宋体" w:cs="宋体"/>
              <w:b/>
              <w:bCs/>
              <w:lang w:eastAsia="zh-CN"/>
            </w:rPr>
            <w:t>第一章</w:t>
          </w:r>
          <w:r>
            <w:rPr>
              <w:rStyle w:val="16"/>
              <w:rFonts w:ascii="宋体" w:hAnsi="宋体" w:eastAsia="宋体" w:cs="宋体"/>
              <w:b/>
              <w:bCs/>
              <w:lang w:eastAsia="zh-CN"/>
            </w:rPr>
            <w:t xml:space="preserve"> </w:t>
          </w:r>
          <w:r>
            <w:rPr>
              <w:rStyle w:val="16"/>
              <w:rFonts w:hint="eastAsia" w:ascii="宋体" w:hAnsi="宋体" w:eastAsia="宋体" w:cs="宋体"/>
              <w:b/>
              <w:bCs/>
              <w:lang w:eastAsia="zh-CN"/>
            </w:rPr>
            <w:t>招标公告</w:t>
          </w:r>
          <w:r>
            <w:tab/>
          </w:r>
          <w:r>
            <w:fldChar w:fldCharType="begin"/>
          </w:r>
          <w:r>
            <w:instrText xml:space="preserve"> PAGEREF _Toc185520063 \h </w:instrText>
          </w:r>
          <w:r>
            <w:fldChar w:fldCharType="separate"/>
          </w:r>
          <w:r>
            <w:t>2</w:t>
          </w:r>
          <w:r>
            <w:fldChar w:fldCharType="end"/>
          </w:r>
          <w:r>
            <w:rPr>
              <w:rStyle w:val="16"/>
            </w:rPr>
            <w:fldChar w:fldCharType="end"/>
          </w:r>
        </w:p>
        <w:p w14:paraId="61692974">
          <w:pPr>
            <w:pStyle w:val="9"/>
            <w:tabs>
              <w:tab w:val="right" w:leader="dot" w:pos="8854"/>
            </w:tabs>
            <w:spacing w:line="460" w:lineRule="atLeast"/>
            <w:rPr>
              <w:rFonts w:asciiTheme="minorHAnsi" w:hAnsiTheme="minorHAnsi" w:eastAsiaTheme="minorEastAsia" w:cstheme="minorBidi"/>
              <w:snapToGrid/>
              <w:color w:val="auto"/>
              <w:kern w:val="2"/>
              <w:szCs w:val="22"/>
              <w:lang w:eastAsia="zh-CN"/>
            </w:rPr>
          </w:pPr>
          <w:r>
            <w:rPr>
              <w:rStyle w:val="16"/>
            </w:rPr>
            <w:fldChar w:fldCharType="begin"/>
          </w:r>
          <w:r>
            <w:rPr>
              <w:rStyle w:val="16"/>
            </w:rPr>
            <w:instrText xml:space="preserve"> </w:instrText>
          </w:r>
          <w:r>
            <w:instrText xml:space="preserve">HYPERLINK \l "_Toc185520073"</w:instrText>
          </w:r>
          <w:r>
            <w:rPr>
              <w:rStyle w:val="16"/>
            </w:rPr>
            <w:instrText xml:space="preserve"> </w:instrText>
          </w:r>
          <w:r>
            <w:rPr>
              <w:rStyle w:val="16"/>
            </w:rPr>
            <w:fldChar w:fldCharType="separate"/>
          </w:r>
          <w:r>
            <w:rPr>
              <w:rStyle w:val="16"/>
              <w:rFonts w:hint="eastAsia" w:ascii="宋体" w:hAnsi="宋体" w:eastAsia="宋体" w:cs="宋体"/>
              <w:b/>
              <w:bCs/>
              <w:lang w:eastAsia="zh-CN"/>
            </w:rPr>
            <w:t>第二章</w:t>
          </w:r>
          <w:r>
            <w:rPr>
              <w:rStyle w:val="16"/>
              <w:rFonts w:ascii="宋体" w:hAnsi="宋体" w:eastAsia="宋体" w:cs="宋体"/>
              <w:b/>
              <w:bCs/>
              <w:lang w:eastAsia="zh-CN"/>
            </w:rPr>
            <w:t xml:space="preserve"> </w:t>
          </w:r>
          <w:r>
            <w:rPr>
              <w:rStyle w:val="16"/>
              <w:rFonts w:hint="eastAsia" w:ascii="宋体" w:hAnsi="宋体" w:eastAsia="宋体" w:cs="宋体"/>
              <w:b/>
              <w:bCs/>
              <w:lang w:eastAsia="zh-CN"/>
            </w:rPr>
            <w:t>投标人须知</w:t>
          </w:r>
          <w:r>
            <w:tab/>
          </w:r>
          <w:r>
            <w:fldChar w:fldCharType="begin"/>
          </w:r>
          <w:r>
            <w:instrText xml:space="preserve"> PAGEREF _Toc185520073 \h </w:instrText>
          </w:r>
          <w:r>
            <w:fldChar w:fldCharType="separate"/>
          </w:r>
          <w:r>
            <w:t>4</w:t>
          </w:r>
          <w:r>
            <w:fldChar w:fldCharType="end"/>
          </w:r>
          <w:r>
            <w:rPr>
              <w:rStyle w:val="16"/>
            </w:rPr>
            <w:fldChar w:fldCharType="end"/>
          </w:r>
        </w:p>
        <w:p w14:paraId="3CFA73E8">
          <w:pPr>
            <w:pStyle w:val="10"/>
            <w:tabs>
              <w:tab w:val="right" w:leader="dot" w:pos="8854"/>
            </w:tabs>
            <w:spacing w:line="460" w:lineRule="atLeast"/>
            <w:rPr>
              <w:rFonts w:asciiTheme="minorHAnsi" w:hAnsiTheme="minorHAnsi" w:eastAsiaTheme="minorEastAsia" w:cstheme="minorBidi"/>
              <w:snapToGrid/>
              <w:color w:val="auto"/>
              <w:kern w:val="2"/>
              <w:szCs w:val="22"/>
              <w:lang w:eastAsia="zh-CN"/>
            </w:rPr>
          </w:pPr>
          <w:r>
            <w:rPr>
              <w:rStyle w:val="16"/>
            </w:rPr>
            <w:fldChar w:fldCharType="begin"/>
          </w:r>
          <w:r>
            <w:rPr>
              <w:rStyle w:val="16"/>
            </w:rPr>
            <w:instrText xml:space="preserve"> </w:instrText>
          </w:r>
          <w:r>
            <w:instrText xml:space="preserve">HYPERLINK \l "_Toc185520074"</w:instrText>
          </w:r>
          <w:r>
            <w:rPr>
              <w:rStyle w:val="16"/>
            </w:rPr>
            <w:instrText xml:space="preserve"> </w:instrText>
          </w:r>
          <w:r>
            <w:rPr>
              <w:rStyle w:val="16"/>
            </w:rPr>
            <w:fldChar w:fldCharType="separate"/>
          </w:r>
          <w:r>
            <w:rPr>
              <w:rStyle w:val="16"/>
              <w:rFonts w:hint="eastAsia" w:ascii="宋体" w:hAnsi="宋体" w:eastAsia="宋体" w:cs="宋体"/>
              <w:b/>
              <w:bCs/>
              <w:lang w:eastAsia="zh-CN"/>
            </w:rPr>
            <w:t>投标人须知前附表</w:t>
          </w:r>
          <w:r>
            <w:tab/>
          </w:r>
          <w:r>
            <w:fldChar w:fldCharType="begin"/>
          </w:r>
          <w:r>
            <w:instrText xml:space="preserve"> PAGEREF _Toc185520074 \h </w:instrText>
          </w:r>
          <w:r>
            <w:fldChar w:fldCharType="separate"/>
          </w:r>
          <w:r>
            <w:t>4</w:t>
          </w:r>
          <w:r>
            <w:fldChar w:fldCharType="end"/>
          </w:r>
          <w:r>
            <w:rPr>
              <w:rStyle w:val="16"/>
            </w:rPr>
            <w:fldChar w:fldCharType="end"/>
          </w:r>
        </w:p>
        <w:p w14:paraId="4568E2FD">
          <w:pPr>
            <w:pStyle w:val="10"/>
            <w:tabs>
              <w:tab w:val="right" w:leader="dot" w:pos="8854"/>
            </w:tabs>
            <w:spacing w:line="460" w:lineRule="atLeast"/>
            <w:rPr>
              <w:rFonts w:asciiTheme="minorHAnsi" w:hAnsiTheme="minorHAnsi" w:eastAsiaTheme="minorEastAsia" w:cstheme="minorBidi"/>
              <w:snapToGrid/>
              <w:color w:val="auto"/>
              <w:kern w:val="2"/>
              <w:szCs w:val="22"/>
              <w:lang w:eastAsia="zh-CN"/>
            </w:rPr>
          </w:pPr>
          <w:r>
            <w:rPr>
              <w:rStyle w:val="16"/>
            </w:rPr>
            <w:fldChar w:fldCharType="begin"/>
          </w:r>
          <w:r>
            <w:rPr>
              <w:rStyle w:val="16"/>
            </w:rPr>
            <w:instrText xml:space="preserve"> </w:instrText>
          </w:r>
          <w:r>
            <w:instrText xml:space="preserve">HYPERLINK \l "_Toc185520075"</w:instrText>
          </w:r>
          <w:r>
            <w:rPr>
              <w:rStyle w:val="16"/>
            </w:rPr>
            <w:instrText xml:space="preserve"> </w:instrText>
          </w:r>
          <w:r>
            <w:rPr>
              <w:rStyle w:val="16"/>
            </w:rPr>
            <w:fldChar w:fldCharType="separate"/>
          </w:r>
          <w:r>
            <w:rPr>
              <w:rStyle w:val="16"/>
              <w:rFonts w:hint="eastAsia" w:ascii="宋体" w:hAnsi="宋体" w:eastAsia="宋体" w:cs="宋体"/>
              <w:b/>
              <w:bCs/>
              <w:lang w:eastAsia="zh-CN"/>
            </w:rPr>
            <w:t>一、总则</w:t>
          </w:r>
          <w:r>
            <w:tab/>
          </w:r>
          <w:r>
            <w:fldChar w:fldCharType="begin"/>
          </w:r>
          <w:r>
            <w:instrText xml:space="preserve"> PAGEREF _Toc185520075 \h </w:instrText>
          </w:r>
          <w:r>
            <w:fldChar w:fldCharType="separate"/>
          </w:r>
          <w:r>
            <w:t>6</w:t>
          </w:r>
          <w:r>
            <w:fldChar w:fldCharType="end"/>
          </w:r>
          <w:r>
            <w:rPr>
              <w:rStyle w:val="16"/>
            </w:rPr>
            <w:fldChar w:fldCharType="end"/>
          </w:r>
        </w:p>
        <w:p w14:paraId="6626D2F1">
          <w:pPr>
            <w:pStyle w:val="10"/>
            <w:tabs>
              <w:tab w:val="right" w:leader="dot" w:pos="8854"/>
            </w:tabs>
            <w:spacing w:line="460" w:lineRule="atLeast"/>
            <w:rPr>
              <w:rFonts w:asciiTheme="minorHAnsi" w:hAnsiTheme="minorHAnsi" w:eastAsiaTheme="minorEastAsia" w:cstheme="minorBidi"/>
              <w:snapToGrid/>
              <w:color w:val="auto"/>
              <w:kern w:val="2"/>
              <w:szCs w:val="22"/>
              <w:lang w:eastAsia="zh-CN"/>
            </w:rPr>
          </w:pPr>
          <w:r>
            <w:rPr>
              <w:rStyle w:val="16"/>
            </w:rPr>
            <w:fldChar w:fldCharType="begin"/>
          </w:r>
          <w:r>
            <w:rPr>
              <w:rStyle w:val="16"/>
            </w:rPr>
            <w:instrText xml:space="preserve"> </w:instrText>
          </w:r>
          <w:r>
            <w:instrText xml:space="preserve">HYPERLINK \l "_Toc185520076"</w:instrText>
          </w:r>
          <w:r>
            <w:rPr>
              <w:rStyle w:val="16"/>
            </w:rPr>
            <w:instrText xml:space="preserve"> </w:instrText>
          </w:r>
          <w:r>
            <w:rPr>
              <w:rStyle w:val="16"/>
            </w:rPr>
            <w:fldChar w:fldCharType="separate"/>
          </w:r>
          <w:r>
            <w:rPr>
              <w:rStyle w:val="16"/>
              <w:rFonts w:hint="eastAsia" w:ascii="宋体" w:hAnsi="宋体" w:eastAsia="宋体" w:cs="宋体"/>
              <w:b/>
              <w:bCs/>
              <w:lang w:eastAsia="zh-CN"/>
            </w:rPr>
            <w:t>二、招标文件</w:t>
          </w:r>
          <w:r>
            <w:tab/>
          </w:r>
          <w:r>
            <w:fldChar w:fldCharType="begin"/>
          </w:r>
          <w:r>
            <w:instrText xml:space="preserve"> PAGEREF _Toc185520076 \h </w:instrText>
          </w:r>
          <w:r>
            <w:fldChar w:fldCharType="separate"/>
          </w:r>
          <w:r>
            <w:t>7</w:t>
          </w:r>
          <w:r>
            <w:fldChar w:fldCharType="end"/>
          </w:r>
          <w:r>
            <w:rPr>
              <w:rStyle w:val="16"/>
            </w:rPr>
            <w:fldChar w:fldCharType="end"/>
          </w:r>
        </w:p>
        <w:p w14:paraId="1A90CB91">
          <w:pPr>
            <w:pStyle w:val="10"/>
            <w:tabs>
              <w:tab w:val="right" w:leader="dot" w:pos="8854"/>
            </w:tabs>
            <w:spacing w:line="460" w:lineRule="atLeast"/>
            <w:rPr>
              <w:rFonts w:asciiTheme="minorHAnsi" w:hAnsiTheme="minorHAnsi" w:eastAsiaTheme="minorEastAsia" w:cstheme="minorBidi"/>
              <w:snapToGrid/>
              <w:color w:val="auto"/>
              <w:kern w:val="2"/>
              <w:szCs w:val="22"/>
              <w:lang w:eastAsia="zh-CN"/>
            </w:rPr>
          </w:pPr>
          <w:r>
            <w:rPr>
              <w:rStyle w:val="16"/>
            </w:rPr>
            <w:fldChar w:fldCharType="begin"/>
          </w:r>
          <w:r>
            <w:rPr>
              <w:rStyle w:val="16"/>
            </w:rPr>
            <w:instrText xml:space="preserve"> </w:instrText>
          </w:r>
          <w:r>
            <w:instrText xml:space="preserve">HYPERLINK \l "_Toc185520077"</w:instrText>
          </w:r>
          <w:r>
            <w:rPr>
              <w:rStyle w:val="16"/>
            </w:rPr>
            <w:instrText xml:space="preserve"> </w:instrText>
          </w:r>
          <w:r>
            <w:rPr>
              <w:rStyle w:val="16"/>
            </w:rPr>
            <w:fldChar w:fldCharType="separate"/>
          </w:r>
          <w:r>
            <w:rPr>
              <w:rStyle w:val="16"/>
              <w:rFonts w:hint="eastAsia" w:ascii="宋体" w:hAnsi="宋体" w:eastAsia="宋体" w:cs="宋体"/>
              <w:b/>
              <w:bCs/>
              <w:lang w:eastAsia="zh-CN"/>
            </w:rPr>
            <w:t>三、投标文件</w:t>
          </w:r>
          <w:r>
            <w:tab/>
          </w:r>
          <w:r>
            <w:fldChar w:fldCharType="begin"/>
          </w:r>
          <w:r>
            <w:instrText xml:space="preserve"> PAGEREF _Toc185520077 \h </w:instrText>
          </w:r>
          <w:r>
            <w:fldChar w:fldCharType="separate"/>
          </w:r>
          <w:r>
            <w:t>7</w:t>
          </w:r>
          <w:r>
            <w:fldChar w:fldCharType="end"/>
          </w:r>
          <w:r>
            <w:rPr>
              <w:rStyle w:val="16"/>
            </w:rPr>
            <w:fldChar w:fldCharType="end"/>
          </w:r>
        </w:p>
        <w:p w14:paraId="290A00E4">
          <w:pPr>
            <w:pStyle w:val="10"/>
            <w:tabs>
              <w:tab w:val="right" w:leader="dot" w:pos="8854"/>
            </w:tabs>
            <w:spacing w:line="460" w:lineRule="atLeast"/>
            <w:rPr>
              <w:rFonts w:asciiTheme="minorHAnsi" w:hAnsiTheme="minorHAnsi" w:eastAsiaTheme="minorEastAsia" w:cstheme="minorBidi"/>
              <w:snapToGrid/>
              <w:color w:val="auto"/>
              <w:kern w:val="2"/>
              <w:szCs w:val="22"/>
              <w:lang w:eastAsia="zh-CN"/>
            </w:rPr>
          </w:pPr>
          <w:r>
            <w:rPr>
              <w:rStyle w:val="16"/>
            </w:rPr>
            <w:fldChar w:fldCharType="begin"/>
          </w:r>
          <w:r>
            <w:rPr>
              <w:rStyle w:val="16"/>
            </w:rPr>
            <w:instrText xml:space="preserve"> </w:instrText>
          </w:r>
          <w:r>
            <w:instrText xml:space="preserve">HYPERLINK \l "_Toc185520078"</w:instrText>
          </w:r>
          <w:r>
            <w:rPr>
              <w:rStyle w:val="16"/>
            </w:rPr>
            <w:instrText xml:space="preserve"> </w:instrText>
          </w:r>
          <w:r>
            <w:rPr>
              <w:rStyle w:val="16"/>
            </w:rPr>
            <w:fldChar w:fldCharType="separate"/>
          </w:r>
          <w:r>
            <w:rPr>
              <w:rStyle w:val="16"/>
              <w:rFonts w:hint="eastAsia" w:ascii="宋体" w:hAnsi="宋体" w:eastAsia="宋体" w:cs="宋体"/>
              <w:b/>
              <w:bCs/>
              <w:lang w:eastAsia="zh-CN"/>
            </w:rPr>
            <w:t>四、投标</w:t>
          </w:r>
          <w:r>
            <w:tab/>
          </w:r>
          <w:r>
            <w:fldChar w:fldCharType="begin"/>
          </w:r>
          <w:r>
            <w:instrText xml:space="preserve"> PAGEREF _Toc185520078 \h </w:instrText>
          </w:r>
          <w:r>
            <w:fldChar w:fldCharType="separate"/>
          </w:r>
          <w:r>
            <w:t>10</w:t>
          </w:r>
          <w:r>
            <w:fldChar w:fldCharType="end"/>
          </w:r>
          <w:r>
            <w:rPr>
              <w:rStyle w:val="16"/>
            </w:rPr>
            <w:fldChar w:fldCharType="end"/>
          </w:r>
        </w:p>
        <w:p w14:paraId="01F8C6C7">
          <w:pPr>
            <w:pStyle w:val="10"/>
            <w:tabs>
              <w:tab w:val="right" w:leader="dot" w:pos="8854"/>
            </w:tabs>
            <w:spacing w:line="460" w:lineRule="atLeast"/>
            <w:rPr>
              <w:rFonts w:asciiTheme="minorHAnsi" w:hAnsiTheme="minorHAnsi" w:eastAsiaTheme="minorEastAsia" w:cstheme="minorBidi"/>
              <w:snapToGrid/>
              <w:color w:val="auto"/>
              <w:kern w:val="2"/>
              <w:szCs w:val="22"/>
              <w:lang w:eastAsia="zh-CN"/>
            </w:rPr>
          </w:pPr>
          <w:r>
            <w:rPr>
              <w:rStyle w:val="16"/>
            </w:rPr>
            <w:fldChar w:fldCharType="begin"/>
          </w:r>
          <w:r>
            <w:rPr>
              <w:rStyle w:val="16"/>
            </w:rPr>
            <w:instrText xml:space="preserve"> </w:instrText>
          </w:r>
          <w:r>
            <w:instrText xml:space="preserve">HYPERLINK \l "_Toc185520079"</w:instrText>
          </w:r>
          <w:r>
            <w:rPr>
              <w:rStyle w:val="16"/>
            </w:rPr>
            <w:instrText xml:space="preserve"> </w:instrText>
          </w:r>
          <w:r>
            <w:rPr>
              <w:rStyle w:val="16"/>
            </w:rPr>
            <w:fldChar w:fldCharType="separate"/>
          </w:r>
          <w:r>
            <w:rPr>
              <w:rStyle w:val="16"/>
              <w:rFonts w:hint="eastAsia" w:ascii="宋体" w:hAnsi="宋体" w:eastAsia="宋体" w:cs="宋体"/>
              <w:b/>
              <w:bCs/>
              <w:lang w:eastAsia="zh-CN"/>
            </w:rPr>
            <w:t>五、开标</w:t>
          </w:r>
          <w:r>
            <w:tab/>
          </w:r>
          <w:r>
            <w:fldChar w:fldCharType="begin"/>
          </w:r>
          <w:r>
            <w:instrText xml:space="preserve"> PAGEREF _Toc185520079 \h </w:instrText>
          </w:r>
          <w:r>
            <w:fldChar w:fldCharType="separate"/>
          </w:r>
          <w:r>
            <w:t>10</w:t>
          </w:r>
          <w:r>
            <w:fldChar w:fldCharType="end"/>
          </w:r>
          <w:r>
            <w:rPr>
              <w:rStyle w:val="16"/>
            </w:rPr>
            <w:fldChar w:fldCharType="end"/>
          </w:r>
        </w:p>
        <w:p w14:paraId="1C6FF473">
          <w:pPr>
            <w:pStyle w:val="10"/>
            <w:tabs>
              <w:tab w:val="right" w:leader="dot" w:pos="8854"/>
            </w:tabs>
            <w:spacing w:line="460" w:lineRule="atLeast"/>
            <w:rPr>
              <w:rFonts w:asciiTheme="minorHAnsi" w:hAnsiTheme="minorHAnsi" w:eastAsiaTheme="minorEastAsia" w:cstheme="minorBidi"/>
              <w:snapToGrid/>
              <w:color w:val="auto"/>
              <w:kern w:val="2"/>
              <w:szCs w:val="22"/>
              <w:lang w:eastAsia="zh-CN"/>
            </w:rPr>
          </w:pPr>
          <w:r>
            <w:rPr>
              <w:rStyle w:val="16"/>
            </w:rPr>
            <w:fldChar w:fldCharType="begin"/>
          </w:r>
          <w:r>
            <w:rPr>
              <w:rStyle w:val="16"/>
            </w:rPr>
            <w:instrText xml:space="preserve"> </w:instrText>
          </w:r>
          <w:r>
            <w:instrText xml:space="preserve">HYPERLINK \l "_Toc185520080"</w:instrText>
          </w:r>
          <w:r>
            <w:rPr>
              <w:rStyle w:val="16"/>
            </w:rPr>
            <w:instrText xml:space="preserve"> </w:instrText>
          </w:r>
          <w:r>
            <w:rPr>
              <w:rStyle w:val="16"/>
            </w:rPr>
            <w:fldChar w:fldCharType="separate"/>
          </w:r>
          <w:r>
            <w:rPr>
              <w:rStyle w:val="16"/>
              <w:rFonts w:hint="eastAsia" w:ascii="宋体" w:hAnsi="宋体" w:eastAsia="宋体" w:cs="宋体"/>
              <w:b/>
              <w:bCs/>
              <w:lang w:eastAsia="zh-CN"/>
            </w:rPr>
            <w:t>六、评标</w:t>
          </w:r>
          <w:r>
            <w:tab/>
          </w:r>
          <w:r>
            <w:fldChar w:fldCharType="begin"/>
          </w:r>
          <w:r>
            <w:instrText xml:space="preserve"> PAGEREF _Toc185520080 \h </w:instrText>
          </w:r>
          <w:r>
            <w:fldChar w:fldCharType="separate"/>
          </w:r>
          <w:r>
            <w:t>11</w:t>
          </w:r>
          <w:r>
            <w:fldChar w:fldCharType="end"/>
          </w:r>
          <w:r>
            <w:rPr>
              <w:rStyle w:val="16"/>
            </w:rPr>
            <w:fldChar w:fldCharType="end"/>
          </w:r>
        </w:p>
        <w:p w14:paraId="24EC9CF1">
          <w:pPr>
            <w:pStyle w:val="10"/>
            <w:tabs>
              <w:tab w:val="right" w:leader="dot" w:pos="8854"/>
            </w:tabs>
            <w:spacing w:line="460" w:lineRule="atLeast"/>
            <w:rPr>
              <w:rFonts w:asciiTheme="minorHAnsi" w:hAnsiTheme="minorHAnsi" w:eastAsiaTheme="minorEastAsia" w:cstheme="minorBidi"/>
              <w:snapToGrid/>
              <w:color w:val="auto"/>
              <w:kern w:val="2"/>
              <w:szCs w:val="22"/>
              <w:lang w:eastAsia="zh-CN"/>
            </w:rPr>
          </w:pPr>
          <w:r>
            <w:rPr>
              <w:rStyle w:val="16"/>
            </w:rPr>
            <w:fldChar w:fldCharType="begin"/>
          </w:r>
          <w:r>
            <w:rPr>
              <w:rStyle w:val="16"/>
            </w:rPr>
            <w:instrText xml:space="preserve"> </w:instrText>
          </w:r>
          <w:r>
            <w:instrText xml:space="preserve">HYPERLINK \l "_Toc185520081"</w:instrText>
          </w:r>
          <w:r>
            <w:rPr>
              <w:rStyle w:val="16"/>
            </w:rPr>
            <w:instrText xml:space="preserve"> </w:instrText>
          </w:r>
          <w:r>
            <w:rPr>
              <w:rStyle w:val="16"/>
            </w:rPr>
            <w:fldChar w:fldCharType="separate"/>
          </w:r>
          <w:r>
            <w:rPr>
              <w:rStyle w:val="16"/>
              <w:rFonts w:hint="eastAsia" w:ascii="宋体" w:hAnsi="宋体" w:eastAsia="宋体" w:cs="宋体"/>
              <w:b/>
              <w:bCs/>
              <w:lang w:eastAsia="zh-CN"/>
            </w:rPr>
            <w:t>七、定标</w:t>
          </w:r>
          <w:r>
            <w:tab/>
          </w:r>
          <w:r>
            <w:fldChar w:fldCharType="begin"/>
          </w:r>
          <w:r>
            <w:instrText xml:space="preserve"> PAGEREF _Toc185520081 \h </w:instrText>
          </w:r>
          <w:r>
            <w:fldChar w:fldCharType="separate"/>
          </w:r>
          <w:r>
            <w:t>13</w:t>
          </w:r>
          <w:r>
            <w:fldChar w:fldCharType="end"/>
          </w:r>
          <w:r>
            <w:rPr>
              <w:rStyle w:val="16"/>
            </w:rPr>
            <w:fldChar w:fldCharType="end"/>
          </w:r>
        </w:p>
        <w:p w14:paraId="57EA823F">
          <w:pPr>
            <w:pStyle w:val="10"/>
            <w:tabs>
              <w:tab w:val="right" w:leader="dot" w:pos="8854"/>
            </w:tabs>
            <w:spacing w:line="460" w:lineRule="atLeast"/>
            <w:rPr>
              <w:rFonts w:asciiTheme="minorHAnsi" w:hAnsiTheme="minorHAnsi" w:eastAsiaTheme="minorEastAsia" w:cstheme="minorBidi"/>
              <w:snapToGrid/>
              <w:color w:val="auto"/>
              <w:kern w:val="2"/>
              <w:szCs w:val="22"/>
              <w:lang w:eastAsia="zh-CN"/>
            </w:rPr>
          </w:pPr>
          <w:r>
            <w:rPr>
              <w:rStyle w:val="16"/>
            </w:rPr>
            <w:fldChar w:fldCharType="begin"/>
          </w:r>
          <w:r>
            <w:rPr>
              <w:rStyle w:val="16"/>
            </w:rPr>
            <w:instrText xml:space="preserve"> </w:instrText>
          </w:r>
          <w:r>
            <w:instrText xml:space="preserve">HYPERLINK \l "_Toc185520082"</w:instrText>
          </w:r>
          <w:r>
            <w:rPr>
              <w:rStyle w:val="16"/>
            </w:rPr>
            <w:instrText xml:space="preserve"> </w:instrText>
          </w:r>
          <w:r>
            <w:rPr>
              <w:rStyle w:val="16"/>
            </w:rPr>
            <w:fldChar w:fldCharType="separate"/>
          </w:r>
          <w:r>
            <w:rPr>
              <w:rStyle w:val="16"/>
              <w:rFonts w:hint="eastAsia" w:ascii="宋体" w:hAnsi="宋体" w:eastAsia="宋体" w:cs="宋体"/>
              <w:b/>
              <w:bCs/>
              <w:lang w:eastAsia="zh-CN"/>
            </w:rPr>
            <w:t>八、授予协议</w:t>
          </w:r>
          <w:r>
            <w:tab/>
          </w:r>
          <w:r>
            <w:fldChar w:fldCharType="begin"/>
          </w:r>
          <w:r>
            <w:instrText xml:space="preserve"> PAGEREF _Toc185520082 \h </w:instrText>
          </w:r>
          <w:r>
            <w:fldChar w:fldCharType="separate"/>
          </w:r>
          <w:r>
            <w:t>13</w:t>
          </w:r>
          <w:r>
            <w:fldChar w:fldCharType="end"/>
          </w:r>
          <w:r>
            <w:rPr>
              <w:rStyle w:val="16"/>
            </w:rPr>
            <w:fldChar w:fldCharType="end"/>
          </w:r>
        </w:p>
        <w:p w14:paraId="548CFD96">
          <w:pPr>
            <w:pStyle w:val="9"/>
            <w:tabs>
              <w:tab w:val="right" w:leader="dot" w:pos="8854"/>
            </w:tabs>
            <w:spacing w:line="460" w:lineRule="atLeast"/>
            <w:rPr>
              <w:rFonts w:asciiTheme="minorHAnsi" w:hAnsiTheme="minorHAnsi" w:eastAsiaTheme="minorEastAsia" w:cstheme="minorBidi"/>
              <w:snapToGrid/>
              <w:color w:val="auto"/>
              <w:kern w:val="2"/>
              <w:szCs w:val="22"/>
              <w:lang w:eastAsia="zh-CN"/>
            </w:rPr>
          </w:pPr>
          <w:r>
            <w:rPr>
              <w:rStyle w:val="16"/>
            </w:rPr>
            <w:fldChar w:fldCharType="begin"/>
          </w:r>
          <w:r>
            <w:rPr>
              <w:rStyle w:val="16"/>
            </w:rPr>
            <w:instrText xml:space="preserve"> </w:instrText>
          </w:r>
          <w:r>
            <w:instrText xml:space="preserve">HYPERLINK \l "_Toc185520083"</w:instrText>
          </w:r>
          <w:r>
            <w:rPr>
              <w:rStyle w:val="16"/>
            </w:rPr>
            <w:instrText xml:space="preserve"> </w:instrText>
          </w:r>
          <w:r>
            <w:rPr>
              <w:rStyle w:val="16"/>
            </w:rPr>
            <w:fldChar w:fldCharType="separate"/>
          </w:r>
          <w:r>
            <w:rPr>
              <w:rStyle w:val="16"/>
              <w:rFonts w:hint="eastAsia" w:ascii="宋体" w:hAnsi="宋体" w:eastAsia="宋体" w:cs="宋体"/>
              <w:b/>
              <w:bCs/>
              <w:lang w:eastAsia="zh-CN"/>
            </w:rPr>
            <w:t>第三章</w:t>
          </w:r>
          <w:r>
            <w:rPr>
              <w:rStyle w:val="16"/>
              <w:rFonts w:ascii="宋体" w:hAnsi="宋体" w:eastAsia="宋体" w:cs="宋体"/>
              <w:b/>
              <w:bCs/>
              <w:lang w:eastAsia="zh-CN"/>
            </w:rPr>
            <w:t xml:space="preserve"> </w:t>
          </w:r>
          <w:r>
            <w:rPr>
              <w:rStyle w:val="16"/>
              <w:rFonts w:hint="eastAsia" w:ascii="宋体" w:hAnsi="宋体" w:eastAsia="宋体" w:cs="宋体"/>
              <w:b/>
              <w:bCs/>
              <w:lang w:eastAsia="zh-CN"/>
            </w:rPr>
            <w:t>评标办法及评分标准</w:t>
          </w:r>
          <w:r>
            <w:tab/>
          </w:r>
          <w:r>
            <w:fldChar w:fldCharType="begin"/>
          </w:r>
          <w:r>
            <w:instrText xml:space="preserve"> PAGEREF _Toc185520083 \h </w:instrText>
          </w:r>
          <w:r>
            <w:fldChar w:fldCharType="separate"/>
          </w:r>
          <w:r>
            <w:t>15</w:t>
          </w:r>
          <w:r>
            <w:fldChar w:fldCharType="end"/>
          </w:r>
          <w:r>
            <w:rPr>
              <w:rStyle w:val="16"/>
            </w:rPr>
            <w:fldChar w:fldCharType="end"/>
          </w:r>
        </w:p>
        <w:p w14:paraId="37E03EDA">
          <w:pPr>
            <w:pStyle w:val="10"/>
            <w:tabs>
              <w:tab w:val="right" w:leader="dot" w:pos="8854"/>
            </w:tabs>
            <w:spacing w:line="460" w:lineRule="atLeast"/>
            <w:rPr>
              <w:rFonts w:asciiTheme="minorHAnsi" w:hAnsiTheme="minorHAnsi" w:eastAsiaTheme="minorEastAsia" w:cstheme="minorBidi"/>
              <w:snapToGrid/>
              <w:color w:val="auto"/>
              <w:kern w:val="2"/>
              <w:szCs w:val="22"/>
              <w:lang w:eastAsia="zh-CN"/>
            </w:rPr>
          </w:pPr>
          <w:r>
            <w:rPr>
              <w:rStyle w:val="16"/>
            </w:rPr>
            <w:fldChar w:fldCharType="begin"/>
          </w:r>
          <w:r>
            <w:rPr>
              <w:rStyle w:val="16"/>
            </w:rPr>
            <w:instrText xml:space="preserve"> </w:instrText>
          </w:r>
          <w:r>
            <w:instrText xml:space="preserve">HYPERLINK \l "_Toc185520084"</w:instrText>
          </w:r>
          <w:r>
            <w:rPr>
              <w:rStyle w:val="16"/>
            </w:rPr>
            <w:instrText xml:space="preserve"> </w:instrText>
          </w:r>
          <w:r>
            <w:rPr>
              <w:rStyle w:val="16"/>
            </w:rPr>
            <w:fldChar w:fldCharType="separate"/>
          </w:r>
          <w:r>
            <w:rPr>
              <w:rStyle w:val="16"/>
              <w:rFonts w:hint="eastAsia" w:ascii="宋体" w:hAnsi="宋体" w:eastAsia="宋体" w:cs="宋体"/>
              <w:b/>
              <w:lang w:eastAsia="zh-CN"/>
            </w:rPr>
            <w:t>一、总则</w:t>
          </w:r>
          <w:r>
            <w:tab/>
          </w:r>
          <w:r>
            <w:fldChar w:fldCharType="begin"/>
          </w:r>
          <w:r>
            <w:instrText xml:space="preserve"> PAGEREF _Toc185520084 \h </w:instrText>
          </w:r>
          <w:r>
            <w:fldChar w:fldCharType="separate"/>
          </w:r>
          <w:r>
            <w:t>15</w:t>
          </w:r>
          <w:r>
            <w:fldChar w:fldCharType="end"/>
          </w:r>
          <w:r>
            <w:rPr>
              <w:rStyle w:val="16"/>
            </w:rPr>
            <w:fldChar w:fldCharType="end"/>
          </w:r>
        </w:p>
        <w:p w14:paraId="05A89E2D">
          <w:pPr>
            <w:pStyle w:val="10"/>
            <w:tabs>
              <w:tab w:val="right" w:leader="dot" w:pos="8854"/>
            </w:tabs>
            <w:spacing w:line="460" w:lineRule="atLeast"/>
            <w:rPr>
              <w:rFonts w:asciiTheme="minorHAnsi" w:hAnsiTheme="minorHAnsi" w:eastAsiaTheme="minorEastAsia" w:cstheme="minorBidi"/>
              <w:snapToGrid/>
              <w:color w:val="auto"/>
              <w:kern w:val="2"/>
              <w:szCs w:val="22"/>
              <w:lang w:eastAsia="zh-CN"/>
            </w:rPr>
          </w:pPr>
          <w:r>
            <w:rPr>
              <w:rStyle w:val="16"/>
            </w:rPr>
            <w:fldChar w:fldCharType="begin"/>
          </w:r>
          <w:r>
            <w:rPr>
              <w:rStyle w:val="16"/>
            </w:rPr>
            <w:instrText xml:space="preserve"> </w:instrText>
          </w:r>
          <w:r>
            <w:instrText xml:space="preserve">HYPERLINK \l "_Toc185520085"</w:instrText>
          </w:r>
          <w:r>
            <w:rPr>
              <w:rStyle w:val="16"/>
            </w:rPr>
            <w:instrText xml:space="preserve"> </w:instrText>
          </w:r>
          <w:r>
            <w:rPr>
              <w:rStyle w:val="16"/>
            </w:rPr>
            <w:fldChar w:fldCharType="separate"/>
          </w:r>
          <w:r>
            <w:rPr>
              <w:rStyle w:val="16"/>
              <w:rFonts w:hint="eastAsia" w:ascii="宋体" w:hAnsi="宋体" w:eastAsia="宋体" w:cs="宋体"/>
              <w:b/>
              <w:lang w:eastAsia="zh-CN"/>
            </w:rPr>
            <w:t>二、评标组织</w:t>
          </w:r>
          <w:r>
            <w:tab/>
          </w:r>
          <w:r>
            <w:fldChar w:fldCharType="begin"/>
          </w:r>
          <w:r>
            <w:instrText xml:space="preserve"> PAGEREF _Toc185520085 \h </w:instrText>
          </w:r>
          <w:r>
            <w:fldChar w:fldCharType="separate"/>
          </w:r>
          <w:r>
            <w:t>15</w:t>
          </w:r>
          <w:r>
            <w:fldChar w:fldCharType="end"/>
          </w:r>
          <w:r>
            <w:rPr>
              <w:rStyle w:val="16"/>
            </w:rPr>
            <w:fldChar w:fldCharType="end"/>
          </w:r>
        </w:p>
        <w:p w14:paraId="37E18886">
          <w:pPr>
            <w:pStyle w:val="10"/>
            <w:tabs>
              <w:tab w:val="right" w:leader="dot" w:pos="8854"/>
            </w:tabs>
            <w:spacing w:line="460" w:lineRule="atLeast"/>
            <w:rPr>
              <w:rFonts w:asciiTheme="minorHAnsi" w:hAnsiTheme="minorHAnsi" w:eastAsiaTheme="minorEastAsia" w:cstheme="minorBidi"/>
              <w:snapToGrid/>
              <w:color w:val="auto"/>
              <w:kern w:val="2"/>
              <w:szCs w:val="22"/>
              <w:lang w:eastAsia="zh-CN"/>
            </w:rPr>
          </w:pPr>
          <w:r>
            <w:rPr>
              <w:rStyle w:val="16"/>
            </w:rPr>
            <w:fldChar w:fldCharType="begin"/>
          </w:r>
          <w:r>
            <w:rPr>
              <w:rStyle w:val="16"/>
            </w:rPr>
            <w:instrText xml:space="preserve"> </w:instrText>
          </w:r>
          <w:r>
            <w:instrText xml:space="preserve">HYPERLINK \l "_Toc185520086"</w:instrText>
          </w:r>
          <w:r>
            <w:rPr>
              <w:rStyle w:val="16"/>
            </w:rPr>
            <w:instrText xml:space="preserve"> </w:instrText>
          </w:r>
          <w:r>
            <w:rPr>
              <w:rStyle w:val="16"/>
            </w:rPr>
            <w:fldChar w:fldCharType="separate"/>
          </w:r>
          <w:r>
            <w:rPr>
              <w:rStyle w:val="16"/>
              <w:rFonts w:hint="eastAsia" w:ascii="宋体" w:hAnsi="宋体" w:eastAsia="宋体" w:cs="宋体"/>
              <w:b/>
              <w:lang w:eastAsia="zh-CN"/>
            </w:rPr>
            <w:t>三、评标办法</w:t>
          </w:r>
          <w:r>
            <w:tab/>
          </w:r>
          <w:r>
            <w:fldChar w:fldCharType="begin"/>
          </w:r>
          <w:r>
            <w:instrText xml:space="preserve"> PAGEREF _Toc185520086 \h </w:instrText>
          </w:r>
          <w:r>
            <w:fldChar w:fldCharType="separate"/>
          </w:r>
          <w:r>
            <w:t>15</w:t>
          </w:r>
          <w:r>
            <w:fldChar w:fldCharType="end"/>
          </w:r>
          <w:r>
            <w:rPr>
              <w:rStyle w:val="16"/>
            </w:rPr>
            <w:fldChar w:fldCharType="end"/>
          </w:r>
        </w:p>
        <w:p w14:paraId="2EAAFFA5">
          <w:pPr>
            <w:pStyle w:val="10"/>
            <w:tabs>
              <w:tab w:val="right" w:leader="dot" w:pos="8854"/>
            </w:tabs>
            <w:spacing w:line="460" w:lineRule="atLeast"/>
            <w:rPr>
              <w:rFonts w:asciiTheme="minorHAnsi" w:hAnsiTheme="minorHAnsi" w:eastAsiaTheme="minorEastAsia" w:cstheme="minorBidi"/>
              <w:snapToGrid/>
              <w:color w:val="auto"/>
              <w:kern w:val="2"/>
              <w:szCs w:val="22"/>
              <w:lang w:eastAsia="zh-CN"/>
            </w:rPr>
          </w:pPr>
          <w:r>
            <w:rPr>
              <w:rStyle w:val="16"/>
            </w:rPr>
            <w:fldChar w:fldCharType="begin"/>
          </w:r>
          <w:r>
            <w:rPr>
              <w:rStyle w:val="16"/>
            </w:rPr>
            <w:instrText xml:space="preserve"> </w:instrText>
          </w:r>
          <w:r>
            <w:instrText xml:space="preserve">HYPERLINK \l "_Toc185520087"</w:instrText>
          </w:r>
          <w:r>
            <w:rPr>
              <w:rStyle w:val="16"/>
            </w:rPr>
            <w:instrText xml:space="preserve"> </w:instrText>
          </w:r>
          <w:r>
            <w:rPr>
              <w:rStyle w:val="16"/>
            </w:rPr>
            <w:fldChar w:fldCharType="separate"/>
          </w:r>
          <w:r>
            <w:rPr>
              <w:rStyle w:val="16"/>
              <w:rFonts w:hint="eastAsia" w:ascii="宋体" w:hAnsi="宋体" w:eastAsia="宋体" w:cs="宋体"/>
              <w:b/>
              <w:lang w:eastAsia="zh-CN"/>
            </w:rPr>
            <w:t>五、定标办法</w:t>
          </w:r>
          <w:r>
            <w:tab/>
          </w:r>
          <w:r>
            <w:fldChar w:fldCharType="begin"/>
          </w:r>
          <w:r>
            <w:instrText xml:space="preserve"> PAGEREF _Toc185520087 \h </w:instrText>
          </w:r>
          <w:r>
            <w:fldChar w:fldCharType="separate"/>
          </w:r>
          <w:r>
            <w:t>17</w:t>
          </w:r>
          <w:r>
            <w:fldChar w:fldCharType="end"/>
          </w:r>
          <w:r>
            <w:rPr>
              <w:rStyle w:val="16"/>
            </w:rPr>
            <w:fldChar w:fldCharType="end"/>
          </w:r>
        </w:p>
        <w:p w14:paraId="5B71D0A0">
          <w:pPr>
            <w:pStyle w:val="10"/>
            <w:tabs>
              <w:tab w:val="right" w:leader="dot" w:pos="8854"/>
            </w:tabs>
            <w:spacing w:line="460" w:lineRule="atLeast"/>
            <w:rPr>
              <w:rFonts w:asciiTheme="minorHAnsi" w:hAnsiTheme="minorHAnsi" w:eastAsiaTheme="minorEastAsia" w:cstheme="minorBidi"/>
              <w:snapToGrid/>
              <w:color w:val="auto"/>
              <w:kern w:val="2"/>
              <w:szCs w:val="22"/>
              <w:lang w:eastAsia="zh-CN"/>
            </w:rPr>
          </w:pPr>
          <w:r>
            <w:rPr>
              <w:rStyle w:val="16"/>
            </w:rPr>
            <w:fldChar w:fldCharType="begin"/>
          </w:r>
          <w:r>
            <w:rPr>
              <w:rStyle w:val="16"/>
            </w:rPr>
            <w:instrText xml:space="preserve"> </w:instrText>
          </w:r>
          <w:r>
            <w:instrText xml:space="preserve">HYPERLINK \l "_Toc185520088"</w:instrText>
          </w:r>
          <w:r>
            <w:rPr>
              <w:rStyle w:val="16"/>
            </w:rPr>
            <w:instrText xml:space="preserve"> </w:instrText>
          </w:r>
          <w:r>
            <w:rPr>
              <w:rStyle w:val="16"/>
            </w:rPr>
            <w:fldChar w:fldCharType="separate"/>
          </w:r>
          <w:r>
            <w:rPr>
              <w:rStyle w:val="16"/>
              <w:rFonts w:hint="eastAsia" w:ascii="宋体" w:hAnsi="宋体" w:eastAsia="宋体" w:cs="宋体"/>
              <w:b/>
              <w:lang w:eastAsia="zh-CN"/>
            </w:rPr>
            <w:t>六、中标结果公告</w:t>
          </w:r>
          <w:r>
            <w:tab/>
          </w:r>
          <w:r>
            <w:fldChar w:fldCharType="begin"/>
          </w:r>
          <w:r>
            <w:instrText xml:space="preserve"> PAGEREF _Toc185520088 \h </w:instrText>
          </w:r>
          <w:r>
            <w:fldChar w:fldCharType="separate"/>
          </w:r>
          <w:r>
            <w:t>18</w:t>
          </w:r>
          <w:r>
            <w:fldChar w:fldCharType="end"/>
          </w:r>
          <w:r>
            <w:rPr>
              <w:rStyle w:val="16"/>
            </w:rPr>
            <w:fldChar w:fldCharType="end"/>
          </w:r>
        </w:p>
        <w:p w14:paraId="58AA30C2">
          <w:pPr>
            <w:pStyle w:val="10"/>
            <w:tabs>
              <w:tab w:val="right" w:leader="dot" w:pos="8854"/>
            </w:tabs>
            <w:spacing w:line="460" w:lineRule="atLeast"/>
            <w:rPr>
              <w:rFonts w:asciiTheme="minorHAnsi" w:hAnsiTheme="minorHAnsi" w:eastAsiaTheme="minorEastAsia" w:cstheme="minorBidi"/>
              <w:snapToGrid/>
              <w:color w:val="auto"/>
              <w:kern w:val="2"/>
              <w:szCs w:val="22"/>
              <w:lang w:eastAsia="zh-CN"/>
            </w:rPr>
          </w:pPr>
          <w:r>
            <w:rPr>
              <w:rStyle w:val="16"/>
            </w:rPr>
            <w:fldChar w:fldCharType="begin"/>
          </w:r>
          <w:r>
            <w:rPr>
              <w:rStyle w:val="16"/>
            </w:rPr>
            <w:instrText xml:space="preserve"> </w:instrText>
          </w:r>
          <w:r>
            <w:instrText xml:space="preserve">HYPERLINK \l "_Toc185520089"</w:instrText>
          </w:r>
          <w:r>
            <w:rPr>
              <w:rStyle w:val="16"/>
            </w:rPr>
            <w:instrText xml:space="preserve"> </w:instrText>
          </w:r>
          <w:r>
            <w:rPr>
              <w:rStyle w:val="16"/>
            </w:rPr>
            <w:fldChar w:fldCharType="separate"/>
          </w:r>
          <w:r>
            <w:rPr>
              <w:rStyle w:val="16"/>
              <w:rFonts w:hint="eastAsia" w:ascii="宋体" w:hAnsi="宋体" w:eastAsia="宋体" w:cs="宋体"/>
              <w:b/>
              <w:lang w:eastAsia="zh-CN"/>
            </w:rPr>
            <w:t>七、投标人义务</w:t>
          </w:r>
          <w:r>
            <w:tab/>
          </w:r>
          <w:r>
            <w:fldChar w:fldCharType="begin"/>
          </w:r>
          <w:r>
            <w:instrText xml:space="preserve"> PAGEREF _Toc185520089 \h </w:instrText>
          </w:r>
          <w:r>
            <w:fldChar w:fldCharType="separate"/>
          </w:r>
          <w:r>
            <w:t>18</w:t>
          </w:r>
          <w:r>
            <w:fldChar w:fldCharType="end"/>
          </w:r>
          <w:r>
            <w:rPr>
              <w:rStyle w:val="16"/>
            </w:rPr>
            <w:fldChar w:fldCharType="end"/>
          </w:r>
        </w:p>
        <w:p w14:paraId="124782C1">
          <w:pPr>
            <w:pStyle w:val="9"/>
            <w:tabs>
              <w:tab w:val="right" w:leader="dot" w:pos="8854"/>
            </w:tabs>
            <w:spacing w:line="460" w:lineRule="atLeast"/>
            <w:rPr>
              <w:rFonts w:asciiTheme="minorHAnsi" w:hAnsiTheme="minorHAnsi" w:eastAsiaTheme="minorEastAsia" w:cstheme="minorBidi"/>
              <w:snapToGrid/>
              <w:color w:val="auto"/>
              <w:kern w:val="2"/>
              <w:szCs w:val="22"/>
              <w:lang w:eastAsia="zh-CN"/>
            </w:rPr>
          </w:pPr>
          <w:r>
            <w:rPr>
              <w:rStyle w:val="16"/>
            </w:rPr>
            <w:fldChar w:fldCharType="begin"/>
          </w:r>
          <w:r>
            <w:rPr>
              <w:rStyle w:val="16"/>
            </w:rPr>
            <w:instrText xml:space="preserve"> </w:instrText>
          </w:r>
          <w:r>
            <w:instrText xml:space="preserve">HYPERLINK \l "_Toc185520090"</w:instrText>
          </w:r>
          <w:r>
            <w:rPr>
              <w:rStyle w:val="16"/>
            </w:rPr>
            <w:instrText xml:space="preserve"> </w:instrText>
          </w:r>
          <w:r>
            <w:rPr>
              <w:rStyle w:val="16"/>
            </w:rPr>
            <w:fldChar w:fldCharType="separate"/>
          </w:r>
          <w:r>
            <w:rPr>
              <w:rStyle w:val="16"/>
              <w:rFonts w:hint="eastAsia" w:ascii="宋体" w:hAnsi="宋体" w:eastAsia="宋体" w:cs="宋体"/>
              <w:b/>
              <w:bCs/>
              <w:lang w:eastAsia="zh-CN"/>
            </w:rPr>
            <w:t>第四章</w:t>
          </w:r>
          <w:r>
            <w:rPr>
              <w:rStyle w:val="16"/>
              <w:rFonts w:ascii="宋体" w:hAnsi="宋体" w:eastAsia="宋体" w:cs="宋体"/>
              <w:b/>
              <w:bCs/>
              <w:lang w:eastAsia="zh-CN"/>
            </w:rPr>
            <w:t xml:space="preserve"> </w:t>
          </w:r>
          <w:r>
            <w:rPr>
              <w:rStyle w:val="16"/>
              <w:rFonts w:hint="eastAsia" w:ascii="宋体" w:hAnsi="宋体" w:eastAsia="宋体" w:cs="宋体"/>
              <w:b/>
              <w:bCs/>
              <w:lang w:eastAsia="zh-CN"/>
            </w:rPr>
            <w:t>招标需求</w:t>
          </w:r>
          <w:r>
            <w:tab/>
          </w:r>
          <w:r>
            <w:fldChar w:fldCharType="begin"/>
          </w:r>
          <w:r>
            <w:instrText xml:space="preserve"> PAGEREF _Toc185520090 \h </w:instrText>
          </w:r>
          <w:r>
            <w:fldChar w:fldCharType="separate"/>
          </w:r>
          <w:r>
            <w:t>19</w:t>
          </w:r>
          <w:r>
            <w:fldChar w:fldCharType="end"/>
          </w:r>
          <w:r>
            <w:rPr>
              <w:rStyle w:val="16"/>
            </w:rPr>
            <w:fldChar w:fldCharType="end"/>
          </w:r>
        </w:p>
        <w:p w14:paraId="3668E124">
          <w:pPr>
            <w:pStyle w:val="10"/>
            <w:tabs>
              <w:tab w:val="right" w:leader="dot" w:pos="8854"/>
            </w:tabs>
            <w:spacing w:line="460" w:lineRule="atLeast"/>
            <w:rPr>
              <w:rFonts w:asciiTheme="minorHAnsi" w:hAnsiTheme="minorHAnsi" w:eastAsiaTheme="minorEastAsia" w:cstheme="minorBidi"/>
              <w:snapToGrid/>
              <w:color w:val="auto"/>
              <w:kern w:val="2"/>
              <w:szCs w:val="22"/>
              <w:lang w:eastAsia="zh-CN"/>
            </w:rPr>
          </w:pPr>
          <w:r>
            <w:rPr>
              <w:rStyle w:val="16"/>
            </w:rPr>
            <w:fldChar w:fldCharType="begin"/>
          </w:r>
          <w:r>
            <w:rPr>
              <w:rStyle w:val="16"/>
            </w:rPr>
            <w:instrText xml:space="preserve"> </w:instrText>
          </w:r>
          <w:r>
            <w:instrText xml:space="preserve">HYPERLINK \l "_Toc185520091"</w:instrText>
          </w:r>
          <w:r>
            <w:rPr>
              <w:rStyle w:val="16"/>
            </w:rPr>
            <w:instrText xml:space="preserve"> </w:instrText>
          </w:r>
          <w:r>
            <w:rPr>
              <w:rStyle w:val="16"/>
            </w:rPr>
            <w:fldChar w:fldCharType="separate"/>
          </w:r>
          <w:r>
            <w:rPr>
              <w:rStyle w:val="16"/>
              <w:rFonts w:hint="eastAsia" w:ascii="新宋体" w:hAnsi="新宋体" w:eastAsia="新宋体"/>
              <w:b/>
              <w:lang w:eastAsia="zh-CN"/>
            </w:rPr>
            <w:t>一、</w:t>
          </w:r>
          <w:r>
            <w:rPr>
              <w:rStyle w:val="16"/>
              <w:rFonts w:hint="eastAsia" w:ascii="新宋体" w:hAnsi="新宋体" w:eastAsia="新宋体" w:cs="宋体"/>
              <w:b/>
              <w:lang w:eastAsia="zh-CN"/>
            </w:rPr>
            <w:t>项目标的</w:t>
          </w:r>
          <w:r>
            <w:tab/>
          </w:r>
          <w:r>
            <w:fldChar w:fldCharType="begin"/>
          </w:r>
          <w:r>
            <w:instrText xml:space="preserve"> PAGEREF _Toc185520091 \h </w:instrText>
          </w:r>
          <w:r>
            <w:fldChar w:fldCharType="separate"/>
          </w:r>
          <w:r>
            <w:t>19</w:t>
          </w:r>
          <w:r>
            <w:fldChar w:fldCharType="end"/>
          </w:r>
          <w:r>
            <w:rPr>
              <w:rStyle w:val="16"/>
            </w:rPr>
            <w:fldChar w:fldCharType="end"/>
          </w:r>
        </w:p>
        <w:p w14:paraId="33C5B356">
          <w:pPr>
            <w:pStyle w:val="10"/>
            <w:tabs>
              <w:tab w:val="right" w:leader="dot" w:pos="8854"/>
            </w:tabs>
            <w:spacing w:line="460" w:lineRule="atLeast"/>
            <w:rPr>
              <w:rFonts w:asciiTheme="minorHAnsi" w:hAnsiTheme="minorHAnsi" w:eastAsiaTheme="minorEastAsia" w:cstheme="minorBidi"/>
              <w:snapToGrid/>
              <w:color w:val="auto"/>
              <w:kern w:val="2"/>
              <w:szCs w:val="22"/>
              <w:lang w:eastAsia="zh-CN"/>
            </w:rPr>
          </w:pPr>
          <w:r>
            <w:rPr>
              <w:rStyle w:val="16"/>
            </w:rPr>
            <w:fldChar w:fldCharType="begin"/>
          </w:r>
          <w:r>
            <w:rPr>
              <w:rStyle w:val="16"/>
            </w:rPr>
            <w:instrText xml:space="preserve"> </w:instrText>
          </w:r>
          <w:r>
            <w:instrText xml:space="preserve">HYPERLINK \l "_Toc185520092"</w:instrText>
          </w:r>
          <w:r>
            <w:rPr>
              <w:rStyle w:val="16"/>
            </w:rPr>
            <w:instrText xml:space="preserve"> </w:instrText>
          </w:r>
          <w:r>
            <w:rPr>
              <w:rStyle w:val="16"/>
            </w:rPr>
            <w:fldChar w:fldCharType="separate"/>
          </w:r>
          <w:r>
            <w:rPr>
              <w:rStyle w:val="16"/>
              <w:rFonts w:hint="eastAsia" w:ascii="新宋体" w:hAnsi="新宋体" w:eastAsia="新宋体" w:cs="宋体"/>
              <w:b/>
              <w:lang w:eastAsia="zh-CN"/>
            </w:rPr>
            <w:t>二、服务要求</w:t>
          </w:r>
          <w:r>
            <w:tab/>
          </w:r>
          <w:r>
            <w:fldChar w:fldCharType="begin"/>
          </w:r>
          <w:r>
            <w:instrText xml:space="preserve"> PAGEREF _Toc185520092 \h </w:instrText>
          </w:r>
          <w:r>
            <w:fldChar w:fldCharType="separate"/>
          </w:r>
          <w:r>
            <w:t>19</w:t>
          </w:r>
          <w:r>
            <w:fldChar w:fldCharType="end"/>
          </w:r>
          <w:r>
            <w:rPr>
              <w:rStyle w:val="16"/>
            </w:rPr>
            <w:fldChar w:fldCharType="end"/>
          </w:r>
        </w:p>
        <w:p w14:paraId="6134D5BF">
          <w:pPr>
            <w:pStyle w:val="10"/>
            <w:tabs>
              <w:tab w:val="right" w:leader="dot" w:pos="8854"/>
            </w:tabs>
            <w:spacing w:line="460" w:lineRule="atLeast"/>
            <w:rPr>
              <w:rFonts w:asciiTheme="minorHAnsi" w:hAnsiTheme="minorHAnsi" w:eastAsiaTheme="minorEastAsia" w:cstheme="minorBidi"/>
              <w:snapToGrid/>
              <w:color w:val="auto"/>
              <w:kern w:val="2"/>
              <w:szCs w:val="22"/>
              <w:lang w:eastAsia="zh-CN"/>
            </w:rPr>
          </w:pPr>
          <w:r>
            <w:rPr>
              <w:rStyle w:val="16"/>
            </w:rPr>
            <w:fldChar w:fldCharType="begin"/>
          </w:r>
          <w:r>
            <w:rPr>
              <w:rStyle w:val="16"/>
            </w:rPr>
            <w:instrText xml:space="preserve"> </w:instrText>
          </w:r>
          <w:r>
            <w:instrText xml:space="preserve">HYPERLINK \l "_Toc185520093"</w:instrText>
          </w:r>
          <w:r>
            <w:rPr>
              <w:rStyle w:val="16"/>
            </w:rPr>
            <w:instrText xml:space="preserve"> </w:instrText>
          </w:r>
          <w:r>
            <w:rPr>
              <w:rStyle w:val="16"/>
            </w:rPr>
            <w:fldChar w:fldCharType="separate"/>
          </w:r>
          <w:r>
            <w:rPr>
              <w:rStyle w:val="16"/>
              <w:rFonts w:hint="eastAsia" w:ascii="新宋体" w:hAnsi="新宋体" w:eastAsia="新宋体" w:cs="宋体"/>
              <w:b/>
              <w:lang w:eastAsia="zh-CN"/>
            </w:rPr>
            <w:t>三、定期存款的提前支取</w:t>
          </w:r>
          <w:r>
            <w:tab/>
          </w:r>
          <w:r>
            <w:fldChar w:fldCharType="begin"/>
          </w:r>
          <w:r>
            <w:instrText xml:space="preserve"> PAGEREF _Toc185520093 \h </w:instrText>
          </w:r>
          <w:r>
            <w:fldChar w:fldCharType="separate"/>
          </w:r>
          <w:r>
            <w:t>20</w:t>
          </w:r>
          <w:r>
            <w:fldChar w:fldCharType="end"/>
          </w:r>
          <w:r>
            <w:rPr>
              <w:rStyle w:val="16"/>
            </w:rPr>
            <w:fldChar w:fldCharType="end"/>
          </w:r>
        </w:p>
        <w:p w14:paraId="6969FFA6">
          <w:pPr>
            <w:pStyle w:val="10"/>
            <w:tabs>
              <w:tab w:val="right" w:leader="dot" w:pos="8854"/>
            </w:tabs>
            <w:spacing w:line="460" w:lineRule="atLeast"/>
            <w:rPr>
              <w:rFonts w:asciiTheme="minorHAnsi" w:hAnsiTheme="minorHAnsi" w:eastAsiaTheme="minorEastAsia" w:cstheme="minorBidi"/>
              <w:snapToGrid/>
              <w:color w:val="auto"/>
              <w:kern w:val="2"/>
              <w:szCs w:val="22"/>
              <w:lang w:eastAsia="zh-CN"/>
            </w:rPr>
          </w:pPr>
          <w:r>
            <w:rPr>
              <w:rStyle w:val="16"/>
            </w:rPr>
            <w:fldChar w:fldCharType="begin"/>
          </w:r>
          <w:r>
            <w:rPr>
              <w:rStyle w:val="16"/>
            </w:rPr>
            <w:instrText xml:space="preserve"> </w:instrText>
          </w:r>
          <w:r>
            <w:instrText xml:space="preserve">HYPERLINK \l "_Toc185520094"</w:instrText>
          </w:r>
          <w:r>
            <w:rPr>
              <w:rStyle w:val="16"/>
            </w:rPr>
            <w:instrText xml:space="preserve"> </w:instrText>
          </w:r>
          <w:r>
            <w:rPr>
              <w:rStyle w:val="16"/>
            </w:rPr>
            <w:fldChar w:fldCharType="separate"/>
          </w:r>
          <w:r>
            <w:rPr>
              <w:rStyle w:val="16"/>
              <w:rFonts w:hint="eastAsia" w:ascii="新宋体" w:hAnsi="新宋体" w:eastAsia="新宋体" w:cs="宋体"/>
              <w:b/>
              <w:lang w:eastAsia="zh-CN"/>
            </w:rPr>
            <w:t>四、其他相关说明</w:t>
          </w:r>
          <w:r>
            <w:tab/>
          </w:r>
          <w:r>
            <w:fldChar w:fldCharType="begin"/>
          </w:r>
          <w:r>
            <w:instrText xml:space="preserve"> PAGEREF _Toc185520094 \h </w:instrText>
          </w:r>
          <w:r>
            <w:fldChar w:fldCharType="separate"/>
          </w:r>
          <w:r>
            <w:t>20</w:t>
          </w:r>
          <w:r>
            <w:fldChar w:fldCharType="end"/>
          </w:r>
          <w:r>
            <w:rPr>
              <w:rStyle w:val="16"/>
            </w:rPr>
            <w:fldChar w:fldCharType="end"/>
          </w:r>
        </w:p>
        <w:p w14:paraId="79F1DCA8">
          <w:pPr>
            <w:pStyle w:val="9"/>
            <w:tabs>
              <w:tab w:val="right" w:leader="dot" w:pos="8854"/>
            </w:tabs>
            <w:spacing w:line="460" w:lineRule="atLeast"/>
            <w:rPr>
              <w:rFonts w:asciiTheme="minorHAnsi" w:hAnsiTheme="minorHAnsi" w:eastAsiaTheme="minorEastAsia" w:cstheme="minorBidi"/>
              <w:snapToGrid/>
              <w:color w:val="auto"/>
              <w:kern w:val="2"/>
              <w:szCs w:val="22"/>
              <w:lang w:eastAsia="zh-CN"/>
            </w:rPr>
          </w:pPr>
          <w:r>
            <w:rPr>
              <w:rStyle w:val="16"/>
            </w:rPr>
            <w:fldChar w:fldCharType="begin"/>
          </w:r>
          <w:r>
            <w:rPr>
              <w:rStyle w:val="16"/>
            </w:rPr>
            <w:instrText xml:space="preserve"> </w:instrText>
          </w:r>
          <w:r>
            <w:instrText xml:space="preserve">HYPERLINK \l "_Toc185520095"</w:instrText>
          </w:r>
          <w:r>
            <w:rPr>
              <w:rStyle w:val="16"/>
            </w:rPr>
            <w:instrText xml:space="preserve"> </w:instrText>
          </w:r>
          <w:r>
            <w:rPr>
              <w:rStyle w:val="16"/>
            </w:rPr>
            <w:fldChar w:fldCharType="separate"/>
          </w:r>
          <w:r>
            <w:rPr>
              <w:rStyle w:val="16"/>
              <w:rFonts w:hint="eastAsia" w:ascii="宋体" w:hAnsi="宋体" w:eastAsia="宋体" w:cs="宋体"/>
              <w:b/>
              <w:bCs/>
              <w:lang w:eastAsia="zh-CN"/>
            </w:rPr>
            <w:t>第五章</w:t>
          </w:r>
          <w:r>
            <w:rPr>
              <w:rStyle w:val="16"/>
              <w:rFonts w:ascii="宋体" w:hAnsi="宋体" w:eastAsia="宋体" w:cs="宋体"/>
              <w:b/>
              <w:bCs/>
              <w:lang w:eastAsia="zh-CN"/>
            </w:rPr>
            <w:t xml:space="preserve"> </w:t>
          </w:r>
          <w:r>
            <w:rPr>
              <w:rStyle w:val="16"/>
              <w:rFonts w:hint="eastAsia" w:ascii="宋体" w:hAnsi="宋体" w:eastAsia="宋体" w:cs="宋体"/>
              <w:b/>
              <w:bCs/>
              <w:lang w:eastAsia="zh-CN"/>
            </w:rPr>
            <w:t>合同条款及格式</w:t>
          </w:r>
          <w:r>
            <w:tab/>
          </w:r>
          <w:r>
            <w:fldChar w:fldCharType="begin"/>
          </w:r>
          <w:r>
            <w:instrText xml:space="preserve"> PAGEREF _Toc185520095 \h </w:instrText>
          </w:r>
          <w:r>
            <w:fldChar w:fldCharType="separate"/>
          </w:r>
          <w:r>
            <w:t>21</w:t>
          </w:r>
          <w:r>
            <w:fldChar w:fldCharType="end"/>
          </w:r>
          <w:r>
            <w:rPr>
              <w:rStyle w:val="16"/>
            </w:rPr>
            <w:fldChar w:fldCharType="end"/>
          </w:r>
        </w:p>
        <w:p w14:paraId="052B36C9">
          <w:pPr>
            <w:pStyle w:val="9"/>
            <w:tabs>
              <w:tab w:val="right" w:leader="dot" w:pos="8854"/>
            </w:tabs>
            <w:spacing w:line="460" w:lineRule="atLeast"/>
            <w:rPr>
              <w:rFonts w:asciiTheme="minorHAnsi" w:hAnsiTheme="minorHAnsi" w:eastAsiaTheme="minorEastAsia" w:cstheme="minorBidi"/>
              <w:snapToGrid/>
              <w:color w:val="auto"/>
              <w:kern w:val="2"/>
              <w:szCs w:val="22"/>
              <w:lang w:eastAsia="zh-CN"/>
            </w:rPr>
          </w:pPr>
          <w:r>
            <w:rPr>
              <w:rStyle w:val="16"/>
            </w:rPr>
            <w:fldChar w:fldCharType="begin"/>
          </w:r>
          <w:r>
            <w:rPr>
              <w:rStyle w:val="16"/>
            </w:rPr>
            <w:instrText xml:space="preserve"> </w:instrText>
          </w:r>
          <w:r>
            <w:instrText xml:space="preserve">HYPERLINK \l "_Toc185520105"</w:instrText>
          </w:r>
          <w:r>
            <w:rPr>
              <w:rStyle w:val="16"/>
            </w:rPr>
            <w:instrText xml:space="preserve"> </w:instrText>
          </w:r>
          <w:r>
            <w:rPr>
              <w:rStyle w:val="16"/>
            </w:rPr>
            <w:fldChar w:fldCharType="separate"/>
          </w:r>
          <w:r>
            <w:rPr>
              <w:rStyle w:val="16"/>
              <w:rFonts w:hint="eastAsia" w:ascii="宋体" w:hAnsi="宋体" w:eastAsia="宋体" w:cs="宋体"/>
              <w:b/>
              <w:bCs/>
              <w:lang w:eastAsia="zh-CN"/>
            </w:rPr>
            <w:t>第六章</w:t>
          </w:r>
          <w:r>
            <w:rPr>
              <w:rStyle w:val="16"/>
              <w:rFonts w:ascii="宋体" w:hAnsi="宋体" w:eastAsia="宋体" w:cs="宋体"/>
              <w:b/>
              <w:bCs/>
              <w:lang w:eastAsia="zh-CN"/>
            </w:rPr>
            <w:t xml:space="preserve"> </w:t>
          </w:r>
          <w:r>
            <w:rPr>
              <w:rStyle w:val="16"/>
              <w:rFonts w:hint="eastAsia" w:ascii="宋体" w:hAnsi="宋体" w:eastAsia="宋体" w:cs="宋体"/>
              <w:b/>
              <w:bCs/>
              <w:lang w:eastAsia="zh-CN"/>
            </w:rPr>
            <w:t>投标文件格式</w:t>
          </w:r>
          <w:r>
            <w:tab/>
          </w:r>
          <w:r>
            <w:fldChar w:fldCharType="begin"/>
          </w:r>
          <w:r>
            <w:instrText xml:space="preserve"> PAGEREF _Toc185520105 \h </w:instrText>
          </w:r>
          <w:r>
            <w:fldChar w:fldCharType="separate"/>
          </w:r>
          <w:r>
            <w:t>25</w:t>
          </w:r>
          <w:r>
            <w:fldChar w:fldCharType="end"/>
          </w:r>
          <w:r>
            <w:rPr>
              <w:rStyle w:val="16"/>
            </w:rPr>
            <w:fldChar w:fldCharType="end"/>
          </w:r>
        </w:p>
        <w:p w14:paraId="1E5D13CE">
          <w:pPr>
            <w:pStyle w:val="20"/>
            <w:tabs>
              <w:tab w:val="right" w:leader="dot" w:pos="8864"/>
            </w:tabs>
            <w:spacing w:line="360" w:lineRule="auto"/>
          </w:pPr>
          <w:r>
            <w:rPr>
              <w:rFonts w:hint="eastAsia" w:ascii="宋体" w:hAnsi="宋体" w:cs="宋体"/>
              <w:b/>
              <w:bCs/>
              <w:sz w:val="22"/>
              <w:szCs w:val="40"/>
            </w:rPr>
            <w:fldChar w:fldCharType="end"/>
          </w:r>
        </w:p>
      </w:sdtContent>
    </w:sdt>
    <w:p w14:paraId="5E6D22F0">
      <w:pPr>
        <w:spacing w:line="360" w:lineRule="auto"/>
        <w:ind w:firstLine="442" w:firstLineChars="200"/>
        <w:rPr>
          <w:rFonts w:ascii="宋体" w:hAnsi="宋体" w:eastAsia="宋体" w:cs="宋体"/>
          <w:b/>
          <w:bCs/>
          <w:sz w:val="22"/>
          <w:szCs w:val="22"/>
          <w:lang w:eastAsia="zh-CN"/>
        </w:rPr>
        <w:sectPr>
          <w:footerReference r:id="rId4" w:type="default"/>
          <w:pgSz w:w="11906" w:h="16839"/>
          <w:pgMar w:top="1148" w:right="1785" w:bottom="1012" w:left="1257" w:header="0" w:footer="850" w:gutter="0"/>
          <w:pgNumType w:start="1"/>
          <w:cols w:space="720" w:num="1"/>
        </w:sectPr>
      </w:pPr>
      <w:r>
        <w:rPr>
          <w:rFonts w:hint="eastAsia" w:ascii="宋体" w:hAnsi="宋体" w:eastAsia="宋体" w:cs="宋体"/>
          <w:b/>
          <w:bCs/>
          <w:sz w:val="22"/>
          <w:szCs w:val="22"/>
          <w:lang w:eastAsia="zh-CN"/>
        </w:rPr>
        <w:t>注：本招标文件中标“▲且加下划线”为投标的实质性要求和条件，必须作出实质性响应，否则做投标无效处理，加粗部分为着重提醒各投标人注意。各投标人必须认真阅读和理解招标文件中的每一个条款及要求，因误读招标文件而造成的后果，招标人和招标代理机构概不负责。</w:t>
      </w:r>
    </w:p>
    <w:p w14:paraId="67A6E918">
      <w:pPr>
        <w:spacing w:line="360" w:lineRule="auto"/>
        <w:jc w:val="center"/>
        <w:outlineLvl w:val="0"/>
        <w:rPr>
          <w:rFonts w:ascii="宋体" w:hAnsi="宋体" w:eastAsia="宋体" w:cs="宋体"/>
          <w:b/>
          <w:bCs/>
          <w:sz w:val="32"/>
          <w:szCs w:val="32"/>
          <w:lang w:eastAsia="zh-CN"/>
        </w:rPr>
      </w:pPr>
      <w:bookmarkStart w:id="10" w:name="_Toc185520063"/>
      <w:r>
        <w:rPr>
          <w:rFonts w:hint="eastAsia" w:ascii="宋体" w:hAnsi="宋体" w:eastAsia="宋体" w:cs="宋体"/>
          <w:b/>
          <w:bCs/>
          <w:sz w:val="32"/>
          <w:szCs w:val="32"/>
          <w:lang w:eastAsia="zh-CN"/>
        </w:rPr>
        <w:t>第一章 招标公告</w:t>
      </w:r>
      <w:bookmarkEnd w:id="10"/>
    </w:p>
    <w:p w14:paraId="6EBA7C67">
      <w:pPr>
        <w:spacing w:line="360" w:lineRule="auto"/>
        <w:ind w:firstLine="440" w:firstLineChars="200"/>
        <w:rPr>
          <w:rFonts w:ascii="宋体" w:hAnsi="宋体" w:eastAsia="宋体" w:cs="宋体"/>
          <w:sz w:val="22"/>
          <w:szCs w:val="22"/>
          <w:lang w:eastAsia="zh-CN"/>
        </w:rPr>
      </w:pPr>
      <w:r>
        <w:rPr>
          <w:rFonts w:hint="eastAsia" w:ascii="宋体" w:hAnsi="宋体" w:eastAsia="宋体" w:cs="宋体"/>
          <w:sz w:val="22"/>
          <w:szCs w:val="22"/>
          <w:lang w:eastAsia="zh-CN"/>
        </w:rPr>
        <w:t>根据《关于防止领导干部在公款存放方面发生利益冲突和利益输送的办法》（浙委办[2015]8号）、</w:t>
      </w:r>
      <w:bookmarkStart w:id="11" w:name="OLE_LINK1"/>
      <w:r>
        <w:rPr>
          <w:rFonts w:hint="eastAsia" w:ascii="宋体" w:hAnsi="宋体" w:eastAsia="宋体" w:cs="宋体"/>
          <w:sz w:val="22"/>
          <w:szCs w:val="22"/>
          <w:lang w:eastAsia="zh-CN"/>
        </w:rPr>
        <w:t>《温州市鹿城区人民政府办公室关于印发鹿城区区级行政事业单位公款竞争性存放管理办法的通知》（温鹿政办〔2021〕53号）</w:t>
      </w:r>
      <w:bookmarkEnd w:id="11"/>
      <w:r>
        <w:rPr>
          <w:rFonts w:hint="eastAsia" w:ascii="宋体" w:hAnsi="宋体" w:eastAsia="宋体" w:cs="宋体"/>
          <w:sz w:val="22"/>
          <w:szCs w:val="22"/>
          <w:lang w:eastAsia="zh-CN"/>
        </w:rPr>
        <w:t>等规定，浙江国宏工程咨询有限公司受温州市鹿城区总工会委托，决定开展温州市鹿城区总工会公款竞争性存放招标工作，欢迎符合条件的银行机构参加投标。</w:t>
      </w:r>
    </w:p>
    <w:p w14:paraId="546F1139">
      <w:pPr>
        <w:spacing w:line="360" w:lineRule="auto"/>
        <w:ind w:firstLine="440" w:firstLineChars="200"/>
        <w:outlineLvl w:val="1"/>
        <w:rPr>
          <w:rFonts w:ascii="宋体" w:hAnsi="宋体" w:eastAsia="宋体" w:cs="宋体"/>
          <w:sz w:val="22"/>
          <w:szCs w:val="22"/>
          <w:lang w:eastAsia="zh-CN"/>
        </w:rPr>
      </w:pPr>
      <w:bookmarkStart w:id="12" w:name="_Toc185520064"/>
      <w:bookmarkStart w:id="13" w:name="_Toc185437618"/>
      <w:bookmarkStart w:id="14" w:name="_Toc26404"/>
      <w:r>
        <w:rPr>
          <w:rFonts w:hint="eastAsia" w:ascii="宋体" w:hAnsi="宋体" w:eastAsia="宋体" w:cs="宋体"/>
          <w:sz w:val="22"/>
          <w:szCs w:val="22"/>
          <w:lang w:eastAsia="zh-CN"/>
        </w:rPr>
        <w:t>一、招标人名称：温州市鹿城区总工会</w:t>
      </w:r>
      <w:bookmarkEnd w:id="12"/>
      <w:bookmarkEnd w:id="13"/>
    </w:p>
    <w:p w14:paraId="295D0241">
      <w:pPr>
        <w:spacing w:line="360" w:lineRule="auto"/>
        <w:ind w:firstLine="440" w:firstLineChars="200"/>
        <w:outlineLvl w:val="1"/>
        <w:rPr>
          <w:rFonts w:ascii="宋体" w:hAnsi="宋体" w:eastAsia="宋体" w:cs="宋体"/>
          <w:sz w:val="22"/>
          <w:szCs w:val="22"/>
          <w:lang w:eastAsia="zh-CN"/>
        </w:rPr>
      </w:pPr>
      <w:bookmarkStart w:id="15" w:name="_Toc185520065"/>
      <w:bookmarkStart w:id="16" w:name="_Toc185437619"/>
      <w:r>
        <w:rPr>
          <w:rFonts w:hint="eastAsia" w:ascii="宋体" w:hAnsi="宋体" w:eastAsia="宋体" w:cs="宋体"/>
          <w:sz w:val="22"/>
          <w:szCs w:val="22"/>
          <w:lang w:eastAsia="zh-CN"/>
        </w:rPr>
        <w:t>二、招标项目名称：温州市鹿城区总工会公款竞争性存放</w:t>
      </w:r>
      <w:bookmarkEnd w:id="15"/>
      <w:bookmarkEnd w:id="16"/>
    </w:p>
    <w:p w14:paraId="4C42A12B">
      <w:pPr>
        <w:spacing w:line="360" w:lineRule="auto"/>
        <w:ind w:firstLine="440" w:firstLineChars="200"/>
        <w:outlineLvl w:val="1"/>
        <w:rPr>
          <w:rFonts w:ascii="宋体" w:hAnsi="宋体" w:eastAsia="宋体" w:cs="宋体"/>
          <w:sz w:val="22"/>
          <w:szCs w:val="22"/>
          <w:lang w:eastAsia="zh-CN"/>
        </w:rPr>
      </w:pPr>
      <w:bookmarkStart w:id="17" w:name="_Toc185520066"/>
      <w:bookmarkStart w:id="18" w:name="_Toc185437620"/>
      <w:r>
        <w:rPr>
          <w:rFonts w:ascii="宋体" w:hAnsi="宋体" w:eastAsia="宋体" w:cs="宋体"/>
          <w:sz w:val="22"/>
          <w:szCs w:val="22"/>
          <w:lang w:eastAsia="zh-CN"/>
        </w:rPr>
        <w:t>三、</w:t>
      </w:r>
      <w:r>
        <w:rPr>
          <w:rFonts w:hint="eastAsia" w:ascii="宋体" w:hAnsi="宋体" w:eastAsia="宋体" w:cs="宋体"/>
          <w:sz w:val="22"/>
          <w:szCs w:val="22"/>
          <w:lang w:eastAsia="zh-CN"/>
        </w:rPr>
        <w:t>项目编号：2024ZX190</w:t>
      </w:r>
      <w:bookmarkEnd w:id="14"/>
      <w:bookmarkEnd w:id="17"/>
      <w:bookmarkEnd w:id="18"/>
    </w:p>
    <w:p w14:paraId="705332F9">
      <w:pPr>
        <w:spacing w:line="360" w:lineRule="auto"/>
        <w:ind w:firstLine="440" w:firstLineChars="200"/>
        <w:outlineLvl w:val="1"/>
        <w:rPr>
          <w:rFonts w:ascii="宋体" w:hAnsi="宋体" w:eastAsia="宋体" w:cs="宋体"/>
          <w:sz w:val="22"/>
          <w:szCs w:val="22"/>
          <w:lang w:eastAsia="zh-CN"/>
        </w:rPr>
      </w:pPr>
      <w:bookmarkStart w:id="19" w:name="_Toc185520067"/>
      <w:bookmarkStart w:id="20" w:name="_Toc185437621"/>
      <w:bookmarkStart w:id="21" w:name="_Toc3960"/>
      <w:r>
        <w:rPr>
          <w:rFonts w:hint="eastAsia" w:ascii="宋体" w:hAnsi="宋体" w:eastAsia="宋体" w:cs="宋体"/>
          <w:sz w:val="22"/>
          <w:szCs w:val="22"/>
          <w:lang w:eastAsia="zh-CN"/>
        </w:rPr>
        <w:t>四、招标项目内容：温州市鹿城区总工会</w:t>
      </w:r>
      <w:r>
        <w:rPr>
          <w:rFonts w:hint="eastAsia" w:ascii="宋体" w:hAnsi="宋体" w:eastAsia="宋体" w:cs="宋体"/>
          <w:b/>
          <w:bCs/>
          <w:sz w:val="22"/>
          <w:szCs w:val="22"/>
          <w:u w:val="single"/>
          <w:lang w:eastAsia="zh-CN"/>
        </w:rPr>
        <w:t>1年（12个月）</w:t>
      </w:r>
      <w:r>
        <w:rPr>
          <w:rFonts w:hint="eastAsia" w:ascii="宋体" w:hAnsi="宋体" w:eastAsia="宋体" w:cs="宋体"/>
          <w:sz w:val="22"/>
          <w:szCs w:val="22"/>
          <w:lang w:eastAsia="zh-CN"/>
        </w:rPr>
        <w:t>公款定期存款，存款金额</w:t>
      </w:r>
      <w:r>
        <w:rPr>
          <w:rFonts w:hint="eastAsia" w:ascii="宋体" w:hAnsi="宋体" w:eastAsia="宋体" w:cs="宋体"/>
          <w:b/>
          <w:bCs/>
          <w:sz w:val="22"/>
          <w:szCs w:val="22"/>
          <w:u w:val="single"/>
          <w:lang w:eastAsia="zh-CN"/>
        </w:rPr>
        <w:t>1000万元</w:t>
      </w:r>
      <w:r>
        <w:rPr>
          <w:rFonts w:hint="eastAsia" w:ascii="宋体" w:hAnsi="宋体" w:eastAsia="宋体" w:cs="宋体"/>
          <w:sz w:val="22"/>
          <w:szCs w:val="22"/>
          <w:lang w:eastAsia="zh-CN"/>
        </w:rPr>
        <w:t>，通过公开招标方式选择</w:t>
      </w:r>
      <w:r>
        <w:rPr>
          <w:rFonts w:hint="eastAsia" w:ascii="宋体" w:hAnsi="宋体" w:eastAsia="宋体" w:cs="宋体"/>
          <w:b/>
          <w:bCs/>
          <w:sz w:val="22"/>
          <w:szCs w:val="22"/>
          <w:u w:val="single"/>
          <w:lang w:eastAsia="zh-CN"/>
        </w:rPr>
        <w:t>1家</w:t>
      </w:r>
      <w:r>
        <w:rPr>
          <w:rFonts w:hint="eastAsia" w:ascii="宋体" w:hAnsi="宋体" w:eastAsia="宋体" w:cs="宋体"/>
          <w:sz w:val="22"/>
          <w:szCs w:val="22"/>
          <w:lang w:eastAsia="zh-CN"/>
        </w:rPr>
        <w:t>银行做为公款定期存放单位，具体详见招标文件。</w:t>
      </w:r>
      <w:bookmarkEnd w:id="19"/>
      <w:bookmarkEnd w:id="20"/>
      <w:bookmarkEnd w:id="21"/>
    </w:p>
    <w:p w14:paraId="06520149">
      <w:pPr>
        <w:spacing w:line="360" w:lineRule="auto"/>
        <w:ind w:firstLine="440" w:firstLineChars="200"/>
        <w:outlineLvl w:val="1"/>
        <w:rPr>
          <w:rFonts w:ascii="宋体" w:hAnsi="宋体" w:eastAsia="宋体" w:cs="宋体"/>
          <w:sz w:val="22"/>
          <w:szCs w:val="22"/>
          <w:lang w:eastAsia="zh-CN"/>
        </w:rPr>
      </w:pPr>
      <w:bookmarkStart w:id="22" w:name="_Toc185520068"/>
      <w:bookmarkStart w:id="23" w:name="_Toc12677"/>
      <w:bookmarkStart w:id="24" w:name="_Toc185437622"/>
      <w:bookmarkStart w:id="25" w:name="_Toc28653"/>
      <w:r>
        <w:rPr>
          <w:rFonts w:hint="eastAsia" w:ascii="宋体" w:hAnsi="宋体" w:eastAsia="宋体" w:cs="宋体"/>
          <w:sz w:val="22"/>
          <w:szCs w:val="22"/>
          <w:lang w:eastAsia="zh-CN"/>
        </w:rPr>
        <w:t>五、合格投标人的资格要求</w:t>
      </w:r>
      <w:bookmarkEnd w:id="22"/>
      <w:bookmarkEnd w:id="23"/>
      <w:bookmarkEnd w:id="24"/>
      <w:bookmarkEnd w:id="25"/>
    </w:p>
    <w:p w14:paraId="4B01747B">
      <w:pPr>
        <w:spacing w:line="360" w:lineRule="auto"/>
        <w:ind w:firstLine="440" w:firstLineChars="200"/>
        <w:rPr>
          <w:rFonts w:ascii="宋体" w:hAnsi="宋体" w:eastAsia="宋体" w:cs="宋体"/>
          <w:sz w:val="22"/>
          <w:szCs w:val="22"/>
          <w:lang w:eastAsia="zh-CN"/>
        </w:rPr>
      </w:pPr>
      <w:r>
        <w:rPr>
          <w:rFonts w:hint="eastAsia" w:ascii="宋体" w:hAnsi="宋体" w:eastAsia="宋体" w:cs="宋体"/>
          <w:sz w:val="22"/>
          <w:szCs w:val="22"/>
          <w:lang w:eastAsia="zh-CN"/>
        </w:rPr>
        <w:t>投标人应符合《温州市鹿城区人民政府办公室关于印发鹿城区区级行政事业单位公款竞争性存放管理办法的通知》（温鹿政办〔2021〕53号）十五条规定的基本条件，具体包括：</w:t>
      </w:r>
    </w:p>
    <w:p w14:paraId="01456A6E">
      <w:pPr>
        <w:spacing w:line="360" w:lineRule="auto"/>
        <w:ind w:firstLine="440" w:firstLineChars="200"/>
        <w:rPr>
          <w:rFonts w:ascii="宋体" w:hAnsi="宋体" w:eastAsia="宋体" w:cs="宋体"/>
          <w:sz w:val="22"/>
          <w:szCs w:val="22"/>
          <w:lang w:eastAsia="zh-CN"/>
        </w:rPr>
      </w:pPr>
      <w:r>
        <w:rPr>
          <w:rFonts w:hint="eastAsia" w:ascii="宋体" w:hAnsi="宋体" w:eastAsia="宋体" w:cs="宋体"/>
          <w:sz w:val="22"/>
          <w:szCs w:val="22"/>
          <w:lang w:eastAsia="zh-CN"/>
        </w:rPr>
        <w:t>1.在温州市鹿城区设有分支机构。</w:t>
      </w:r>
    </w:p>
    <w:p w14:paraId="72F8A4E6">
      <w:pPr>
        <w:spacing w:line="360" w:lineRule="auto"/>
        <w:ind w:firstLine="440" w:firstLineChars="200"/>
        <w:rPr>
          <w:rFonts w:ascii="宋体" w:hAnsi="宋体" w:eastAsia="宋体" w:cs="宋体"/>
          <w:sz w:val="22"/>
          <w:szCs w:val="22"/>
          <w:lang w:eastAsia="zh-CN"/>
        </w:rPr>
      </w:pPr>
      <w:r>
        <w:rPr>
          <w:rFonts w:ascii="宋体" w:hAnsi="宋体" w:eastAsia="宋体" w:cs="宋体"/>
          <w:sz w:val="22"/>
          <w:szCs w:val="22"/>
          <w:lang w:eastAsia="zh-CN"/>
        </w:rPr>
        <w:t>2</w:t>
      </w:r>
      <w:r>
        <w:rPr>
          <w:rFonts w:hint="eastAsia" w:ascii="宋体" w:hAnsi="宋体" w:eastAsia="宋体" w:cs="宋体"/>
          <w:sz w:val="22"/>
          <w:szCs w:val="22"/>
          <w:lang w:eastAsia="zh-CN"/>
        </w:rPr>
        <w:t>.依法开展经营活动，近3年内在经营活动中无重大违法违规记录及重大违约事件</w:t>
      </w:r>
      <w:r>
        <w:rPr>
          <w:rFonts w:ascii="宋体" w:hAnsi="宋体" w:eastAsia="宋体" w:cs="宋体"/>
          <w:sz w:val="22"/>
          <w:szCs w:val="22"/>
          <w:lang w:eastAsia="zh-CN"/>
        </w:rPr>
        <w:t>。</w:t>
      </w:r>
    </w:p>
    <w:p w14:paraId="42F70543">
      <w:pPr>
        <w:spacing w:line="360" w:lineRule="auto"/>
        <w:ind w:firstLine="440" w:firstLineChars="200"/>
        <w:rPr>
          <w:rFonts w:ascii="宋体" w:hAnsi="宋体" w:eastAsia="宋体" w:cs="宋体"/>
          <w:sz w:val="22"/>
          <w:szCs w:val="22"/>
          <w:lang w:eastAsia="zh-CN"/>
        </w:rPr>
      </w:pPr>
      <w:r>
        <w:rPr>
          <w:rFonts w:ascii="宋体" w:hAnsi="宋体" w:eastAsia="宋体" w:cs="宋体"/>
          <w:sz w:val="22"/>
          <w:szCs w:val="22"/>
          <w:lang w:eastAsia="zh-CN"/>
        </w:rPr>
        <w:t>3</w:t>
      </w:r>
      <w:r>
        <w:rPr>
          <w:rFonts w:hint="eastAsia" w:ascii="宋体" w:hAnsi="宋体" w:eastAsia="宋体" w:cs="宋体"/>
          <w:sz w:val="22"/>
          <w:szCs w:val="22"/>
          <w:lang w:eastAsia="zh-CN"/>
        </w:rPr>
        <w:t>.纳入人民银行综合评价的银行，人民银行上年度综合评价应达到B级及以上，不纳入人民银行综合评价范围的银行不受此限制。</w:t>
      </w:r>
    </w:p>
    <w:p w14:paraId="0A805E61">
      <w:pPr>
        <w:spacing w:line="360" w:lineRule="auto"/>
        <w:ind w:firstLine="440" w:firstLineChars="200"/>
        <w:rPr>
          <w:rFonts w:ascii="宋体" w:hAnsi="宋体" w:eastAsia="宋体" w:cs="宋体"/>
          <w:sz w:val="22"/>
          <w:szCs w:val="22"/>
          <w:lang w:eastAsia="zh-CN"/>
        </w:rPr>
      </w:pPr>
      <w:r>
        <w:rPr>
          <w:rFonts w:ascii="宋体" w:hAnsi="宋体" w:eastAsia="宋体" w:cs="宋体"/>
          <w:sz w:val="22"/>
          <w:szCs w:val="22"/>
          <w:lang w:eastAsia="zh-CN"/>
        </w:rPr>
        <w:t>4</w:t>
      </w:r>
      <w:r>
        <w:rPr>
          <w:rFonts w:hint="eastAsia" w:ascii="宋体" w:hAnsi="宋体" w:eastAsia="宋体" w:cs="宋体"/>
          <w:sz w:val="22"/>
          <w:szCs w:val="22"/>
          <w:lang w:eastAsia="zh-CN"/>
        </w:rPr>
        <w:t>.每家银行只能有一个主体参与投标，允许市级分行或市级分行授权下级机构为投标主体（温州地区农村信用合作联社、农村商业银行、农村合作银行参加投标必须获得浙江农村商业联合银行股份有限公司温州管理部唯一授权）。</w:t>
      </w:r>
    </w:p>
    <w:p w14:paraId="2D2083E8">
      <w:pPr>
        <w:spacing w:line="360" w:lineRule="auto"/>
        <w:ind w:firstLine="440" w:firstLineChars="200"/>
        <w:rPr>
          <w:rFonts w:ascii="宋体" w:hAnsi="宋体" w:eastAsia="宋体" w:cs="宋体"/>
          <w:sz w:val="22"/>
          <w:szCs w:val="22"/>
          <w:lang w:eastAsia="zh-CN"/>
        </w:rPr>
      </w:pPr>
      <w:r>
        <w:rPr>
          <w:rFonts w:ascii="宋体" w:hAnsi="宋体" w:eastAsia="宋体" w:cs="宋体"/>
          <w:sz w:val="22"/>
          <w:szCs w:val="22"/>
          <w:lang w:eastAsia="zh-CN"/>
        </w:rPr>
        <w:t>5</w:t>
      </w:r>
      <w:r>
        <w:rPr>
          <w:rFonts w:hint="eastAsia" w:ascii="宋体" w:hAnsi="宋体" w:eastAsia="宋体" w:cs="宋体"/>
          <w:sz w:val="22"/>
          <w:szCs w:val="22"/>
          <w:lang w:eastAsia="zh-CN"/>
        </w:rPr>
        <w:t>.不接受联合体投标。</w:t>
      </w:r>
    </w:p>
    <w:p w14:paraId="08636ACB">
      <w:pPr>
        <w:spacing w:line="360" w:lineRule="auto"/>
        <w:ind w:firstLine="440" w:firstLineChars="200"/>
        <w:outlineLvl w:val="1"/>
        <w:rPr>
          <w:rFonts w:ascii="宋体" w:hAnsi="宋体" w:eastAsia="宋体" w:cs="宋体"/>
          <w:sz w:val="22"/>
          <w:szCs w:val="22"/>
          <w:lang w:eastAsia="zh-CN"/>
        </w:rPr>
      </w:pPr>
      <w:bookmarkStart w:id="26" w:name="_Toc26159"/>
      <w:bookmarkStart w:id="27" w:name="_Toc12149"/>
      <w:bookmarkStart w:id="28" w:name="_Toc185520069"/>
      <w:bookmarkStart w:id="29" w:name="_Toc185437623"/>
      <w:r>
        <w:rPr>
          <w:rFonts w:hint="eastAsia" w:ascii="宋体" w:hAnsi="宋体" w:eastAsia="宋体" w:cs="宋体"/>
          <w:sz w:val="22"/>
          <w:szCs w:val="22"/>
          <w:lang w:eastAsia="zh-CN"/>
        </w:rPr>
        <w:t>六、</w:t>
      </w:r>
      <w:bookmarkEnd w:id="26"/>
      <w:bookmarkEnd w:id="27"/>
      <w:r>
        <w:rPr>
          <w:rFonts w:hint="eastAsia" w:ascii="宋体" w:hAnsi="宋体" w:eastAsia="宋体" w:cs="宋体"/>
          <w:sz w:val="22"/>
          <w:szCs w:val="22"/>
          <w:lang w:eastAsia="zh-CN"/>
        </w:rPr>
        <w:t>投标报名</w:t>
      </w:r>
      <w:bookmarkEnd w:id="28"/>
      <w:bookmarkEnd w:id="29"/>
    </w:p>
    <w:p w14:paraId="1E2E30E0">
      <w:pPr>
        <w:spacing w:line="360" w:lineRule="auto"/>
        <w:ind w:firstLine="440" w:firstLineChars="200"/>
        <w:rPr>
          <w:rFonts w:ascii="宋体" w:hAnsi="宋体" w:eastAsia="宋体" w:cs="宋体"/>
          <w:sz w:val="22"/>
          <w:szCs w:val="22"/>
          <w:lang w:eastAsia="zh-CN"/>
        </w:rPr>
      </w:pPr>
      <w:r>
        <w:rPr>
          <w:rFonts w:hint="eastAsia" w:ascii="宋体" w:hAnsi="宋体" w:eastAsia="宋体" w:cs="宋体"/>
          <w:sz w:val="22"/>
          <w:szCs w:val="22"/>
          <w:lang w:eastAsia="zh-CN"/>
        </w:rPr>
        <w:t>1.报名时间：2024年12月19日至 2024年12月26日（每天上午00:00 至12:00，下午12:00至23:59北京时间）。</w:t>
      </w:r>
    </w:p>
    <w:p w14:paraId="386B0412">
      <w:pPr>
        <w:spacing w:line="360" w:lineRule="auto"/>
        <w:ind w:firstLine="440" w:firstLineChars="200"/>
        <w:rPr>
          <w:rFonts w:ascii="宋体" w:hAnsi="宋体" w:eastAsia="宋体" w:cs="宋体"/>
          <w:sz w:val="22"/>
          <w:szCs w:val="22"/>
          <w:lang w:eastAsia="zh-CN"/>
        </w:rPr>
      </w:pPr>
      <w:r>
        <w:rPr>
          <w:rFonts w:hint="eastAsia" w:ascii="宋体" w:hAnsi="宋体" w:eastAsia="宋体" w:cs="宋体"/>
          <w:sz w:val="22"/>
          <w:szCs w:val="22"/>
          <w:lang w:eastAsia="zh-CN"/>
        </w:rPr>
        <w:t>2.报名方式：本项目实行网上报名，不接受现场报名。投标人登录政府采购云平台（</w:t>
      </w:r>
      <w:r>
        <w:fldChar w:fldCharType="begin"/>
      </w:r>
      <w:r>
        <w:instrText xml:space="preserve"> HYPERLINK "https://www.zcygov.cn/" </w:instrText>
      </w:r>
      <w:r>
        <w:fldChar w:fldCharType="separate"/>
      </w:r>
      <w:r>
        <w:rPr>
          <w:rFonts w:hint="eastAsia" w:ascii="宋体" w:hAnsi="宋体" w:eastAsia="宋体" w:cs="宋体"/>
          <w:sz w:val="22"/>
          <w:szCs w:val="22"/>
          <w:lang w:eastAsia="zh-CN"/>
        </w:rPr>
        <w:t>https://www.zcygov.cn/</w:t>
      </w:r>
      <w:r>
        <w:rPr>
          <w:rFonts w:hint="eastAsia" w:ascii="宋体" w:hAnsi="宋体" w:eastAsia="宋体" w:cs="宋体"/>
          <w:sz w:val="22"/>
          <w:szCs w:val="22"/>
          <w:lang w:eastAsia="zh-CN"/>
        </w:rPr>
        <w:fldChar w:fldCharType="end"/>
      </w:r>
      <w:r>
        <w:rPr>
          <w:rFonts w:hint="eastAsia" w:ascii="宋体" w:hAnsi="宋体" w:eastAsia="宋体" w:cs="宋体"/>
          <w:sz w:val="22"/>
          <w:szCs w:val="22"/>
          <w:lang w:eastAsia="zh-CN"/>
        </w:rPr>
        <w:t>），进入公款竞争性存放招标系统，在竞标项目内按规定提交资料后进行报名。报名成功后联系人会收到短信通知，逾期视为未报名（公告规定的招标文件获取方式为依法获取招标文件的方式，未按照公告规定的方式获取招标文件的，不得对招标文件提起质疑、投诉。）</w:t>
      </w:r>
    </w:p>
    <w:p w14:paraId="1FB57038">
      <w:pPr>
        <w:spacing w:line="360" w:lineRule="auto"/>
        <w:ind w:firstLine="440" w:firstLineChars="200"/>
        <w:rPr>
          <w:rFonts w:hint="eastAsia" w:ascii="宋体" w:hAnsi="宋体" w:eastAsia="宋体" w:cs="宋体"/>
          <w:sz w:val="22"/>
          <w:szCs w:val="22"/>
          <w:lang w:eastAsia="zh-CN"/>
        </w:rPr>
      </w:pPr>
      <w:r>
        <w:rPr>
          <w:rFonts w:hint="eastAsia" w:ascii="宋体" w:hAnsi="宋体" w:eastAsia="宋体" w:cs="宋体"/>
          <w:sz w:val="22"/>
          <w:szCs w:val="22"/>
          <w:lang w:eastAsia="zh-CN"/>
        </w:rPr>
        <w:t>3</w:t>
      </w:r>
      <w:r>
        <w:rPr>
          <w:rFonts w:ascii="宋体" w:hAnsi="宋体" w:eastAsia="宋体" w:cs="宋体"/>
          <w:sz w:val="22"/>
          <w:szCs w:val="22"/>
          <w:lang w:eastAsia="zh-CN"/>
        </w:rPr>
        <w:t>.报名</w:t>
      </w:r>
      <w:r>
        <w:rPr>
          <w:rFonts w:hint="eastAsia" w:ascii="宋体" w:hAnsi="宋体" w:eastAsia="宋体" w:cs="宋体"/>
          <w:sz w:val="22"/>
          <w:szCs w:val="22"/>
          <w:lang w:eastAsia="zh-CN"/>
        </w:rPr>
        <w:t>提供材料：（1）投标人有效的营业执照（复印件）；（2）人民银行上年度综合评价应达到B</w:t>
      </w:r>
      <w:r>
        <w:rPr>
          <w:rFonts w:ascii="宋体" w:hAnsi="宋体" w:eastAsia="宋体" w:cs="宋体"/>
          <w:sz w:val="22"/>
          <w:szCs w:val="22"/>
          <w:lang w:eastAsia="zh-CN"/>
        </w:rPr>
        <w:t xml:space="preserve"> </w:t>
      </w:r>
      <w:r>
        <w:rPr>
          <w:rFonts w:hint="eastAsia" w:ascii="宋体" w:hAnsi="宋体" w:eastAsia="宋体" w:cs="宋体"/>
          <w:sz w:val="22"/>
          <w:szCs w:val="22"/>
          <w:lang w:eastAsia="zh-CN"/>
        </w:rPr>
        <w:t>级及以上评价证明文件复印件（纳入人民银行综合评价银行）；（3）若投标人主体为市级分行的下级机构，则务必取得总行或市级分行就本项目所出具的唯一授权；若投标人主体为市级分行，可不提供授权材料；若投标人属于农村商业银行、农村合作银行、温州地区农村信用合作联社，则必须获得浙江农村商业联合银行股份有限公司温州管理部授予的唯一授权。（格式自拟，在所有唯一授权文件中，均需清晰体现项目名称、编号以及唯一授权等关键相关信息。）</w:t>
      </w:r>
    </w:p>
    <w:p w14:paraId="6206A4E3">
      <w:pPr>
        <w:spacing w:line="360" w:lineRule="auto"/>
        <w:ind w:firstLine="440" w:firstLineChars="200"/>
        <w:rPr>
          <w:rFonts w:ascii="宋体" w:hAnsi="宋体" w:eastAsia="宋体" w:cs="宋体"/>
          <w:sz w:val="22"/>
          <w:szCs w:val="22"/>
          <w:lang w:eastAsia="zh-CN"/>
        </w:rPr>
      </w:pPr>
      <w:r>
        <w:rPr>
          <w:rFonts w:ascii="宋体" w:hAnsi="宋体" w:eastAsia="宋体" w:cs="宋体"/>
          <w:sz w:val="22"/>
          <w:szCs w:val="22"/>
          <w:lang w:eastAsia="zh-CN"/>
        </w:rPr>
        <w:t>4</w:t>
      </w:r>
      <w:r>
        <w:rPr>
          <w:rFonts w:hint="eastAsia" w:ascii="宋体" w:hAnsi="宋体" w:eastAsia="宋体" w:cs="宋体"/>
          <w:sz w:val="22"/>
          <w:szCs w:val="22"/>
          <w:lang w:eastAsia="zh-CN"/>
        </w:rPr>
        <w:t>.招标文件获取方式：报名成功后可在线查阅招标文件。</w:t>
      </w:r>
    </w:p>
    <w:p w14:paraId="6D15AD43">
      <w:pPr>
        <w:spacing w:line="360" w:lineRule="auto"/>
        <w:ind w:firstLine="440" w:firstLineChars="200"/>
        <w:rPr>
          <w:rFonts w:ascii="宋体" w:hAnsi="宋体" w:eastAsia="宋体" w:cs="宋体"/>
          <w:sz w:val="22"/>
          <w:szCs w:val="22"/>
          <w:lang w:eastAsia="zh-CN"/>
        </w:rPr>
      </w:pPr>
      <w:r>
        <w:rPr>
          <w:rFonts w:ascii="宋体" w:hAnsi="宋体" w:eastAsia="宋体" w:cs="宋体"/>
          <w:sz w:val="22"/>
          <w:szCs w:val="22"/>
          <w:lang w:eastAsia="zh-CN"/>
        </w:rPr>
        <w:t>5</w:t>
      </w:r>
      <w:r>
        <w:rPr>
          <w:rFonts w:hint="eastAsia" w:ascii="宋体" w:hAnsi="宋体" w:eastAsia="宋体" w:cs="宋体"/>
          <w:sz w:val="22"/>
          <w:szCs w:val="22"/>
          <w:lang w:eastAsia="zh-CN"/>
        </w:rPr>
        <w:t>.标书售价(元)：0元。</w:t>
      </w:r>
    </w:p>
    <w:p w14:paraId="289047F2">
      <w:pPr>
        <w:spacing w:line="360" w:lineRule="auto"/>
        <w:ind w:firstLine="440" w:firstLineChars="200"/>
        <w:outlineLvl w:val="1"/>
        <w:rPr>
          <w:rFonts w:ascii="宋体" w:hAnsi="宋体" w:eastAsia="宋体" w:cs="宋体"/>
          <w:sz w:val="22"/>
          <w:szCs w:val="22"/>
          <w:lang w:eastAsia="zh-CN"/>
        </w:rPr>
      </w:pPr>
      <w:bookmarkStart w:id="30" w:name="_Toc18069"/>
      <w:bookmarkStart w:id="31" w:name="_Toc4848"/>
      <w:bookmarkStart w:id="32" w:name="_Toc185437625"/>
      <w:bookmarkStart w:id="33" w:name="_Toc185520070"/>
      <w:r>
        <w:rPr>
          <w:rFonts w:hint="eastAsia" w:ascii="宋体" w:hAnsi="宋体" w:eastAsia="宋体" w:cs="宋体"/>
          <w:sz w:val="22"/>
          <w:szCs w:val="22"/>
          <w:lang w:eastAsia="zh-CN"/>
        </w:rPr>
        <w:t>七、投标文件递交截止时间及地点</w:t>
      </w:r>
      <w:bookmarkEnd w:id="30"/>
      <w:bookmarkEnd w:id="31"/>
      <w:bookmarkEnd w:id="32"/>
      <w:bookmarkEnd w:id="33"/>
    </w:p>
    <w:p w14:paraId="048B83BA">
      <w:pPr>
        <w:spacing w:line="360" w:lineRule="auto"/>
        <w:ind w:firstLine="440" w:firstLineChars="200"/>
        <w:rPr>
          <w:rFonts w:ascii="宋体" w:hAnsi="宋体" w:eastAsia="宋体" w:cs="宋体"/>
          <w:sz w:val="22"/>
          <w:szCs w:val="22"/>
          <w:lang w:eastAsia="zh-CN"/>
        </w:rPr>
      </w:pPr>
      <w:r>
        <w:rPr>
          <w:rFonts w:hint="eastAsia" w:ascii="宋体" w:hAnsi="宋体" w:eastAsia="宋体" w:cs="宋体"/>
          <w:sz w:val="22"/>
          <w:szCs w:val="22"/>
          <w:lang w:eastAsia="zh-CN"/>
        </w:rPr>
        <w:t>投标截止时间：2024年12月27日14:30（北京时间）</w:t>
      </w:r>
    </w:p>
    <w:p w14:paraId="2E8D303C">
      <w:pPr>
        <w:spacing w:line="360" w:lineRule="auto"/>
        <w:ind w:firstLine="440" w:firstLineChars="200"/>
        <w:rPr>
          <w:rFonts w:ascii="宋体" w:hAnsi="宋体" w:eastAsia="宋体" w:cs="宋体"/>
          <w:sz w:val="22"/>
          <w:szCs w:val="22"/>
        </w:rPr>
      </w:pPr>
      <w:r>
        <w:rPr>
          <w:rFonts w:hint="eastAsia" w:ascii="宋体" w:hAnsi="宋体" w:eastAsia="宋体" w:cs="宋体"/>
          <w:sz w:val="22"/>
          <w:szCs w:val="22"/>
        </w:rPr>
        <w:t>投标地点：政府采购云平台（https://www.zcygov.cn/），本项目实行网上电子投标，投标人报名后即可在系统中编制投标文件，投标人于投标截止时间前按照电子投标要求将电子标书上传到“政采云”平台并确认，投标成功会接收短信通知，逾期投标视为未投标。</w:t>
      </w:r>
    </w:p>
    <w:p w14:paraId="3A88EB5A">
      <w:pPr>
        <w:spacing w:line="360" w:lineRule="auto"/>
        <w:ind w:firstLine="440" w:firstLineChars="200"/>
        <w:outlineLvl w:val="1"/>
        <w:rPr>
          <w:rFonts w:ascii="宋体" w:hAnsi="宋体" w:eastAsia="宋体" w:cs="宋体"/>
          <w:sz w:val="22"/>
          <w:szCs w:val="22"/>
          <w:lang w:eastAsia="zh-CN"/>
        </w:rPr>
      </w:pPr>
      <w:bookmarkStart w:id="34" w:name="_Toc14459"/>
      <w:bookmarkStart w:id="35" w:name="_Toc185437626"/>
      <w:bookmarkStart w:id="36" w:name="_Toc15076"/>
      <w:bookmarkStart w:id="37" w:name="_Toc185520071"/>
      <w:r>
        <w:rPr>
          <w:rFonts w:hint="eastAsia" w:ascii="宋体" w:hAnsi="宋体" w:eastAsia="宋体" w:cs="宋体"/>
          <w:sz w:val="22"/>
          <w:szCs w:val="22"/>
          <w:lang w:eastAsia="zh-CN"/>
        </w:rPr>
        <w:t>八、开标时间及地点</w:t>
      </w:r>
      <w:bookmarkEnd w:id="34"/>
      <w:bookmarkEnd w:id="35"/>
      <w:bookmarkEnd w:id="36"/>
      <w:bookmarkEnd w:id="37"/>
    </w:p>
    <w:p w14:paraId="3E526195">
      <w:pPr>
        <w:spacing w:line="360" w:lineRule="auto"/>
        <w:ind w:firstLine="440" w:firstLineChars="200"/>
        <w:rPr>
          <w:rFonts w:ascii="宋体" w:hAnsi="宋体" w:eastAsia="宋体" w:cs="宋体"/>
          <w:sz w:val="22"/>
          <w:szCs w:val="22"/>
          <w:lang w:eastAsia="zh-CN"/>
        </w:rPr>
      </w:pPr>
      <w:r>
        <w:rPr>
          <w:rFonts w:hint="eastAsia" w:ascii="宋体" w:hAnsi="宋体" w:eastAsia="宋体" w:cs="宋体"/>
          <w:sz w:val="22"/>
          <w:szCs w:val="22"/>
          <w:lang w:eastAsia="zh-CN"/>
        </w:rPr>
        <w:t>开标时间：2024年12月27日 14:30（北京时间）</w:t>
      </w:r>
    </w:p>
    <w:p w14:paraId="0B88F510">
      <w:pPr>
        <w:spacing w:line="360" w:lineRule="auto"/>
        <w:ind w:firstLine="440" w:firstLineChars="200"/>
        <w:rPr>
          <w:rFonts w:ascii="宋体" w:hAnsi="宋体" w:eastAsia="宋体" w:cs="宋体"/>
          <w:sz w:val="22"/>
          <w:szCs w:val="22"/>
          <w:lang w:eastAsia="zh-CN"/>
        </w:rPr>
      </w:pPr>
      <w:r>
        <w:rPr>
          <w:rFonts w:hint="eastAsia" w:ascii="宋体" w:hAnsi="宋体" w:eastAsia="宋体" w:cs="宋体"/>
          <w:sz w:val="22"/>
          <w:szCs w:val="22"/>
          <w:lang w:eastAsia="zh-CN"/>
        </w:rPr>
        <w:t>开标地点：浙江国宏工程咨询有限公司评审室（温州市机场大道5052号诚远大厦22楼2201室），投标人无须派人员到现场出席。</w:t>
      </w:r>
    </w:p>
    <w:p w14:paraId="35D2F55F">
      <w:pPr>
        <w:spacing w:line="360" w:lineRule="auto"/>
        <w:ind w:firstLine="440" w:firstLineChars="200"/>
        <w:outlineLvl w:val="1"/>
        <w:rPr>
          <w:rFonts w:ascii="宋体" w:hAnsi="宋体" w:eastAsia="宋体" w:cs="宋体"/>
          <w:sz w:val="22"/>
          <w:szCs w:val="22"/>
          <w:lang w:eastAsia="zh-CN"/>
        </w:rPr>
      </w:pPr>
      <w:bookmarkStart w:id="38" w:name="_Toc1783"/>
      <w:bookmarkStart w:id="39" w:name="_Toc23295"/>
      <w:bookmarkStart w:id="40" w:name="_Toc185520072"/>
      <w:bookmarkStart w:id="41" w:name="_Toc185437627"/>
      <w:r>
        <w:rPr>
          <w:rFonts w:hint="eastAsia" w:ascii="宋体" w:hAnsi="宋体" w:eastAsia="宋体" w:cs="宋体"/>
          <w:sz w:val="22"/>
          <w:szCs w:val="22"/>
          <w:lang w:eastAsia="zh-CN"/>
        </w:rPr>
        <w:t>九、联系方式</w:t>
      </w:r>
      <w:bookmarkEnd w:id="38"/>
      <w:bookmarkEnd w:id="39"/>
      <w:bookmarkEnd w:id="40"/>
      <w:bookmarkEnd w:id="41"/>
    </w:p>
    <w:p w14:paraId="16CF9217">
      <w:pPr>
        <w:spacing w:line="360" w:lineRule="auto"/>
        <w:ind w:firstLine="440" w:firstLineChars="200"/>
        <w:rPr>
          <w:rFonts w:ascii="宋体" w:hAnsi="宋体" w:eastAsia="宋体" w:cs="宋体"/>
          <w:sz w:val="22"/>
          <w:szCs w:val="22"/>
          <w:lang w:eastAsia="zh-CN"/>
        </w:rPr>
      </w:pPr>
      <w:r>
        <w:rPr>
          <w:rFonts w:hint="eastAsia" w:ascii="宋体" w:hAnsi="宋体" w:eastAsia="宋体" w:cs="宋体"/>
          <w:sz w:val="22"/>
          <w:szCs w:val="22"/>
          <w:lang w:eastAsia="zh-CN"/>
        </w:rPr>
        <w:t>1.招标人：温州市鹿城区总工会</w:t>
      </w:r>
    </w:p>
    <w:p w14:paraId="73F143F4">
      <w:pPr>
        <w:spacing w:line="360" w:lineRule="auto"/>
        <w:ind w:firstLine="440" w:firstLineChars="200"/>
        <w:rPr>
          <w:rFonts w:ascii="宋体" w:hAnsi="宋体" w:eastAsia="宋体" w:cs="宋体"/>
          <w:sz w:val="22"/>
          <w:szCs w:val="22"/>
          <w:lang w:eastAsia="zh-CN"/>
        </w:rPr>
      </w:pPr>
      <w:r>
        <w:rPr>
          <w:rFonts w:hint="eastAsia" w:ascii="宋体" w:hAnsi="宋体" w:eastAsia="宋体" w:cs="宋体"/>
          <w:sz w:val="22"/>
          <w:szCs w:val="22"/>
          <w:lang w:eastAsia="zh-CN"/>
        </w:rPr>
        <w:t>联系人：郑女士</w:t>
      </w:r>
    </w:p>
    <w:p w14:paraId="5321DA21">
      <w:pPr>
        <w:spacing w:line="360" w:lineRule="auto"/>
        <w:ind w:firstLine="440" w:firstLineChars="200"/>
        <w:rPr>
          <w:rFonts w:ascii="宋体" w:hAnsi="宋体" w:eastAsia="宋体" w:cs="宋体"/>
          <w:sz w:val="22"/>
          <w:szCs w:val="22"/>
          <w:lang w:eastAsia="zh-CN"/>
        </w:rPr>
      </w:pPr>
      <w:r>
        <w:rPr>
          <w:rFonts w:hint="eastAsia" w:ascii="宋体" w:hAnsi="宋体" w:eastAsia="宋体" w:cs="宋体"/>
          <w:sz w:val="22"/>
          <w:szCs w:val="22"/>
          <w:lang w:eastAsia="zh-CN"/>
        </w:rPr>
        <w:t>联系电话：19906687197</w:t>
      </w:r>
    </w:p>
    <w:p w14:paraId="629A9C89">
      <w:pPr>
        <w:spacing w:line="360" w:lineRule="auto"/>
        <w:ind w:firstLine="440" w:firstLineChars="200"/>
        <w:rPr>
          <w:rFonts w:ascii="宋体" w:hAnsi="宋体" w:eastAsia="宋体" w:cs="宋体"/>
          <w:sz w:val="22"/>
          <w:szCs w:val="22"/>
          <w:lang w:eastAsia="zh-CN"/>
        </w:rPr>
      </w:pPr>
      <w:r>
        <w:rPr>
          <w:rFonts w:hint="eastAsia" w:ascii="宋体" w:hAnsi="宋体" w:eastAsia="宋体" w:cs="宋体"/>
          <w:sz w:val="22"/>
          <w:szCs w:val="22"/>
          <w:lang w:eastAsia="zh-CN"/>
        </w:rPr>
        <w:t>地址：温州市鹿城区广化桥路龙瑞大厦B幢8楼</w:t>
      </w:r>
    </w:p>
    <w:p w14:paraId="53B6130E">
      <w:pPr>
        <w:spacing w:line="360" w:lineRule="auto"/>
        <w:ind w:firstLine="440" w:firstLineChars="200"/>
        <w:rPr>
          <w:rFonts w:ascii="宋体" w:hAnsi="宋体" w:eastAsia="宋体" w:cs="宋体"/>
          <w:sz w:val="22"/>
          <w:szCs w:val="22"/>
          <w:lang w:eastAsia="zh-CN"/>
        </w:rPr>
      </w:pPr>
      <w:r>
        <w:rPr>
          <w:rFonts w:hint="eastAsia" w:ascii="宋体" w:hAnsi="宋体" w:eastAsia="宋体" w:cs="宋体"/>
          <w:sz w:val="22"/>
          <w:szCs w:val="22"/>
          <w:lang w:eastAsia="zh-CN"/>
        </w:rPr>
        <w:t>2.招标代理机构名称：浙江国宏工程咨询有限公司</w:t>
      </w:r>
    </w:p>
    <w:p w14:paraId="52E15939">
      <w:pPr>
        <w:spacing w:line="360" w:lineRule="auto"/>
        <w:ind w:firstLine="440" w:firstLineChars="200"/>
        <w:rPr>
          <w:rFonts w:ascii="宋体" w:hAnsi="宋体" w:eastAsia="宋体" w:cs="宋体"/>
          <w:sz w:val="22"/>
          <w:szCs w:val="22"/>
          <w:lang w:eastAsia="zh-CN"/>
        </w:rPr>
      </w:pPr>
      <w:r>
        <w:rPr>
          <w:rFonts w:hint="eastAsia" w:ascii="宋体" w:hAnsi="宋体" w:eastAsia="宋体" w:cs="宋体"/>
          <w:sz w:val="22"/>
          <w:szCs w:val="22"/>
          <w:lang w:eastAsia="zh-CN"/>
        </w:rPr>
        <w:t xml:space="preserve">联系人：陈先生 </w:t>
      </w:r>
    </w:p>
    <w:p w14:paraId="13770203">
      <w:pPr>
        <w:spacing w:line="360" w:lineRule="auto"/>
        <w:ind w:firstLine="440" w:firstLineChars="200"/>
        <w:rPr>
          <w:rFonts w:ascii="宋体" w:hAnsi="宋体" w:eastAsia="宋体" w:cs="宋体"/>
          <w:sz w:val="22"/>
          <w:szCs w:val="22"/>
          <w:lang w:eastAsia="zh-CN"/>
        </w:rPr>
      </w:pPr>
      <w:r>
        <w:rPr>
          <w:rFonts w:hint="eastAsia" w:ascii="宋体" w:hAnsi="宋体" w:eastAsia="宋体" w:cs="宋体"/>
          <w:sz w:val="22"/>
          <w:szCs w:val="22"/>
          <w:lang w:eastAsia="zh-CN"/>
        </w:rPr>
        <w:t>联系电话：13566132267</w:t>
      </w:r>
    </w:p>
    <w:p w14:paraId="11ADC0A8">
      <w:pPr>
        <w:spacing w:line="360" w:lineRule="auto"/>
        <w:ind w:firstLine="440" w:firstLineChars="200"/>
        <w:rPr>
          <w:rFonts w:ascii="宋体" w:hAnsi="宋体" w:eastAsia="宋体" w:cs="宋体"/>
          <w:sz w:val="22"/>
          <w:szCs w:val="22"/>
        </w:rPr>
      </w:pPr>
      <w:r>
        <w:rPr>
          <w:rFonts w:hint="eastAsia" w:ascii="宋体" w:hAnsi="宋体" w:eastAsia="宋体" w:cs="宋体"/>
          <w:sz w:val="22"/>
          <w:szCs w:val="22"/>
        </w:rPr>
        <w:t>邮箱：</w:t>
      </w:r>
      <w:r>
        <w:fldChar w:fldCharType="begin"/>
      </w:r>
      <w:r>
        <w:instrText xml:space="preserve"> HYPERLINK "mailto:971115133@qq.com" </w:instrText>
      </w:r>
      <w:r>
        <w:fldChar w:fldCharType="separate"/>
      </w:r>
      <w:r>
        <w:rPr>
          <w:rFonts w:hint="eastAsia" w:ascii="宋体" w:hAnsi="宋体" w:eastAsia="宋体" w:cs="宋体"/>
          <w:sz w:val="22"/>
          <w:szCs w:val="22"/>
          <w:lang w:eastAsia="zh-CN"/>
        </w:rPr>
        <w:t>2441880975@qq.com</w:t>
      </w:r>
      <w:r>
        <w:rPr>
          <w:rFonts w:hint="eastAsia" w:ascii="宋体" w:hAnsi="宋体" w:eastAsia="宋体" w:cs="宋体"/>
          <w:sz w:val="22"/>
          <w:szCs w:val="22"/>
          <w:lang w:eastAsia="zh-CN"/>
        </w:rPr>
        <w:fldChar w:fldCharType="end"/>
      </w:r>
    </w:p>
    <w:p w14:paraId="5AF27C25">
      <w:pPr>
        <w:spacing w:line="360" w:lineRule="auto"/>
        <w:ind w:firstLine="440" w:firstLineChars="200"/>
        <w:rPr>
          <w:rFonts w:ascii="宋体" w:hAnsi="宋体" w:eastAsia="宋体" w:cs="宋体"/>
          <w:sz w:val="22"/>
          <w:szCs w:val="22"/>
          <w:lang w:eastAsia="zh-CN"/>
        </w:rPr>
      </w:pPr>
      <w:r>
        <w:rPr>
          <w:rFonts w:hint="eastAsia" w:ascii="宋体" w:hAnsi="宋体" w:eastAsia="宋体" w:cs="宋体"/>
          <w:sz w:val="22"/>
          <w:szCs w:val="22"/>
        </w:rPr>
        <w:t>地址：</w:t>
      </w:r>
      <w:r>
        <w:rPr>
          <w:rFonts w:hint="eastAsia" w:ascii="宋体" w:hAnsi="宋体" w:eastAsia="宋体" w:cs="宋体"/>
          <w:sz w:val="22"/>
          <w:szCs w:val="22"/>
          <w:lang w:eastAsia="zh-CN"/>
        </w:rPr>
        <w:t>温州市机场大道5052号诚远大厦22楼2201室</w:t>
      </w:r>
    </w:p>
    <w:p w14:paraId="34B9245C">
      <w:pPr>
        <w:spacing w:line="360" w:lineRule="auto"/>
        <w:ind w:firstLine="440" w:firstLineChars="200"/>
        <w:rPr>
          <w:rFonts w:ascii="宋体" w:hAnsi="宋体" w:eastAsia="宋体" w:cs="宋体"/>
          <w:sz w:val="22"/>
          <w:szCs w:val="22"/>
        </w:rPr>
      </w:pPr>
    </w:p>
    <w:p w14:paraId="54E9FB04">
      <w:pPr>
        <w:spacing w:line="360" w:lineRule="auto"/>
        <w:ind w:firstLine="440" w:firstLineChars="200"/>
        <w:rPr>
          <w:rFonts w:ascii="宋体" w:hAnsi="宋体" w:eastAsia="宋体" w:cs="宋体"/>
          <w:sz w:val="22"/>
          <w:szCs w:val="22"/>
        </w:rPr>
      </w:pPr>
    </w:p>
    <w:p w14:paraId="7FC2F242">
      <w:pPr>
        <w:spacing w:line="360" w:lineRule="auto"/>
        <w:ind w:firstLine="440" w:firstLineChars="200"/>
        <w:rPr>
          <w:rFonts w:ascii="宋体" w:hAnsi="宋体" w:eastAsia="宋体" w:cs="宋体"/>
          <w:sz w:val="22"/>
          <w:szCs w:val="22"/>
        </w:rPr>
      </w:pPr>
    </w:p>
    <w:p w14:paraId="18B9DC27">
      <w:pPr>
        <w:spacing w:line="360" w:lineRule="auto"/>
        <w:ind w:firstLine="440" w:firstLineChars="200"/>
        <w:jc w:val="right"/>
        <w:rPr>
          <w:rFonts w:ascii="宋体" w:hAnsi="宋体" w:eastAsia="宋体" w:cs="宋体"/>
          <w:sz w:val="22"/>
          <w:szCs w:val="22"/>
          <w:lang w:eastAsia="zh-CN"/>
        </w:rPr>
      </w:pPr>
      <w:r>
        <w:rPr>
          <w:rFonts w:hint="eastAsia" w:ascii="宋体" w:hAnsi="宋体" w:eastAsia="宋体" w:cs="宋体"/>
          <w:sz w:val="22"/>
          <w:szCs w:val="22"/>
          <w:lang w:eastAsia="zh-CN"/>
        </w:rPr>
        <w:t>温州市鹿城区总工会</w:t>
      </w:r>
    </w:p>
    <w:p w14:paraId="4C9E7F94">
      <w:pPr>
        <w:spacing w:line="360" w:lineRule="auto"/>
        <w:ind w:firstLine="440" w:firstLineChars="200"/>
        <w:jc w:val="right"/>
        <w:rPr>
          <w:rFonts w:ascii="宋体" w:hAnsi="宋体" w:eastAsia="宋体" w:cs="宋体"/>
          <w:sz w:val="22"/>
          <w:szCs w:val="22"/>
          <w:lang w:eastAsia="zh-CN"/>
        </w:rPr>
      </w:pPr>
      <w:r>
        <w:rPr>
          <w:rFonts w:hint="eastAsia" w:ascii="宋体" w:hAnsi="宋体" w:eastAsia="宋体" w:cs="宋体"/>
          <w:sz w:val="22"/>
          <w:szCs w:val="22"/>
          <w:lang w:eastAsia="zh-CN"/>
        </w:rPr>
        <w:t>浙江国宏工程咨询有限公司</w:t>
      </w:r>
    </w:p>
    <w:p w14:paraId="4CBC6875">
      <w:pPr>
        <w:spacing w:line="360" w:lineRule="auto"/>
        <w:ind w:firstLine="440" w:firstLineChars="200"/>
        <w:jc w:val="right"/>
        <w:rPr>
          <w:rFonts w:ascii="宋体" w:hAnsi="宋体" w:eastAsia="宋体" w:cs="宋体"/>
          <w:sz w:val="22"/>
          <w:szCs w:val="22"/>
          <w:lang w:eastAsia="zh-CN"/>
        </w:rPr>
      </w:pPr>
      <w:bookmarkStart w:id="42" w:name="_Toc19218"/>
      <w:r>
        <w:rPr>
          <w:rFonts w:hint="eastAsia" w:ascii="宋体" w:hAnsi="宋体" w:eastAsia="宋体" w:cs="宋体"/>
          <w:sz w:val="22"/>
          <w:szCs w:val="22"/>
          <w:lang w:eastAsia="zh-CN"/>
        </w:rPr>
        <w:t>2024年12月19日</w:t>
      </w:r>
      <w:bookmarkEnd w:id="42"/>
    </w:p>
    <w:p w14:paraId="3814F817">
      <w:pPr>
        <w:spacing w:line="312" w:lineRule="auto"/>
        <w:ind w:firstLine="440"/>
        <w:rPr>
          <w:rFonts w:ascii="宋体" w:hAnsi="宋体" w:eastAsia="宋体" w:cs="宋体"/>
          <w:sz w:val="22"/>
          <w:szCs w:val="22"/>
          <w:lang w:eastAsia="zh-CN"/>
        </w:rPr>
        <w:sectPr>
          <w:footerReference r:id="rId5" w:type="default"/>
          <w:pgSz w:w="11906" w:h="16839"/>
          <w:pgMar w:top="1134" w:right="1134" w:bottom="1134" w:left="1134" w:header="0" w:footer="850" w:gutter="0"/>
          <w:cols w:space="720" w:num="1"/>
        </w:sectPr>
      </w:pPr>
    </w:p>
    <w:p w14:paraId="1EC5AE74">
      <w:pPr>
        <w:spacing w:line="360" w:lineRule="auto"/>
        <w:ind w:firstLine="643"/>
        <w:jc w:val="center"/>
        <w:outlineLvl w:val="0"/>
        <w:rPr>
          <w:rFonts w:ascii="宋体" w:hAnsi="宋体" w:eastAsia="宋体" w:cs="宋体"/>
          <w:b/>
          <w:bCs/>
          <w:sz w:val="32"/>
          <w:szCs w:val="32"/>
          <w:lang w:eastAsia="zh-CN"/>
        </w:rPr>
      </w:pPr>
      <w:bookmarkStart w:id="43" w:name="_Toc185520073"/>
      <w:r>
        <w:rPr>
          <w:rFonts w:hint="eastAsia" w:ascii="宋体" w:hAnsi="宋体" w:eastAsia="宋体" w:cs="宋体"/>
          <w:b/>
          <w:bCs/>
          <w:sz w:val="32"/>
          <w:szCs w:val="32"/>
          <w:lang w:eastAsia="zh-CN"/>
        </w:rPr>
        <w:t>第二章 投标人须知</w:t>
      </w:r>
      <w:bookmarkEnd w:id="43"/>
    </w:p>
    <w:p w14:paraId="105530E7">
      <w:pPr>
        <w:spacing w:line="360" w:lineRule="auto"/>
        <w:ind w:firstLine="643"/>
        <w:jc w:val="center"/>
        <w:outlineLvl w:val="1"/>
        <w:rPr>
          <w:rFonts w:ascii="宋体" w:hAnsi="宋体" w:eastAsia="宋体" w:cs="宋体"/>
          <w:b/>
          <w:bCs/>
          <w:sz w:val="32"/>
          <w:szCs w:val="32"/>
          <w:lang w:eastAsia="zh-CN"/>
        </w:rPr>
      </w:pPr>
      <w:bookmarkStart w:id="44" w:name="_Toc185520074"/>
      <w:r>
        <w:rPr>
          <w:rFonts w:ascii="宋体" w:hAnsi="宋体" w:eastAsia="宋体" w:cs="宋体"/>
          <w:b/>
          <w:bCs/>
          <w:sz w:val="32"/>
          <w:szCs w:val="32"/>
          <w:lang w:eastAsia="zh-CN"/>
        </w:rPr>
        <w:t>投标人须知前附表</w:t>
      </w:r>
      <w:bookmarkEnd w:id="44"/>
    </w:p>
    <w:tbl>
      <w:tblPr>
        <w:tblStyle w:val="18"/>
        <w:tblW w:w="5006" w:type="pct"/>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3"/>
        <w:gridCol w:w="8781"/>
      </w:tblGrid>
      <w:tr w14:paraId="02CE04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8" w:hRule="atLeast"/>
        </w:trPr>
        <w:tc>
          <w:tcPr>
            <w:tcW w:w="853" w:type="dxa"/>
            <w:vAlign w:val="center"/>
          </w:tcPr>
          <w:p w14:paraId="0561A58E">
            <w:pPr>
              <w:spacing w:line="360" w:lineRule="auto"/>
              <w:jc w:val="center"/>
              <w:rPr>
                <w:rFonts w:ascii="宋体" w:hAnsi="宋体" w:eastAsia="宋体" w:cs="宋体"/>
                <w:sz w:val="22"/>
                <w:szCs w:val="22"/>
              </w:rPr>
            </w:pPr>
            <w:r>
              <w:rPr>
                <w:rFonts w:hint="eastAsia" w:ascii="宋体" w:hAnsi="宋体" w:eastAsia="宋体" w:cs="宋体"/>
                <w:sz w:val="22"/>
                <w:szCs w:val="22"/>
              </w:rPr>
              <w:t>序号</w:t>
            </w:r>
          </w:p>
        </w:tc>
        <w:tc>
          <w:tcPr>
            <w:tcW w:w="8775" w:type="dxa"/>
            <w:vAlign w:val="center"/>
          </w:tcPr>
          <w:p w14:paraId="467BC621">
            <w:pPr>
              <w:spacing w:line="360" w:lineRule="auto"/>
              <w:jc w:val="center"/>
              <w:rPr>
                <w:rFonts w:ascii="宋体" w:hAnsi="宋体" w:eastAsia="宋体" w:cs="宋体"/>
                <w:sz w:val="22"/>
                <w:szCs w:val="22"/>
              </w:rPr>
            </w:pPr>
            <w:r>
              <w:rPr>
                <w:rFonts w:hint="eastAsia" w:ascii="宋体" w:hAnsi="宋体" w:eastAsia="宋体" w:cs="宋体"/>
                <w:sz w:val="22"/>
                <w:szCs w:val="22"/>
              </w:rPr>
              <w:t>内容及要求</w:t>
            </w:r>
          </w:p>
        </w:tc>
      </w:tr>
      <w:tr w14:paraId="0268AF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853" w:type="dxa"/>
            <w:vAlign w:val="center"/>
          </w:tcPr>
          <w:p w14:paraId="3623A658">
            <w:pPr>
              <w:spacing w:line="360" w:lineRule="auto"/>
              <w:jc w:val="center"/>
              <w:rPr>
                <w:rFonts w:ascii="宋体" w:hAnsi="宋体" w:eastAsia="宋体" w:cs="宋体"/>
                <w:sz w:val="22"/>
                <w:szCs w:val="22"/>
              </w:rPr>
            </w:pPr>
            <w:r>
              <w:rPr>
                <w:rFonts w:hint="eastAsia" w:ascii="宋体" w:hAnsi="宋体" w:eastAsia="宋体" w:cs="宋体"/>
                <w:sz w:val="22"/>
                <w:szCs w:val="22"/>
              </w:rPr>
              <w:t>1</w:t>
            </w:r>
          </w:p>
        </w:tc>
        <w:tc>
          <w:tcPr>
            <w:tcW w:w="8775" w:type="dxa"/>
            <w:vAlign w:val="center"/>
          </w:tcPr>
          <w:p w14:paraId="0874F44C">
            <w:pPr>
              <w:spacing w:line="360" w:lineRule="auto"/>
              <w:rPr>
                <w:rFonts w:ascii="宋体" w:hAnsi="宋体" w:eastAsia="宋体" w:cs="宋体"/>
                <w:sz w:val="22"/>
                <w:szCs w:val="22"/>
                <w:lang w:eastAsia="zh-CN"/>
              </w:rPr>
            </w:pPr>
            <w:r>
              <w:rPr>
                <w:rFonts w:hint="eastAsia" w:ascii="宋体" w:hAnsi="宋体" w:eastAsia="宋体" w:cs="宋体"/>
                <w:sz w:val="22"/>
                <w:szCs w:val="22"/>
                <w:lang w:eastAsia="zh-CN"/>
              </w:rPr>
              <w:t>项目名称及要求：详见《招标公告》</w:t>
            </w:r>
          </w:p>
        </w:tc>
      </w:tr>
      <w:tr w14:paraId="2BB0F3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853" w:type="dxa"/>
            <w:vAlign w:val="center"/>
          </w:tcPr>
          <w:p w14:paraId="69CBD32A">
            <w:pPr>
              <w:spacing w:line="360" w:lineRule="auto"/>
              <w:jc w:val="center"/>
              <w:rPr>
                <w:rFonts w:ascii="宋体" w:hAnsi="宋体" w:eastAsia="宋体" w:cs="宋体"/>
                <w:sz w:val="22"/>
                <w:szCs w:val="22"/>
              </w:rPr>
            </w:pPr>
            <w:r>
              <w:rPr>
                <w:rFonts w:hint="eastAsia" w:ascii="宋体" w:hAnsi="宋体" w:eastAsia="宋体" w:cs="宋体"/>
                <w:sz w:val="22"/>
                <w:szCs w:val="22"/>
              </w:rPr>
              <w:t>2</w:t>
            </w:r>
          </w:p>
        </w:tc>
        <w:tc>
          <w:tcPr>
            <w:tcW w:w="8775" w:type="dxa"/>
            <w:vAlign w:val="center"/>
          </w:tcPr>
          <w:p w14:paraId="4C937674">
            <w:pPr>
              <w:spacing w:line="360" w:lineRule="auto"/>
              <w:rPr>
                <w:rFonts w:ascii="宋体" w:hAnsi="宋体" w:eastAsia="宋体" w:cs="宋体"/>
                <w:sz w:val="22"/>
                <w:szCs w:val="22"/>
                <w:lang w:eastAsia="zh-CN"/>
              </w:rPr>
            </w:pPr>
            <w:r>
              <w:rPr>
                <w:rFonts w:hint="eastAsia" w:ascii="宋体" w:hAnsi="宋体" w:eastAsia="宋体" w:cs="宋体"/>
                <w:sz w:val="22"/>
                <w:szCs w:val="22"/>
                <w:lang w:eastAsia="zh-CN"/>
              </w:rPr>
              <w:t>招标组织类型：非政府采购</w:t>
            </w:r>
          </w:p>
        </w:tc>
      </w:tr>
      <w:tr w14:paraId="6FD676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853" w:type="dxa"/>
            <w:vAlign w:val="center"/>
          </w:tcPr>
          <w:p w14:paraId="3C2A4CC7">
            <w:pPr>
              <w:spacing w:line="360" w:lineRule="auto"/>
              <w:jc w:val="center"/>
              <w:rPr>
                <w:rFonts w:ascii="宋体" w:hAnsi="宋体" w:eastAsia="宋体" w:cs="宋体"/>
                <w:sz w:val="22"/>
                <w:szCs w:val="22"/>
              </w:rPr>
            </w:pPr>
            <w:r>
              <w:rPr>
                <w:rFonts w:hint="eastAsia" w:ascii="宋体" w:hAnsi="宋体" w:eastAsia="宋体" w:cs="宋体"/>
                <w:sz w:val="22"/>
                <w:szCs w:val="22"/>
              </w:rPr>
              <w:t>3</w:t>
            </w:r>
          </w:p>
        </w:tc>
        <w:tc>
          <w:tcPr>
            <w:tcW w:w="8775" w:type="dxa"/>
            <w:vAlign w:val="center"/>
          </w:tcPr>
          <w:p w14:paraId="2372CDCF">
            <w:pPr>
              <w:spacing w:line="360" w:lineRule="auto"/>
              <w:rPr>
                <w:rFonts w:ascii="宋体" w:hAnsi="宋体" w:eastAsia="宋体" w:cs="宋体"/>
                <w:sz w:val="22"/>
                <w:szCs w:val="22"/>
                <w:lang w:eastAsia="zh-CN"/>
              </w:rPr>
            </w:pPr>
            <w:r>
              <w:rPr>
                <w:rFonts w:hint="eastAsia" w:ascii="宋体" w:hAnsi="宋体" w:eastAsia="宋体" w:cs="宋体"/>
                <w:sz w:val="22"/>
                <w:szCs w:val="22"/>
                <w:lang w:eastAsia="zh-CN"/>
              </w:rPr>
              <w:t>答疑与澄清：投标人如对招标文件有异议，应当于招标文件要求投标截止时间5日前，以 书面形式向招标采购单位提出，逾期不予受理。</w:t>
            </w:r>
          </w:p>
        </w:tc>
      </w:tr>
      <w:tr w14:paraId="2FC57B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853" w:type="dxa"/>
            <w:vAlign w:val="center"/>
          </w:tcPr>
          <w:p w14:paraId="1A1ABF83">
            <w:pPr>
              <w:spacing w:line="360" w:lineRule="auto"/>
              <w:jc w:val="center"/>
              <w:rPr>
                <w:rFonts w:ascii="宋体" w:hAnsi="宋体" w:eastAsia="宋体" w:cs="宋体"/>
                <w:sz w:val="22"/>
                <w:szCs w:val="22"/>
              </w:rPr>
            </w:pPr>
            <w:r>
              <w:rPr>
                <w:rFonts w:hint="eastAsia" w:ascii="宋体" w:hAnsi="宋体" w:eastAsia="宋体" w:cs="宋体"/>
                <w:sz w:val="22"/>
                <w:szCs w:val="22"/>
              </w:rPr>
              <w:t>4</w:t>
            </w:r>
          </w:p>
        </w:tc>
        <w:tc>
          <w:tcPr>
            <w:tcW w:w="8775" w:type="dxa"/>
            <w:vAlign w:val="center"/>
          </w:tcPr>
          <w:p w14:paraId="57169F8F">
            <w:pPr>
              <w:spacing w:line="360" w:lineRule="auto"/>
              <w:rPr>
                <w:rFonts w:ascii="宋体" w:hAnsi="宋体" w:eastAsia="宋体" w:cs="宋体"/>
                <w:sz w:val="22"/>
                <w:szCs w:val="22"/>
                <w:lang w:eastAsia="zh-CN"/>
              </w:rPr>
            </w:pPr>
            <w:r>
              <w:rPr>
                <w:rFonts w:hint="eastAsia" w:ascii="宋体" w:hAnsi="宋体" w:eastAsia="宋体" w:cs="宋体"/>
                <w:sz w:val="22"/>
                <w:szCs w:val="22"/>
                <w:lang w:eastAsia="zh-CN"/>
              </w:rPr>
              <w:t>是否接受转包与分包：☑不接受     □接受</w:t>
            </w:r>
          </w:p>
        </w:tc>
      </w:tr>
      <w:tr w14:paraId="729A0C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853" w:type="dxa"/>
            <w:vAlign w:val="center"/>
          </w:tcPr>
          <w:p w14:paraId="21ECD6D9">
            <w:pPr>
              <w:spacing w:line="360" w:lineRule="auto"/>
              <w:jc w:val="center"/>
              <w:rPr>
                <w:rFonts w:ascii="宋体" w:hAnsi="宋体" w:eastAsia="宋体" w:cs="宋体"/>
                <w:sz w:val="22"/>
                <w:szCs w:val="22"/>
              </w:rPr>
            </w:pPr>
            <w:r>
              <w:rPr>
                <w:rFonts w:hint="eastAsia" w:ascii="宋体" w:hAnsi="宋体" w:eastAsia="宋体" w:cs="宋体"/>
                <w:sz w:val="22"/>
                <w:szCs w:val="22"/>
              </w:rPr>
              <w:t>5</w:t>
            </w:r>
          </w:p>
        </w:tc>
        <w:tc>
          <w:tcPr>
            <w:tcW w:w="8775" w:type="dxa"/>
            <w:vAlign w:val="center"/>
          </w:tcPr>
          <w:p w14:paraId="0DB1A461">
            <w:pPr>
              <w:spacing w:line="360" w:lineRule="auto"/>
              <w:rPr>
                <w:rFonts w:ascii="宋体" w:hAnsi="宋体" w:eastAsia="宋体" w:cs="宋体"/>
                <w:sz w:val="22"/>
                <w:szCs w:val="22"/>
                <w:lang w:eastAsia="zh-CN"/>
              </w:rPr>
            </w:pPr>
            <w:r>
              <w:rPr>
                <w:rFonts w:hint="eastAsia" w:ascii="宋体" w:hAnsi="宋体" w:eastAsia="宋体" w:cs="宋体"/>
                <w:sz w:val="22"/>
                <w:szCs w:val="22"/>
                <w:lang w:eastAsia="zh-CN"/>
              </w:rPr>
              <w:t>是否接受联合体投标：☑不接受     □接受</w:t>
            </w:r>
          </w:p>
        </w:tc>
      </w:tr>
      <w:tr w14:paraId="64ACE7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853" w:type="dxa"/>
            <w:vAlign w:val="center"/>
          </w:tcPr>
          <w:p w14:paraId="429CDDEB">
            <w:pPr>
              <w:spacing w:line="360" w:lineRule="auto"/>
              <w:jc w:val="center"/>
              <w:rPr>
                <w:rFonts w:ascii="宋体" w:hAnsi="宋体" w:eastAsia="宋体" w:cs="宋体"/>
                <w:sz w:val="22"/>
                <w:szCs w:val="22"/>
              </w:rPr>
            </w:pPr>
            <w:r>
              <w:rPr>
                <w:rFonts w:hint="eastAsia" w:ascii="宋体" w:hAnsi="宋体" w:eastAsia="宋体" w:cs="宋体"/>
                <w:sz w:val="22"/>
                <w:szCs w:val="22"/>
              </w:rPr>
              <w:t>6</w:t>
            </w:r>
          </w:p>
        </w:tc>
        <w:tc>
          <w:tcPr>
            <w:tcW w:w="8775" w:type="dxa"/>
            <w:vAlign w:val="center"/>
          </w:tcPr>
          <w:p w14:paraId="5B24A18E">
            <w:pPr>
              <w:spacing w:line="360" w:lineRule="auto"/>
              <w:rPr>
                <w:rFonts w:ascii="宋体" w:hAnsi="宋体" w:eastAsia="宋体" w:cs="宋体"/>
                <w:sz w:val="22"/>
                <w:szCs w:val="22"/>
                <w:lang w:eastAsia="zh-CN"/>
              </w:rPr>
            </w:pPr>
            <w:r>
              <w:rPr>
                <w:rFonts w:hint="eastAsia" w:ascii="宋体" w:hAnsi="宋体" w:eastAsia="宋体" w:cs="宋体"/>
                <w:sz w:val="22"/>
                <w:szCs w:val="22"/>
                <w:lang w:eastAsia="zh-CN"/>
              </w:rPr>
              <w:t>投标预备会：☑不召开     □召开</w:t>
            </w:r>
          </w:p>
        </w:tc>
      </w:tr>
      <w:tr w14:paraId="3190EC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853" w:type="dxa"/>
            <w:vAlign w:val="center"/>
          </w:tcPr>
          <w:p w14:paraId="75ECF9BE">
            <w:pPr>
              <w:spacing w:line="360" w:lineRule="auto"/>
              <w:jc w:val="center"/>
              <w:rPr>
                <w:rFonts w:ascii="宋体" w:hAnsi="宋体" w:eastAsia="宋体" w:cs="宋体"/>
                <w:sz w:val="22"/>
                <w:szCs w:val="22"/>
              </w:rPr>
            </w:pPr>
            <w:r>
              <w:rPr>
                <w:rFonts w:hint="eastAsia" w:ascii="宋体" w:hAnsi="宋体" w:eastAsia="宋体" w:cs="宋体"/>
                <w:sz w:val="22"/>
                <w:szCs w:val="22"/>
              </w:rPr>
              <w:t>7</w:t>
            </w:r>
          </w:p>
        </w:tc>
        <w:tc>
          <w:tcPr>
            <w:tcW w:w="8775" w:type="dxa"/>
            <w:vAlign w:val="center"/>
          </w:tcPr>
          <w:p w14:paraId="3F49CDC0">
            <w:pPr>
              <w:spacing w:line="360" w:lineRule="auto"/>
              <w:rPr>
                <w:rFonts w:ascii="宋体" w:hAnsi="宋体" w:eastAsia="宋体" w:cs="宋体"/>
                <w:sz w:val="22"/>
                <w:szCs w:val="22"/>
                <w:lang w:eastAsia="zh-CN"/>
              </w:rPr>
            </w:pPr>
            <w:r>
              <w:rPr>
                <w:rFonts w:hint="eastAsia" w:ascii="宋体" w:hAnsi="宋体" w:eastAsia="宋体" w:cs="宋体"/>
                <w:sz w:val="22"/>
                <w:szCs w:val="22"/>
                <w:lang w:eastAsia="zh-CN"/>
              </w:rPr>
              <w:t>开标时间：详见《招标公告》</w:t>
            </w:r>
          </w:p>
        </w:tc>
      </w:tr>
      <w:tr w14:paraId="123143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853" w:type="dxa"/>
            <w:vAlign w:val="center"/>
          </w:tcPr>
          <w:p w14:paraId="24851364">
            <w:pPr>
              <w:spacing w:line="360" w:lineRule="auto"/>
              <w:jc w:val="center"/>
              <w:rPr>
                <w:rFonts w:ascii="宋体" w:hAnsi="宋体" w:eastAsia="宋体" w:cs="宋体"/>
                <w:sz w:val="22"/>
                <w:szCs w:val="22"/>
              </w:rPr>
            </w:pPr>
            <w:r>
              <w:rPr>
                <w:rFonts w:hint="eastAsia" w:ascii="宋体" w:hAnsi="宋体" w:eastAsia="宋体" w:cs="宋体"/>
                <w:sz w:val="22"/>
                <w:szCs w:val="22"/>
              </w:rPr>
              <w:t>8</w:t>
            </w:r>
          </w:p>
        </w:tc>
        <w:tc>
          <w:tcPr>
            <w:tcW w:w="8775" w:type="dxa"/>
            <w:vAlign w:val="center"/>
          </w:tcPr>
          <w:p w14:paraId="052CD99F">
            <w:pPr>
              <w:spacing w:line="360" w:lineRule="auto"/>
              <w:rPr>
                <w:rFonts w:ascii="宋体" w:hAnsi="宋体" w:eastAsia="宋体" w:cs="宋体"/>
                <w:sz w:val="22"/>
                <w:szCs w:val="22"/>
                <w:lang w:eastAsia="zh-CN"/>
              </w:rPr>
            </w:pPr>
            <w:r>
              <w:rPr>
                <w:rFonts w:hint="eastAsia" w:ascii="宋体" w:hAnsi="宋体" w:eastAsia="宋体" w:cs="宋体"/>
                <w:sz w:val="22"/>
                <w:szCs w:val="22"/>
                <w:lang w:eastAsia="zh-CN"/>
              </w:rPr>
              <w:t>开标地点：详见《招标公告》</w:t>
            </w:r>
          </w:p>
        </w:tc>
      </w:tr>
      <w:tr w14:paraId="4137E3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853" w:type="dxa"/>
            <w:vAlign w:val="center"/>
          </w:tcPr>
          <w:p w14:paraId="443DBB59">
            <w:pPr>
              <w:spacing w:line="360" w:lineRule="auto"/>
              <w:jc w:val="center"/>
              <w:rPr>
                <w:rFonts w:ascii="宋体" w:hAnsi="宋体" w:eastAsia="宋体" w:cs="宋体"/>
                <w:sz w:val="22"/>
                <w:szCs w:val="22"/>
              </w:rPr>
            </w:pPr>
            <w:r>
              <w:rPr>
                <w:rFonts w:hint="eastAsia" w:ascii="宋体" w:hAnsi="宋体" w:eastAsia="宋体" w:cs="宋体"/>
                <w:sz w:val="22"/>
                <w:szCs w:val="22"/>
              </w:rPr>
              <w:t>9</w:t>
            </w:r>
          </w:p>
        </w:tc>
        <w:tc>
          <w:tcPr>
            <w:tcW w:w="8775" w:type="dxa"/>
            <w:vAlign w:val="center"/>
          </w:tcPr>
          <w:p w14:paraId="6D6D8E90">
            <w:pPr>
              <w:spacing w:line="360" w:lineRule="auto"/>
              <w:rPr>
                <w:rFonts w:ascii="宋体" w:hAnsi="宋体" w:eastAsia="宋体" w:cs="宋体"/>
                <w:sz w:val="22"/>
                <w:szCs w:val="22"/>
                <w:lang w:eastAsia="zh-CN"/>
              </w:rPr>
            </w:pPr>
            <w:r>
              <w:rPr>
                <w:rFonts w:hint="eastAsia" w:ascii="宋体" w:hAnsi="宋体" w:eastAsia="宋体" w:cs="宋体"/>
                <w:sz w:val="22"/>
                <w:szCs w:val="22"/>
                <w:lang w:eastAsia="zh-CN"/>
              </w:rPr>
              <w:t>本项目实行网上电子投标。</w:t>
            </w:r>
          </w:p>
          <w:p w14:paraId="4B2CA759">
            <w:pPr>
              <w:spacing w:line="360" w:lineRule="auto"/>
              <w:rPr>
                <w:rFonts w:ascii="宋体" w:hAnsi="宋体" w:eastAsia="宋体" w:cs="宋体"/>
                <w:sz w:val="22"/>
                <w:szCs w:val="22"/>
                <w:lang w:eastAsia="zh-CN"/>
              </w:rPr>
            </w:pPr>
            <w:r>
              <w:rPr>
                <w:rFonts w:hint="eastAsia" w:ascii="宋体" w:hAnsi="宋体" w:eastAsia="宋体" w:cs="宋体"/>
                <w:sz w:val="22"/>
                <w:szCs w:val="22"/>
                <w:lang w:eastAsia="zh-CN"/>
              </w:rPr>
              <w:t>投标人应按照本项目招标文件和政采云平台的要求编制并递交投标文件。投标人在使用系 统进行投标的过程中遇到涉及平台使用的任何问题，可致电政采云平台技术支持热线咨询，联系方式：95763。</w:t>
            </w:r>
          </w:p>
          <w:p w14:paraId="10D2C80B">
            <w:pPr>
              <w:spacing w:line="360" w:lineRule="auto"/>
              <w:rPr>
                <w:rFonts w:ascii="宋体" w:hAnsi="宋体" w:eastAsia="宋体" w:cs="宋体"/>
                <w:sz w:val="22"/>
                <w:szCs w:val="22"/>
                <w:lang w:eastAsia="zh-CN"/>
              </w:rPr>
            </w:pPr>
            <w:r>
              <w:rPr>
                <w:rFonts w:hint="eastAsia" w:ascii="宋体" w:hAnsi="宋体" w:eastAsia="宋体" w:cs="宋体"/>
                <w:sz w:val="22"/>
                <w:szCs w:val="22"/>
                <w:lang w:eastAsia="zh-CN"/>
              </w:rPr>
              <w:t>投标文件必须以pdf格式上传，上传后银行使用CA对上传文件进行签章（CA电子签章与公 章具有同等法律效力）。</w:t>
            </w:r>
          </w:p>
          <w:p w14:paraId="230B956B">
            <w:pPr>
              <w:spacing w:line="360" w:lineRule="auto"/>
              <w:rPr>
                <w:rFonts w:ascii="宋体" w:hAnsi="宋体" w:eastAsia="宋体" w:cs="宋体"/>
                <w:sz w:val="22"/>
                <w:szCs w:val="22"/>
                <w:lang w:eastAsia="zh-CN"/>
              </w:rPr>
            </w:pPr>
            <w:r>
              <w:rPr>
                <w:rFonts w:hint="eastAsia" w:ascii="宋体" w:hAnsi="宋体" w:eastAsia="宋体" w:cs="宋体"/>
                <w:sz w:val="22"/>
                <w:szCs w:val="22"/>
                <w:lang w:eastAsia="zh-CN"/>
              </w:rPr>
              <w:t>投标人应在开标前完成CA数字证书办理。完成CA数字证书办理预计一周左右，建议各投标 人抓紧时间办理。【（目前“政采云”平台仅支持浙江汇信或天谷CA锁，个体工商户投标 仅支持浙江汇信CA锁）申领操作流程”】。因未注册入库、未办理CA数字证书等原因造成 无法投标或投标失败等后果由投标人自行承担。《CA驱动和申领流程》：浙江政府采购网 -下载专区-电子交易客户端-CA驱动和申领流程。</w:t>
            </w:r>
          </w:p>
          <w:p w14:paraId="058DE9F4">
            <w:pPr>
              <w:spacing w:line="360" w:lineRule="auto"/>
              <w:rPr>
                <w:rFonts w:ascii="宋体" w:hAnsi="宋体" w:eastAsia="宋体" w:cs="宋体"/>
                <w:sz w:val="22"/>
                <w:szCs w:val="22"/>
                <w:lang w:eastAsia="zh-CN"/>
              </w:rPr>
            </w:pPr>
            <w:r>
              <w:rPr>
                <w:rFonts w:hint="eastAsia" w:ascii="宋体" w:hAnsi="宋体" w:eastAsia="宋体" w:cs="宋体"/>
                <w:sz w:val="22"/>
                <w:szCs w:val="22"/>
                <w:lang w:eastAsia="zh-CN"/>
              </w:rPr>
              <w:t>注：中标银行在领取中标通知书时按招标人要求提供全套纸质投标文件贰份。</w:t>
            </w:r>
          </w:p>
        </w:tc>
      </w:tr>
      <w:tr w14:paraId="2F9341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853" w:type="dxa"/>
            <w:vAlign w:val="center"/>
          </w:tcPr>
          <w:p w14:paraId="1A7BACA4">
            <w:pPr>
              <w:spacing w:line="360" w:lineRule="auto"/>
              <w:jc w:val="center"/>
              <w:rPr>
                <w:rFonts w:ascii="宋体" w:hAnsi="宋体" w:eastAsia="宋体" w:cs="宋体"/>
                <w:sz w:val="22"/>
                <w:szCs w:val="22"/>
              </w:rPr>
            </w:pPr>
            <w:r>
              <w:rPr>
                <w:rFonts w:hint="eastAsia" w:ascii="宋体" w:hAnsi="宋体" w:eastAsia="宋体" w:cs="宋体"/>
                <w:sz w:val="22"/>
                <w:szCs w:val="22"/>
              </w:rPr>
              <w:t>10</w:t>
            </w:r>
          </w:p>
        </w:tc>
        <w:tc>
          <w:tcPr>
            <w:tcW w:w="8775" w:type="dxa"/>
            <w:vAlign w:val="center"/>
          </w:tcPr>
          <w:p w14:paraId="6292475A">
            <w:pPr>
              <w:spacing w:line="360" w:lineRule="auto"/>
              <w:rPr>
                <w:rFonts w:ascii="宋体" w:hAnsi="宋体" w:eastAsia="宋体" w:cs="宋体"/>
                <w:sz w:val="22"/>
                <w:szCs w:val="22"/>
                <w:lang w:eastAsia="zh-CN"/>
              </w:rPr>
            </w:pPr>
            <w:r>
              <w:rPr>
                <w:rFonts w:hint="eastAsia" w:ascii="宋体" w:hAnsi="宋体" w:eastAsia="宋体" w:cs="宋体"/>
                <w:sz w:val="22"/>
                <w:szCs w:val="22"/>
                <w:lang w:eastAsia="zh-CN"/>
              </w:rPr>
              <w:t>资格审查资料：</w:t>
            </w:r>
          </w:p>
          <w:p w14:paraId="413A896E">
            <w:pPr>
              <w:spacing w:line="360" w:lineRule="auto"/>
              <w:rPr>
                <w:rFonts w:ascii="宋体" w:hAnsi="宋体" w:eastAsia="宋体" w:cs="宋体"/>
                <w:sz w:val="22"/>
                <w:szCs w:val="22"/>
                <w:lang w:eastAsia="zh-CN"/>
              </w:rPr>
            </w:pPr>
            <w:r>
              <w:rPr>
                <w:rFonts w:hint="eastAsia" w:ascii="宋体" w:hAnsi="宋体" w:eastAsia="宋体" w:cs="宋体"/>
                <w:sz w:val="22"/>
                <w:szCs w:val="22"/>
                <w:lang w:eastAsia="zh-CN"/>
              </w:rPr>
              <w:t>1.法定代表人（负责人）资格证明书/法定代表人（负责人）授权书；</w:t>
            </w:r>
          </w:p>
          <w:p w14:paraId="3A5A6222">
            <w:pPr>
              <w:spacing w:line="360" w:lineRule="auto"/>
              <w:rPr>
                <w:rFonts w:ascii="宋体" w:hAnsi="宋体" w:eastAsia="宋体" w:cs="宋体"/>
                <w:sz w:val="22"/>
                <w:szCs w:val="22"/>
                <w:lang w:eastAsia="zh-CN"/>
              </w:rPr>
            </w:pPr>
            <w:r>
              <w:rPr>
                <w:rFonts w:hint="eastAsia" w:ascii="宋体" w:hAnsi="宋体" w:eastAsia="宋体" w:cs="宋体"/>
                <w:sz w:val="22"/>
                <w:szCs w:val="22"/>
                <w:lang w:eastAsia="zh-CN"/>
              </w:rPr>
              <w:t>2.企业有效营业执照（复印件须加盖投标人公章）；</w:t>
            </w:r>
          </w:p>
          <w:p w14:paraId="3FB4D512">
            <w:pPr>
              <w:spacing w:line="360" w:lineRule="auto"/>
              <w:rPr>
                <w:rFonts w:ascii="宋体" w:hAnsi="宋体" w:eastAsia="宋体" w:cs="宋体"/>
                <w:sz w:val="22"/>
                <w:szCs w:val="22"/>
                <w:lang w:eastAsia="zh-CN"/>
              </w:rPr>
            </w:pPr>
            <w:r>
              <w:rPr>
                <w:rFonts w:hint="eastAsia" w:ascii="宋体" w:hAnsi="宋体" w:eastAsia="宋体" w:cs="宋体"/>
                <w:sz w:val="22"/>
                <w:szCs w:val="22"/>
                <w:lang w:eastAsia="zh-CN"/>
              </w:rPr>
              <w:t>3.纳入人民银行综合评价的银行，人民银行上年度综合评价应达到B级及以上，不纳入人民银行评级范围的银行不受此限制。（提供证明材料复印件须加盖投标人公章）；</w:t>
            </w:r>
          </w:p>
          <w:p w14:paraId="646A401D">
            <w:pPr>
              <w:spacing w:line="360" w:lineRule="auto"/>
              <w:rPr>
                <w:rFonts w:ascii="宋体" w:hAnsi="宋体" w:eastAsia="宋体" w:cs="宋体"/>
                <w:sz w:val="22"/>
                <w:szCs w:val="22"/>
                <w:lang w:eastAsia="zh-CN"/>
              </w:rPr>
            </w:pPr>
            <w:r>
              <w:rPr>
                <w:rFonts w:hint="eastAsia" w:ascii="宋体" w:hAnsi="宋体" w:eastAsia="宋体" w:cs="宋体"/>
                <w:sz w:val="22"/>
                <w:szCs w:val="22"/>
                <w:lang w:eastAsia="zh-CN"/>
              </w:rPr>
              <w:t>4.投标主体是支行的，总行或温州市分行唯一授权书原件扫描件；</w:t>
            </w:r>
          </w:p>
          <w:p w14:paraId="723405F6">
            <w:pPr>
              <w:spacing w:line="360" w:lineRule="auto"/>
              <w:rPr>
                <w:rFonts w:ascii="宋体" w:hAnsi="宋体" w:eastAsia="宋体" w:cs="宋体"/>
                <w:sz w:val="22"/>
                <w:szCs w:val="22"/>
                <w:lang w:eastAsia="zh-CN"/>
              </w:rPr>
            </w:pPr>
            <w:r>
              <w:rPr>
                <w:rFonts w:hint="eastAsia" w:ascii="宋体" w:hAnsi="宋体" w:eastAsia="宋体" w:cs="宋体"/>
                <w:sz w:val="22"/>
                <w:szCs w:val="22"/>
                <w:lang w:eastAsia="zh-CN"/>
              </w:rPr>
              <w:t>5.依法开展经营活动，近3年内在经营活动中无重大违法违规记录及重大违约事件承诺函；</w:t>
            </w:r>
          </w:p>
          <w:p w14:paraId="695192C7">
            <w:pPr>
              <w:spacing w:line="360" w:lineRule="auto"/>
              <w:rPr>
                <w:rFonts w:ascii="宋体" w:hAnsi="宋体" w:eastAsia="宋体" w:cs="宋体"/>
                <w:sz w:val="22"/>
                <w:szCs w:val="22"/>
                <w:lang w:eastAsia="zh-CN"/>
              </w:rPr>
            </w:pPr>
            <w:r>
              <w:rPr>
                <w:rFonts w:hint="eastAsia" w:ascii="宋体" w:hAnsi="宋体" w:eastAsia="宋体" w:cs="宋体"/>
                <w:sz w:val="22"/>
                <w:szCs w:val="22"/>
                <w:lang w:eastAsia="zh-CN"/>
              </w:rPr>
              <w:t>6.廉政承诺书</w:t>
            </w:r>
          </w:p>
          <w:p w14:paraId="0AD68D53">
            <w:pPr>
              <w:spacing w:line="360" w:lineRule="auto"/>
              <w:rPr>
                <w:rFonts w:ascii="宋体" w:hAnsi="宋体" w:eastAsia="宋体" w:cs="宋体"/>
                <w:sz w:val="22"/>
                <w:szCs w:val="22"/>
                <w:lang w:eastAsia="zh-CN"/>
              </w:rPr>
            </w:pPr>
            <w:r>
              <w:rPr>
                <w:rFonts w:hint="eastAsia" w:ascii="宋体" w:hAnsi="宋体" w:eastAsia="宋体" w:cs="宋体"/>
                <w:sz w:val="22"/>
                <w:szCs w:val="22"/>
                <w:lang w:eastAsia="zh-CN"/>
              </w:rPr>
              <w:t>评选委员会根据以上资格审查资料确定是否具备投标资格审查不合格的投标文件将被拒绝</w:t>
            </w:r>
          </w:p>
        </w:tc>
      </w:tr>
      <w:tr w14:paraId="1930FB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853" w:type="dxa"/>
            <w:vAlign w:val="center"/>
          </w:tcPr>
          <w:p w14:paraId="0C5AC5E1">
            <w:pPr>
              <w:spacing w:line="360" w:lineRule="auto"/>
              <w:jc w:val="center"/>
              <w:rPr>
                <w:rFonts w:ascii="宋体" w:hAnsi="宋体" w:eastAsia="宋体" w:cs="宋体"/>
                <w:sz w:val="22"/>
                <w:szCs w:val="22"/>
              </w:rPr>
            </w:pPr>
            <w:r>
              <w:rPr>
                <w:rFonts w:hint="eastAsia" w:ascii="宋体" w:hAnsi="宋体" w:eastAsia="宋体" w:cs="宋体"/>
                <w:sz w:val="22"/>
                <w:szCs w:val="22"/>
              </w:rPr>
              <w:t>11</w:t>
            </w:r>
          </w:p>
        </w:tc>
        <w:tc>
          <w:tcPr>
            <w:tcW w:w="8775" w:type="dxa"/>
            <w:vAlign w:val="center"/>
          </w:tcPr>
          <w:p w14:paraId="430EDFB8">
            <w:pPr>
              <w:spacing w:line="360" w:lineRule="auto"/>
              <w:rPr>
                <w:rFonts w:ascii="宋体" w:hAnsi="宋体" w:eastAsia="宋体" w:cs="宋体"/>
                <w:sz w:val="22"/>
                <w:szCs w:val="22"/>
                <w:lang w:eastAsia="zh-CN"/>
              </w:rPr>
            </w:pPr>
            <w:r>
              <w:rPr>
                <w:rFonts w:hint="eastAsia" w:ascii="宋体" w:hAnsi="宋体" w:eastAsia="宋体" w:cs="宋体"/>
                <w:sz w:val="22"/>
                <w:szCs w:val="22"/>
                <w:lang w:eastAsia="zh-CN"/>
              </w:rPr>
              <w:t>评标结果公示：招标结果经招标单位确认后，招标代理机构于5个工作日内（含）在浙江 省政府采购网上发布中标公告，并向中标银行签发《中标通知书》。</w:t>
            </w:r>
          </w:p>
        </w:tc>
      </w:tr>
      <w:tr w14:paraId="4840F0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853" w:type="dxa"/>
            <w:vAlign w:val="center"/>
          </w:tcPr>
          <w:p w14:paraId="594BDA66">
            <w:pPr>
              <w:spacing w:line="360" w:lineRule="auto"/>
              <w:jc w:val="center"/>
              <w:rPr>
                <w:rFonts w:ascii="宋体" w:hAnsi="宋体" w:eastAsia="宋体" w:cs="宋体"/>
                <w:sz w:val="22"/>
                <w:szCs w:val="22"/>
              </w:rPr>
            </w:pPr>
            <w:r>
              <w:rPr>
                <w:rFonts w:hint="eastAsia" w:ascii="宋体" w:hAnsi="宋体" w:eastAsia="宋体" w:cs="宋体"/>
                <w:sz w:val="22"/>
                <w:szCs w:val="22"/>
              </w:rPr>
              <w:t>12</w:t>
            </w:r>
          </w:p>
        </w:tc>
        <w:tc>
          <w:tcPr>
            <w:tcW w:w="8775" w:type="dxa"/>
            <w:vAlign w:val="center"/>
          </w:tcPr>
          <w:p w14:paraId="6BD76D9D">
            <w:pPr>
              <w:spacing w:line="360" w:lineRule="auto"/>
              <w:rPr>
                <w:rFonts w:ascii="宋体" w:hAnsi="宋体" w:eastAsia="宋体" w:cs="宋体"/>
                <w:sz w:val="22"/>
                <w:szCs w:val="22"/>
                <w:lang w:eastAsia="zh-CN"/>
              </w:rPr>
            </w:pPr>
            <w:r>
              <w:rPr>
                <w:rFonts w:hint="eastAsia" w:ascii="宋体" w:hAnsi="宋体" w:eastAsia="宋体" w:cs="宋体"/>
                <w:sz w:val="22"/>
                <w:szCs w:val="22"/>
                <w:lang w:eastAsia="zh-CN"/>
              </w:rPr>
              <w:t>签订协议时间：中标通知书发出后30日内。</w:t>
            </w:r>
          </w:p>
        </w:tc>
      </w:tr>
      <w:tr w14:paraId="68B3CC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853" w:type="dxa"/>
            <w:vAlign w:val="center"/>
          </w:tcPr>
          <w:p w14:paraId="66E2B303">
            <w:pPr>
              <w:spacing w:line="360" w:lineRule="auto"/>
              <w:jc w:val="center"/>
              <w:rPr>
                <w:rFonts w:ascii="宋体" w:hAnsi="宋体" w:eastAsia="宋体" w:cs="宋体"/>
                <w:sz w:val="22"/>
                <w:szCs w:val="22"/>
              </w:rPr>
            </w:pPr>
            <w:r>
              <w:rPr>
                <w:rFonts w:hint="eastAsia" w:ascii="宋体" w:hAnsi="宋体" w:eastAsia="宋体" w:cs="宋体"/>
                <w:sz w:val="22"/>
                <w:szCs w:val="22"/>
              </w:rPr>
              <w:t>13</w:t>
            </w:r>
          </w:p>
        </w:tc>
        <w:tc>
          <w:tcPr>
            <w:tcW w:w="8775" w:type="dxa"/>
            <w:vAlign w:val="center"/>
          </w:tcPr>
          <w:p w14:paraId="50611455">
            <w:pPr>
              <w:spacing w:line="360" w:lineRule="auto"/>
              <w:rPr>
                <w:rFonts w:ascii="宋体" w:hAnsi="宋体" w:eastAsia="宋体" w:cs="宋体"/>
                <w:sz w:val="22"/>
                <w:szCs w:val="22"/>
                <w:lang w:eastAsia="zh-CN"/>
              </w:rPr>
            </w:pPr>
            <w:r>
              <w:rPr>
                <w:rFonts w:hint="eastAsia" w:ascii="宋体" w:hAnsi="宋体" w:eastAsia="宋体" w:cs="宋体"/>
                <w:sz w:val="22"/>
                <w:szCs w:val="22"/>
                <w:lang w:eastAsia="zh-CN"/>
              </w:rPr>
              <w:t>投标文件有效期为投标截止时间之日起90天</w:t>
            </w:r>
          </w:p>
        </w:tc>
      </w:tr>
      <w:tr w14:paraId="72C4BA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853" w:type="dxa"/>
            <w:vAlign w:val="center"/>
          </w:tcPr>
          <w:p w14:paraId="064D0EDC">
            <w:pPr>
              <w:spacing w:line="360" w:lineRule="auto"/>
              <w:jc w:val="center"/>
              <w:rPr>
                <w:rFonts w:ascii="宋体" w:hAnsi="宋体" w:eastAsia="宋体" w:cs="宋体"/>
                <w:sz w:val="22"/>
                <w:szCs w:val="22"/>
              </w:rPr>
            </w:pPr>
            <w:r>
              <w:rPr>
                <w:rFonts w:hint="eastAsia" w:ascii="宋体" w:hAnsi="宋体" w:eastAsia="宋体" w:cs="宋体"/>
                <w:sz w:val="22"/>
                <w:szCs w:val="22"/>
              </w:rPr>
              <w:t>14</w:t>
            </w:r>
          </w:p>
        </w:tc>
        <w:tc>
          <w:tcPr>
            <w:tcW w:w="8775" w:type="dxa"/>
            <w:vAlign w:val="center"/>
          </w:tcPr>
          <w:p w14:paraId="1CAB1DFB">
            <w:pPr>
              <w:spacing w:line="360" w:lineRule="auto"/>
              <w:rPr>
                <w:rFonts w:ascii="宋体" w:hAnsi="宋体" w:eastAsia="宋体" w:cs="宋体"/>
                <w:sz w:val="22"/>
                <w:szCs w:val="22"/>
                <w:lang w:eastAsia="zh-CN"/>
              </w:rPr>
            </w:pPr>
            <w:r>
              <w:rPr>
                <w:rFonts w:hint="eastAsia" w:ascii="宋体" w:hAnsi="宋体" w:eastAsia="宋体" w:cs="宋体"/>
                <w:sz w:val="22"/>
                <w:szCs w:val="22"/>
                <w:lang w:eastAsia="zh-CN"/>
              </w:rPr>
              <w:t>投标保证金：本项目不收取投标保证金</w:t>
            </w:r>
          </w:p>
        </w:tc>
      </w:tr>
      <w:tr w14:paraId="4F5203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853" w:type="dxa"/>
            <w:vAlign w:val="center"/>
          </w:tcPr>
          <w:p w14:paraId="43744912">
            <w:pPr>
              <w:spacing w:line="360" w:lineRule="auto"/>
              <w:jc w:val="center"/>
              <w:rPr>
                <w:rFonts w:ascii="宋体" w:hAnsi="宋体" w:eastAsia="宋体" w:cs="宋体"/>
                <w:sz w:val="22"/>
                <w:szCs w:val="22"/>
              </w:rPr>
            </w:pPr>
            <w:r>
              <w:rPr>
                <w:rFonts w:hint="eastAsia" w:ascii="宋体" w:hAnsi="宋体" w:eastAsia="宋体" w:cs="宋体"/>
                <w:sz w:val="22"/>
                <w:szCs w:val="22"/>
              </w:rPr>
              <w:t>15</w:t>
            </w:r>
          </w:p>
        </w:tc>
        <w:tc>
          <w:tcPr>
            <w:tcW w:w="8775" w:type="dxa"/>
            <w:vAlign w:val="center"/>
          </w:tcPr>
          <w:p w14:paraId="005A8BBD">
            <w:pPr>
              <w:spacing w:line="360" w:lineRule="auto"/>
              <w:rPr>
                <w:rFonts w:ascii="宋体" w:hAnsi="宋体" w:eastAsia="宋体" w:cs="宋体"/>
                <w:sz w:val="22"/>
                <w:szCs w:val="22"/>
                <w:lang w:eastAsia="zh-CN"/>
              </w:rPr>
            </w:pPr>
            <w:r>
              <w:rPr>
                <w:rFonts w:hint="eastAsia" w:ascii="宋体" w:hAnsi="宋体" w:eastAsia="宋体" w:cs="宋体"/>
                <w:sz w:val="22"/>
                <w:szCs w:val="22"/>
                <w:lang w:eastAsia="zh-CN"/>
              </w:rPr>
              <w:t>履约保证金：本项目不收取履约保证金</w:t>
            </w:r>
          </w:p>
        </w:tc>
      </w:tr>
      <w:tr w14:paraId="67FDF9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853" w:type="dxa"/>
            <w:vAlign w:val="center"/>
          </w:tcPr>
          <w:p w14:paraId="1321C75C">
            <w:pPr>
              <w:spacing w:line="360" w:lineRule="auto"/>
              <w:jc w:val="center"/>
              <w:rPr>
                <w:rFonts w:ascii="宋体" w:hAnsi="宋体" w:eastAsia="宋体" w:cs="宋体"/>
                <w:sz w:val="22"/>
                <w:szCs w:val="22"/>
              </w:rPr>
            </w:pPr>
            <w:r>
              <w:rPr>
                <w:rFonts w:hint="eastAsia" w:ascii="宋体" w:hAnsi="宋体" w:eastAsia="宋体" w:cs="宋体"/>
                <w:sz w:val="22"/>
                <w:szCs w:val="22"/>
              </w:rPr>
              <w:t>16</w:t>
            </w:r>
          </w:p>
        </w:tc>
        <w:tc>
          <w:tcPr>
            <w:tcW w:w="8775" w:type="dxa"/>
            <w:vAlign w:val="center"/>
          </w:tcPr>
          <w:p w14:paraId="68FB8DDE">
            <w:pPr>
              <w:spacing w:line="360" w:lineRule="auto"/>
              <w:rPr>
                <w:rFonts w:ascii="宋体" w:hAnsi="宋体" w:eastAsia="宋体" w:cs="宋体"/>
                <w:sz w:val="22"/>
                <w:szCs w:val="22"/>
                <w:lang w:eastAsia="zh-CN"/>
              </w:rPr>
            </w:pPr>
            <w:r>
              <w:rPr>
                <w:rFonts w:hint="eastAsia" w:ascii="宋体" w:hAnsi="宋体" w:eastAsia="宋体" w:cs="宋体"/>
                <w:sz w:val="22"/>
                <w:szCs w:val="22"/>
                <w:lang w:eastAsia="zh-CN"/>
              </w:rPr>
              <w:t>投标费用：</w:t>
            </w:r>
          </w:p>
          <w:p w14:paraId="0EC22C2E">
            <w:pPr>
              <w:spacing w:line="360" w:lineRule="auto"/>
              <w:rPr>
                <w:rFonts w:ascii="宋体" w:hAnsi="宋体" w:eastAsia="宋体" w:cs="宋体"/>
                <w:sz w:val="22"/>
                <w:szCs w:val="22"/>
                <w:lang w:eastAsia="zh-CN"/>
              </w:rPr>
            </w:pPr>
            <w:r>
              <w:rPr>
                <w:rFonts w:hint="eastAsia" w:ascii="宋体" w:hAnsi="宋体" w:eastAsia="宋体" w:cs="宋体"/>
                <w:sz w:val="22"/>
                <w:szCs w:val="22"/>
                <w:lang w:eastAsia="zh-CN"/>
              </w:rPr>
              <w:t>1、不论投标结果如何，投标人均应自行承担所有与投标有关的全部费用（招标文件有 相反规定除外）。</w:t>
            </w:r>
          </w:p>
          <w:p w14:paraId="17C06690">
            <w:pPr>
              <w:spacing w:line="360" w:lineRule="auto"/>
              <w:rPr>
                <w:rFonts w:ascii="宋体" w:hAnsi="宋体" w:eastAsia="宋体" w:cs="宋体"/>
                <w:sz w:val="22"/>
                <w:szCs w:val="22"/>
                <w:lang w:eastAsia="zh-CN"/>
              </w:rPr>
            </w:pPr>
            <w:r>
              <w:rPr>
                <w:rFonts w:hint="eastAsia" w:ascii="宋体" w:hAnsi="宋体" w:eastAsia="宋体" w:cs="宋体"/>
                <w:sz w:val="22"/>
                <w:szCs w:val="22"/>
                <w:lang w:eastAsia="zh-CN"/>
              </w:rPr>
              <w:t>2、招标代理服务费</w:t>
            </w:r>
          </w:p>
          <w:p w14:paraId="2A4055F3">
            <w:pPr>
              <w:spacing w:line="360" w:lineRule="auto"/>
              <w:rPr>
                <w:rFonts w:ascii="宋体" w:hAnsi="宋体" w:eastAsia="宋体" w:cs="宋体"/>
                <w:sz w:val="22"/>
                <w:szCs w:val="22"/>
                <w:lang w:eastAsia="zh-CN"/>
              </w:rPr>
            </w:pPr>
            <w:r>
              <w:rPr>
                <w:rFonts w:hint="eastAsia" w:ascii="宋体" w:hAnsi="宋体" w:eastAsia="宋体" w:cs="宋体"/>
                <w:sz w:val="22"/>
                <w:szCs w:val="22"/>
                <w:lang w:eastAsia="zh-CN"/>
              </w:rPr>
              <w:t>1）▲招标代理服务费按8000元收取，由中标人在领取中标通知书时支付。</w:t>
            </w:r>
          </w:p>
          <w:p w14:paraId="16935E87">
            <w:pPr>
              <w:spacing w:line="360" w:lineRule="auto"/>
              <w:rPr>
                <w:rFonts w:ascii="宋体" w:hAnsi="宋体" w:eastAsia="宋体" w:cs="宋体"/>
                <w:sz w:val="22"/>
                <w:szCs w:val="22"/>
                <w:lang w:eastAsia="zh-CN"/>
              </w:rPr>
            </w:pPr>
            <w:r>
              <w:rPr>
                <w:rFonts w:hint="eastAsia" w:ascii="宋体" w:hAnsi="宋体" w:eastAsia="宋体" w:cs="宋体"/>
                <w:sz w:val="22"/>
                <w:szCs w:val="22"/>
                <w:lang w:eastAsia="zh-CN"/>
              </w:rPr>
              <w:t>2）采购代理服务费可以是现金、支票或汇票。</w:t>
            </w:r>
          </w:p>
          <w:p w14:paraId="6F6A80AB">
            <w:pPr>
              <w:spacing w:line="360" w:lineRule="auto"/>
              <w:rPr>
                <w:rFonts w:ascii="宋体" w:hAnsi="宋体" w:eastAsia="宋体" w:cs="宋体"/>
                <w:sz w:val="22"/>
                <w:szCs w:val="22"/>
                <w:lang w:eastAsia="zh-CN"/>
              </w:rPr>
            </w:pPr>
            <w:r>
              <w:rPr>
                <w:rFonts w:hint="eastAsia" w:ascii="宋体" w:hAnsi="宋体" w:eastAsia="宋体" w:cs="宋体"/>
                <w:sz w:val="22"/>
                <w:szCs w:val="22"/>
                <w:lang w:eastAsia="zh-CN"/>
              </w:rPr>
              <w:t>3）采购代理服务费汇入账户：</w:t>
            </w:r>
          </w:p>
          <w:p w14:paraId="06FC0F20">
            <w:pPr>
              <w:spacing w:line="360" w:lineRule="auto"/>
              <w:rPr>
                <w:rFonts w:ascii="宋体" w:hAnsi="宋体" w:eastAsia="宋体" w:cs="宋体"/>
                <w:sz w:val="22"/>
                <w:szCs w:val="22"/>
                <w:lang w:eastAsia="zh-CN"/>
              </w:rPr>
            </w:pPr>
            <w:r>
              <w:rPr>
                <w:rFonts w:hint="eastAsia" w:ascii="宋体" w:hAnsi="宋体" w:eastAsia="宋体" w:cs="宋体"/>
                <w:sz w:val="22"/>
                <w:szCs w:val="22"/>
                <w:lang w:eastAsia="zh-CN"/>
              </w:rPr>
              <w:t>户  名：浙江国宏工程咨询有限公司</w:t>
            </w:r>
          </w:p>
          <w:p w14:paraId="2F105E90">
            <w:pPr>
              <w:spacing w:line="360" w:lineRule="auto"/>
              <w:rPr>
                <w:rFonts w:ascii="宋体" w:hAnsi="宋体" w:eastAsia="宋体" w:cs="宋体"/>
                <w:sz w:val="22"/>
                <w:szCs w:val="22"/>
                <w:lang w:eastAsia="zh-CN"/>
              </w:rPr>
            </w:pPr>
            <w:r>
              <w:rPr>
                <w:rFonts w:hint="eastAsia" w:ascii="宋体" w:hAnsi="宋体" w:eastAsia="宋体" w:cs="宋体"/>
                <w:sz w:val="22"/>
                <w:szCs w:val="22"/>
                <w:lang w:eastAsia="zh-CN"/>
              </w:rPr>
              <w:t>账  号：33050162878400000262</w:t>
            </w:r>
          </w:p>
          <w:p w14:paraId="4964F184">
            <w:pPr>
              <w:spacing w:line="360" w:lineRule="auto"/>
              <w:rPr>
                <w:rFonts w:ascii="宋体" w:hAnsi="宋体" w:eastAsia="宋体" w:cs="宋体"/>
                <w:sz w:val="22"/>
                <w:szCs w:val="22"/>
                <w:lang w:eastAsia="zh-CN"/>
              </w:rPr>
            </w:pPr>
            <w:r>
              <w:rPr>
                <w:rFonts w:hint="eastAsia" w:ascii="宋体" w:hAnsi="宋体" w:eastAsia="宋体" w:cs="宋体"/>
                <w:sz w:val="22"/>
                <w:szCs w:val="22"/>
                <w:lang w:eastAsia="zh-CN"/>
              </w:rPr>
              <w:t>开户行：中国建设银行温州府前支行</w:t>
            </w:r>
          </w:p>
        </w:tc>
      </w:tr>
      <w:tr w14:paraId="0B7530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853" w:type="dxa"/>
            <w:vAlign w:val="center"/>
          </w:tcPr>
          <w:p w14:paraId="4D390D3F">
            <w:pPr>
              <w:spacing w:line="360" w:lineRule="auto"/>
              <w:jc w:val="center"/>
              <w:rPr>
                <w:rFonts w:ascii="宋体" w:hAnsi="宋体" w:eastAsia="宋体" w:cs="宋体"/>
                <w:sz w:val="22"/>
                <w:szCs w:val="22"/>
              </w:rPr>
            </w:pPr>
            <w:r>
              <w:rPr>
                <w:rFonts w:hint="eastAsia" w:ascii="宋体" w:hAnsi="宋体" w:eastAsia="宋体" w:cs="宋体"/>
                <w:sz w:val="22"/>
                <w:szCs w:val="22"/>
              </w:rPr>
              <w:t>17</w:t>
            </w:r>
          </w:p>
        </w:tc>
        <w:tc>
          <w:tcPr>
            <w:tcW w:w="8775" w:type="dxa"/>
            <w:vAlign w:val="center"/>
          </w:tcPr>
          <w:p w14:paraId="486839C3">
            <w:pPr>
              <w:spacing w:line="360" w:lineRule="auto"/>
              <w:rPr>
                <w:rFonts w:ascii="宋体" w:hAnsi="宋体" w:eastAsia="宋体" w:cs="宋体"/>
                <w:sz w:val="22"/>
                <w:szCs w:val="22"/>
                <w:lang w:eastAsia="zh-CN"/>
              </w:rPr>
            </w:pPr>
            <w:r>
              <w:rPr>
                <w:rFonts w:hint="eastAsia" w:ascii="宋体" w:hAnsi="宋体" w:eastAsia="宋体" w:cs="宋体"/>
                <w:sz w:val="22"/>
                <w:szCs w:val="22"/>
                <w:lang w:eastAsia="zh-CN"/>
              </w:rPr>
              <w:t>解释：本招标文件的解释权属于温州市鹿城区总工会和浙江国宏工程咨询有限公司。</w:t>
            </w:r>
          </w:p>
        </w:tc>
      </w:tr>
    </w:tbl>
    <w:p w14:paraId="54CA976B">
      <w:pPr>
        <w:spacing w:line="312" w:lineRule="auto"/>
        <w:ind w:firstLine="440"/>
        <w:rPr>
          <w:rFonts w:ascii="宋体" w:hAnsi="宋体" w:eastAsia="宋体" w:cs="宋体"/>
          <w:sz w:val="22"/>
          <w:szCs w:val="22"/>
          <w:lang w:eastAsia="zh-CN"/>
        </w:rPr>
      </w:pPr>
    </w:p>
    <w:p w14:paraId="0A5AF19D">
      <w:pPr>
        <w:spacing w:line="312" w:lineRule="auto"/>
        <w:ind w:firstLine="440"/>
        <w:rPr>
          <w:rFonts w:ascii="宋体" w:hAnsi="宋体" w:eastAsia="宋体" w:cs="宋体"/>
          <w:sz w:val="22"/>
          <w:szCs w:val="22"/>
          <w:lang w:eastAsia="zh-CN"/>
        </w:rPr>
        <w:sectPr>
          <w:footerReference r:id="rId6" w:type="default"/>
          <w:pgSz w:w="11906" w:h="16839"/>
          <w:pgMar w:top="1232" w:right="1156" w:bottom="1009" w:left="1134" w:header="0" w:footer="850" w:gutter="0"/>
          <w:cols w:space="720" w:num="1"/>
        </w:sectPr>
      </w:pPr>
    </w:p>
    <w:p w14:paraId="47682FDA">
      <w:pPr>
        <w:spacing w:line="360" w:lineRule="auto"/>
        <w:jc w:val="center"/>
        <w:outlineLvl w:val="1"/>
        <w:rPr>
          <w:rFonts w:ascii="宋体" w:hAnsi="宋体" w:eastAsia="宋体" w:cs="宋体"/>
          <w:b/>
          <w:bCs/>
          <w:sz w:val="32"/>
          <w:szCs w:val="32"/>
          <w:lang w:eastAsia="zh-CN"/>
        </w:rPr>
      </w:pPr>
      <w:bookmarkStart w:id="45" w:name="_Toc185520075"/>
      <w:r>
        <w:rPr>
          <w:rFonts w:hint="eastAsia" w:ascii="宋体" w:hAnsi="宋体" w:eastAsia="宋体" w:cs="宋体"/>
          <w:b/>
          <w:bCs/>
          <w:sz w:val="32"/>
          <w:szCs w:val="32"/>
          <w:lang w:eastAsia="zh-CN"/>
        </w:rPr>
        <w:t>一、总则</w:t>
      </w:r>
      <w:bookmarkEnd w:id="45"/>
    </w:p>
    <w:p w14:paraId="38BDAF56">
      <w:pPr>
        <w:spacing w:line="360" w:lineRule="auto"/>
        <w:ind w:firstLine="442" w:firstLineChars="200"/>
        <w:rPr>
          <w:rFonts w:ascii="宋体" w:hAnsi="宋体" w:eastAsia="宋体" w:cs="宋体"/>
          <w:b/>
          <w:bCs/>
          <w:sz w:val="22"/>
          <w:szCs w:val="22"/>
          <w:lang w:eastAsia="zh-CN"/>
        </w:rPr>
      </w:pPr>
      <w:r>
        <w:rPr>
          <w:rFonts w:hint="eastAsia" w:ascii="宋体" w:hAnsi="宋体" w:eastAsia="宋体" w:cs="宋体"/>
          <w:b/>
          <w:bCs/>
          <w:sz w:val="22"/>
          <w:szCs w:val="22"/>
          <w:lang w:eastAsia="zh-CN"/>
        </w:rPr>
        <w:t>一、适用范围</w:t>
      </w:r>
    </w:p>
    <w:p w14:paraId="3B529C4B">
      <w:pPr>
        <w:spacing w:line="360" w:lineRule="auto"/>
        <w:ind w:firstLine="440" w:firstLineChars="200"/>
        <w:rPr>
          <w:rFonts w:ascii="宋体" w:hAnsi="宋体" w:eastAsia="宋体" w:cs="宋体"/>
          <w:sz w:val="22"/>
          <w:szCs w:val="22"/>
          <w:lang w:eastAsia="zh-CN"/>
        </w:rPr>
      </w:pPr>
      <w:r>
        <w:rPr>
          <w:rFonts w:hint="eastAsia" w:ascii="宋体" w:hAnsi="宋体" w:eastAsia="宋体" w:cs="宋体"/>
          <w:sz w:val="22"/>
          <w:szCs w:val="22"/>
          <w:lang w:eastAsia="zh-CN"/>
        </w:rPr>
        <w:t>仅适用于本次招标文件中招标项目的招标、投标、评标、定标、协议履约等行为（法律、法规另有规定的，从其规定）。</w:t>
      </w:r>
    </w:p>
    <w:p w14:paraId="053B9BD1">
      <w:pPr>
        <w:spacing w:line="360" w:lineRule="auto"/>
        <w:ind w:firstLine="442" w:firstLineChars="200"/>
        <w:rPr>
          <w:rFonts w:ascii="宋体" w:hAnsi="宋体" w:eastAsia="宋体" w:cs="宋体"/>
          <w:b/>
          <w:bCs/>
          <w:sz w:val="22"/>
          <w:szCs w:val="22"/>
          <w:lang w:eastAsia="zh-CN"/>
        </w:rPr>
      </w:pPr>
      <w:r>
        <w:rPr>
          <w:rFonts w:hint="eastAsia" w:ascii="宋体" w:hAnsi="宋体" w:eastAsia="宋体" w:cs="宋体"/>
          <w:b/>
          <w:bCs/>
          <w:sz w:val="22"/>
          <w:szCs w:val="22"/>
          <w:lang w:eastAsia="zh-CN"/>
        </w:rPr>
        <w:t>二、定义</w:t>
      </w:r>
    </w:p>
    <w:p w14:paraId="0615DAB5">
      <w:pPr>
        <w:spacing w:line="360" w:lineRule="auto"/>
        <w:ind w:firstLine="440" w:firstLineChars="200"/>
        <w:rPr>
          <w:rFonts w:ascii="宋体" w:hAnsi="宋体" w:eastAsia="宋体" w:cs="宋体"/>
          <w:sz w:val="22"/>
          <w:szCs w:val="22"/>
          <w:lang w:eastAsia="zh-CN"/>
        </w:rPr>
      </w:pPr>
      <w:r>
        <w:rPr>
          <w:rFonts w:hint="eastAsia" w:ascii="宋体" w:hAnsi="宋体" w:eastAsia="宋体" w:cs="宋体"/>
          <w:sz w:val="22"/>
          <w:szCs w:val="22"/>
          <w:lang w:eastAsia="zh-CN"/>
        </w:rPr>
        <w:t>1.“招标人”系指委托招标代理机构招标本次项目的温州市鹿城区总工会。</w:t>
      </w:r>
    </w:p>
    <w:p w14:paraId="78240D4A">
      <w:pPr>
        <w:spacing w:line="360" w:lineRule="auto"/>
        <w:ind w:firstLine="440" w:firstLineChars="200"/>
        <w:rPr>
          <w:rFonts w:ascii="宋体" w:hAnsi="宋体" w:eastAsia="宋体" w:cs="宋体"/>
          <w:sz w:val="22"/>
          <w:szCs w:val="22"/>
          <w:lang w:eastAsia="zh-CN"/>
        </w:rPr>
      </w:pPr>
      <w:r>
        <w:rPr>
          <w:rFonts w:hint="eastAsia" w:ascii="宋体" w:hAnsi="宋体" w:eastAsia="宋体" w:cs="宋体"/>
          <w:sz w:val="22"/>
          <w:szCs w:val="22"/>
          <w:lang w:eastAsia="zh-CN"/>
        </w:rPr>
        <w:t>2.“招标代理机构”系指组织本次招标的浙江国宏工程咨询有限公司。</w:t>
      </w:r>
    </w:p>
    <w:p w14:paraId="019D3ACA">
      <w:pPr>
        <w:spacing w:line="360" w:lineRule="auto"/>
        <w:ind w:firstLine="440" w:firstLineChars="200"/>
        <w:rPr>
          <w:rFonts w:ascii="宋体" w:hAnsi="宋体" w:eastAsia="宋体" w:cs="宋体"/>
          <w:sz w:val="22"/>
          <w:szCs w:val="22"/>
          <w:lang w:eastAsia="zh-CN"/>
        </w:rPr>
      </w:pPr>
      <w:r>
        <w:rPr>
          <w:rFonts w:hint="eastAsia" w:ascii="宋体" w:hAnsi="宋体" w:eastAsia="宋体" w:cs="宋体"/>
          <w:sz w:val="22"/>
          <w:szCs w:val="22"/>
          <w:lang w:eastAsia="zh-CN"/>
        </w:rPr>
        <w:t>3.“投标人”系指向招标代理机构提交投标文件的单位。</w:t>
      </w:r>
    </w:p>
    <w:p w14:paraId="7E790C01">
      <w:pPr>
        <w:spacing w:line="360" w:lineRule="auto"/>
        <w:ind w:firstLine="440" w:firstLineChars="200"/>
        <w:rPr>
          <w:rFonts w:ascii="宋体" w:hAnsi="宋体" w:eastAsia="宋体" w:cs="宋体"/>
          <w:sz w:val="22"/>
          <w:szCs w:val="22"/>
          <w:lang w:eastAsia="zh-CN"/>
        </w:rPr>
      </w:pPr>
      <w:r>
        <w:rPr>
          <w:rFonts w:hint="eastAsia" w:ascii="宋体" w:hAnsi="宋体" w:eastAsia="宋体" w:cs="宋体"/>
          <w:sz w:val="22"/>
          <w:szCs w:val="22"/>
          <w:lang w:eastAsia="zh-CN"/>
        </w:rPr>
        <w:t>4.“项目”系指投标人按招标文件规定向招标人提供的服务。</w:t>
      </w:r>
    </w:p>
    <w:p w14:paraId="4C371569">
      <w:pPr>
        <w:spacing w:line="360" w:lineRule="auto"/>
        <w:ind w:firstLine="440" w:firstLineChars="200"/>
        <w:rPr>
          <w:rFonts w:ascii="宋体" w:hAnsi="宋体" w:eastAsia="宋体" w:cs="宋体"/>
          <w:sz w:val="22"/>
          <w:szCs w:val="22"/>
          <w:lang w:eastAsia="zh-CN"/>
        </w:rPr>
      </w:pPr>
      <w:r>
        <w:rPr>
          <w:rFonts w:hint="eastAsia" w:ascii="宋体" w:hAnsi="宋体" w:eastAsia="宋体" w:cs="宋体"/>
          <w:sz w:val="22"/>
          <w:szCs w:val="22"/>
          <w:lang w:eastAsia="zh-CN"/>
        </w:rPr>
        <w:t>5.“服务”系指招标文件规定投标人须承担的存款业务咨询、办理、技术协助以及其他与本项目有关的义务。</w:t>
      </w:r>
    </w:p>
    <w:p w14:paraId="17BDB527">
      <w:pPr>
        <w:spacing w:line="360" w:lineRule="auto"/>
        <w:ind w:firstLine="440" w:firstLineChars="200"/>
        <w:rPr>
          <w:rFonts w:ascii="宋体" w:hAnsi="宋体" w:eastAsia="宋体" w:cs="宋体"/>
          <w:sz w:val="22"/>
          <w:szCs w:val="22"/>
          <w:lang w:eastAsia="zh-CN"/>
        </w:rPr>
      </w:pPr>
      <w:r>
        <w:rPr>
          <w:rFonts w:hint="eastAsia" w:ascii="宋体" w:hAnsi="宋体" w:eastAsia="宋体" w:cs="宋体"/>
          <w:sz w:val="22"/>
          <w:szCs w:val="22"/>
          <w:lang w:eastAsia="zh-CN"/>
        </w:rPr>
        <w:t>6.“书面形式”“书面形式”包括合同书、信件和数据电文(包括电报、电传、传真、电子数据交换和电子邮件)等可以有形地表现所载内容的形式。</w:t>
      </w:r>
    </w:p>
    <w:p w14:paraId="5F99CC61">
      <w:pPr>
        <w:spacing w:line="360" w:lineRule="auto"/>
        <w:ind w:firstLine="440" w:firstLineChars="200"/>
        <w:rPr>
          <w:rFonts w:ascii="宋体" w:hAnsi="宋体" w:eastAsia="宋体" w:cs="宋体"/>
          <w:sz w:val="22"/>
          <w:szCs w:val="22"/>
          <w:lang w:eastAsia="zh-CN"/>
        </w:rPr>
      </w:pPr>
      <w:r>
        <w:rPr>
          <w:rFonts w:hint="eastAsia" w:ascii="宋体" w:hAnsi="宋体" w:eastAsia="宋体" w:cs="宋体"/>
          <w:sz w:val="22"/>
          <w:szCs w:val="22"/>
          <w:lang w:eastAsia="zh-CN"/>
        </w:rPr>
        <w:t>7.“电子投标文件”系指通过政采云电子交易客户端（政采云投标客户端）完成投标文件编制后生成数据电文形式的投标文件。</w:t>
      </w:r>
    </w:p>
    <w:p w14:paraId="43937181">
      <w:pPr>
        <w:spacing w:line="360" w:lineRule="auto"/>
        <w:ind w:firstLine="440" w:firstLineChars="200"/>
        <w:rPr>
          <w:rFonts w:ascii="宋体" w:hAnsi="宋体" w:eastAsia="宋体" w:cs="宋体"/>
          <w:sz w:val="22"/>
          <w:szCs w:val="22"/>
          <w:lang w:eastAsia="zh-CN"/>
        </w:rPr>
      </w:pPr>
      <w:r>
        <w:rPr>
          <w:rFonts w:hint="eastAsia" w:ascii="宋体" w:hAnsi="宋体" w:eastAsia="宋体" w:cs="宋体"/>
          <w:sz w:val="22"/>
          <w:szCs w:val="22"/>
          <w:lang w:eastAsia="zh-CN"/>
        </w:rPr>
        <w:t>8“电子签章”系指数据电文中以电子形式所含、所附用于识别签名人身份并表明签名人认可其中内容的数据；“公章”系指单位法定名称章。</w:t>
      </w:r>
    </w:p>
    <w:p w14:paraId="60E7AAF6">
      <w:pPr>
        <w:spacing w:line="360" w:lineRule="auto"/>
        <w:ind w:firstLine="440" w:firstLineChars="200"/>
        <w:rPr>
          <w:rFonts w:ascii="宋体" w:hAnsi="宋体" w:eastAsia="宋体" w:cs="宋体"/>
          <w:sz w:val="22"/>
          <w:szCs w:val="22"/>
          <w:lang w:eastAsia="zh-CN"/>
        </w:rPr>
      </w:pPr>
      <w:r>
        <w:rPr>
          <w:rFonts w:hint="eastAsia" w:ascii="宋体" w:hAnsi="宋体" w:eastAsia="宋体" w:cs="宋体"/>
          <w:sz w:val="22"/>
          <w:szCs w:val="22"/>
          <w:lang w:eastAsia="zh-CN"/>
        </w:rPr>
        <w:t>9.招标文件对投标文件签署、盖章的要求适用于电子签章。</w:t>
      </w:r>
    </w:p>
    <w:p w14:paraId="0751D012">
      <w:pPr>
        <w:spacing w:line="360" w:lineRule="auto"/>
        <w:ind w:firstLine="440" w:firstLineChars="200"/>
        <w:rPr>
          <w:rFonts w:ascii="宋体" w:hAnsi="宋体" w:eastAsia="宋体" w:cs="宋体"/>
          <w:sz w:val="22"/>
          <w:szCs w:val="22"/>
          <w:lang w:eastAsia="zh-CN"/>
        </w:rPr>
      </w:pPr>
      <w:r>
        <w:rPr>
          <w:rFonts w:hint="eastAsia" w:ascii="宋体" w:hAnsi="宋体" w:eastAsia="宋体" w:cs="宋体"/>
          <w:sz w:val="22"/>
          <w:szCs w:val="22"/>
          <w:lang w:eastAsia="zh-CN"/>
        </w:rPr>
        <w:t>10.“▲且加下划线”系指实质性要求条款，投标人应当做出实质性响应。</w:t>
      </w:r>
    </w:p>
    <w:p w14:paraId="3F425B09">
      <w:pPr>
        <w:spacing w:line="360" w:lineRule="auto"/>
        <w:ind w:firstLine="442" w:firstLineChars="200"/>
        <w:rPr>
          <w:rFonts w:ascii="宋体" w:hAnsi="宋体" w:eastAsia="宋体" w:cs="宋体"/>
          <w:b/>
          <w:bCs/>
          <w:sz w:val="24"/>
          <w:szCs w:val="24"/>
          <w:lang w:eastAsia="zh-CN"/>
        </w:rPr>
      </w:pPr>
      <w:r>
        <w:rPr>
          <w:rFonts w:hint="eastAsia" w:ascii="宋体" w:hAnsi="宋体" w:eastAsia="宋体" w:cs="宋体"/>
          <w:b/>
          <w:bCs/>
          <w:sz w:val="22"/>
          <w:szCs w:val="22"/>
          <w:lang w:eastAsia="zh-CN"/>
        </w:rPr>
        <w:t>三、投标委托</w:t>
      </w:r>
    </w:p>
    <w:p w14:paraId="1383186A">
      <w:pPr>
        <w:spacing w:line="360" w:lineRule="auto"/>
        <w:ind w:firstLine="440" w:firstLineChars="200"/>
        <w:rPr>
          <w:rFonts w:ascii="宋体" w:hAnsi="宋体" w:eastAsia="宋体" w:cs="宋体"/>
          <w:sz w:val="22"/>
          <w:szCs w:val="22"/>
          <w:lang w:eastAsia="zh-CN"/>
        </w:rPr>
      </w:pPr>
      <w:r>
        <w:rPr>
          <w:rFonts w:hint="eastAsia" w:ascii="宋体" w:hAnsi="宋体" w:eastAsia="宋体" w:cs="宋体"/>
          <w:sz w:val="22"/>
          <w:szCs w:val="22"/>
          <w:lang w:eastAsia="zh-CN"/>
        </w:rPr>
        <w:t>全权代表是法定代表人（负责人）的，须有法定代表人（负责人）资格证明书；如全权代表不是法定代表人（负责人），须有法定代表人（负责人）出具的授权委托书。</w:t>
      </w:r>
    </w:p>
    <w:p w14:paraId="712817FF">
      <w:pPr>
        <w:spacing w:line="360" w:lineRule="auto"/>
        <w:ind w:firstLine="482" w:firstLineChars="200"/>
        <w:rPr>
          <w:rFonts w:ascii="宋体" w:hAnsi="宋体" w:eastAsia="宋体" w:cs="宋体"/>
          <w:b/>
          <w:bCs/>
          <w:sz w:val="24"/>
          <w:szCs w:val="24"/>
          <w:lang w:eastAsia="zh-CN"/>
        </w:rPr>
      </w:pPr>
      <w:r>
        <w:rPr>
          <w:rFonts w:hint="eastAsia" w:ascii="宋体" w:hAnsi="宋体" w:eastAsia="宋体" w:cs="宋体"/>
          <w:b/>
          <w:bCs/>
          <w:sz w:val="24"/>
          <w:szCs w:val="24"/>
          <w:lang w:eastAsia="zh-CN"/>
        </w:rPr>
        <w:t>四、特别说明：</w:t>
      </w:r>
    </w:p>
    <w:p w14:paraId="2E530056">
      <w:pPr>
        <w:spacing w:line="360" w:lineRule="auto"/>
        <w:ind w:firstLine="440" w:firstLineChars="200"/>
        <w:rPr>
          <w:rFonts w:ascii="宋体" w:hAnsi="宋体" w:eastAsia="宋体" w:cs="宋体"/>
          <w:sz w:val="22"/>
          <w:szCs w:val="22"/>
          <w:lang w:eastAsia="zh-CN"/>
        </w:rPr>
      </w:pPr>
      <w:r>
        <w:rPr>
          <w:rFonts w:hint="eastAsia" w:ascii="宋体" w:hAnsi="宋体" w:eastAsia="宋体" w:cs="宋体"/>
          <w:sz w:val="22"/>
          <w:szCs w:val="22"/>
          <w:lang w:eastAsia="zh-CN"/>
        </w:rPr>
        <w:t>投标人应仔细阅读招标文件的所有内容，按照招标文件的要求提交投标文件，并对所提供的全部资料的真实性承担法律责任。</w:t>
      </w:r>
    </w:p>
    <w:p w14:paraId="5A91B94B">
      <w:pPr>
        <w:spacing w:line="360" w:lineRule="auto"/>
        <w:ind w:firstLine="482" w:firstLineChars="200"/>
        <w:rPr>
          <w:rFonts w:ascii="宋体" w:hAnsi="宋体" w:eastAsia="宋体" w:cs="宋体"/>
          <w:b/>
          <w:bCs/>
          <w:sz w:val="24"/>
          <w:szCs w:val="24"/>
          <w:lang w:eastAsia="zh-CN"/>
        </w:rPr>
      </w:pPr>
      <w:r>
        <w:rPr>
          <w:rFonts w:hint="eastAsia" w:ascii="宋体" w:hAnsi="宋体" w:eastAsia="宋体" w:cs="宋体"/>
          <w:b/>
          <w:bCs/>
          <w:sz w:val="24"/>
          <w:szCs w:val="24"/>
          <w:lang w:eastAsia="zh-CN"/>
        </w:rPr>
        <w:t>五、质疑</w:t>
      </w:r>
    </w:p>
    <w:p w14:paraId="6E32BA4B">
      <w:pPr>
        <w:spacing w:line="360" w:lineRule="auto"/>
        <w:ind w:firstLine="440" w:firstLineChars="200"/>
        <w:rPr>
          <w:rFonts w:ascii="宋体" w:hAnsi="宋体" w:eastAsia="宋体" w:cs="宋体"/>
          <w:sz w:val="22"/>
          <w:szCs w:val="22"/>
          <w:lang w:eastAsia="zh-CN"/>
        </w:rPr>
      </w:pPr>
      <w:r>
        <w:rPr>
          <w:rFonts w:hint="eastAsia" w:ascii="宋体" w:hAnsi="宋体" w:eastAsia="宋体" w:cs="宋体"/>
          <w:sz w:val="22"/>
          <w:szCs w:val="22"/>
          <w:lang w:eastAsia="zh-CN"/>
        </w:rPr>
        <w:t>1.投标人认为招标过程、中标和成交结果使自己的合法权益受到损害的，可以在知道或应知道其权益受到损害之日起三个工作日内以书面形式向招标人或者招标代理机构提出质疑，但需对质疑内容的真实性承担法律责任。</w:t>
      </w:r>
    </w:p>
    <w:p w14:paraId="4122CF49">
      <w:pPr>
        <w:spacing w:line="360" w:lineRule="auto"/>
        <w:ind w:firstLine="440" w:firstLineChars="200"/>
        <w:rPr>
          <w:rFonts w:ascii="宋体" w:hAnsi="宋体" w:eastAsia="宋体" w:cs="宋体"/>
          <w:sz w:val="22"/>
          <w:szCs w:val="22"/>
          <w:lang w:eastAsia="zh-CN"/>
        </w:rPr>
      </w:pPr>
      <w:r>
        <w:rPr>
          <w:rFonts w:hint="eastAsia" w:ascii="宋体" w:hAnsi="宋体" w:eastAsia="宋体" w:cs="宋体"/>
          <w:sz w:val="22"/>
          <w:szCs w:val="22"/>
          <w:lang w:eastAsia="zh-CN"/>
        </w:rPr>
        <w:t>招标人或者招标代理机构在收到投标人的书面质疑后五个工作日内作出答复，但答复的内容不得涉及商业秘密。</w:t>
      </w:r>
    </w:p>
    <w:p w14:paraId="0B984831">
      <w:pPr>
        <w:spacing w:line="360" w:lineRule="auto"/>
        <w:ind w:firstLine="440" w:firstLineChars="200"/>
        <w:rPr>
          <w:rFonts w:ascii="宋体" w:hAnsi="宋体" w:eastAsia="宋体" w:cs="宋体"/>
          <w:sz w:val="22"/>
          <w:szCs w:val="22"/>
          <w:lang w:eastAsia="zh-CN"/>
        </w:rPr>
      </w:pPr>
      <w:r>
        <w:rPr>
          <w:rFonts w:hint="eastAsia" w:ascii="宋体" w:hAnsi="宋体" w:eastAsia="宋体" w:cs="宋体"/>
          <w:sz w:val="22"/>
          <w:szCs w:val="22"/>
          <w:lang w:eastAsia="zh-CN"/>
        </w:rPr>
        <w:t>2.质疑应当采用加盖投标人公章的书面形式，质疑书应当包括：投标人的姓名或者名称、地址、邮编、联系人及联系电话；质疑项目的名称、编号；具体、明确的质疑事项和与质疑事项相关的请求；事实依据；必要的法律依据以及提出质疑的日期。</w:t>
      </w:r>
    </w:p>
    <w:p w14:paraId="4408DD33">
      <w:pPr>
        <w:spacing w:line="360" w:lineRule="auto"/>
        <w:ind w:firstLine="440" w:firstLineChars="200"/>
        <w:rPr>
          <w:rFonts w:ascii="宋体" w:hAnsi="宋体" w:eastAsia="宋体" w:cs="宋体"/>
          <w:sz w:val="22"/>
          <w:szCs w:val="22"/>
          <w:lang w:eastAsia="zh-CN"/>
        </w:rPr>
      </w:pPr>
      <w:r>
        <w:rPr>
          <w:rFonts w:hint="eastAsia" w:ascii="宋体" w:hAnsi="宋体" w:eastAsia="宋体" w:cs="宋体"/>
          <w:sz w:val="22"/>
          <w:szCs w:val="22"/>
          <w:lang w:eastAsia="zh-CN"/>
        </w:rPr>
        <w:t>投标人为法人或者其他组织的，应当由法定代表人（负责人），或者其授权代表签字或者盖章，并加盖公章。</w:t>
      </w:r>
    </w:p>
    <w:p w14:paraId="29909E49">
      <w:pPr>
        <w:spacing w:line="360" w:lineRule="auto"/>
        <w:ind w:firstLine="440" w:firstLineChars="200"/>
        <w:rPr>
          <w:rFonts w:ascii="宋体" w:hAnsi="宋体" w:eastAsia="宋体" w:cs="宋体"/>
          <w:b/>
          <w:bCs/>
          <w:sz w:val="22"/>
          <w:szCs w:val="22"/>
          <w:lang w:eastAsia="zh-CN"/>
        </w:rPr>
      </w:pPr>
      <w:r>
        <w:rPr>
          <w:rFonts w:hint="eastAsia" w:ascii="宋体" w:hAnsi="宋体" w:eastAsia="宋体" w:cs="宋体"/>
          <w:sz w:val="22"/>
          <w:szCs w:val="22"/>
          <w:lang w:eastAsia="zh-CN"/>
        </w:rPr>
        <w:t>提出质疑的投标人应当是参与本项目响应活动的投标人。</w:t>
      </w:r>
      <w:r>
        <w:rPr>
          <w:rFonts w:hint="eastAsia" w:ascii="宋体" w:hAnsi="宋体" w:eastAsia="宋体" w:cs="宋体"/>
          <w:b/>
          <w:bCs/>
          <w:sz w:val="22"/>
          <w:szCs w:val="22"/>
          <w:lang w:eastAsia="zh-CN"/>
        </w:rPr>
        <w:t>投标人在质疑期内一次性提出针对同一招标程序环节的质疑。</w:t>
      </w:r>
    </w:p>
    <w:p w14:paraId="6E374CC9">
      <w:pPr>
        <w:spacing w:line="360" w:lineRule="auto"/>
        <w:ind w:firstLine="440" w:firstLineChars="200"/>
        <w:rPr>
          <w:rFonts w:ascii="宋体" w:hAnsi="宋体" w:eastAsia="宋体" w:cs="宋体"/>
          <w:sz w:val="22"/>
          <w:szCs w:val="22"/>
          <w:lang w:eastAsia="zh-CN"/>
        </w:rPr>
      </w:pPr>
      <w:r>
        <w:rPr>
          <w:rFonts w:hint="eastAsia" w:ascii="宋体" w:hAnsi="宋体" w:eastAsia="宋体" w:cs="宋体"/>
          <w:sz w:val="22"/>
          <w:szCs w:val="22"/>
          <w:lang w:eastAsia="zh-CN"/>
        </w:rPr>
        <w:t>逾期提出或不符合招标文件要求的质疑书招标人或者招标代理机构将不予受理。</w:t>
      </w:r>
    </w:p>
    <w:p w14:paraId="4C468142">
      <w:pPr>
        <w:spacing w:line="360" w:lineRule="auto"/>
        <w:jc w:val="center"/>
        <w:outlineLvl w:val="1"/>
        <w:rPr>
          <w:rFonts w:ascii="宋体" w:hAnsi="宋体" w:eastAsia="宋体" w:cs="宋体"/>
          <w:b/>
          <w:bCs/>
          <w:sz w:val="32"/>
          <w:szCs w:val="32"/>
          <w:lang w:eastAsia="zh-CN"/>
        </w:rPr>
      </w:pPr>
      <w:bookmarkStart w:id="46" w:name="_Toc185520076"/>
      <w:r>
        <w:rPr>
          <w:rFonts w:hint="eastAsia" w:ascii="宋体" w:hAnsi="宋体" w:eastAsia="宋体" w:cs="宋体"/>
          <w:b/>
          <w:bCs/>
          <w:sz w:val="32"/>
          <w:szCs w:val="32"/>
          <w:lang w:eastAsia="zh-CN"/>
        </w:rPr>
        <w:t>二、招标文件</w:t>
      </w:r>
      <w:bookmarkEnd w:id="46"/>
    </w:p>
    <w:p w14:paraId="611E12C0">
      <w:pPr>
        <w:spacing w:line="360" w:lineRule="auto"/>
        <w:ind w:firstLine="442" w:firstLineChars="200"/>
        <w:rPr>
          <w:rFonts w:ascii="宋体" w:hAnsi="宋体" w:eastAsia="宋体" w:cs="宋体"/>
          <w:b/>
          <w:bCs/>
          <w:sz w:val="22"/>
          <w:szCs w:val="22"/>
          <w:lang w:eastAsia="zh-CN"/>
        </w:rPr>
      </w:pPr>
      <w:r>
        <w:rPr>
          <w:rFonts w:hint="eastAsia" w:ascii="宋体" w:hAnsi="宋体" w:eastAsia="宋体" w:cs="宋体"/>
          <w:b/>
          <w:bCs/>
          <w:sz w:val="22"/>
          <w:szCs w:val="22"/>
          <w:lang w:val="en-US" w:eastAsia="zh-CN"/>
        </w:rPr>
        <w:t>一、</w:t>
      </w:r>
      <w:r>
        <w:rPr>
          <w:rFonts w:hint="eastAsia" w:ascii="宋体" w:hAnsi="宋体" w:eastAsia="宋体" w:cs="宋体"/>
          <w:b/>
          <w:bCs/>
          <w:sz w:val="22"/>
          <w:szCs w:val="22"/>
          <w:lang w:eastAsia="zh-CN"/>
        </w:rPr>
        <w:t>招标文件由招标文件目录所列内容及相关资料组成。</w:t>
      </w:r>
    </w:p>
    <w:p w14:paraId="06C6B524">
      <w:pPr>
        <w:spacing w:line="360" w:lineRule="auto"/>
        <w:ind w:firstLine="442" w:firstLineChars="200"/>
        <w:rPr>
          <w:rFonts w:ascii="宋体" w:hAnsi="宋体" w:eastAsia="宋体" w:cs="宋体"/>
          <w:b/>
          <w:bCs/>
          <w:sz w:val="22"/>
          <w:szCs w:val="22"/>
          <w:lang w:eastAsia="zh-CN"/>
        </w:rPr>
      </w:pPr>
      <w:r>
        <w:rPr>
          <w:rFonts w:hint="eastAsia" w:ascii="宋体" w:hAnsi="宋体" w:eastAsia="宋体" w:cs="宋体"/>
          <w:b/>
          <w:bCs/>
          <w:sz w:val="22"/>
          <w:szCs w:val="22"/>
          <w:lang w:val="en-US" w:eastAsia="zh-CN"/>
        </w:rPr>
        <w:t>二、</w:t>
      </w:r>
      <w:r>
        <w:rPr>
          <w:rFonts w:hint="eastAsia" w:ascii="宋体" w:hAnsi="宋体" w:eastAsia="宋体" w:cs="宋体"/>
          <w:b/>
          <w:bCs/>
          <w:sz w:val="22"/>
          <w:szCs w:val="22"/>
          <w:lang w:eastAsia="zh-CN"/>
        </w:rPr>
        <w:t>招标文件的澄清</w:t>
      </w:r>
    </w:p>
    <w:p w14:paraId="36FDC262">
      <w:pPr>
        <w:spacing w:line="360" w:lineRule="auto"/>
        <w:ind w:firstLine="440" w:firstLineChars="200"/>
        <w:rPr>
          <w:rFonts w:ascii="宋体" w:hAnsi="宋体" w:eastAsia="宋体" w:cs="宋体"/>
          <w:sz w:val="22"/>
          <w:szCs w:val="22"/>
          <w:lang w:eastAsia="zh-CN"/>
        </w:rPr>
      </w:pPr>
      <w:r>
        <w:rPr>
          <w:rFonts w:hint="eastAsia" w:ascii="宋体" w:hAnsi="宋体" w:eastAsia="宋体" w:cs="宋体"/>
          <w:sz w:val="22"/>
          <w:szCs w:val="22"/>
          <w:lang w:val="en-US" w:eastAsia="zh-CN"/>
        </w:rPr>
        <w:t>1.</w:t>
      </w:r>
      <w:r>
        <w:rPr>
          <w:rFonts w:hint="eastAsia" w:ascii="宋体" w:hAnsi="宋体" w:eastAsia="宋体" w:cs="宋体"/>
          <w:sz w:val="22"/>
          <w:szCs w:val="22"/>
          <w:lang w:eastAsia="zh-CN"/>
        </w:rPr>
        <w:t>投标人应认真阅读本招标文件，发现其中有误或有不合理要求的，投标人应当在规定时间前以书面形式向招标代理机构提出。招标代理机构将在规定的时间内，在浙江政府采购网上发布更正公告，并在政采云系统平台上以短信形式通知所有已获取招标文件的潜在投标人。逾期提出招标代理机构将不予受理。。</w:t>
      </w:r>
    </w:p>
    <w:p w14:paraId="09A794B1">
      <w:pPr>
        <w:spacing w:line="360" w:lineRule="auto"/>
        <w:ind w:firstLine="442" w:firstLineChars="200"/>
        <w:rPr>
          <w:rFonts w:ascii="宋体" w:hAnsi="宋体" w:eastAsia="宋体" w:cs="宋体"/>
          <w:b/>
          <w:bCs/>
          <w:sz w:val="22"/>
          <w:szCs w:val="22"/>
          <w:lang w:eastAsia="zh-CN"/>
        </w:rPr>
      </w:pPr>
      <w:r>
        <w:rPr>
          <w:rFonts w:hint="eastAsia" w:ascii="宋体" w:hAnsi="宋体" w:eastAsia="宋体" w:cs="宋体"/>
          <w:b/>
          <w:bCs/>
          <w:sz w:val="22"/>
          <w:szCs w:val="22"/>
          <w:lang w:val="en-US" w:eastAsia="zh-CN"/>
        </w:rPr>
        <w:t>三、</w:t>
      </w:r>
      <w:r>
        <w:rPr>
          <w:rFonts w:hint="eastAsia" w:ascii="宋体" w:hAnsi="宋体" w:eastAsia="宋体" w:cs="宋体"/>
          <w:b/>
          <w:bCs/>
          <w:sz w:val="22"/>
          <w:szCs w:val="22"/>
          <w:lang w:eastAsia="zh-CN"/>
        </w:rPr>
        <w:t>招标文件的修改</w:t>
      </w:r>
      <w:bookmarkStart w:id="180" w:name="_GoBack"/>
      <w:bookmarkEnd w:id="180"/>
    </w:p>
    <w:p w14:paraId="057BD41A">
      <w:pPr>
        <w:spacing w:line="360" w:lineRule="auto"/>
        <w:ind w:firstLine="440" w:firstLineChars="200"/>
        <w:rPr>
          <w:rFonts w:hint="eastAsia" w:ascii="宋体" w:hAnsi="宋体" w:eastAsia="宋体" w:cs="宋体"/>
          <w:sz w:val="22"/>
          <w:szCs w:val="22"/>
          <w:lang w:eastAsia="zh-CN"/>
        </w:rPr>
      </w:pPr>
      <w:r>
        <w:rPr>
          <w:rFonts w:hint="eastAsia" w:ascii="宋体" w:hAnsi="宋体" w:eastAsia="宋体" w:cs="宋体"/>
          <w:sz w:val="22"/>
          <w:szCs w:val="22"/>
          <w:lang w:val="en-US" w:eastAsia="zh-CN"/>
        </w:rPr>
        <w:t>1.</w:t>
      </w:r>
      <w:r>
        <w:rPr>
          <w:rFonts w:hint="eastAsia" w:ascii="宋体" w:hAnsi="宋体" w:eastAsia="宋体" w:cs="宋体"/>
          <w:sz w:val="22"/>
          <w:szCs w:val="22"/>
          <w:lang w:eastAsia="zh-CN"/>
        </w:rPr>
        <w:t xml:space="preserve"> </w:t>
      </w:r>
      <w:r>
        <w:rPr>
          <w:rFonts w:hint="eastAsia" w:ascii="宋体" w:hAnsi="宋体" w:eastAsia="宋体" w:cs="宋体"/>
          <w:sz w:val="22"/>
          <w:szCs w:val="22"/>
          <w:lang w:eastAsia="zh-CN"/>
        </w:rPr>
        <w:t>招标文件澄清、答复、修改、补充的内容为招标文件的组成部分。当招标文件与招标文件的答复、澄清、修改、补充通知就同一内容的表述不一致时，以最后发出的书面文件为准</w:t>
      </w:r>
      <w:r>
        <w:rPr>
          <w:rFonts w:hint="eastAsia" w:ascii="宋体" w:hAnsi="宋体" w:eastAsia="宋体" w:cs="宋体"/>
          <w:sz w:val="22"/>
          <w:szCs w:val="22"/>
          <w:lang w:eastAsia="zh-CN"/>
        </w:rPr>
        <w:t>。</w:t>
      </w:r>
    </w:p>
    <w:p w14:paraId="132C8F9E">
      <w:pPr>
        <w:spacing w:line="360" w:lineRule="auto"/>
        <w:jc w:val="center"/>
        <w:outlineLvl w:val="1"/>
        <w:rPr>
          <w:rFonts w:ascii="宋体" w:hAnsi="宋体" w:eastAsia="宋体" w:cs="宋体"/>
          <w:b/>
          <w:bCs/>
          <w:sz w:val="32"/>
          <w:szCs w:val="32"/>
          <w:lang w:eastAsia="zh-CN"/>
        </w:rPr>
      </w:pPr>
      <w:bookmarkStart w:id="47" w:name="_Toc185520077"/>
      <w:r>
        <w:rPr>
          <w:rFonts w:hint="eastAsia" w:ascii="宋体" w:hAnsi="宋体" w:eastAsia="宋体" w:cs="宋体"/>
          <w:b/>
          <w:bCs/>
          <w:sz w:val="32"/>
          <w:szCs w:val="32"/>
          <w:lang w:eastAsia="zh-CN"/>
        </w:rPr>
        <w:t>三、投标文件</w:t>
      </w:r>
      <w:bookmarkEnd w:id="47"/>
    </w:p>
    <w:p w14:paraId="53DDA4F4">
      <w:pPr>
        <w:spacing w:line="360" w:lineRule="auto"/>
        <w:ind w:firstLine="440" w:firstLineChars="200"/>
        <w:rPr>
          <w:rFonts w:ascii="宋体" w:hAnsi="宋体" w:eastAsia="宋体" w:cs="宋体"/>
          <w:b/>
          <w:bCs/>
          <w:sz w:val="22"/>
          <w:szCs w:val="22"/>
          <w:lang w:eastAsia="zh-CN"/>
        </w:rPr>
      </w:pPr>
      <w:r>
        <w:rPr>
          <w:rFonts w:hint="eastAsia" w:ascii="宋体" w:hAnsi="宋体" w:eastAsia="宋体" w:cs="宋体"/>
          <w:sz w:val="22"/>
          <w:szCs w:val="22"/>
          <w:lang w:eastAsia="zh-CN"/>
        </w:rPr>
        <w:t>一、投标人应认真阅读招标文件中所有事项、格式、条款和技术规范等。</w:t>
      </w:r>
      <w:r>
        <w:rPr>
          <w:rFonts w:hint="eastAsia" w:ascii="宋体" w:hAnsi="宋体" w:eastAsia="宋体" w:cs="宋体"/>
          <w:b/>
          <w:bCs/>
          <w:sz w:val="22"/>
          <w:szCs w:val="22"/>
          <w:lang w:eastAsia="zh-CN"/>
        </w:rPr>
        <w:t>投标人没有按照招标文件要求提交全部资料，或者没有对招标文件各个方面做出实质性响应，导致投标被拒绝的风险由投标人自行承担。</w:t>
      </w:r>
    </w:p>
    <w:p w14:paraId="583D7515">
      <w:pPr>
        <w:spacing w:line="360" w:lineRule="auto"/>
        <w:ind w:firstLine="440" w:firstLineChars="200"/>
        <w:rPr>
          <w:rFonts w:ascii="宋体" w:hAnsi="宋体" w:eastAsia="宋体" w:cs="宋体"/>
          <w:sz w:val="22"/>
          <w:szCs w:val="22"/>
          <w:u w:val="single"/>
          <w:lang w:eastAsia="zh-CN"/>
        </w:rPr>
      </w:pPr>
      <w:r>
        <w:rPr>
          <w:rFonts w:hint="eastAsia" w:ascii="宋体" w:hAnsi="宋体" w:eastAsia="宋体" w:cs="宋体"/>
          <w:sz w:val="22"/>
          <w:szCs w:val="22"/>
          <w:lang w:eastAsia="zh-CN"/>
        </w:rPr>
        <w:t>二、投标人不得有重大违法记录，否则其投标将被拒绝。</w:t>
      </w:r>
      <w:r>
        <w:rPr>
          <w:rFonts w:hint="eastAsia" w:ascii="宋体" w:hAnsi="宋体" w:eastAsia="宋体" w:cs="宋体"/>
          <w:sz w:val="22"/>
          <w:szCs w:val="22"/>
          <w:u w:val="single"/>
          <w:lang w:eastAsia="zh-CN"/>
        </w:rPr>
        <w:t>▲投标人应保证所提供文件资料的真实性，所有文件资料必须是针对本次投标的。如发现投标人提供了虚假文件资料，其投标将被拒绝，并自行承担相应的法律责任。</w:t>
      </w:r>
    </w:p>
    <w:p w14:paraId="6E41C233">
      <w:pPr>
        <w:spacing w:line="360" w:lineRule="auto"/>
        <w:ind w:firstLine="442" w:firstLineChars="200"/>
        <w:rPr>
          <w:rFonts w:ascii="宋体" w:hAnsi="宋体" w:eastAsia="宋体" w:cs="宋体"/>
          <w:b/>
          <w:bCs/>
          <w:sz w:val="22"/>
          <w:szCs w:val="22"/>
        </w:rPr>
      </w:pPr>
      <w:r>
        <w:rPr>
          <w:rFonts w:hint="eastAsia" w:ascii="宋体" w:hAnsi="宋体" w:eastAsia="宋体" w:cs="宋体"/>
          <w:b/>
          <w:bCs/>
          <w:sz w:val="22"/>
          <w:szCs w:val="22"/>
        </w:rPr>
        <w:t>三</w:t>
      </w:r>
      <w:r>
        <w:rPr>
          <w:rFonts w:hint="eastAsia" w:ascii="宋体" w:hAnsi="宋体" w:eastAsia="宋体" w:cs="宋体"/>
          <w:b/>
          <w:bCs/>
          <w:sz w:val="22"/>
          <w:szCs w:val="22"/>
          <w:lang w:eastAsia="zh-CN"/>
        </w:rPr>
        <w:t>、</w:t>
      </w:r>
      <w:r>
        <w:rPr>
          <w:rFonts w:hint="eastAsia" w:ascii="宋体" w:hAnsi="宋体" w:eastAsia="宋体" w:cs="宋体"/>
          <w:b/>
          <w:bCs/>
          <w:sz w:val="22"/>
          <w:szCs w:val="22"/>
        </w:rPr>
        <w:t>投标文件的组成</w:t>
      </w:r>
    </w:p>
    <w:tbl>
      <w:tblPr>
        <w:tblStyle w:val="18"/>
        <w:tblW w:w="952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77"/>
        <w:gridCol w:w="7346"/>
        <w:gridCol w:w="1401"/>
      </w:tblGrid>
      <w:tr w14:paraId="73ECE5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9" w:hRule="atLeast"/>
        </w:trPr>
        <w:tc>
          <w:tcPr>
            <w:tcW w:w="777" w:type="dxa"/>
            <w:vAlign w:val="center"/>
          </w:tcPr>
          <w:p w14:paraId="0A2C34C0">
            <w:pPr>
              <w:jc w:val="center"/>
              <w:rPr>
                <w:rFonts w:ascii="宋体" w:hAnsi="宋体" w:eastAsia="宋体" w:cs="宋体"/>
                <w:sz w:val="22"/>
                <w:szCs w:val="22"/>
              </w:rPr>
            </w:pPr>
            <w:r>
              <w:rPr>
                <w:rFonts w:hint="eastAsia" w:ascii="宋体" w:hAnsi="宋体" w:eastAsia="宋体" w:cs="宋体"/>
                <w:sz w:val="22"/>
                <w:szCs w:val="22"/>
              </w:rPr>
              <w:t>序号</w:t>
            </w:r>
          </w:p>
        </w:tc>
        <w:tc>
          <w:tcPr>
            <w:tcW w:w="7346" w:type="dxa"/>
            <w:vAlign w:val="center"/>
          </w:tcPr>
          <w:p w14:paraId="679ED5B0">
            <w:pPr>
              <w:jc w:val="center"/>
              <w:rPr>
                <w:rFonts w:ascii="宋体" w:hAnsi="宋体" w:eastAsia="宋体" w:cs="宋体"/>
                <w:sz w:val="22"/>
                <w:szCs w:val="22"/>
              </w:rPr>
            </w:pPr>
            <w:r>
              <w:rPr>
                <w:rFonts w:hint="eastAsia" w:ascii="宋体" w:hAnsi="宋体" w:eastAsia="宋体" w:cs="宋体"/>
                <w:sz w:val="22"/>
                <w:szCs w:val="22"/>
              </w:rPr>
              <w:t>内容</w:t>
            </w:r>
          </w:p>
        </w:tc>
        <w:tc>
          <w:tcPr>
            <w:tcW w:w="1401" w:type="dxa"/>
            <w:vAlign w:val="center"/>
          </w:tcPr>
          <w:p w14:paraId="36C02893">
            <w:pPr>
              <w:jc w:val="center"/>
              <w:rPr>
                <w:rFonts w:ascii="宋体" w:hAnsi="宋体" w:eastAsia="宋体" w:cs="宋体"/>
                <w:sz w:val="22"/>
                <w:szCs w:val="22"/>
              </w:rPr>
            </w:pPr>
            <w:r>
              <w:rPr>
                <w:rFonts w:hint="eastAsia" w:ascii="宋体" w:hAnsi="宋体" w:eastAsia="宋体" w:cs="宋体"/>
                <w:sz w:val="22"/>
                <w:szCs w:val="22"/>
              </w:rPr>
              <w:t>说明</w:t>
            </w:r>
          </w:p>
        </w:tc>
      </w:tr>
      <w:tr w14:paraId="405DA1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4" w:hRule="atLeast"/>
        </w:trPr>
        <w:tc>
          <w:tcPr>
            <w:tcW w:w="777" w:type="dxa"/>
            <w:vAlign w:val="center"/>
          </w:tcPr>
          <w:p w14:paraId="5ABA11D3">
            <w:pPr>
              <w:jc w:val="center"/>
              <w:rPr>
                <w:rFonts w:ascii="宋体" w:hAnsi="宋体" w:eastAsia="宋体" w:cs="宋体"/>
                <w:sz w:val="22"/>
                <w:szCs w:val="22"/>
              </w:rPr>
            </w:pPr>
            <w:r>
              <w:rPr>
                <w:rFonts w:hint="eastAsia" w:ascii="宋体" w:hAnsi="宋体" w:eastAsia="宋体" w:cs="宋体"/>
                <w:sz w:val="22"/>
                <w:szCs w:val="22"/>
              </w:rPr>
              <w:t>1</w:t>
            </w:r>
          </w:p>
        </w:tc>
        <w:tc>
          <w:tcPr>
            <w:tcW w:w="7346" w:type="dxa"/>
            <w:vAlign w:val="center"/>
          </w:tcPr>
          <w:p w14:paraId="517471E0">
            <w:pPr>
              <w:rPr>
                <w:rFonts w:ascii="宋体" w:hAnsi="宋体" w:eastAsia="宋体" w:cs="宋体"/>
                <w:sz w:val="22"/>
                <w:szCs w:val="22"/>
              </w:rPr>
            </w:pPr>
            <w:r>
              <w:rPr>
                <w:rFonts w:hint="eastAsia" w:ascii="宋体" w:hAnsi="宋体" w:eastAsia="宋体" w:cs="宋体"/>
                <w:sz w:val="22"/>
                <w:szCs w:val="22"/>
              </w:rPr>
              <w:t>投标函</w:t>
            </w:r>
          </w:p>
        </w:tc>
        <w:tc>
          <w:tcPr>
            <w:tcW w:w="1401" w:type="dxa"/>
            <w:vAlign w:val="center"/>
          </w:tcPr>
          <w:p w14:paraId="4EBC85BE">
            <w:pPr>
              <w:jc w:val="center"/>
              <w:rPr>
                <w:rFonts w:ascii="宋体" w:hAnsi="宋体" w:eastAsia="宋体" w:cs="宋体"/>
                <w:sz w:val="22"/>
                <w:szCs w:val="22"/>
              </w:rPr>
            </w:pPr>
            <w:r>
              <w:rPr>
                <w:rFonts w:hint="eastAsia" w:ascii="宋体" w:hAnsi="宋体" w:eastAsia="宋体" w:cs="宋体"/>
                <w:sz w:val="22"/>
                <w:szCs w:val="22"/>
              </w:rPr>
              <w:t>附件一</w:t>
            </w:r>
          </w:p>
        </w:tc>
      </w:tr>
      <w:tr w14:paraId="5B7D52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4" w:hRule="atLeast"/>
        </w:trPr>
        <w:tc>
          <w:tcPr>
            <w:tcW w:w="777" w:type="dxa"/>
            <w:vAlign w:val="center"/>
          </w:tcPr>
          <w:p w14:paraId="0DD5D6A7">
            <w:pPr>
              <w:jc w:val="center"/>
              <w:rPr>
                <w:rFonts w:ascii="宋体" w:hAnsi="宋体" w:eastAsia="宋体" w:cs="宋体"/>
                <w:sz w:val="22"/>
                <w:szCs w:val="22"/>
              </w:rPr>
            </w:pPr>
            <w:r>
              <w:rPr>
                <w:rFonts w:hint="eastAsia" w:ascii="宋体" w:hAnsi="宋体" w:eastAsia="宋体" w:cs="宋体"/>
                <w:sz w:val="22"/>
                <w:szCs w:val="22"/>
              </w:rPr>
              <w:t>2</w:t>
            </w:r>
          </w:p>
        </w:tc>
        <w:tc>
          <w:tcPr>
            <w:tcW w:w="7346" w:type="dxa"/>
            <w:vAlign w:val="center"/>
          </w:tcPr>
          <w:p w14:paraId="3C6FBEEE">
            <w:pPr>
              <w:rPr>
                <w:rFonts w:ascii="宋体" w:hAnsi="宋体" w:eastAsia="宋体" w:cs="宋体"/>
                <w:sz w:val="22"/>
                <w:szCs w:val="22"/>
              </w:rPr>
            </w:pPr>
            <w:r>
              <w:rPr>
                <w:rFonts w:hint="eastAsia" w:ascii="宋体" w:hAnsi="宋体" w:eastAsia="宋体" w:cs="宋体"/>
                <w:sz w:val="22"/>
                <w:szCs w:val="22"/>
              </w:rPr>
              <w:t>开标一览表</w:t>
            </w:r>
          </w:p>
        </w:tc>
        <w:tc>
          <w:tcPr>
            <w:tcW w:w="1401" w:type="dxa"/>
            <w:vAlign w:val="center"/>
          </w:tcPr>
          <w:p w14:paraId="60D52E34">
            <w:pPr>
              <w:jc w:val="center"/>
              <w:rPr>
                <w:rFonts w:ascii="宋体" w:hAnsi="宋体" w:eastAsia="宋体" w:cs="宋体"/>
                <w:sz w:val="22"/>
                <w:szCs w:val="22"/>
              </w:rPr>
            </w:pPr>
            <w:r>
              <w:rPr>
                <w:rFonts w:hint="eastAsia" w:ascii="宋体" w:hAnsi="宋体" w:eastAsia="宋体" w:cs="宋体"/>
                <w:sz w:val="22"/>
                <w:szCs w:val="22"/>
              </w:rPr>
              <w:t>附件二</w:t>
            </w:r>
          </w:p>
        </w:tc>
      </w:tr>
      <w:tr w14:paraId="673C38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4" w:hRule="atLeast"/>
        </w:trPr>
        <w:tc>
          <w:tcPr>
            <w:tcW w:w="777" w:type="dxa"/>
            <w:vAlign w:val="center"/>
          </w:tcPr>
          <w:p w14:paraId="2A63284E">
            <w:pPr>
              <w:jc w:val="center"/>
              <w:rPr>
                <w:rFonts w:ascii="宋体" w:hAnsi="宋体" w:eastAsia="宋体" w:cs="宋体"/>
                <w:sz w:val="22"/>
                <w:szCs w:val="22"/>
              </w:rPr>
            </w:pPr>
            <w:r>
              <w:rPr>
                <w:rFonts w:hint="eastAsia" w:ascii="宋体" w:hAnsi="宋体" w:eastAsia="宋体" w:cs="宋体"/>
                <w:sz w:val="22"/>
                <w:szCs w:val="22"/>
              </w:rPr>
              <w:t>3</w:t>
            </w:r>
          </w:p>
        </w:tc>
        <w:tc>
          <w:tcPr>
            <w:tcW w:w="7346" w:type="dxa"/>
            <w:vAlign w:val="center"/>
          </w:tcPr>
          <w:p w14:paraId="3D9D0CCC">
            <w:pPr>
              <w:rPr>
                <w:rFonts w:ascii="宋体" w:hAnsi="宋体" w:eastAsia="宋体" w:cs="宋体"/>
                <w:sz w:val="22"/>
                <w:szCs w:val="22"/>
              </w:rPr>
            </w:pPr>
            <w:r>
              <w:rPr>
                <w:rFonts w:hint="eastAsia" w:ascii="宋体" w:hAnsi="宋体" w:eastAsia="宋体" w:cs="宋体"/>
                <w:sz w:val="22"/>
                <w:szCs w:val="22"/>
              </w:rPr>
              <w:t>投标声明书</w:t>
            </w:r>
          </w:p>
        </w:tc>
        <w:tc>
          <w:tcPr>
            <w:tcW w:w="1401" w:type="dxa"/>
            <w:vAlign w:val="center"/>
          </w:tcPr>
          <w:p w14:paraId="383001D7">
            <w:pPr>
              <w:jc w:val="center"/>
              <w:rPr>
                <w:rFonts w:ascii="宋体" w:hAnsi="宋体" w:eastAsia="宋体" w:cs="宋体"/>
                <w:sz w:val="22"/>
                <w:szCs w:val="22"/>
              </w:rPr>
            </w:pPr>
            <w:r>
              <w:rPr>
                <w:rFonts w:hint="eastAsia" w:ascii="宋体" w:hAnsi="宋体" w:eastAsia="宋体" w:cs="宋体"/>
                <w:sz w:val="22"/>
                <w:szCs w:val="22"/>
              </w:rPr>
              <w:t>附件三</w:t>
            </w:r>
          </w:p>
        </w:tc>
      </w:tr>
      <w:tr w14:paraId="332E19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5" w:hRule="atLeast"/>
        </w:trPr>
        <w:tc>
          <w:tcPr>
            <w:tcW w:w="777" w:type="dxa"/>
            <w:vAlign w:val="center"/>
          </w:tcPr>
          <w:p w14:paraId="7D5B84E5">
            <w:pPr>
              <w:jc w:val="center"/>
              <w:rPr>
                <w:rFonts w:ascii="宋体" w:hAnsi="宋体" w:eastAsia="宋体" w:cs="宋体"/>
                <w:sz w:val="22"/>
                <w:szCs w:val="22"/>
              </w:rPr>
            </w:pPr>
            <w:r>
              <w:rPr>
                <w:rFonts w:hint="eastAsia" w:ascii="宋体" w:hAnsi="宋体" w:eastAsia="宋体" w:cs="宋体"/>
                <w:sz w:val="22"/>
                <w:szCs w:val="22"/>
              </w:rPr>
              <w:t>4</w:t>
            </w:r>
          </w:p>
        </w:tc>
        <w:tc>
          <w:tcPr>
            <w:tcW w:w="7346" w:type="dxa"/>
            <w:vAlign w:val="center"/>
          </w:tcPr>
          <w:p w14:paraId="1679FAC2">
            <w:pPr>
              <w:rPr>
                <w:rFonts w:ascii="宋体" w:hAnsi="宋体" w:eastAsia="宋体" w:cs="宋体"/>
                <w:sz w:val="22"/>
                <w:szCs w:val="22"/>
                <w:lang w:eastAsia="zh-CN"/>
              </w:rPr>
            </w:pPr>
            <w:r>
              <w:rPr>
                <w:rFonts w:hint="eastAsia" w:ascii="宋体" w:hAnsi="宋体" w:eastAsia="宋体" w:cs="宋体"/>
                <w:sz w:val="22"/>
                <w:szCs w:val="22"/>
                <w:lang w:eastAsia="zh-CN"/>
              </w:rPr>
              <w:t>中华人民共和国金融许可证复印件须加盖投标人公章</w:t>
            </w:r>
          </w:p>
        </w:tc>
        <w:tc>
          <w:tcPr>
            <w:tcW w:w="1401" w:type="dxa"/>
            <w:vAlign w:val="center"/>
          </w:tcPr>
          <w:p w14:paraId="708341FB">
            <w:pPr>
              <w:jc w:val="center"/>
              <w:rPr>
                <w:rFonts w:ascii="宋体" w:hAnsi="宋体" w:eastAsia="宋体" w:cs="宋体"/>
                <w:sz w:val="22"/>
                <w:szCs w:val="22"/>
              </w:rPr>
            </w:pPr>
            <w:r>
              <w:rPr>
                <w:rFonts w:hint="eastAsia" w:ascii="宋体" w:hAnsi="宋体" w:eastAsia="宋体" w:cs="宋体"/>
                <w:sz w:val="22"/>
                <w:szCs w:val="22"/>
              </w:rPr>
              <w:t>附件四</w:t>
            </w:r>
          </w:p>
        </w:tc>
      </w:tr>
      <w:tr w14:paraId="4F4D2F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5" w:hRule="atLeast"/>
        </w:trPr>
        <w:tc>
          <w:tcPr>
            <w:tcW w:w="777" w:type="dxa"/>
            <w:vAlign w:val="center"/>
          </w:tcPr>
          <w:p w14:paraId="72416FA1">
            <w:pPr>
              <w:jc w:val="center"/>
              <w:rPr>
                <w:rFonts w:ascii="宋体" w:hAnsi="宋体" w:eastAsia="宋体" w:cs="宋体"/>
                <w:sz w:val="22"/>
                <w:szCs w:val="22"/>
              </w:rPr>
            </w:pPr>
            <w:r>
              <w:rPr>
                <w:rFonts w:hint="eastAsia" w:ascii="宋体" w:hAnsi="宋体" w:eastAsia="宋体" w:cs="宋体"/>
                <w:sz w:val="22"/>
                <w:szCs w:val="22"/>
              </w:rPr>
              <w:t>5</w:t>
            </w:r>
          </w:p>
        </w:tc>
        <w:tc>
          <w:tcPr>
            <w:tcW w:w="7346" w:type="dxa"/>
            <w:vAlign w:val="center"/>
          </w:tcPr>
          <w:p w14:paraId="1A683AA6">
            <w:pPr>
              <w:rPr>
                <w:rFonts w:ascii="宋体" w:hAnsi="宋体" w:eastAsia="宋体" w:cs="宋体"/>
                <w:sz w:val="22"/>
                <w:szCs w:val="22"/>
                <w:lang w:eastAsia="zh-CN"/>
              </w:rPr>
            </w:pPr>
            <w:r>
              <w:rPr>
                <w:rFonts w:hint="eastAsia" w:ascii="宋体" w:hAnsi="宋体" w:eastAsia="宋体" w:cs="宋体"/>
                <w:sz w:val="22"/>
                <w:szCs w:val="22"/>
                <w:lang w:eastAsia="zh-CN"/>
              </w:rPr>
              <w:t>资格审查要求的资格证明材料</w:t>
            </w:r>
          </w:p>
        </w:tc>
        <w:tc>
          <w:tcPr>
            <w:tcW w:w="1401" w:type="dxa"/>
            <w:vAlign w:val="center"/>
          </w:tcPr>
          <w:p w14:paraId="0B0AF1CD">
            <w:pPr>
              <w:jc w:val="center"/>
              <w:rPr>
                <w:rFonts w:ascii="宋体" w:hAnsi="宋体" w:eastAsia="宋体" w:cs="宋体"/>
                <w:sz w:val="22"/>
                <w:szCs w:val="22"/>
              </w:rPr>
            </w:pPr>
            <w:r>
              <w:rPr>
                <w:rFonts w:hint="eastAsia" w:ascii="宋体" w:hAnsi="宋体" w:eastAsia="宋体" w:cs="宋体"/>
                <w:sz w:val="22"/>
                <w:szCs w:val="22"/>
              </w:rPr>
              <w:t>附件五</w:t>
            </w:r>
          </w:p>
        </w:tc>
      </w:tr>
      <w:tr w14:paraId="4B29E9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5" w:hRule="atLeast"/>
        </w:trPr>
        <w:tc>
          <w:tcPr>
            <w:tcW w:w="777" w:type="dxa"/>
            <w:vAlign w:val="center"/>
          </w:tcPr>
          <w:p w14:paraId="72F1F249">
            <w:pPr>
              <w:jc w:val="center"/>
              <w:rPr>
                <w:rFonts w:ascii="宋体" w:hAnsi="宋体" w:eastAsia="宋体" w:cs="宋体"/>
                <w:sz w:val="22"/>
                <w:szCs w:val="22"/>
              </w:rPr>
            </w:pPr>
            <w:r>
              <w:rPr>
                <w:rFonts w:hint="eastAsia" w:ascii="宋体" w:hAnsi="宋体" w:eastAsia="宋体" w:cs="宋体"/>
                <w:sz w:val="22"/>
                <w:szCs w:val="22"/>
              </w:rPr>
              <w:t>5.1</w:t>
            </w:r>
          </w:p>
        </w:tc>
        <w:tc>
          <w:tcPr>
            <w:tcW w:w="7346" w:type="dxa"/>
            <w:vAlign w:val="center"/>
          </w:tcPr>
          <w:p w14:paraId="46B3A86A">
            <w:pPr>
              <w:rPr>
                <w:rFonts w:ascii="宋体" w:hAnsi="宋体" w:eastAsia="宋体" w:cs="宋体"/>
                <w:sz w:val="22"/>
                <w:szCs w:val="22"/>
                <w:lang w:eastAsia="zh-CN"/>
              </w:rPr>
            </w:pPr>
            <w:r>
              <w:rPr>
                <w:rFonts w:hint="eastAsia" w:ascii="宋体" w:hAnsi="宋体" w:eastAsia="宋体" w:cs="宋体"/>
                <w:sz w:val="22"/>
                <w:szCs w:val="22"/>
                <w:lang w:eastAsia="zh-CN"/>
              </w:rPr>
              <w:t>法定代表人（负责人）资格证明书或者法定代表人（负责人）授权委托书</w:t>
            </w:r>
          </w:p>
        </w:tc>
        <w:tc>
          <w:tcPr>
            <w:tcW w:w="1401" w:type="dxa"/>
            <w:vAlign w:val="center"/>
          </w:tcPr>
          <w:p w14:paraId="58373D7E">
            <w:pPr>
              <w:jc w:val="center"/>
              <w:rPr>
                <w:rFonts w:ascii="宋体" w:hAnsi="宋体" w:eastAsia="宋体" w:cs="宋体"/>
                <w:sz w:val="22"/>
                <w:szCs w:val="22"/>
                <w:lang w:eastAsia="zh-CN"/>
              </w:rPr>
            </w:pPr>
          </w:p>
        </w:tc>
      </w:tr>
      <w:tr w14:paraId="43B542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5" w:hRule="atLeast"/>
        </w:trPr>
        <w:tc>
          <w:tcPr>
            <w:tcW w:w="777" w:type="dxa"/>
            <w:vAlign w:val="center"/>
          </w:tcPr>
          <w:p w14:paraId="66F19618">
            <w:pPr>
              <w:jc w:val="center"/>
              <w:rPr>
                <w:rFonts w:ascii="宋体" w:hAnsi="宋体" w:eastAsia="宋体" w:cs="宋体"/>
                <w:sz w:val="22"/>
                <w:szCs w:val="22"/>
              </w:rPr>
            </w:pPr>
            <w:r>
              <w:rPr>
                <w:rFonts w:hint="eastAsia" w:ascii="宋体" w:hAnsi="宋体" w:eastAsia="宋体" w:cs="宋体"/>
                <w:sz w:val="22"/>
                <w:szCs w:val="22"/>
              </w:rPr>
              <w:t>5.2</w:t>
            </w:r>
          </w:p>
        </w:tc>
        <w:tc>
          <w:tcPr>
            <w:tcW w:w="7346" w:type="dxa"/>
            <w:vAlign w:val="center"/>
          </w:tcPr>
          <w:p w14:paraId="35D07E5D">
            <w:pPr>
              <w:rPr>
                <w:rFonts w:ascii="宋体" w:hAnsi="宋体" w:eastAsia="宋体" w:cs="宋体"/>
                <w:sz w:val="22"/>
                <w:szCs w:val="22"/>
                <w:lang w:eastAsia="zh-CN"/>
              </w:rPr>
            </w:pPr>
            <w:r>
              <w:rPr>
                <w:rFonts w:hint="eastAsia" w:ascii="宋体" w:hAnsi="宋体" w:eastAsia="宋体" w:cs="宋体"/>
                <w:sz w:val="22"/>
                <w:szCs w:val="22"/>
                <w:lang w:eastAsia="zh-CN"/>
              </w:rPr>
              <w:t>营业执照复印件须加盖投标人公章</w:t>
            </w:r>
          </w:p>
        </w:tc>
        <w:tc>
          <w:tcPr>
            <w:tcW w:w="1401" w:type="dxa"/>
            <w:vAlign w:val="center"/>
          </w:tcPr>
          <w:p w14:paraId="24646756">
            <w:pPr>
              <w:jc w:val="center"/>
              <w:rPr>
                <w:rFonts w:ascii="宋体" w:hAnsi="宋体" w:eastAsia="宋体" w:cs="宋体"/>
                <w:sz w:val="22"/>
                <w:szCs w:val="22"/>
                <w:lang w:eastAsia="zh-CN"/>
              </w:rPr>
            </w:pPr>
          </w:p>
        </w:tc>
      </w:tr>
      <w:tr w14:paraId="0984E7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94" w:hRule="atLeast"/>
        </w:trPr>
        <w:tc>
          <w:tcPr>
            <w:tcW w:w="777" w:type="dxa"/>
            <w:vAlign w:val="center"/>
          </w:tcPr>
          <w:p w14:paraId="62DC19B0">
            <w:pPr>
              <w:jc w:val="center"/>
              <w:rPr>
                <w:rFonts w:ascii="宋体" w:hAnsi="宋体" w:eastAsia="宋体" w:cs="宋体"/>
                <w:sz w:val="22"/>
                <w:szCs w:val="22"/>
              </w:rPr>
            </w:pPr>
            <w:r>
              <w:rPr>
                <w:rFonts w:hint="eastAsia" w:ascii="宋体" w:hAnsi="宋体" w:eastAsia="宋体" w:cs="宋体"/>
                <w:sz w:val="22"/>
                <w:szCs w:val="22"/>
              </w:rPr>
              <w:t>5.3</w:t>
            </w:r>
          </w:p>
        </w:tc>
        <w:tc>
          <w:tcPr>
            <w:tcW w:w="7346" w:type="dxa"/>
            <w:vAlign w:val="center"/>
          </w:tcPr>
          <w:p w14:paraId="7A5ED800">
            <w:pPr>
              <w:rPr>
                <w:rFonts w:ascii="宋体" w:hAnsi="宋体" w:eastAsia="宋体" w:cs="宋体"/>
                <w:sz w:val="22"/>
                <w:szCs w:val="22"/>
                <w:lang w:eastAsia="zh-CN"/>
              </w:rPr>
            </w:pPr>
            <w:r>
              <w:rPr>
                <w:rFonts w:hint="eastAsia" w:ascii="宋体" w:hAnsi="宋体" w:eastAsia="宋体" w:cs="宋体"/>
                <w:sz w:val="22"/>
                <w:szCs w:val="22"/>
                <w:lang w:eastAsia="zh-CN"/>
              </w:rPr>
              <w:t>纳入人民银行综合评价的银行，人民银行上年度综合评价应达到B级及以上，不纳入人民银行评级范围的银行不受此限制。（提供证明材料复印件</w:t>
            </w:r>
          </w:p>
          <w:p w14:paraId="01B58C86">
            <w:pPr>
              <w:rPr>
                <w:rFonts w:ascii="宋体" w:hAnsi="宋体" w:eastAsia="宋体" w:cs="宋体"/>
                <w:sz w:val="22"/>
                <w:szCs w:val="22"/>
                <w:lang w:eastAsia="zh-CN"/>
              </w:rPr>
            </w:pPr>
            <w:r>
              <w:rPr>
                <w:rFonts w:hint="eastAsia" w:ascii="宋体" w:hAnsi="宋体" w:eastAsia="宋体" w:cs="宋体"/>
                <w:sz w:val="22"/>
                <w:szCs w:val="22"/>
                <w:lang w:eastAsia="zh-CN"/>
              </w:rPr>
              <w:t>须加盖投标人公章）</w:t>
            </w:r>
          </w:p>
        </w:tc>
        <w:tc>
          <w:tcPr>
            <w:tcW w:w="1401" w:type="dxa"/>
            <w:vAlign w:val="center"/>
          </w:tcPr>
          <w:p w14:paraId="0BF87AD0">
            <w:pPr>
              <w:jc w:val="center"/>
              <w:rPr>
                <w:rFonts w:ascii="宋体" w:hAnsi="宋体" w:eastAsia="宋体" w:cs="宋体"/>
                <w:sz w:val="22"/>
                <w:szCs w:val="22"/>
                <w:lang w:eastAsia="zh-CN"/>
              </w:rPr>
            </w:pPr>
          </w:p>
        </w:tc>
      </w:tr>
      <w:tr w14:paraId="7D9F17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5" w:hRule="atLeast"/>
        </w:trPr>
        <w:tc>
          <w:tcPr>
            <w:tcW w:w="777" w:type="dxa"/>
            <w:vAlign w:val="center"/>
          </w:tcPr>
          <w:p w14:paraId="2CFEC73B">
            <w:pPr>
              <w:jc w:val="center"/>
              <w:rPr>
                <w:rFonts w:ascii="宋体" w:hAnsi="宋体" w:eastAsia="宋体" w:cs="宋体"/>
                <w:sz w:val="22"/>
                <w:szCs w:val="22"/>
              </w:rPr>
            </w:pPr>
            <w:r>
              <w:rPr>
                <w:rFonts w:hint="eastAsia" w:ascii="宋体" w:hAnsi="宋体" w:eastAsia="宋体" w:cs="宋体"/>
                <w:sz w:val="22"/>
                <w:szCs w:val="22"/>
              </w:rPr>
              <w:t>5.4</w:t>
            </w:r>
          </w:p>
        </w:tc>
        <w:tc>
          <w:tcPr>
            <w:tcW w:w="7346" w:type="dxa"/>
            <w:vAlign w:val="center"/>
          </w:tcPr>
          <w:p w14:paraId="0CEEB6A4">
            <w:pPr>
              <w:rPr>
                <w:rFonts w:ascii="宋体" w:hAnsi="宋体" w:eastAsia="宋体" w:cs="宋体"/>
                <w:sz w:val="22"/>
                <w:szCs w:val="22"/>
                <w:lang w:eastAsia="zh-CN"/>
              </w:rPr>
            </w:pPr>
            <w:r>
              <w:rPr>
                <w:rFonts w:hint="eastAsia" w:ascii="宋体" w:hAnsi="宋体" w:eastAsia="宋体" w:cs="宋体"/>
                <w:sz w:val="22"/>
                <w:szCs w:val="22"/>
                <w:lang w:eastAsia="zh-CN"/>
              </w:rPr>
              <w:t>投标主体是市级分行的下级机构的，总行或市分行唯一授权书原件扫描件</w:t>
            </w:r>
          </w:p>
        </w:tc>
        <w:tc>
          <w:tcPr>
            <w:tcW w:w="1401" w:type="dxa"/>
            <w:vAlign w:val="center"/>
          </w:tcPr>
          <w:p w14:paraId="2AFB772E">
            <w:pPr>
              <w:jc w:val="center"/>
              <w:rPr>
                <w:rFonts w:ascii="宋体" w:hAnsi="宋体" w:eastAsia="宋体" w:cs="宋体"/>
                <w:sz w:val="22"/>
                <w:szCs w:val="22"/>
                <w:lang w:eastAsia="zh-CN"/>
              </w:rPr>
            </w:pPr>
          </w:p>
        </w:tc>
      </w:tr>
      <w:tr w14:paraId="30C270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3" w:hRule="atLeast"/>
        </w:trPr>
        <w:tc>
          <w:tcPr>
            <w:tcW w:w="777" w:type="dxa"/>
            <w:vAlign w:val="center"/>
          </w:tcPr>
          <w:p w14:paraId="424943B7">
            <w:pPr>
              <w:jc w:val="center"/>
              <w:rPr>
                <w:rFonts w:ascii="宋体" w:hAnsi="宋体" w:eastAsia="宋体" w:cs="宋体"/>
                <w:sz w:val="22"/>
                <w:szCs w:val="22"/>
              </w:rPr>
            </w:pPr>
            <w:r>
              <w:rPr>
                <w:rFonts w:hint="eastAsia" w:ascii="宋体" w:hAnsi="宋体" w:eastAsia="宋体" w:cs="宋体"/>
                <w:sz w:val="22"/>
                <w:szCs w:val="22"/>
              </w:rPr>
              <w:t>5.5</w:t>
            </w:r>
          </w:p>
        </w:tc>
        <w:tc>
          <w:tcPr>
            <w:tcW w:w="7346" w:type="dxa"/>
            <w:vAlign w:val="center"/>
          </w:tcPr>
          <w:p w14:paraId="41C96244">
            <w:pPr>
              <w:rPr>
                <w:rFonts w:ascii="宋体" w:hAnsi="宋体" w:eastAsia="宋体" w:cs="宋体"/>
                <w:sz w:val="22"/>
                <w:szCs w:val="22"/>
                <w:lang w:eastAsia="zh-CN"/>
              </w:rPr>
            </w:pPr>
            <w:r>
              <w:rPr>
                <w:rFonts w:hint="eastAsia" w:ascii="宋体" w:hAnsi="宋体" w:eastAsia="宋体" w:cs="宋体"/>
                <w:sz w:val="22"/>
                <w:szCs w:val="22"/>
                <w:lang w:eastAsia="zh-CN"/>
              </w:rPr>
              <w:t>依法开展经营活动，近3年内在经营活动中无重大违法违规记录及重大违约事件承诺函</w:t>
            </w:r>
          </w:p>
        </w:tc>
        <w:tc>
          <w:tcPr>
            <w:tcW w:w="1401" w:type="dxa"/>
            <w:vAlign w:val="center"/>
          </w:tcPr>
          <w:p w14:paraId="42EB0433">
            <w:pPr>
              <w:jc w:val="center"/>
              <w:rPr>
                <w:rFonts w:ascii="宋体" w:hAnsi="宋体" w:eastAsia="宋体" w:cs="宋体"/>
                <w:sz w:val="22"/>
                <w:szCs w:val="22"/>
                <w:lang w:eastAsia="zh-CN"/>
              </w:rPr>
            </w:pPr>
          </w:p>
        </w:tc>
      </w:tr>
      <w:tr w14:paraId="211623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4" w:hRule="atLeast"/>
        </w:trPr>
        <w:tc>
          <w:tcPr>
            <w:tcW w:w="777" w:type="dxa"/>
            <w:vAlign w:val="center"/>
          </w:tcPr>
          <w:p w14:paraId="042F11F5">
            <w:pPr>
              <w:jc w:val="center"/>
              <w:rPr>
                <w:rFonts w:ascii="宋体" w:hAnsi="宋体" w:eastAsia="宋体" w:cs="宋体"/>
                <w:sz w:val="22"/>
                <w:szCs w:val="22"/>
              </w:rPr>
            </w:pPr>
            <w:r>
              <w:rPr>
                <w:rFonts w:hint="eastAsia" w:ascii="宋体" w:hAnsi="宋体" w:eastAsia="宋体" w:cs="宋体"/>
                <w:sz w:val="22"/>
                <w:szCs w:val="22"/>
              </w:rPr>
              <w:t>5.6</w:t>
            </w:r>
          </w:p>
        </w:tc>
        <w:tc>
          <w:tcPr>
            <w:tcW w:w="7346" w:type="dxa"/>
            <w:vAlign w:val="center"/>
          </w:tcPr>
          <w:p w14:paraId="6238EEA1">
            <w:pPr>
              <w:rPr>
                <w:rFonts w:ascii="宋体" w:hAnsi="宋体" w:eastAsia="宋体" w:cs="宋体"/>
                <w:sz w:val="22"/>
                <w:szCs w:val="22"/>
              </w:rPr>
            </w:pPr>
            <w:r>
              <w:rPr>
                <w:rFonts w:hint="eastAsia" w:ascii="宋体" w:hAnsi="宋体" w:eastAsia="宋体" w:cs="宋体"/>
                <w:sz w:val="22"/>
                <w:szCs w:val="22"/>
              </w:rPr>
              <w:t>廉政承诺</w:t>
            </w:r>
          </w:p>
        </w:tc>
        <w:tc>
          <w:tcPr>
            <w:tcW w:w="1401" w:type="dxa"/>
            <w:vAlign w:val="center"/>
          </w:tcPr>
          <w:p w14:paraId="39D592A0">
            <w:pPr>
              <w:jc w:val="center"/>
              <w:rPr>
                <w:rFonts w:ascii="宋体" w:hAnsi="宋体" w:eastAsia="宋体" w:cs="宋体"/>
                <w:sz w:val="22"/>
                <w:szCs w:val="22"/>
              </w:rPr>
            </w:pPr>
          </w:p>
        </w:tc>
      </w:tr>
      <w:tr w14:paraId="5A710C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5" w:hRule="atLeast"/>
        </w:trPr>
        <w:tc>
          <w:tcPr>
            <w:tcW w:w="777" w:type="dxa"/>
            <w:vAlign w:val="center"/>
          </w:tcPr>
          <w:p w14:paraId="0C652F5E">
            <w:pPr>
              <w:jc w:val="center"/>
              <w:rPr>
                <w:rFonts w:ascii="宋体" w:hAnsi="宋体" w:eastAsia="宋体" w:cs="宋体"/>
                <w:sz w:val="22"/>
                <w:szCs w:val="22"/>
              </w:rPr>
            </w:pPr>
            <w:r>
              <w:rPr>
                <w:rFonts w:hint="eastAsia" w:ascii="宋体" w:hAnsi="宋体" w:eastAsia="宋体" w:cs="宋体"/>
                <w:sz w:val="22"/>
                <w:szCs w:val="22"/>
              </w:rPr>
              <w:t>5.7</w:t>
            </w:r>
          </w:p>
        </w:tc>
        <w:tc>
          <w:tcPr>
            <w:tcW w:w="7346" w:type="dxa"/>
            <w:vAlign w:val="center"/>
          </w:tcPr>
          <w:p w14:paraId="132AA8E4">
            <w:pPr>
              <w:rPr>
                <w:rFonts w:ascii="宋体" w:hAnsi="宋体" w:eastAsia="宋体" w:cs="宋体"/>
                <w:sz w:val="22"/>
                <w:szCs w:val="22"/>
                <w:lang w:eastAsia="zh-CN"/>
              </w:rPr>
            </w:pPr>
            <w:r>
              <w:rPr>
                <w:rFonts w:hint="eastAsia" w:ascii="宋体" w:hAnsi="宋体" w:eastAsia="宋体" w:cs="宋体"/>
                <w:sz w:val="22"/>
                <w:szCs w:val="22"/>
                <w:lang w:eastAsia="zh-CN"/>
              </w:rPr>
              <w:t>投标人认为需要提交的其他资格证明材料</w:t>
            </w:r>
          </w:p>
        </w:tc>
        <w:tc>
          <w:tcPr>
            <w:tcW w:w="1401" w:type="dxa"/>
            <w:vAlign w:val="center"/>
          </w:tcPr>
          <w:p w14:paraId="4307B96D">
            <w:pPr>
              <w:jc w:val="center"/>
              <w:rPr>
                <w:rFonts w:ascii="宋体" w:hAnsi="宋体" w:eastAsia="宋体" w:cs="宋体"/>
                <w:sz w:val="22"/>
                <w:szCs w:val="22"/>
                <w:lang w:eastAsia="zh-CN"/>
              </w:rPr>
            </w:pPr>
          </w:p>
        </w:tc>
      </w:tr>
      <w:tr w14:paraId="021DC8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5" w:hRule="atLeast"/>
        </w:trPr>
        <w:tc>
          <w:tcPr>
            <w:tcW w:w="777" w:type="dxa"/>
            <w:vAlign w:val="center"/>
          </w:tcPr>
          <w:p w14:paraId="1AFA2EEB">
            <w:pPr>
              <w:jc w:val="center"/>
              <w:rPr>
                <w:rFonts w:ascii="宋体" w:hAnsi="宋体" w:eastAsia="宋体" w:cs="宋体"/>
                <w:sz w:val="22"/>
                <w:szCs w:val="22"/>
              </w:rPr>
            </w:pPr>
            <w:r>
              <w:rPr>
                <w:rFonts w:hint="eastAsia" w:ascii="宋体" w:hAnsi="宋体" w:eastAsia="宋体" w:cs="宋体"/>
                <w:sz w:val="22"/>
                <w:szCs w:val="22"/>
              </w:rPr>
              <w:t>6</w:t>
            </w:r>
          </w:p>
        </w:tc>
        <w:tc>
          <w:tcPr>
            <w:tcW w:w="7346" w:type="dxa"/>
            <w:vAlign w:val="center"/>
          </w:tcPr>
          <w:p w14:paraId="0590629E">
            <w:pPr>
              <w:rPr>
                <w:rFonts w:ascii="宋体" w:hAnsi="宋体" w:eastAsia="宋体" w:cs="宋体"/>
                <w:sz w:val="22"/>
                <w:szCs w:val="22"/>
                <w:lang w:eastAsia="zh-CN"/>
              </w:rPr>
            </w:pPr>
            <w:r>
              <w:rPr>
                <w:rFonts w:hint="eastAsia" w:ascii="宋体" w:hAnsi="宋体" w:eastAsia="宋体" w:cs="宋体"/>
                <w:sz w:val="22"/>
                <w:szCs w:val="22"/>
                <w:lang w:eastAsia="zh-CN"/>
              </w:rPr>
              <w:t>项目负责人及服务小组人员情况一览表</w:t>
            </w:r>
          </w:p>
        </w:tc>
        <w:tc>
          <w:tcPr>
            <w:tcW w:w="1401" w:type="dxa"/>
            <w:vAlign w:val="center"/>
          </w:tcPr>
          <w:p w14:paraId="2949D321">
            <w:pPr>
              <w:jc w:val="center"/>
              <w:rPr>
                <w:rFonts w:ascii="宋体" w:hAnsi="宋体" w:eastAsia="宋体" w:cs="宋体"/>
                <w:sz w:val="22"/>
                <w:szCs w:val="22"/>
              </w:rPr>
            </w:pPr>
            <w:r>
              <w:rPr>
                <w:rFonts w:hint="eastAsia" w:ascii="宋体" w:hAnsi="宋体" w:eastAsia="宋体" w:cs="宋体"/>
                <w:sz w:val="22"/>
                <w:szCs w:val="22"/>
              </w:rPr>
              <w:t>附件六</w:t>
            </w:r>
          </w:p>
        </w:tc>
      </w:tr>
      <w:tr w14:paraId="0A24D9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5" w:hRule="atLeast"/>
        </w:trPr>
        <w:tc>
          <w:tcPr>
            <w:tcW w:w="777" w:type="dxa"/>
            <w:vAlign w:val="center"/>
          </w:tcPr>
          <w:p w14:paraId="4C39E776">
            <w:pPr>
              <w:jc w:val="center"/>
              <w:rPr>
                <w:rFonts w:ascii="宋体" w:hAnsi="宋体" w:eastAsia="宋体" w:cs="宋体"/>
                <w:sz w:val="22"/>
                <w:szCs w:val="22"/>
              </w:rPr>
            </w:pPr>
            <w:r>
              <w:rPr>
                <w:rFonts w:hint="eastAsia" w:ascii="宋体" w:hAnsi="宋体" w:eastAsia="宋体" w:cs="宋体"/>
                <w:sz w:val="22"/>
                <w:szCs w:val="22"/>
              </w:rPr>
              <w:t>7</w:t>
            </w:r>
          </w:p>
        </w:tc>
        <w:tc>
          <w:tcPr>
            <w:tcW w:w="7346" w:type="dxa"/>
            <w:vAlign w:val="center"/>
          </w:tcPr>
          <w:p w14:paraId="19991DE3">
            <w:pPr>
              <w:rPr>
                <w:rFonts w:ascii="宋体" w:hAnsi="宋体" w:eastAsia="宋体" w:cs="宋体"/>
                <w:sz w:val="22"/>
                <w:szCs w:val="22"/>
              </w:rPr>
            </w:pPr>
            <w:r>
              <w:rPr>
                <w:rFonts w:hint="eastAsia" w:ascii="宋体" w:hAnsi="宋体" w:eastAsia="宋体" w:cs="宋体"/>
                <w:sz w:val="22"/>
                <w:szCs w:val="22"/>
              </w:rPr>
              <w:t>投标响应情况</w:t>
            </w:r>
          </w:p>
        </w:tc>
        <w:tc>
          <w:tcPr>
            <w:tcW w:w="1401" w:type="dxa"/>
            <w:vAlign w:val="center"/>
          </w:tcPr>
          <w:p w14:paraId="4C62E10D">
            <w:pPr>
              <w:jc w:val="center"/>
              <w:rPr>
                <w:rFonts w:ascii="宋体" w:hAnsi="宋体" w:eastAsia="宋体" w:cs="宋体"/>
                <w:sz w:val="22"/>
                <w:szCs w:val="22"/>
              </w:rPr>
            </w:pPr>
            <w:r>
              <w:rPr>
                <w:rFonts w:hint="eastAsia" w:ascii="宋体" w:hAnsi="宋体" w:eastAsia="宋体" w:cs="宋体"/>
                <w:sz w:val="22"/>
                <w:szCs w:val="22"/>
              </w:rPr>
              <w:t>附件七</w:t>
            </w:r>
          </w:p>
        </w:tc>
      </w:tr>
      <w:tr w14:paraId="1597D6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5" w:hRule="atLeast"/>
        </w:trPr>
        <w:tc>
          <w:tcPr>
            <w:tcW w:w="777" w:type="dxa"/>
            <w:vAlign w:val="center"/>
          </w:tcPr>
          <w:p w14:paraId="02108116">
            <w:pPr>
              <w:jc w:val="center"/>
              <w:rPr>
                <w:rFonts w:ascii="宋体" w:hAnsi="宋体" w:eastAsia="宋体" w:cs="宋体"/>
                <w:sz w:val="22"/>
                <w:szCs w:val="22"/>
              </w:rPr>
            </w:pPr>
            <w:r>
              <w:rPr>
                <w:rFonts w:hint="eastAsia" w:ascii="宋体" w:hAnsi="宋体" w:eastAsia="宋体" w:cs="宋体"/>
                <w:sz w:val="22"/>
                <w:szCs w:val="22"/>
              </w:rPr>
              <w:t>7.1</w:t>
            </w:r>
          </w:p>
        </w:tc>
        <w:tc>
          <w:tcPr>
            <w:tcW w:w="7346" w:type="dxa"/>
            <w:vAlign w:val="center"/>
          </w:tcPr>
          <w:p w14:paraId="3A2EFEB1">
            <w:pPr>
              <w:rPr>
                <w:rFonts w:ascii="宋体" w:hAnsi="宋体" w:eastAsia="宋体" w:cs="宋体"/>
                <w:sz w:val="22"/>
                <w:szCs w:val="22"/>
              </w:rPr>
            </w:pPr>
            <w:r>
              <w:rPr>
                <w:rFonts w:hint="eastAsia" w:ascii="宋体" w:hAnsi="宋体" w:eastAsia="宋体" w:cs="宋体"/>
                <w:sz w:val="22"/>
                <w:szCs w:val="22"/>
              </w:rPr>
              <w:t>投标响应表</w:t>
            </w:r>
          </w:p>
        </w:tc>
        <w:tc>
          <w:tcPr>
            <w:tcW w:w="1401" w:type="dxa"/>
            <w:vAlign w:val="center"/>
          </w:tcPr>
          <w:p w14:paraId="31689790">
            <w:pPr>
              <w:jc w:val="center"/>
              <w:rPr>
                <w:rFonts w:ascii="宋体" w:hAnsi="宋体" w:eastAsia="宋体" w:cs="宋体"/>
                <w:sz w:val="22"/>
                <w:szCs w:val="22"/>
              </w:rPr>
            </w:pPr>
          </w:p>
        </w:tc>
      </w:tr>
      <w:tr w14:paraId="713CEC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5" w:hRule="atLeast"/>
        </w:trPr>
        <w:tc>
          <w:tcPr>
            <w:tcW w:w="777" w:type="dxa"/>
            <w:vAlign w:val="center"/>
          </w:tcPr>
          <w:p w14:paraId="14431F4D">
            <w:pPr>
              <w:jc w:val="center"/>
              <w:rPr>
                <w:rFonts w:ascii="宋体" w:hAnsi="宋体" w:eastAsia="宋体" w:cs="宋体"/>
                <w:sz w:val="22"/>
                <w:szCs w:val="22"/>
              </w:rPr>
            </w:pPr>
            <w:r>
              <w:rPr>
                <w:rFonts w:hint="eastAsia" w:ascii="宋体" w:hAnsi="宋体" w:eastAsia="宋体" w:cs="宋体"/>
                <w:sz w:val="22"/>
                <w:szCs w:val="22"/>
              </w:rPr>
              <w:t>7.5</w:t>
            </w:r>
          </w:p>
        </w:tc>
        <w:tc>
          <w:tcPr>
            <w:tcW w:w="7346" w:type="dxa"/>
            <w:vAlign w:val="center"/>
          </w:tcPr>
          <w:p w14:paraId="023B966D">
            <w:pPr>
              <w:rPr>
                <w:rFonts w:ascii="宋体" w:hAnsi="宋体" w:eastAsia="宋体" w:cs="宋体"/>
                <w:sz w:val="22"/>
                <w:szCs w:val="22"/>
                <w:lang w:eastAsia="zh-CN"/>
              </w:rPr>
            </w:pPr>
            <w:r>
              <w:rPr>
                <w:rFonts w:hint="eastAsia" w:ascii="宋体" w:hAnsi="宋体" w:eastAsia="宋体" w:cs="宋体"/>
                <w:sz w:val="22"/>
                <w:szCs w:val="22"/>
                <w:lang w:eastAsia="zh-CN"/>
              </w:rPr>
              <w:t>根据投标响应表的要求需要提供的资料或相关证明材料</w:t>
            </w:r>
          </w:p>
        </w:tc>
        <w:tc>
          <w:tcPr>
            <w:tcW w:w="1401" w:type="dxa"/>
            <w:vAlign w:val="center"/>
          </w:tcPr>
          <w:p w14:paraId="52ED6964">
            <w:pPr>
              <w:jc w:val="center"/>
              <w:rPr>
                <w:rFonts w:ascii="宋体" w:hAnsi="宋体" w:eastAsia="宋体" w:cs="宋体"/>
                <w:sz w:val="22"/>
                <w:szCs w:val="22"/>
                <w:lang w:eastAsia="zh-CN"/>
              </w:rPr>
            </w:pPr>
          </w:p>
        </w:tc>
      </w:tr>
      <w:tr w14:paraId="614436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5" w:hRule="atLeast"/>
        </w:trPr>
        <w:tc>
          <w:tcPr>
            <w:tcW w:w="777" w:type="dxa"/>
            <w:vAlign w:val="center"/>
          </w:tcPr>
          <w:p w14:paraId="1B78461C">
            <w:pPr>
              <w:jc w:val="center"/>
              <w:rPr>
                <w:rFonts w:ascii="宋体" w:hAnsi="宋体" w:eastAsia="宋体" w:cs="宋体"/>
                <w:sz w:val="22"/>
                <w:szCs w:val="22"/>
              </w:rPr>
            </w:pPr>
            <w:r>
              <w:rPr>
                <w:rFonts w:hint="eastAsia" w:ascii="宋体" w:hAnsi="宋体" w:eastAsia="宋体" w:cs="宋体"/>
                <w:sz w:val="22"/>
                <w:szCs w:val="22"/>
              </w:rPr>
              <w:t>8</w:t>
            </w:r>
          </w:p>
        </w:tc>
        <w:tc>
          <w:tcPr>
            <w:tcW w:w="7346" w:type="dxa"/>
            <w:vAlign w:val="center"/>
          </w:tcPr>
          <w:p w14:paraId="25C80E56">
            <w:pPr>
              <w:rPr>
                <w:rFonts w:ascii="宋体" w:hAnsi="宋体" w:eastAsia="宋体" w:cs="宋体"/>
                <w:sz w:val="22"/>
                <w:szCs w:val="22"/>
                <w:lang w:eastAsia="zh-CN"/>
              </w:rPr>
            </w:pPr>
            <w:r>
              <w:rPr>
                <w:rFonts w:hint="eastAsia" w:ascii="宋体" w:hAnsi="宋体" w:eastAsia="宋体" w:cs="宋体"/>
                <w:sz w:val="22"/>
                <w:szCs w:val="22"/>
                <w:lang w:eastAsia="zh-CN"/>
              </w:rPr>
              <w:t>今后资金存放的利率承诺书</w:t>
            </w:r>
          </w:p>
        </w:tc>
        <w:tc>
          <w:tcPr>
            <w:tcW w:w="1401" w:type="dxa"/>
            <w:vAlign w:val="center"/>
          </w:tcPr>
          <w:p w14:paraId="10DD2AE6">
            <w:pPr>
              <w:jc w:val="center"/>
              <w:rPr>
                <w:rFonts w:ascii="宋体" w:hAnsi="宋体" w:eastAsia="宋体" w:cs="宋体"/>
                <w:sz w:val="22"/>
                <w:szCs w:val="22"/>
              </w:rPr>
            </w:pPr>
            <w:r>
              <w:rPr>
                <w:rFonts w:hint="eastAsia" w:ascii="宋体" w:hAnsi="宋体" w:eastAsia="宋体" w:cs="宋体"/>
                <w:sz w:val="22"/>
                <w:szCs w:val="22"/>
              </w:rPr>
              <w:t>附件八</w:t>
            </w:r>
          </w:p>
        </w:tc>
      </w:tr>
      <w:tr w14:paraId="26DA74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5" w:hRule="atLeast"/>
        </w:trPr>
        <w:tc>
          <w:tcPr>
            <w:tcW w:w="777" w:type="dxa"/>
            <w:vAlign w:val="center"/>
          </w:tcPr>
          <w:p w14:paraId="4CBCE3FE">
            <w:pPr>
              <w:jc w:val="center"/>
              <w:rPr>
                <w:rFonts w:ascii="宋体" w:hAnsi="宋体" w:eastAsia="宋体" w:cs="宋体"/>
                <w:sz w:val="22"/>
                <w:szCs w:val="22"/>
              </w:rPr>
            </w:pPr>
            <w:r>
              <w:rPr>
                <w:rFonts w:hint="eastAsia" w:ascii="宋体" w:hAnsi="宋体" w:eastAsia="宋体" w:cs="宋体"/>
                <w:sz w:val="22"/>
                <w:szCs w:val="22"/>
              </w:rPr>
              <w:t>9</w:t>
            </w:r>
          </w:p>
        </w:tc>
        <w:tc>
          <w:tcPr>
            <w:tcW w:w="7346" w:type="dxa"/>
            <w:vAlign w:val="center"/>
          </w:tcPr>
          <w:p w14:paraId="07551EF9">
            <w:pPr>
              <w:rPr>
                <w:rFonts w:ascii="宋体" w:hAnsi="宋体" w:eastAsia="宋体" w:cs="宋体"/>
                <w:sz w:val="22"/>
                <w:szCs w:val="22"/>
                <w:lang w:eastAsia="zh-CN"/>
              </w:rPr>
            </w:pPr>
            <w:r>
              <w:rPr>
                <w:rFonts w:hint="eastAsia" w:ascii="宋体" w:hAnsi="宋体" w:eastAsia="宋体" w:cs="宋体"/>
                <w:sz w:val="22"/>
                <w:szCs w:val="22"/>
                <w:lang w:eastAsia="zh-CN"/>
              </w:rPr>
              <w:t>各投标人参照评分标准根据自身情况提供</w:t>
            </w:r>
            <w:r>
              <w:rPr>
                <w:rFonts w:hint="eastAsia" w:ascii="宋体" w:hAnsi="宋体" w:eastAsia="宋体" w:cs="宋体"/>
                <w:sz w:val="22"/>
                <w:szCs w:val="22"/>
                <w:lang w:val="en-US" w:eastAsia="zh-CN"/>
              </w:rPr>
              <w:t>相关</w:t>
            </w:r>
            <w:r>
              <w:rPr>
                <w:rFonts w:hint="eastAsia" w:ascii="宋体" w:hAnsi="宋体" w:eastAsia="宋体" w:cs="宋体"/>
                <w:sz w:val="22"/>
                <w:szCs w:val="22"/>
                <w:lang w:eastAsia="zh-CN"/>
              </w:rPr>
              <w:t>资料</w:t>
            </w:r>
          </w:p>
        </w:tc>
        <w:tc>
          <w:tcPr>
            <w:tcW w:w="1401" w:type="dxa"/>
            <w:vAlign w:val="center"/>
          </w:tcPr>
          <w:p w14:paraId="6328B6B6">
            <w:pPr>
              <w:jc w:val="center"/>
              <w:rPr>
                <w:rFonts w:ascii="宋体" w:hAnsi="宋体" w:eastAsia="宋体" w:cs="宋体"/>
                <w:sz w:val="22"/>
                <w:szCs w:val="22"/>
                <w:lang w:eastAsia="zh-CN"/>
              </w:rPr>
            </w:pPr>
          </w:p>
        </w:tc>
      </w:tr>
      <w:tr w14:paraId="761D6B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9" w:hRule="atLeast"/>
        </w:trPr>
        <w:tc>
          <w:tcPr>
            <w:tcW w:w="9524" w:type="dxa"/>
            <w:gridSpan w:val="3"/>
            <w:vAlign w:val="center"/>
          </w:tcPr>
          <w:p w14:paraId="6D55983A">
            <w:pPr>
              <w:rPr>
                <w:rFonts w:ascii="宋体" w:hAnsi="宋体" w:eastAsia="宋体" w:cs="宋体"/>
                <w:sz w:val="22"/>
                <w:szCs w:val="22"/>
                <w:lang w:eastAsia="zh-CN"/>
              </w:rPr>
            </w:pPr>
            <w:r>
              <w:rPr>
                <w:rFonts w:hint="eastAsia" w:ascii="宋体" w:hAnsi="宋体" w:eastAsia="宋体" w:cs="宋体"/>
                <w:sz w:val="22"/>
                <w:szCs w:val="22"/>
                <w:lang w:eastAsia="zh-CN"/>
              </w:rPr>
              <w:t>说明：以上所需的各种证书、证件、证明、执照若系复印件的，须在复印件上加盖投标人公章。</w:t>
            </w:r>
          </w:p>
        </w:tc>
      </w:tr>
    </w:tbl>
    <w:p w14:paraId="210ACDEE">
      <w:pPr>
        <w:spacing w:line="360" w:lineRule="auto"/>
        <w:ind w:firstLine="221" w:firstLineChars="100"/>
        <w:rPr>
          <w:rFonts w:ascii="宋体" w:hAnsi="宋体" w:eastAsia="宋体" w:cs="宋体"/>
          <w:b/>
          <w:bCs/>
          <w:sz w:val="22"/>
          <w:szCs w:val="22"/>
          <w:lang w:eastAsia="zh-CN"/>
        </w:rPr>
      </w:pPr>
      <w:r>
        <w:rPr>
          <w:rFonts w:hint="eastAsia" w:ascii="宋体" w:hAnsi="宋体" w:eastAsia="宋体" w:cs="宋体"/>
          <w:b/>
          <w:bCs/>
          <w:sz w:val="22"/>
          <w:szCs w:val="22"/>
          <w:lang w:eastAsia="zh-CN"/>
        </w:rPr>
        <w:t>注：附件中有参考格式的，参照格式，没有参考格式的，投标人根据招标文件要求自行编制。</w:t>
      </w:r>
    </w:p>
    <w:p w14:paraId="00008489">
      <w:pPr>
        <w:spacing w:line="360" w:lineRule="auto"/>
        <w:ind w:firstLine="442" w:firstLineChars="200"/>
        <w:rPr>
          <w:rFonts w:ascii="宋体" w:hAnsi="宋体" w:eastAsia="宋体" w:cs="宋体"/>
          <w:b/>
          <w:bCs/>
          <w:sz w:val="22"/>
          <w:szCs w:val="22"/>
          <w:lang w:eastAsia="zh-CN"/>
        </w:rPr>
      </w:pPr>
      <w:r>
        <w:rPr>
          <w:rFonts w:hint="eastAsia" w:ascii="宋体" w:hAnsi="宋体" w:eastAsia="宋体" w:cs="宋体"/>
          <w:b/>
          <w:bCs/>
          <w:sz w:val="22"/>
          <w:szCs w:val="22"/>
          <w:lang w:eastAsia="zh-CN"/>
        </w:rPr>
        <w:t>四、投标文件的语言及计量</w:t>
      </w:r>
    </w:p>
    <w:p w14:paraId="37AEFDF6">
      <w:pPr>
        <w:spacing w:line="360" w:lineRule="auto"/>
        <w:ind w:firstLine="440" w:firstLineChars="200"/>
        <w:rPr>
          <w:rFonts w:ascii="宋体" w:hAnsi="宋体" w:eastAsia="宋体" w:cs="宋体"/>
          <w:sz w:val="22"/>
          <w:szCs w:val="22"/>
          <w:lang w:eastAsia="zh-CN"/>
        </w:rPr>
      </w:pPr>
      <w:r>
        <w:rPr>
          <w:rFonts w:hint="eastAsia" w:ascii="宋体" w:hAnsi="宋体" w:eastAsia="宋体" w:cs="宋体"/>
          <w:sz w:val="22"/>
          <w:szCs w:val="22"/>
          <w:lang w:eastAsia="zh-CN"/>
        </w:rPr>
        <w:t>1.投标文件以及投标人与招标人就有关投标事宜的所有来往函电，均应以中文汉语书写。除签名、盖章、专用名称等特殊情形外，以中文汉语以外的文字表述的投标文件视同未提供。</w:t>
      </w:r>
    </w:p>
    <w:p w14:paraId="46B79800">
      <w:pPr>
        <w:spacing w:line="360" w:lineRule="auto"/>
        <w:ind w:firstLine="440" w:firstLineChars="200"/>
        <w:rPr>
          <w:rFonts w:ascii="宋体" w:hAnsi="宋体" w:eastAsia="宋体" w:cs="宋体"/>
          <w:sz w:val="22"/>
          <w:szCs w:val="22"/>
          <w:lang w:eastAsia="zh-CN"/>
        </w:rPr>
      </w:pPr>
      <w:r>
        <w:rPr>
          <w:rFonts w:hint="eastAsia" w:ascii="宋体" w:hAnsi="宋体" w:eastAsia="宋体" w:cs="宋体"/>
          <w:sz w:val="22"/>
          <w:szCs w:val="22"/>
          <w:lang w:eastAsia="zh-CN"/>
        </w:rPr>
        <w:t>2.投标计量单位，招标文件已有明确规定的，使用招标文件规定的计量单位；招标文件没有规定的，应采用中华人民共和国法定计量单位，否则视同未响应。</w:t>
      </w:r>
    </w:p>
    <w:p w14:paraId="7611EA48">
      <w:pPr>
        <w:spacing w:line="360" w:lineRule="auto"/>
        <w:ind w:firstLine="442" w:firstLineChars="200"/>
        <w:rPr>
          <w:rFonts w:ascii="宋体" w:hAnsi="宋体" w:eastAsia="宋体" w:cs="宋体"/>
          <w:b/>
          <w:bCs/>
          <w:sz w:val="22"/>
          <w:szCs w:val="22"/>
          <w:lang w:eastAsia="zh-CN"/>
        </w:rPr>
      </w:pPr>
      <w:r>
        <w:rPr>
          <w:rFonts w:hint="eastAsia" w:ascii="宋体" w:hAnsi="宋体" w:eastAsia="宋体" w:cs="宋体"/>
          <w:b/>
          <w:bCs/>
          <w:sz w:val="22"/>
          <w:szCs w:val="22"/>
          <w:lang w:eastAsia="zh-CN"/>
        </w:rPr>
        <w:t>五、投标报价</w:t>
      </w:r>
    </w:p>
    <w:p w14:paraId="12053A28">
      <w:pPr>
        <w:spacing w:line="360" w:lineRule="auto"/>
        <w:ind w:firstLine="442" w:firstLineChars="200"/>
        <w:rPr>
          <w:rFonts w:ascii="宋体" w:hAnsi="宋体" w:eastAsia="宋体" w:cs="宋体"/>
          <w:b/>
          <w:bCs/>
          <w:sz w:val="22"/>
          <w:szCs w:val="22"/>
          <w:lang w:eastAsia="zh-CN"/>
        </w:rPr>
      </w:pPr>
      <w:r>
        <w:rPr>
          <w:rFonts w:hint="eastAsia" w:ascii="宋体" w:hAnsi="宋体" w:eastAsia="宋体" w:cs="宋体"/>
          <w:b/>
          <w:bCs/>
          <w:sz w:val="22"/>
          <w:szCs w:val="22"/>
          <w:lang w:eastAsia="zh-CN"/>
        </w:rPr>
        <w:t>1.投标报价是指投标人针对本项目的存款资金综合收益指标，以定期存款基准利率+基点形式报价。</w:t>
      </w:r>
    </w:p>
    <w:p w14:paraId="11421626">
      <w:pPr>
        <w:spacing w:line="360" w:lineRule="auto"/>
        <w:ind w:firstLine="440" w:firstLineChars="200"/>
        <w:rPr>
          <w:rFonts w:ascii="宋体" w:hAnsi="宋体" w:eastAsia="宋体" w:cs="宋体"/>
          <w:sz w:val="22"/>
          <w:szCs w:val="22"/>
          <w:lang w:eastAsia="zh-CN"/>
        </w:rPr>
      </w:pPr>
      <w:r>
        <w:rPr>
          <w:rFonts w:hint="eastAsia" w:ascii="宋体" w:hAnsi="宋体" w:eastAsia="宋体" w:cs="宋体"/>
          <w:sz w:val="22"/>
          <w:szCs w:val="22"/>
          <w:lang w:eastAsia="zh-CN"/>
        </w:rPr>
        <w:t>2.投标人按附件中的开标一览表内容填写价格，并由投标人代表签署。</w:t>
      </w:r>
    </w:p>
    <w:p w14:paraId="65B518E4">
      <w:pPr>
        <w:spacing w:line="360" w:lineRule="auto"/>
        <w:ind w:firstLine="440" w:firstLineChars="200"/>
        <w:rPr>
          <w:rFonts w:ascii="宋体" w:hAnsi="宋体" w:eastAsia="宋体" w:cs="宋体"/>
          <w:sz w:val="22"/>
          <w:szCs w:val="22"/>
          <w:lang w:eastAsia="zh-CN"/>
        </w:rPr>
      </w:pPr>
      <w:r>
        <w:rPr>
          <w:rFonts w:hint="eastAsia" w:ascii="宋体" w:hAnsi="宋体" w:eastAsia="宋体" w:cs="宋体"/>
          <w:sz w:val="22"/>
          <w:szCs w:val="22"/>
          <w:lang w:eastAsia="zh-CN"/>
        </w:rPr>
        <w:t>3.</w:t>
      </w:r>
      <w:r>
        <w:rPr>
          <w:rFonts w:hint="eastAsia" w:ascii="宋体" w:hAnsi="宋体" w:eastAsia="宋体" w:cs="宋体"/>
          <w:sz w:val="22"/>
          <w:szCs w:val="22"/>
          <w:u w:val="single"/>
          <w:lang w:eastAsia="zh-CN"/>
        </w:rPr>
        <w:t>▲投标文件只允许有一个报价，有选择的或有条件的报价将不予接受。</w:t>
      </w:r>
    </w:p>
    <w:p w14:paraId="35FF7A6A">
      <w:pPr>
        <w:spacing w:line="360" w:lineRule="auto"/>
        <w:ind w:firstLine="440" w:firstLineChars="200"/>
        <w:rPr>
          <w:rFonts w:ascii="宋体" w:hAnsi="宋体" w:eastAsia="宋体" w:cs="宋体"/>
          <w:sz w:val="22"/>
          <w:szCs w:val="22"/>
          <w:lang w:eastAsia="zh-CN"/>
        </w:rPr>
      </w:pPr>
      <w:r>
        <w:rPr>
          <w:rFonts w:hint="eastAsia" w:ascii="宋体" w:hAnsi="宋体" w:eastAsia="宋体" w:cs="宋体"/>
          <w:sz w:val="22"/>
          <w:szCs w:val="22"/>
          <w:lang w:eastAsia="zh-CN"/>
        </w:rPr>
        <w:t>4.招标人和招标代理机构要求分类报价是为了方便评标，但在任何情况下不限制招标人以其认为最合适的条款、条件签订协议的权利。</w:t>
      </w:r>
    </w:p>
    <w:p w14:paraId="39717B12">
      <w:pPr>
        <w:spacing w:line="360" w:lineRule="auto"/>
        <w:ind w:firstLine="440" w:firstLineChars="200"/>
        <w:rPr>
          <w:rFonts w:ascii="宋体" w:hAnsi="宋体" w:eastAsia="宋体" w:cs="宋体"/>
          <w:sz w:val="22"/>
          <w:szCs w:val="22"/>
          <w:lang w:eastAsia="zh-CN"/>
        </w:rPr>
      </w:pPr>
      <w:r>
        <w:rPr>
          <w:rFonts w:hint="eastAsia" w:ascii="宋体" w:hAnsi="宋体" w:eastAsia="宋体" w:cs="宋体"/>
          <w:sz w:val="22"/>
          <w:szCs w:val="22"/>
          <w:lang w:eastAsia="zh-CN"/>
        </w:rPr>
        <w:t>5.投标报价报出后，投标人不得以任何理由予以变更。任何包含价格调整的要求，将被认为是非实质性响应投标而予以拒绝。</w:t>
      </w:r>
    </w:p>
    <w:p w14:paraId="00FD3731">
      <w:pPr>
        <w:spacing w:line="360" w:lineRule="auto"/>
        <w:ind w:firstLine="440" w:firstLineChars="200"/>
        <w:rPr>
          <w:rFonts w:ascii="宋体" w:hAnsi="宋体" w:eastAsia="宋体" w:cs="宋体"/>
          <w:sz w:val="22"/>
          <w:szCs w:val="22"/>
          <w:lang w:eastAsia="zh-CN"/>
        </w:rPr>
      </w:pPr>
      <w:r>
        <w:rPr>
          <w:rFonts w:hint="eastAsia" w:ascii="宋体" w:hAnsi="宋体" w:eastAsia="宋体" w:cs="宋体"/>
          <w:sz w:val="22"/>
          <w:szCs w:val="22"/>
          <w:lang w:eastAsia="zh-CN"/>
        </w:rPr>
        <w:t>6.最高报价不能作为中标的保证。</w:t>
      </w:r>
    </w:p>
    <w:p w14:paraId="1059F7DC">
      <w:pPr>
        <w:spacing w:line="360" w:lineRule="auto"/>
        <w:ind w:firstLine="442" w:firstLineChars="200"/>
        <w:rPr>
          <w:rFonts w:ascii="宋体" w:hAnsi="宋体" w:eastAsia="宋体" w:cs="宋体"/>
          <w:b/>
          <w:bCs/>
          <w:sz w:val="22"/>
          <w:szCs w:val="22"/>
          <w:lang w:eastAsia="zh-CN"/>
        </w:rPr>
      </w:pPr>
      <w:r>
        <w:rPr>
          <w:rFonts w:hint="eastAsia" w:ascii="宋体" w:hAnsi="宋体" w:eastAsia="宋体" w:cs="宋体"/>
          <w:b/>
          <w:bCs/>
          <w:sz w:val="22"/>
          <w:szCs w:val="22"/>
          <w:lang w:eastAsia="zh-CN"/>
        </w:rPr>
        <w:t>六、投标保证金：本项目不收取投标保证金</w:t>
      </w:r>
    </w:p>
    <w:p w14:paraId="6F5F5FEE">
      <w:pPr>
        <w:spacing w:line="360" w:lineRule="auto"/>
        <w:ind w:firstLine="442" w:firstLineChars="200"/>
        <w:rPr>
          <w:rFonts w:ascii="宋体" w:hAnsi="宋体" w:eastAsia="宋体" w:cs="宋体"/>
          <w:b/>
          <w:bCs/>
          <w:sz w:val="22"/>
          <w:szCs w:val="22"/>
          <w:lang w:eastAsia="zh-CN"/>
        </w:rPr>
      </w:pPr>
      <w:r>
        <w:rPr>
          <w:rFonts w:hint="eastAsia" w:ascii="宋体" w:hAnsi="宋体" w:eastAsia="宋体" w:cs="宋体"/>
          <w:b/>
          <w:bCs/>
          <w:sz w:val="22"/>
          <w:szCs w:val="22"/>
          <w:lang w:eastAsia="zh-CN"/>
        </w:rPr>
        <w:t>七、投标文件的有效期</w:t>
      </w:r>
    </w:p>
    <w:p w14:paraId="3D133AC5">
      <w:pPr>
        <w:spacing w:line="360" w:lineRule="auto"/>
        <w:ind w:firstLine="440" w:firstLineChars="200"/>
        <w:rPr>
          <w:rFonts w:ascii="宋体" w:hAnsi="宋体" w:eastAsia="宋体" w:cs="宋体"/>
          <w:sz w:val="22"/>
          <w:szCs w:val="22"/>
          <w:lang w:eastAsia="zh-CN"/>
        </w:rPr>
      </w:pPr>
      <w:r>
        <w:rPr>
          <w:rFonts w:hint="eastAsia" w:ascii="宋体" w:hAnsi="宋体" w:eastAsia="宋体" w:cs="宋体"/>
          <w:sz w:val="22"/>
          <w:szCs w:val="22"/>
          <w:lang w:eastAsia="zh-CN"/>
        </w:rPr>
        <w:t>1.自投标截止之日起90天内投标文件应保持有效。有效期不足的投标文件将被拒绝。</w:t>
      </w:r>
    </w:p>
    <w:p w14:paraId="1460611E">
      <w:pPr>
        <w:spacing w:line="360" w:lineRule="auto"/>
        <w:ind w:firstLine="440" w:firstLineChars="200"/>
        <w:rPr>
          <w:rFonts w:ascii="宋体" w:hAnsi="宋体" w:eastAsia="宋体" w:cs="宋体"/>
          <w:sz w:val="22"/>
          <w:szCs w:val="22"/>
          <w:lang w:eastAsia="zh-CN"/>
        </w:rPr>
      </w:pPr>
      <w:r>
        <w:rPr>
          <w:rFonts w:hint="eastAsia" w:ascii="宋体" w:hAnsi="宋体" w:eastAsia="宋体" w:cs="宋体"/>
          <w:sz w:val="22"/>
          <w:szCs w:val="22"/>
          <w:lang w:eastAsia="zh-CN"/>
        </w:rPr>
        <w:t>2.特殊情况下，在原投标有效期截止前，招标人、招标代理机构可与投标人协商延长投标有效期，这种要求和答复均以书面形式进行。同意延长投标有效期的投标人不得修改投标文件。</w:t>
      </w:r>
    </w:p>
    <w:p w14:paraId="03B4E536">
      <w:pPr>
        <w:spacing w:line="360" w:lineRule="auto"/>
        <w:ind w:firstLine="440" w:firstLineChars="200"/>
        <w:rPr>
          <w:rFonts w:ascii="宋体" w:hAnsi="宋体" w:eastAsia="宋体" w:cs="宋体"/>
          <w:sz w:val="22"/>
          <w:szCs w:val="22"/>
          <w:lang w:eastAsia="zh-CN"/>
        </w:rPr>
      </w:pPr>
      <w:r>
        <w:rPr>
          <w:rFonts w:hint="eastAsia" w:ascii="宋体" w:hAnsi="宋体" w:eastAsia="宋体" w:cs="宋体"/>
          <w:sz w:val="22"/>
          <w:szCs w:val="22"/>
          <w:lang w:eastAsia="zh-CN"/>
        </w:rPr>
        <w:t>3.中标银行的投标文件自投标截止之日起至协议履行完毕止均应保持有效。</w:t>
      </w:r>
    </w:p>
    <w:p w14:paraId="3615FADD">
      <w:pPr>
        <w:spacing w:line="360" w:lineRule="auto"/>
        <w:ind w:firstLine="442" w:firstLineChars="200"/>
        <w:rPr>
          <w:rFonts w:ascii="宋体" w:hAnsi="宋体" w:eastAsia="宋体" w:cs="宋体"/>
          <w:b/>
          <w:bCs/>
          <w:sz w:val="22"/>
          <w:szCs w:val="22"/>
          <w:lang w:eastAsia="zh-CN"/>
        </w:rPr>
      </w:pPr>
      <w:r>
        <w:rPr>
          <w:rFonts w:hint="eastAsia" w:ascii="宋体" w:hAnsi="宋体" w:eastAsia="宋体" w:cs="宋体"/>
          <w:b/>
          <w:bCs/>
          <w:sz w:val="22"/>
          <w:szCs w:val="22"/>
          <w:lang w:eastAsia="zh-CN"/>
        </w:rPr>
        <w:t>八、投标文件的签署和份数</w:t>
      </w:r>
    </w:p>
    <w:p w14:paraId="32F5A71D">
      <w:pPr>
        <w:spacing w:line="360" w:lineRule="auto"/>
        <w:ind w:firstLine="440" w:firstLineChars="200"/>
        <w:rPr>
          <w:rFonts w:ascii="宋体" w:hAnsi="宋体" w:eastAsia="宋体" w:cs="宋体"/>
          <w:sz w:val="22"/>
          <w:szCs w:val="22"/>
          <w:lang w:eastAsia="zh-CN"/>
        </w:rPr>
      </w:pPr>
      <w:r>
        <w:rPr>
          <w:rFonts w:hint="eastAsia" w:ascii="宋体" w:hAnsi="宋体" w:eastAsia="宋体" w:cs="宋体"/>
          <w:sz w:val="22"/>
          <w:szCs w:val="22"/>
          <w:lang w:eastAsia="zh-CN"/>
        </w:rPr>
        <w:t>1.投标人应按本招标文件规定的格式和顺序编制投标文件并标注页码，投标文件内容不完整、编排混乱导致投标文件被误读、漏读或者查找不到相关内容的，是投标人的责任。</w:t>
      </w:r>
    </w:p>
    <w:p w14:paraId="54850E8B">
      <w:pPr>
        <w:spacing w:line="360" w:lineRule="auto"/>
        <w:ind w:firstLine="440" w:firstLineChars="200"/>
        <w:rPr>
          <w:rFonts w:ascii="宋体" w:hAnsi="宋体" w:eastAsia="宋体" w:cs="宋体"/>
          <w:sz w:val="22"/>
          <w:szCs w:val="22"/>
          <w:lang w:eastAsia="zh-CN"/>
        </w:rPr>
      </w:pPr>
      <w:r>
        <w:rPr>
          <w:rFonts w:hint="eastAsia" w:ascii="宋体" w:hAnsi="宋体" w:eastAsia="宋体" w:cs="宋体"/>
          <w:sz w:val="22"/>
          <w:szCs w:val="22"/>
          <w:lang w:eastAsia="zh-CN"/>
        </w:rPr>
        <w:t>2.投标文件须由投标人在规定位置盖章并由法定负责人或授权委托人签署，投标人应写全称。</w:t>
      </w:r>
    </w:p>
    <w:p w14:paraId="1A517A5D">
      <w:pPr>
        <w:spacing w:line="360" w:lineRule="auto"/>
        <w:ind w:firstLine="440" w:firstLineChars="200"/>
        <w:rPr>
          <w:rFonts w:ascii="宋体" w:hAnsi="宋体" w:eastAsia="宋体" w:cs="宋体"/>
          <w:sz w:val="22"/>
          <w:szCs w:val="22"/>
          <w:lang w:eastAsia="zh-CN"/>
        </w:rPr>
      </w:pPr>
      <w:r>
        <w:rPr>
          <w:rFonts w:hint="eastAsia" w:ascii="宋体" w:hAnsi="宋体" w:eastAsia="宋体" w:cs="宋体"/>
          <w:sz w:val="22"/>
          <w:szCs w:val="22"/>
          <w:lang w:eastAsia="zh-CN"/>
        </w:rPr>
        <w:t>3.投标文件不得涂改，若有修改错漏处，须加盖投标人公章或者法定负责人或授权委托人签名或盖章。投标文件因字迹潦草或表达不清所引起的后果由投标人负责。</w:t>
      </w:r>
    </w:p>
    <w:p w14:paraId="3C1F5C9B">
      <w:pPr>
        <w:spacing w:line="360" w:lineRule="auto"/>
        <w:ind w:firstLine="442" w:firstLineChars="200"/>
        <w:rPr>
          <w:rFonts w:ascii="宋体" w:hAnsi="宋体" w:eastAsia="宋体" w:cs="宋体"/>
          <w:b/>
          <w:bCs/>
          <w:sz w:val="22"/>
          <w:szCs w:val="22"/>
          <w:lang w:eastAsia="zh-CN"/>
        </w:rPr>
      </w:pPr>
      <w:r>
        <w:rPr>
          <w:rFonts w:hint="eastAsia" w:ascii="宋体" w:hAnsi="宋体" w:eastAsia="宋体" w:cs="宋体"/>
          <w:b/>
          <w:bCs/>
          <w:sz w:val="22"/>
          <w:szCs w:val="22"/>
          <w:lang w:eastAsia="zh-CN"/>
        </w:rPr>
        <w:t>九、投标无效的情形</w:t>
      </w:r>
    </w:p>
    <w:p w14:paraId="05157DF3">
      <w:pPr>
        <w:spacing w:line="360" w:lineRule="auto"/>
        <w:ind w:firstLine="440" w:firstLineChars="200"/>
        <w:rPr>
          <w:rFonts w:ascii="宋体" w:hAnsi="宋体" w:eastAsia="宋体" w:cs="宋体"/>
          <w:sz w:val="22"/>
          <w:szCs w:val="22"/>
          <w:u w:val="single"/>
          <w:lang w:eastAsia="zh-CN"/>
        </w:rPr>
      </w:pPr>
      <w:r>
        <w:rPr>
          <w:rFonts w:hint="eastAsia" w:ascii="宋体" w:hAnsi="宋体" w:eastAsia="宋体" w:cs="宋体"/>
          <w:sz w:val="22"/>
          <w:szCs w:val="22"/>
          <w:u w:val="single"/>
          <w:lang w:eastAsia="zh-CN"/>
        </w:rPr>
        <w:t>▲实质上没有响应招标文件要求的投标将被视为无效投标。在评审时，如发现下列情形之一的，投标文件将被视为无效：</w:t>
      </w:r>
    </w:p>
    <w:p w14:paraId="37C46AED">
      <w:pPr>
        <w:spacing w:line="360" w:lineRule="auto"/>
        <w:ind w:firstLine="440" w:firstLineChars="200"/>
        <w:rPr>
          <w:rFonts w:ascii="宋体" w:hAnsi="宋体" w:eastAsia="宋体" w:cs="宋体"/>
          <w:sz w:val="22"/>
          <w:szCs w:val="22"/>
          <w:lang w:eastAsia="zh-CN"/>
        </w:rPr>
      </w:pPr>
      <w:r>
        <w:rPr>
          <w:rFonts w:hint="eastAsia" w:ascii="宋体" w:hAnsi="宋体" w:eastAsia="宋体" w:cs="宋体"/>
          <w:sz w:val="22"/>
          <w:szCs w:val="22"/>
          <w:lang w:eastAsia="zh-CN"/>
        </w:rPr>
        <w:t>1．</w:t>
      </w:r>
      <w:r>
        <w:rPr>
          <w:rFonts w:hint="eastAsia" w:ascii="宋体" w:hAnsi="宋体" w:eastAsia="宋体" w:cs="宋体"/>
          <w:sz w:val="22"/>
          <w:szCs w:val="22"/>
          <w:u w:val="single"/>
          <w:lang w:eastAsia="zh-CN"/>
        </w:rPr>
        <w:t>电子投标逾期，未按规定时间递交的投标文件；</w:t>
      </w:r>
    </w:p>
    <w:p w14:paraId="469438C8">
      <w:pPr>
        <w:spacing w:line="360" w:lineRule="auto"/>
        <w:ind w:firstLine="440" w:firstLineChars="200"/>
        <w:rPr>
          <w:rFonts w:ascii="宋体" w:hAnsi="宋体" w:eastAsia="宋体" w:cs="宋体"/>
          <w:sz w:val="22"/>
          <w:szCs w:val="22"/>
          <w:u w:val="single"/>
          <w:lang w:eastAsia="zh-CN"/>
        </w:rPr>
      </w:pPr>
      <w:r>
        <w:rPr>
          <w:rFonts w:hint="eastAsia" w:ascii="宋体" w:hAnsi="宋体" w:eastAsia="宋体" w:cs="宋体"/>
          <w:sz w:val="22"/>
          <w:szCs w:val="22"/>
          <w:lang w:eastAsia="zh-CN"/>
        </w:rPr>
        <w:t>2．</w:t>
      </w:r>
      <w:r>
        <w:rPr>
          <w:rFonts w:hint="eastAsia" w:ascii="宋体" w:hAnsi="宋体" w:eastAsia="宋体" w:cs="宋体"/>
          <w:sz w:val="22"/>
          <w:szCs w:val="22"/>
          <w:u w:val="single"/>
          <w:lang w:eastAsia="zh-CN"/>
        </w:rPr>
        <w:t>使用纸质形式递交的投标文件；</w:t>
      </w:r>
    </w:p>
    <w:p w14:paraId="25CA0622">
      <w:pPr>
        <w:spacing w:line="360" w:lineRule="auto"/>
        <w:ind w:firstLine="440" w:firstLineChars="200"/>
        <w:rPr>
          <w:rFonts w:ascii="宋体" w:hAnsi="宋体" w:eastAsia="宋体" w:cs="宋体"/>
          <w:sz w:val="22"/>
          <w:szCs w:val="22"/>
          <w:lang w:eastAsia="zh-CN"/>
        </w:rPr>
      </w:pPr>
      <w:r>
        <w:rPr>
          <w:rFonts w:hint="eastAsia" w:ascii="宋体" w:hAnsi="宋体" w:eastAsia="宋体" w:cs="宋体"/>
          <w:sz w:val="22"/>
          <w:szCs w:val="22"/>
          <w:lang w:eastAsia="zh-CN"/>
        </w:rPr>
        <w:t>3．</w:t>
      </w:r>
      <w:r>
        <w:rPr>
          <w:rFonts w:hint="eastAsia" w:ascii="宋体" w:hAnsi="宋体" w:eastAsia="宋体" w:cs="宋体"/>
          <w:sz w:val="22"/>
          <w:szCs w:val="22"/>
          <w:u w:val="single"/>
          <w:lang w:eastAsia="zh-CN"/>
        </w:rPr>
        <w:t>投标人未能提供合格的资格文件；</w:t>
      </w:r>
    </w:p>
    <w:p w14:paraId="7B855A30">
      <w:pPr>
        <w:spacing w:line="360" w:lineRule="auto"/>
        <w:ind w:firstLine="440" w:firstLineChars="200"/>
        <w:rPr>
          <w:rFonts w:ascii="宋体" w:hAnsi="宋体" w:eastAsia="宋体" w:cs="宋体"/>
          <w:sz w:val="22"/>
          <w:szCs w:val="22"/>
          <w:lang w:eastAsia="zh-CN"/>
        </w:rPr>
      </w:pPr>
      <w:r>
        <w:rPr>
          <w:rFonts w:hint="eastAsia" w:ascii="宋体" w:hAnsi="宋体" w:eastAsia="宋体" w:cs="宋体"/>
          <w:sz w:val="22"/>
          <w:szCs w:val="22"/>
          <w:lang w:eastAsia="zh-CN"/>
        </w:rPr>
        <w:t>4．</w:t>
      </w:r>
      <w:r>
        <w:rPr>
          <w:rFonts w:hint="eastAsia" w:ascii="宋体" w:hAnsi="宋体" w:eastAsia="宋体" w:cs="宋体"/>
          <w:sz w:val="22"/>
          <w:szCs w:val="22"/>
          <w:u w:val="single"/>
          <w:lang w:eastAsia="zh-CN"/>
        </w:rPr>
        <w:t>未按招标文件要求签字、盖章的；</w:t>
      </w:r>
    </w:p>
    <w:p w14:paraId="6E757C30">
      <w:pPr>
        <w:spacing w:line="360" w:lineRule="auto"/>
        <w:ind w:firstLine="440" w:firstLineChars="200"/>
        <w:rPr>
          <w:rFonts w:ascii="宋体" w:hAnsi="宋体" w:eastAsia="宋体" w:cs="宋体"/>
          <w:sz w:val="22"/>
          <w:szCs w:val="22"/>
          <w:lang w:eastAsia="zh-CN"/>
        </w:rPr>
      </w:pPr>
      <w:r>
        <w:rPr>
          <w:rFonts w:hint="eastAsia" w:ascii="宋体" w:hAnsi="宋体" w:eastAsia="宋体" w:cs="宋体"/>
          <w:sz w:val="22"/>
          <w:szCs w:val="22"/>
          <w:lang w:eastAsia="zh-CN"/>
        </w:rPr>
        <w:t>5．</w:t>
      </w:r>
      <w:r>
        <w:rPr>
          <w:rFonts w:hint="eastAsia" w:ascii="宋体" w:hAnsi="宋体" w:eastAsia="宋体" w:cs="宋体"/>
          <w:sz w:val="22"/>
          <w:szCs w:val="22"/>
          <w:u w:val="single"/>
          <w:lang w:eastAsia="zh-CN"/>
        </w:rPr>
        <w:t>明显不符合招标文件要求，或者与招标文件中标“▲且加下划线”的项目发生实质性偏离的；</w:t>
      </w:r>
    </w:p>
    <w:p w14:paraId="1F5FF76E">
      <w:pPr>
        <w:spacing w:line="360" w:lineRule="auto"/>
        <w:ind w:firstLine="440" w:firstLineChars="200"/>
        <w:rPr>
          <w:rFonts w:ascii="宋体" w:hAnsi="宋体" w:eastAsia="宋体" w:cs="宋体"/>
          <w:sz w:val="22"/>
          <w:szCs w:val="22"/>
          <w:u w:val="single"/>
          <w:lang w:eastAsia="zh-CN"/>
        </w:rPr>
      </w:pPr>
      <w:r>
        <w:rPr>
          <w:rFonts w:hint="eastAsia" w:ascii="宋体" w:hAnsi="宋体" w:eastAsia="宋体" w:cs="宋体"/>
          <w:sz w:val="22"/>
          <w:szCs w:val="22"/>
          <w:lang w:eastAsia="zh-CN"/>
        </w:rPr>
        <w:t>6．</w:t>
      </w:r>
      <w:r>
        <w:rPr>
          <w:rFonts w:hint="eastAsia" w:ascii="宋体" w:hAnsi="宋体" w:eastAsia="宋体" w:cs="宋体"/>
          <w:sz w:val="22"/>
          <w:szCs w:val="22"/>
          <w:u w:val="single"/>
          <w:lang w:eastAsia="zh-CN"/>
        </w:rPr>
        <w:t>对一个标项提供两个投标人案或两个报价的；</w:t>
      </w:r>
    </w:p>
    <w:p w14:paraId="4DECC03E">
      <w:pPr>
        <w:spacing w:line="360" w:lineRule="auto"/>
        <w:ind w:firstLine="440" w:firstLineChars="200"/>
        <w:rPr>
          <w:rFonts w:ascii="宋体" w:hAnsi="宋体" w:eastAsia="宋体" w:cs="宋体"/>
          <w:sz w:val="22"/>
          <w:szCs w:val="22"/>
          <w:u w:val="single"/>
          <w:lang w:eastAsia="zh-CN"/>
        </w:rPr>
      </w:pPr>
      <w:r>
        <w:rPr>
          <w:rFonts w:hint="eastAsia" w:ascii="宋体" w:hAnsi="宋体" w:eastAsia="宋体" w:cs="宋体"/>
          <w:sz w:val="22"/>
          <w:szCs w:val="22"/>
          <w:lang w:eastAsia="zh-CN"/>
        </w:rPr>
        <w:t>7．</w:t>
      </w:r>
      <w:r>
        <w:rPr>
          <w:rFonts w:hint="eastAsia" w:ascii="宋体" w:hAnsi="宋体" w:eastAsia="宋体" w:cs="宋体"/>
          <w:sz w:val="22"/>
          <w:szCs w:val="22"/>
          <w:u w:val="single"/>
          <w:lang w:eastAsia="zh-CN"/>
        </w:rPr>
        <w:t>附有招标人不能接受的条款的；</w:t>
      </w:r>
    </w:p>
    <w:p w14:paraId="398077F3">
      <w:pPr>
        <w:spacing w:line="360" w:lineRule="auto"/>
        <w:ind w:firstLine="440" w:firstLineChars="200"/>
        <w:rPr>
          <w:rFonts w:ascii="宋体" w:hAnsi="宋体" w:eastAsia="宋体" w:cs="宋体"/>
          <w:sz w:val="22"/>
          <w:szCs w:val="22"/>
          <w:u w:val="single"/>
          <w:lang w:eastAsia="zh-CN"/>
        </w:rPr>
      </w:pPr>
      <w:r>
        <w:rPr>
          <w:rFonts w:hint="eastAsia" w:ascii="宋体" w:hAnsi="宋体" w:eastAsia="宋体" w:cs="宋体"/>
          <w:sz w:val="22"/>
          <w:szCs w:val="22"/>
          <w:lang w:eastAsia="zh-CN"/>
        </w:rPr>
        <w:t>8．</w:t>
      </w:r>
      <w:r>
        <w:rPr>
          <w:rFonts w:hint="eastAsia" w:ascii="宋体" w:hAnsi="宋体" w:eastAsia="宋体" w:cs="宋体"/>
          <w:sz w:val="22"/>
          <w:szCs w:val="22"/>
          <w:u w:val="single"/>
          <w:lang w:eastAsia="zh-CN"/>
        </w:rPr>
        <w:t>符合法律、法规和招标文件规定的其他无效情形。</w:t>
      </w:r>
    </w:p>
    <w:p w14:paraId="01181729">
      <w:pPr>
        <w:spacing w:line="360" w:lineRule="auto"/>
        <w:ind w:firstLine="442" w:firstLineChars="200"/>
        <w:rPr>
          <w:rFonts w:ascii="宋体" w:hAnsi="宋体" w:eastAsia="宋体" w:cs="宋体"/>
          <w:b/>
          <w:bCs/>
          <w:sz w:val="22"/>
          <w:szCs w:val="22"/>
          <w:lang w:eastAsia="zh-CN"/>
        </w:rPr>
      </w:pPr>
      <w:r>
        <w:rPr>
          <w:rFonts w:hint="eastAsia" w:ascii="宋体" w:hAnsi="宋体" w:eastAsia="宋体" w:cs="宋体"/>
          <w:b/>
          <w:bCs/>
          <w:sz w:val="22"/>
          <w:szCs w:val="22"/>
          <w:lang w:eastAsia="zh-CN"/>
        </w:rPr>
        <w:t>十、错误修正</w:t>
      </w:r>
    </w:p>
    <w:p w14:paraId="542D075E">
      <w:pPr>
        <w:spacing w:line="360" w:lineRule="auto"/>
        <w:ind w:firstLine="440" w:firstLineChars="200"/>
        <w:rPr>
          <w:rFonts w:ascii="宋体" w:hAnsi="宋体" w:eastAsia="宋体" w:cs="宋体"/>
          <w:sz w:val="22"/>
          <w:szCs w:val="22"/>
          <w:lang w:eastAsia="zh-CN"/>
        </w:rPr>
      </w:pPr>
      <w:r>
        <w:rPr>
          <w:rFonts w:hint="eastAsia" w:ascii="宋体" w:hAnsi="宋体" w:eastAsia="宋体" w:cs="宋体"/>
          <w:sz w:val="22"/>
          <w:szCs w:val="22"/>
          <w:lang w:eastAsia="zh-CN"/>
        </w:rPr>
        <w:t>投标文件如果出现计算或表达上的错误，修正错误的原则如下：</w:t>
      </w:r>
    </w:p>
    <w:p w14:paraId="78DD8A16">
      <w:pPr>
        <w:spacing w:line="360" w:lineRule="auto"/>
        <w:ind w:firstLine="440" w:firstLineChars="200"/>
        <w:rPr>
          <w:rFonts w:ascii="宋体" w:hAnsi="宋体" w:eastAsia="宋体" w:cs="宋体"/>
          <w:sz w:val="22"/>
          <w:szCs w:val="22"/>
          <w:lang w:eastAsia="zh-CN"/>
        </w:rPr>
      </w:pPr>
      <w:r>
        <w:rPr>
          <w:rFonts w:hint="eastAsia" w:ascii="宋体" w:hAnsi="宋体" w:eastAsia="宋体" w:cs="宋体"/>
          <w:sz w:val="22"/>
          <w:szCs w:val="22"/>
          <w:lang w:eastAsia="zh-CN"/>
        </w:rPr>
        <w:t>1.投标文件的大写金额和小写金额不一致的，以大写金额为准；总价金额与按单价汇总金额不一致的，以单价金额计算结果为准；单价金额小数点有明显错位的，应以总价为准，并修改单价；对不同文字文本投标文件的解释发生异议的，以中文文本为准。</w:t>
      </w:r>
    </w:p>
    <w:p w14:paraId="5A002073">
      <w:pPr>
        <w:spacing w:line="360" w:lineRule="auto"/>
        <w:ind w:firstLine="440" w:firstLineChars="200"/>
        <w:rPr>
          <w:rFonts w:ascii="宋体" w:hAnsi="宋体" w:eastAsia="宋体" w:cs="宋体"/>
          <w:sz w:val="22"/>
          <w:szCs w:val="22"/>
          <w:lang w:eastAsia="zh-CN"/>
        </w:rPr>
      </w:pPr>
      <w:r>
        <w:rPr>
          <w:rFonts w:hint="eastAsia" w:ascii="宋体" w:hAnsi="宋体" w:eastAsia="宋体" w:cs="宋体"/>
          <w:sz w:val="22"/>
          <w:szCs w:val="22"/>
          <w:lang w:eastAsia="zh-CN"/>
        </w:rPr>
        <w:t>2.客户端填写的报价与以pdf格式上传文件中的报价不一致的，应以Pdf格式上传文件中的报价为准。</w:t>
      </w:r>
    </w:p>
    <w:p w14:paraId="3B1F90F2">
      <w:pPr>
        <w:spacing w:line="360" w:lineRule="auto"/>
        <w:ind w:firstLine="440" w:firstLineChars="200"/>
        <w:rPr>
          <w:rFonts w:ascii="宋体" w:hAnsi="宋体" w:eastAsia="宋体" w:cs="宋体"/>
          <w:sz w:val="22"/>
          <w:szCs w:val="22"/>
          <w:lang w:eastAsia="zh-CN"/>
        </w:rPr>
      </w:pPr>
      <w:r>
        <w:rPr>
          <w:rFonts w:hint="eastAsia" w:ascii="宋体" w:hAnsi="宋体" w:eastAsia="宋体" w:cs="宋体"/>
          <w:sz w:val="22"/>
          <w:szCs w:val="22"/>
          <w:lang w:eastAsia="zh-CN"/>
        </w:rPr>
        <w:t>按上述修正错误的原则及方法调整或修正投标文件的投标报价，投标人同意并签字确认后，调整后的投标报价对投标人具有约束作用。如果投标人不接受修正后的报价，则其投标将作为无效投标处理。</w:t>
      </w:r>
    </w:p>
    <w:p w14:paraId="77A491D9">
      <w:pPr>
        <w:spacing w:line="360" w:lineRule="auto"/>
        <w:ind w:firstLine="440" w:firstLineChars="200"/>
        <w:rPr>
          <w:rFonts w:ascii="宋体" w:hAnsi="宋体" w:eastAsia="宋体" w:cs="宋体"/>
          <w:sz w:val="22"/>
          <w:szCs w:val="22"/>
          <w:lang w:eastAsia="zh-CN"/>
        </w:rPr>
      </w:pPr>
    </w:p>
    <w:p w14:paraId="0AE2A3B3">
      <w:pPr>
        <w:spacing w:line="360" w:lineRule="auto"/>
        <w:jc w:val="center"/>
        <w:outlineLvl w:val="1"/>
        <w:rPr>
          <w:rFonts w:ascii="宋体" w:hAnsi="宋体" w:eastAsia="宋体" w:cs="宋体"/>
          <w:b/>
          <w:bCs/>
          <w:sz w:val="32"/>
          <w:szCs w:val="32"/>
          <w:lang w:eastAsia="zh-CN"/>
        </w:rPr>
      </w:pPr>
      <w:bookmarkStart w:id="48" w:name="_Toc185520078"/>
      <w:r>
        <w:rPr>
          <w:rFonts w:hint="eastAsia" w:ascii="宋体" w:hAnsi="宋体" w:eastAsia="宋体" w:cs="宋体"/>
          <w:b/>
          <w:bCs/>
          <w:sz w:val="32"/>
          <w:szCs w:val="32"/>
          <w:lang w:eastAsia="zh-CN"/>
        </w:rPr>
        <w:t>四、投标</w:t>
      </w:r>
      <w:bookmarkEnd w:id="48"/>
    </w:p>
    <w:p w14:paraId="2528E3FC">
      <w:pPr>
        <w:spacing w:line="360" w:lineRule="auto"/>
        <w:ind w:firstLine="442" w:firstLineChars="200"/>
        <w:rPr>
          <w:rFonts w:ascii="宋体" w:hAnsi="宋体" w:eastAsia="宋体" w:cs="宋体"/>
          <w:b/>
          <w:bCs/>
          <w:sz w:val="22"/>
          <w:szCs w:val="22"/>
          <w:lang w:eastAsia="zh-CN"/>
        </w:rPr>
      </w:pPr>
      <w:r>
        <w:rPr>
          <w:rFonts w:hint="eastAsia" w:ascii="宋体" w:hAnsi="宋体" w:eastAsia="宋体" w:cs="宋体"/>
          <w:b/>
          <w:bCs/>
          <w:sz w:val="22"/>
          <w:szCs w:val="22"/>
          <w:lang w:eastAsia="zh-CN"/>
        </w:rPr>
        <w:t>一、投标文件的递交</w:t>
      </w:r>
    </w:p>
    <w:p w14:paraId="07D8F94B">
      <w:pPr>
        <w:spacing w:line="360" w:lineRule="auto"/>
        <w:ind w:firstLine="442" w:firstLineChars="200"/>
        <w:rPr>
          <w:rFonts w:ascii="宋体" w:hAnsi="宋体" w:eastAsia="宋体" w:cs="宋体"/>
          <w:b/>
          <w:bCs/>
          <w:sz w:val="22"/>
          <w:szCs w:val="22"/>
          <w:lang w:eastAsia="zh-CN"/>
        </w:rPr>
      </w:pPr>
      <w:r>
        <w:rPr>
          <w:rFonts w:hint="eastAsia" w:ascii="宋体" w:hAnsi="宋体" w:eastAsia="宋体" w:cs="宋体"/>
          <w:b/>
          <w:bCs/>
          <w:sz w:val="22"/>
          <w:szCs w:val="22"/>
          <w:lang w:eastAsia="zh-CN"/>
        </w:rPr>
        <w:t>1.投标文件必须在规定的投标截止时间前在“政采云”平台上完成在线投标和投标信息确认，逾期或未上传成功的视为未投标。</w:t>
      </w:r>
    </w:p>
    <w:p w14:paraId="5231ADE3">
      <w:pPr>
        <w:spacing w:line="360" w:lineRule="auto"/>
        <w:ind w:firstLine="442" w:firstLineChars="200"/>
        <w:rPr>
          <w:rFonts w:ascii="宋体" w:hAnsi="宋体" w:eastAsia="宋体" w:cs="宋体"/>
          <w:b/>
          <w:bCs/>
          <w:sz w:val="22"/>
          <w:szCs w:val="22"/>
          <w:lang w:eastAsia="zh-CN"/>
        </w:rPr>
      </w:pPr>
      <w:r>
        <w:rPr>
          <w:rFonts w:hint="eastAsia" w:ascii="宋体" w:hAnsi="宋体" w:eastAsia="宋体" w:cs="宋体"/>
          <w:b/>
          <w:bCs/>
          <w:sz w:val="22"/>
          <w:szCs w:val="22"/>
          <w:lang w:eastAsia="zh-CN"/>
        </w:rPr>
        <w:t>二、投标文件的修改和撤回</w:t>
      </w:r>
    </w:p>
    <w:p w14:paraId="396BB443">
      <w:pPr>
        <w:spacing w:line="360" w:lineRule="auto"/>
        <w:ind w:firstLine="440" w:firstLineChars="200"/>
        <w:rPr>
          <w:rFonts w:ascii="宋体" w:hAnsi="宋体" w:eastAsia="宋体" w:cs="宋体"/>
          <w:sz w:val="22"/>
          <w:szCs w:val="22"/>
          <w:lang w:eastAsia="zh-CN"/>
        </w:rPr>
      </w:pPr>
      <w:r>
        <w:rPr>
          <w:rFonts w:hint="eastAsia" w:ascii="宋体" w:hAnsi="宋体" w:eastAsia="宋体" w:cs="宋体"/>
          <w:sz w:val="22"/>
          <w:szCs w:val="22"/>
          <w:lang w:eastAsia="zh-CN"/>
        </w:rPr>
        <w:t>1.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截止时间后送达的投标文件，将被政采云平台拒收。</w:t>
      </w:r>
    </w:p>
    <w:p w14:paraId="51A34BB8">
      <w:pPr>
        <w:spacing w:line="360" w:lineRule="auto"/>
        <w:ind w:firstLine="440" w:firstLineChars="200"/>
        <w:rPr>
          <w:rFonts w:ascii="宋体" w:hAnsi="宋体" w:eastAsia="宋体" w:cs="宋体"/>
          <w:sz w:val="22"/>
          <w:szCs w:val="22"/>
          <w:lang w:eastAsia="zh-CN"/>
        </w:rPr>
      </w:pPr>
      <w:r>
        <w:rPr>
          <w:rFonts w:hint="eastAsia" w:ascii="宋体" w:hAnsi="宋体" w:eastAsia="宋体" w:cs="宋体"/>
          <w:sz w:val="22"/>
          <w:szCs w:val="22"/>
          <w:lang w:eastAsia="zh-CN"/>
        </w:rPr>
        <w:t>2.在投标截止时间之后，投标人不得对其投标做任何修改。</w:t>
      </w:r>
    </w:p>
    <w:p w14:paraId="7081D269">
      <w:pPr>
        <w:spacing w:line="360" w:lineRule="auto"/>
        <w:ind w:firstLine="440" w:firstLineChars="200"/>
        <w:rPr>
          <w:rFonts w:ascii="宋体" w:hAnsi="宋体" w:eastAsia="宋体" w:cs="宋体"/>
          <w:sz w:val="22"/>
          <w:szCs w:val="22"/>
          <w:lang w:eastAsia="zh-CN"/>
        </w:rPr>
      </w:pPr>
      <w:r>
        <w:rPr>
          <w:rFonts w:hint="eastAsia" w:ascii="宋体" w:hAnsi="宋体" w:eastAsia="宋体" w:cs="宋体"/>
          <w:sz w:val="22"/>
          <w:szCs w:val="22"/>
          <w:lang w:eastAsia="zh-CN"/>
        </w:rPr>
        <w:t>3.从投标截止时间至投标人在投标书格式中确定的投标有效期期满这段时间内，投标人不得撤回其投标。</w:t>
      </w:r>
    </w:p>
    <w:p w14:paraId="099A0BDD">
      <w:pPr>
        <w:spacing w:line="360" w:lineRule="auto"/>
        <w:jc w:val="center"/>
        <w:outlineLvl w:val="1"/>
        <w:rPr>
          <w:rFonts w:ascii="宋体" w:hAnsi="宋体" w:eastAsia="宋体" w:cs="宋体"/>
          <w:b/>
          <w:bCs/>
          <w:sz w:val="32"/>
          <w:szCs w:val="32"/>
          <w:lang w:eastAsia="zh-CN"/>
        </w:rPr>
      </w:pPr>
      <w:bookmarkStart w:id="49" w:name="_Toc185520079"/>
      <w:r>
        <w:rPr>
          <w:rFonts w:hint="eastAsia" w:ascii="宋体" w:hAnsi="宋体" w:eastAsia="宋体" w:cs="宋体"/>
          <w:b/>
          <w:bCs/>
          <w:sz w:val="32"/>
          <w:szCs w:val="32"/>
          <w:lang w:eastAsia="zh-CN"/>
        </w:rPr>
        <w:t>五、开标</w:t>
      </w:r>
      <w:bookmarkEnd w:id="49"/>
    </w:p>
    <w:p w14:paraId="356C90AE">
      <w:pPr>
        <w:spacing w:line="360" w:lineRule="auto"/>
        <w:ind w:firstLine="442" w:firstLineChars="200"/>
        <w:rPr>
          <w:rFonts w:ascii="宋体" w:hAnsi="宋体" w:eastAsia="宋体" w:cs="宋体"/>
          <w:b/>
          <w:bCs/>
          <w:sz w:val="22"/>
          <w:szCs w:val="22"/>
          <w:lang w:eastAsia="zh-CN"/>
        </w:rPr>
      </w:pPr>
      <w:r>
        <w:rPr>
          <w:rFonts w:hint="eastAsia" w:ascii="宋体" w:hAnsi="宋体" w:eastAsia="宋体" w:cs="宋体"/>
          <w:b/>
          <w:bCs/>
          <w:sz w:val="22"/>
          <w:szCs w:val="22"/>
          <w:lang w:eastAsia="zh-CN"/>
        </w:rPr>
        <w:t>一、开标准备</w:t>
      </w:r>
    </w:p>
    <w:p w14:paraId="70B912F8">
      <w:pPr>
        <w:spacing w:line="360" w:lineRule="auto"/>
        <w:ind w:firstLine="440" w:firstLineChars="200"/>
        <w:rPr>
          <w:rFonts w:ascii="宋体" w:hAnsi="宋体" w:eastAsia="宋体" w:cs="宋体"/>
          <w:sz w:val="22"/>
          <w:szCs w:val="22"/>
          <w:lang w:eastAsia="zh-CN"/>
        </w:rPr>
      </w:pPr>
      <w:r>
        <w:rPr>
          <w:rFonts w:hint="eastAsia" w:ascii="宋体" w:hAnsi="宋体" w:eastAsia="宋体" w:cs="宋体"/>
          <w:sz w:val="22"/>
          <w:szCs w:val="22"/>
          <w:lang w:eastAsia="zh-CN"/>
        </w:rPr>
        <w:t>1.制订开标、评审工作的组织方案，落实工作场地、设施，检查录音录像采集设备运行情况。</w:t>
      </w:r>
    </w:p>
    <w:p w14:paraId="4833CB0C">
      <w:pPr>
        <w:spacing w:line="360" w:lineRule="auto"/>
        <w:ind w:firstLine="440" w:firstLineChars="200"/>
        <w:rPr>
          <w:rFonts w:ascii="宋体" w:hAnsi="宋体" w:eastAsia="宋体" w:cs="宋体"/>
          <w:sz w:val="22"/>
          <w:szCs w:val="22"/>
          <w:lang w:eastAsia="zh-CN"/>
        </w:rPr>
      </w:pPr>
      <w:r>
        <w:rPr>
          <w:rFonts w:hint="eastAsia" w:ascii="宋体" w:hAnsi="宋体" w:eastAsia="宋体" w:cs="宋体"/>
          <w:sz w:val="22"/>
          <w:szCs w:val="22"/>
          <w:lang w:eastAsia="zh-CN"/>
        </w:rPr>
        <w:t>2.通知或邀请相关单位和人员出席开标、评审活动。</w:t>
      </w:r>
    </w:p>
    <w:p w14:paraId="44C35CAF">
      <w:pPr>
        <w:spacing w:line="360" w:lineRule="auto"/>
        <w:ind w:firstLine="440" w:firstLineChars="200"/>
        <w:rPr>
          <w:rFonts w:ascii="宋体" w:hAnsi="宋体" w:eastAsia="宋体" w:cs="宋体"/>
          <w:sz w:val="22"/>
          <w:szCs w:val="22"/>
          <w:lang w:eastAsia="zh-CN"/>
        </w:rPr>
      </w:pPr>
      <w:r>
        <w:rPr>
          <w:rFonts w:hint="eastAsia" w:ascii="宋体" w:hAnsi="宋体" w:eastAsia="宋体" w:cs="宋体"/>
          <w:sz w:val="22"/>
          <w:szCs w:val="22"/>
          <w:lang w:eastAsia="zh-CN"/>
        </w:rPr>
        <w:t>3.准备招标项目的相关文件资料，如项目专家抽取有关凭证、项目书面说明、招标文件、补充文件及质疑答复情况、现场工作所需的相关登记表单、评审工作底稿等。</w:t>
      </w:r>
    </w:p>
    <w:p w14:paraId="4C81A979">
      <w:pPr>
        <w:spacing w:line="360" w:lineRule="auto"/>
        <w:ind w:firstLine="440" w:firstLineChars="200"/>
        <w:rPr>
          <w:rFonts w:ascii="宋体" w:hAnsi="宋体" w:eastAsia="宋体" w:cs="宋体"/>
          <w:sz w:val="22"/>
          <w:szCs w:val="22"/>
          <w:lang w:eastAsia="zh-CN"/>
        </w:rPr>
      </w:pPr>
      <w:r>
        <w:rPr>
          <w:rFonts w:hint="eastAsia" w:ascii="宋体" w:hAnsi="宋体" w:eastAsia="宋体" w:cs="宋体"/>
          <w:sz w:val="22"/>
          <w:szCs w:val="22"/>
          <w:lang w:eastAsia="zh-CN"/>
        </w:rPr>
        <w:t>4.其他应准备的事项。</w:t>
      </w:r>
    </w:p>
    <w:p w14:paraId="3924F5F9">
      <w:pPr>
        <w:spacing w:line="360" w:lineRule="auto"/>
        <w:ind w:firstLine="442" w:firstLineChars="200"/>
        <w:rPr>
          <w:rFonts w:ascii="宋体" w:hAnsi="宋体" w:eastAsia="宋体" w:cs="宋体"/>
          <w:b/>
          <w:bCs/>
          <w:sz w:val="22"/>
          <w:szCs w:val="22"/>
          <w:lang w:eastAsia="zh-CN"/>
        </w:rPr>
      </w:pPr>
      <w:r>
        <w:rPr>
          <w:rFonts w:hint="eastAsia" w:ascii="宋体" w:hAnsi="宋体" w:eastAsia="宋体" w:cs="宋体"/>
          <w:b/>
          <w:bCs/>
          <w:sz w:val="22"/>
          <w:szCs w:val="22"/>
          <w:lang w:eastAsia="zh-CN"/>
        </w:rPr>
        <w:t>二、开标程序：</w:t>
      </w:r>
    </w:p>
    <w:p w14:paraId="497EF10C">
      <w:pPr>
        <w:spacing w:line="360" w:lineRule="auto"/>
        <w:ind w:firstLine="440" w:firstLineChars="200"/>
        <w:rPr>
          <w:rFonts w:ascii="宋体" w:hAnsi="宋体" w:eastAsia="宋体" w:cs="宋体"/>
          <w:sz w:val="22"/>
          <w:szCs w:val="22"/>
          <w:lang w:eastAsia="zh-CN"/>
        </w:rPr>
      </w:pPr>
      <w:r>
        <w:rPr>
          <w:rFonts w:hint="eastAsia" w:ascii="宋体" w:hAnsi="宋体" w:eastAsia="宋体" w:cs="宋体"/>
          <w:sz w:val="22"/>
          <w:szCs w:val="22"/>
          <w:lang w:eastAsia="zh-CN"/>
        </w:rPr>
        <w:t>招标代理机构按照招标文件规定的时间、地点和程序组织开标，具体按以下程序进行：</w:t>
      </w:r>
    </w:p>
    <w:p w14:paraId="1730962C">
      <w:pPr>
        <w:spacing w:line="360" w:lineRule="auto"/>
        <w:ind w:firstLine="440" w:firstLineChars="200"/>
        <w:rPr>
          <w:rFonts w:ascii="宋体" w:hAnsi="宋体" w:eastAsia="宋体" w:cs="宋体"/>
          <w:sz w:val="22"/>
          <w:szCs w:val="22"/>
          <w:lang w:eastAsia="zh-CN"/>
        </w:rPr>
      </w:pPr>
      <w:r>
        <w:rPr>
          <w:rFonts w:hint="eastAsia" w:ascii="宋体" w:hAnsi="宋体" w:eastAsia="宋体" w:cs="宋体"/>
          <w:sz w:val="22"/>
          <w:szCs w:val="22"/>
          <w:lang w:eastAsia="zh-CN"/>
        </w:rPr>
        <w:t>1.本项目实行电子开评标，投标人无需前往开评标现场，只需在规定时间内在“政采云”平台上上传电子投标文件并确认。</w:t>
      </w:r>
    </w:p>
    <w:p w14:paraId="724A0EA6">
      <w:pPr>
        <w:spacing w:line="360" w:lineRule="auto"/>
        <w:ind w:firstLine="440" w:firstLineChars="200"/>
        <w:rPr>
          <w:rFonts w:ascii="宋体" w:hAnsi="宋体" w:eastAsia="宋体" w:cs="宋体"/>
          <w:sz w:val="22"/>
          <w:szCs w:val="22"/>
          <w:lang w:eastAsia="zh-CN"/>
        </w:rPr>
      </w:pPr>
      <w:r>
        <w:rPr>
          <w:rFonts w:hint="eastAsia" w:ascii="宋体" w:hAnsi="宋体" w:eastAsia="宋体" w:cs="宋体"/>
          <w:sz w:val="22"/>
          <w:szCs w:val="22"/>
          <w:lang w:eastAsia="zh-CN"/>
        </w:rPr>
        <w:t>2.开标会由浙江国宏工程咨询有限公司主持，主持人宣布开标会议开始；</w:t>
      </w:r>
    </w:p>
    <w:p w14:paraId="55A2C50C">
      <w:pPr>
        <w:spacing w:line="360" w:lineRule="auto"/>
        <w:ind w:firstLine="440" w:firstLineChars="200"/>
        <w:rPr>
          <w:rFonts w:ascii="宋体" w:hAnsi="宋体" w:eastAsia="宋体" w:cs="宋体"/>
          <w:sz w:val="22"/>
          <w:szCs w:val="22"/>
          <w:lang w:eastAsia="zh-CN"/>
        </w:rPr>
      </w:pPr>
      <w:r>
        <w:rPr>
          <w:rFonts w:hint="eastAsia" w:ascii="宋体" w:hAnsi="宋体" w:eastAsia="宋体" w:cs="宋体"/>
          <w:sz w:val="22"/>
          <w:szCs w:val="22"/>
          <w:lang w:eastAsia="zh-CN"/>
        </w:rPr>
        <w:t>3.主持人介绍参加开标会的工作人员名单；</w:t>
      </w:r>
    </w:p>
    <w:p w14:paraId="6DE66FFD">
      <w:pPr>
        <w:spacing w:line="360" w:lineRule="auto"/>
        <w:ind w:firstLine="440" w:firstLineChars="200"/>
        <w:rPr>
          <w:rFonts w:ascii="宋体" w:hAnsi="宋体" w:eastAsia="宋体" w:cs="宋体"/>
          <w:sz w:val="22"/>
          <w:szCs w:val="22"/>
          <w:lang w:eastAsia="zh-CN"/>
        </w:rPr>
      </w:pPr>
      <w:r>
        <w:rPr>
          <w:rFonts w:hint="eastAsia" w:ascii="宋体" w:hAnsi="宋体" w:eastAsia="宋体" w:cs="宋体"/>
          <w:sz w:val="22"/>
          <w:szCs w:val="22"/>
          <w:lang w:eastAsia="zh-CN"/>
        </w:rPr>
        <w:t>4.主持人宣布评标的有关事项；告知专家应当回避的情形；</w:t>
      </w:r>
    </w:p>
    <w:p w14:paraId="3499F46A">
      <w:pPr>
        <w:spacing w:line="360" w:lineRule="auto"/>
        <w:ind w:firstLine="440" w:firstLineChars="200"/>
        <w:rPr>
          <w:rFonts w:ascii="宋体" w:hAnsi="宋体" w:eastAsia="宋体" w:cs="宋体"/>
          <w:sz w:val="22"/>
          <w:szCs w:val="22"/>
          <w:lang w:eastAsia="zh-CN"/>
        </w:rPr>
      </w:pPr>
      <w:r>
        <w:rPr>
          <w:rFonts w:hint="eastAsia" w:ascii="宋体" w:hAnsi="宋体" w:eastAsia="宋体" w:cs="宋体"/>
          <w:sz w:val="22"/>
          <w:szCs w:val="22"/>
          <w:lang w:eastAsia="zh-CN"/>
        </w:rPr>
        <w:t>5.线上开启投标文件；</w:t>
      </w:r>
    </w:p>
    <w:p w14:paraId="69AE9C4E">
      <w:pPr>
        <w:spacing w:line="360" w:lineRule="auto"/>
        <w:ind w:firstLine="440" w:firstLineChars="200"/>
        <w:rPr>
          <w:rFonts w:ascii="宋体" w:hAnsi="宋体" w:eastAsia="宋体" w:cs="宋体"/>
          <w:sz w:val="22"/>
          <w:szCs w:val="22"/>
          <w:lang w:eastAsia="zh-CN"/>
        </w:rPr>
      </w:pPr>
      <w:r>
        <w:rPr>
          <w:rFonts w:hint="eastAsia" w:ascii="宋体" w:hAnsi="宋体" w:eastAsia="宋体" w:cs="宋体"/>
          <w:sz w:val="22"/>
          <w:szCs w:val="22"/>
          <w:lang w:eastAsia="zh-CN"/>
        </w:rPr>
        <w:t>6.评选委员会对投标人的投标文件进行审查；</w:t>
      </w:r>
    </w:p>
    <w:p w14:paraId="484047B9">
      <w:pPr>
        <w:spacing w:line="360" w:lineRule="auto"/>
        <w:ind w:firstLine="440" w:firstLineChars="200"/>
        <w:rPr>
          <w:rFonts w:ascii="宋体" w:hAnsi="宋体" w:eastAsia="宋体" w:cs="宋体"/>
          <w:sz w:val="22"/>
          <w:szCs w:val="22"/>
          <w:lang w:eastAsia="zh-CN"/>
        </w:rPr>
      </w:pPr>
      <w:r>
        <w:rPr>
          <w:rFonts w:hint="eastAsia" w:ascii="宋体" w:hAnsi="宋体" w:eastAsia="宋体" w:cs="宋体"/>
          <w:sz w:val="22"/>
          <w:szCs w:val="22"/>
          <w:lang w:eastAsia="zh-CN"/>
        </w:rPr>
        <w:t>7.评选委员会按招标文件要求对各投标人的投标文件进行评审，并推荐中标银行；</w:t>
      </w:r>
    </w:p>
    <w:p w14:paraId="1AE22729">
      <w:pPr>
        <w:spacing w:line="360" w:lineRule="auto"/>
        <w:ind w:firstLine="440" w:firstLineChars="200"/>
        <w:rPr>
          <w:rFonts w:ascii="宋体" w:hAnsi="宋体" w:eastAsia="宋体" w:cs="宋体"/>
          <w:sz w:val="22"/>
          <w:szCs w:val="22"/>
          <w:lang w:eastAsia="zh-CN"/>
        </w:rPr>
      </w:pPr>
      <w:r>
        <w:rPr>
          <w:rFonts w:hint="eastAsia" w:ascii="宋体" w:hAnsi="宋体" w:eastAsia="宋体" w:cs="宋体"/>
          <w:sz w:val="22"/>
          <w:szCs w:val="22"/>
          <w:lang w:eastAsia="zh-CN"/>
        </w:rPr>
        <w:t>8.评审结束后，由主持人公布无效投标的投标人名单、投标无效的原因及有效投标的评分结果和推荐的中标银行；</w:t>
      </w:r>
    </w:p>
    <w:p w14:paraId="1454526D">
      <w:pPr>
        <w:spacing w:line="360" w:lineRule="auto"/>
        <w:ind w:firstLine="440" w:firstLineChars="200"/>
        <w:rPr>
          <w:rFonts w:ascii="宋体" w:hAnsi="宋体" w:eastAsia="宋体" w:cs="宋体"/>
          <w:b/>
          <w:bCs/>
          <w:sz w:val="32"/>
          <w:szCs w:val="32"/>
          <w:lang w:eastAsia="zh-CN"/>
        </w:rPr>
      </w:pPr>
      <w:r>
        <w:rPr>
          <w:rFonts w:hint="eastAsia" w:ascii="宋体" w:hAnsi="宋体" w:eastAsia="宋体" w:cs="宋体"/>
          <w:sz w:val="22"/>
          <w:szCs w:val="22"/>
          <w:lang w:eastAsia="zh-CN"/>
        </w:rPr>
        <w:t>9.评选委员会编写评审报告。</w:t>
      </w:r>
    </w:p>
    <w:p w14:paraId="094B3508">
      <w:pPr>
        <w:spacing w:line="360" w:lineRule="auto"/>
        <w:jc w:val="center"/>
        <w:outlineLvl w:val="1"/>
        <w:rPr>
          <w:rFonts w:ascii="宋体" w:hAnsi="宋体" w:eastAsia="宋体" w:cs="宋体"/>
          <w:b/>
          <w:bCs/>
          <w:sz w:val="32"/>
          <w:szCs w:val="32"/>
          <w:lang w:eastAsia="zh-CN"/>
        </w:rPr>
      </w:pPr>
      <w:bookmarkStart w:id="50" w:name="_Toc185520080"/>
      <w:r>
        <w:rPr>
          <w:rFonts w:hint="eastAsia" w:ascii="宋体" w:hAnsi="宋体" w:eastAsia="宋体" w:cs="宋体"/>
          <w:b/>
          <w:bCs/>
          <w:sz w:val="32"/>
          <w:szCs w:val="32"/>
          <w:lang w:eastAsia="zh-CN"/>
        </w:rPr>
        <w:t>六、评标</w:t>
      </w:r>
      <w:bookmarkEnd w:id="50"/>
    </w:p>
    <w:p w14:paraId="634A6873">
      <w:pPr>
        <w:spacing w:line="360" w:lineRule="auto"/>
        <w:ind w:firstLine="442" w:firstLineChars="200"/>
        <w:rPr>
          <w:rFonts w:ascii="宋体" w:hAnsi="宋体" w:eastAsia="宋体" w:cs="宋体"/>
          <w:b/>
          <w:bCs/>
          <w:sz w:val="22"/>
          <w:szCs w:val="22"/>
          <w:lang w:eastAsia="zh-CN"/>
        </w:rPr>
      </w:pPr>
      <w:r>
        <w:rPr>
          <w:rFonts w:hint="eastAsia" w:ascii="宋体" w:hAnsi="宋体" w:eastAsia="宋体" w:cs="宋体"/>
          <w:b/>
          <w:bCs/>
          <w:sz w:val="22"/>
          <w:szCs w:val="22"/>
          <w:lang w:eastAsia="zh-CN"/>
        </w:rPr>
        <w:t>一、组建评选委员会</w:t>
      </w:r>
    </w:p>
    <w:p w14:paraId="245DAB71">
      <w:pPr>
        <w:spacing w:line="360" w:lineRule="auto"/>
        <w:ind w:firstLine="440" w:firstLineChars="200"/>
        <w:rPr>
          <w:rFonts w:ascii="宋体" w:hAnsi="宋体" w:eastAsia="宋体" w:cs="宋体"/>
          <w:sz w:val="22"/>
          <w:szCs w:val="22"/>
          <w:lang w:eastAsia="zh-CN"/>
        </w:rPr>
      </w:pPr>
      <w:r>
        <w:rPr>
          <w:rFonts w:hint="eastAsia" w:ascii="宋体" w:hAnsi="宋体" w:eastAsia="宋体" w:cs="宋体"/>
          <w:sz w:val="22"/>
          <w:szCs w:val="22"/>
          <w:lang w:eastAsia="zh-CN"/>
        </w:rPr>
        <w:t>本项目评选委员会依据相关法律法规组建，成员人数为5人（含）以上单数，</w:t>
      </w:r>
      <w:r>
        <w:rPr>
          <w:rFonts w:hint="eastAsia" w:ascii="宋体" w:hAnsi="宋体" w:cs="宋体"/>
          <w:color w:val="auto"/>
          <w:sz w:val="22"/>
          <w:szCs w:val="22"/>
          <w:lang w:eastAsia="zh-CN"/>
        </w:rPr>
        <w:t>除采购人代表外的专家将在评标专家库中随机抽取产生</w:t>
      </w:r>
      <w:r>
        <w:rPr>
          <w:rFonts w:hint="eastAsia" w:ascii="宋体" w:hAnsi="宋体" w:eastAsia="宋体" w:cs="宋体"/>
          <w:sz w:val="22"/>
          <w:szCs w:val="22"/>
          <w:lang w:eastAsia="zh-CN"/>
        </w:rPr>
        <w:t>。</w:t>
      </w:r>
    </w:p>
    <w:p w14:paraId="093799FE">
      <w:pPr>
        <w:spacing w:line="360" w:lineRule="auto"/>
        <w:ind w:firstLine="442" w:firstLineChars="200"/>
        <w:rPr>
          <w:rFonts w:ascii="宋体" w:hAnsi="宋体" w:eastAsia="宋体" w:cs="宋体"/>
          <w:b/>
          <w:bCs/>
          <w:sz w:val="22"/>
          <w:szCs w:val="22"/>
          <w:lang w:eastAsia="zh-CN"/>
        </w:rPr>
      </w:pPr>
      <w:r>
        <w:rPr>
          <w:rFonts w:hint="eastAsia" w:ascii="宋体" w:hAnsi="宋体" w:eastAsia="宋体" w:cs="宋体"/>
          <w:b/>
          <w:bCs/>
          <w:sz w:val="22"/>
          <w:szCs w:val="22"/>
          <w:lang w:eastAsia="zh-CN"/>
        </w:rPr>
        <w:t>二、评标程序</w:t>
      </w:r>
    </w:p>
    <w:p w14:paraId="7989DD1A">
      <w:pPr>
        <w:spacing w:line="360" w:lineRule="auto"/>
        <w:ind w:firstLine="440" w:firstLineChars="200"/>
        <w:rPr>
          <w:rFonts w:ascii="宋体" w:hAnsi="宋体" w:eastAsia="宋体" w:cs="宋体"/>
          <w:sz w:val="22"/>
          <w:szCs w:val="22"/>
          <w:lang w:eastAsia="zh-CN"/>
        </w:rPr>
      </w:pPr>
      <w:r>
        <w:rPr>
          <w:rFonts w:hint="eastAsia" w:ascii="宋体" w:hAnsi="宋体" w:eastAsia="宋体" w:cs="宋体"/>
          <w:sz w:val="22"/>
          <w:szCs w:val="22"/>
          <w:lang w:eastAsia="zh-CN"/>
        </w:rPr>
        <w:t>招标代理机构按照招标文件规定的时间、地点及程序组织评审。评审活动一般应按以下程序组织开展：</w:t>
      </w:r>
    </w:p>
    <w:p w14:paraId="30A95F4A">
      <w:pPr>
        <w:spacing w:line="360" w:lineRule="auto"/>
        <w:ind w:firstLine="440" w:firstLineChars="200"/>
        <w:rPr>
          <w:rFonts w:ascii="宋体" w:hAnsi="宋体" w:eastAsia="宋体" w:cs="宋体"/>
          <w:sz w:val="22"/>
          <w:szCs w:val="22"/>
          <w:lang w:eastAsia="zh-CN"/>
        </w:rPr>
      </w:pPr>
      <w:r>
        <w:rPr>
          <w:rFonts w:hint="eastAsia" w:ascii="宋体" w:hAnsi="宋体" w:eastAsia="宋体" w:cs="宋体"/>
          <w:sz w:val="22"/>
          <w:szCs w:val="22"/>
          <w:lang w:eastAsia="zh-CN"/>
        </w:rPr>
        <w:t>1.开启评审场地的录音录像采集设备，并确保其正常运行。</w:t>
      </w:r>
    </w:p>
    <w:p w14:paraId="3EBFDA5C">
      <w:pPr>
        <w:spacing w:line="360" w:lineRule="auto"/>
        <w:ind w:firstLine="440" w:firstLineChars="200"/>
        <w:rPr>
          <w:rFonts w:ascii="宋体" w:hAnsi="宋体" w:eastAsia="宋体" w:cs="宋体"/>
          <w:sz w:val="22"/>
          <w:szCs w:val="22"/>
          <w:lang w:eastAsia="zh-CN"/>
        </w:rPr>
      </w:pPr>
      <w:r>
        <w:rPr>
          <w:rFonts w:hint="eastAsia" w:ascii="宋体" w:hAnsi="宋体" w:eastAsia="宋体" w:cs="宋体"/>
          <w:sz w:val="22"/>
          <w:szCs w:val="22"/>
          <w:lang w:eastAsia="zh-CN"/>
        </w:rPr>
        <w:t>2.核验出席评审活动现场的评选委员会各成员身份，并要求其分别登记、签到，按规定统一收缴、保存其通讯工具。</w:t>
      </w:r>
    </w:p>
    <w:p w14:paraId="0C871488">
      <w:pPr>
        <w:spacing w:line="360" w:lineRule="auto"/>
        <w:ind w:firstLine="440" w:firstLineChars="200"/>
        <w:rPr>
          <w:rFonts w:ascii="宋体" w:hAnsi="宋体" w:eastAsia="宋体" w:cs="宋体"/>
          <w:sz w:val="22"/>
          <w:szCs w:val="22"/>
          <w:lang w:eastAsia="zh-CN"/>
        </w:rPr>
      </w:pPr>
      <w:r>
        <w:rPr>
          <w:rFonts w:hint="eastAsia" w:ascii="宋体" w:hAnsi="宋体" w:eastAsia="宋体" w:cs="宋体"/>
          <w:sz w:val="22"/>
          <w:szCs w:val="22"/>
          <w:lang w:eastAsia="zh-CN"/>
        </w:rPr>
        <w:t>3.介绍评审现场的人员情况，宣布评审工作纪律，告知评选委员会应当回避情形；组织推选评选委员会组长。</w:t>
      </w:r>
    </w:p>
    <w:p w14:paraId="344824CE">
      <w:pPr>
        <w:spacing w:line="360" w:lineRule="auto"/>
        <w:ind w:firstLine="440" w:firstLineChars="200"/>
        <w:rPr>
          <w:rFonts w:ascii="宋体" w:hAnsi="宋体" w:eastAsia="宋体" w:cs="宋体"/>
          <w:sz w:val="22"/>
          <w:szCs w:val="22"/>
          <w:lang w:eastAsia="zh-CN"/>
        </w:rPr>
      </w:pPr>
      <w:r>
        <w:rPr>
          <w:rFonts w:hint="eastAsia" w:ascii="宋体" w:hAnsi="宋体" w:eastAsia="宋体" w:cs="宋体"/>
          <w:sz w:val="22"/>
          <w:szCs w:val="22"/>
          <w:lang w:eastAsia="zh-CN"/>
        </w:rPr>
        <w:t>4.宣布参加本项目招标的投标人名单，组织评选委员会各位成员签订《招标评审人员廉洁自律承诺书》。</w:t>
      </w:r>
    </w:p>
    <w:p w14:paraId="7473780D">
      <w:pPr>
        <w:spacing w:line="360" w:lineRule="auto"/>
        <w:ind w:firstLine="440" w:firstLineChars="200"/>
        <w:rPr>
          <w:rFonts w:ascii="宋体" w:hAnsi="宋体" w:eastAsia="宋体" w:cs="宋体"/>
          <w:sz w:val="22"/>
          <w:szCs w:val="22"/>
          <w:lang w:eastAsia="zh-CN"/>
        </w:rPr>
      </w:pPr>
      <w:r>
        <w:rPr>
          <w:rFonts w:hint="eastAsia" w:ascii="宋体" w:hAnsi="宋体" w:eastAsia="宋体" w:cs="宋体"/>
          <w:sz w:val="22"/>
          <w:szCs w:val="22"/>
          <w:lang w:eastAsia="zh-CN"/>
        </w:rPr>
        <w:t>5.根据需要简要介绍招标文件（含补充文件）制定及质疑答复情况、按书面陈述项目基本情况及评审工作需注意事项等，让评审专家尽快知悉和了解所评审项目的招标需求、评审依据、评审标准、工作程序等；提醒评选委员会对客观评审项目应统一评审依据和评审标准，对主观评审项目应确定大致的评审要求和评审尺度；对评选委员会提出的有关招标文件、投标文件的问题进行必要的说明、解释或讨论。</w:t>
      </w:r>
    </w:p>
    <w:p w14:paraId="1680D53F">
      <w:pPr>
        <w:spacing w:line="360" w:lineRule="auto"/>
        <w:ind w:firstLine="440" w:firstLineChars="200"/>
        <w:rPr>
          <w:rFonts w:ascii="宋体" w:hAnsi="宋体" w:eastAsia="宋体" w:cs="宋体"/>
          <w:sz w:val="22"/>
          <w:szCs w:val="22"/>
          <w:lang w:eastAsia="zh-CN"/>
        </w:rPr>
      </w:pPr>
      <w:r>
        <w:rPr>
          <w:rFonts w:hint="eastAsia" w:ascii="宋体" w:hAnsi="宋体" w:eastAsia="宋体" w:cs="宋体"/>
          <w:sz w:val="22"/>
          <w:szCs w:val="22"/>
          <w:lang w:eastAsia="zh-CN"/>
        </w:rPr>
        <w:t>6.评选委员会将依法对投标人的资格进行审查，投标人未按照招标文件要求提供与资格条件相应的有效资格审查资料的，视为投标人不具备招标文件中规定的资格要求，其投标无效。评选委员会按照招标文件要求，以确认承诺、现场查询等方式进行。</w:t>
      </w:r>
    </w:p>
    <w:p w14:paraId="2FDFEF81">
      <w:pPr>
        <w:spacing w:line="360" w:lineRule="auto"/>
        <w:ind w:firstLine="440" w:firstLineChars="200"/>
        <w:rPr>
          <w:rFonts w:ascii="宋体" w:hAnsi="宋体" w:eastAsia="宋体" w:cs="宋体"/>
          <w:sz w:val="22"/>
          <w:szCs w:val="22"/>
          <w:lang w:eastAsia="zh-CN"/>
        </w:rPr>
      </w:pPr>
      <w:r>
        <w:rPr>
          <w:rFonts w:hint="eastAsia" w:ascii="宋体" w:hAnsi="宋体" w:eastAsia="宋体" w:cs="宋体"/>
          <w:sz w:val="22"/>
          <w:szCs w:val="22"/>
          <w:lang w:eastAsia="zh-CN"/>
        </w:rPr>
        <w:t>7.评选委员会将根据投标人的投标文件进行审查、核对，如有疑问，将通过电话、电子邮件或传真等方式对投标人进行询标，投标人要向评选委员会澄清有关问题，并最终以书面形式进行答复。</w:t>
      </w:r>
    </w:p>
    <w:p w14:paraId="21705376">
      <w:pPr>
        <w:spacing w:line="360" w:lineRule="auto"/>
        <w:ind w:firstLine="440" w:firstLineChars="200"/>
        <w:rPr>
          <w:rFonts w:ascii="宋体" w:hAnsi="宋体" w:eastAsia="宋体" w:cs="宋体"/>
          <w:sz w:val="22"/>
          <w:szCs w:val="22"/>
          <w:lang w:eastAsia="zh-CN"/>
        </w:rPr>
      </w:pPr>
      <w:r>
        <w:rPr>
          <w:rFonts w:hint="eastAsia" w:ascii="宋体" w:hAnsi="宋体" w:eastAsia="宋体" w:cs="宋体"/>
          <w:sz w:val="22"/>
          <w:szCs w:val="22"/>
          <w:lang w:eastAsia="zh-CN"/>
        </w:rPr>
        <w:t>评选委员会组长组织评选委员会独立评审。评选委员会对拟认定为投标文件无效的，应组织相关投标人全权代表进行陈述、澄清或申辩；招标代理机构可协助评选委员会组长对打分结果进行校对、核对并汇总统计；对明显畸高、畸低的评分（其总评分偏离平均分30%以上的），评选委员会组长应提醒相关评审人员进行复核或书面说明理由，评审人员拒绝说明的，由现场监督员据实记录；评审人员的评审、修改记录应保留原件，随项目其他资料一并存档。</w:t>
      </w:r>
    </w:p>
    <w:p w14:paraId="19B0B8E7">
      <w:pPr>
        <w:spacing w:line="360" w:lineRule="auto"/>
        <w:ind w:firstLine="440" w:firstLineChars="200"/>
        <w:rPr>
          <w:rFonts w:ascii="宋体" w:hAnsi="宋体" w:eastAsia="宋体" w:cs="宋体"/>
          <w:sz w:val="22"/>
          <w:szCs w:val="22"/>
          <w:lang w:eastAsia="zh-CN"/>
        </w:rPr>
      </w:pPr>
      <w:r>
        <w:rPr>
          <w:rFonts w:hint="eastAsia" w:ascii="宋体" w:hAnsi="宋体" w:eastAsia="宋体" w:cs="宋体"/>
          <w:sz w:val="22"/>
          <w:szCs w:val="22"/>
          <w:lang w:eastAsia="zh-CN"/>
        </w:rPr>
        <w:t>8.做好评审现场相关记录，协助评选委员会组长做好评审报告起草、有关内容电脑文字录入等工作，并要求评选委员会各成员签字确认。</w:t>
      </w:r>
    </w:p>
    <w:p w14:paraId="737FF80A">
      <w:pPr>
        <w:spacing w:line="360" w:lineRule="auto"/>
        <w:ind w:firstLine="440" w:firstLineChars="200"/>
        <w:rPr>
          <w:rFonts w:ascii="宋体" w:hAnsi="宋体" w:eastAsia="宋体" w:cs="宋体"/>
          <w:sz w:val="22"/>
          <w:szCs w:val="22"/>
          <w:lang w:eastAsia="zh-CN"/>
        </w:rPr>
      </w:pPr>
      <w:r>
        <w:rPr>
          <w:rFonts w:hint="eastAsia" w:ascii="宋体" w:hAnsi="宋体" w:eastAsia="宋体" w:cs="宋体"/>
          <w:sz w:val="22"/>
          <w:szCs w:val="22"/>
          <w:lang w:eastAsia="zh-CN"/>
        </w:rPr>
        <w:t>9.若无法联系或拒绝澄清的，评选委员会有权对该投标文件作出不利于投标人的评判。</w:t>
      </w:r>
    </w:p>
    <w:p w14:paraId="79B7C7D1">
      <w:pPr>
        <w:spacing w:line="360" w:lineRule="auto"/>
        <w:ind w:firstLine="440" w:firstLineChars="200"/>
        <w:rPr>
          <w:rFonts w:ascii="宋体" w:hAnsi="宋体" w:eastAsia="宋体" w:cs="宋体"/>
          <w:sz w:val="22"/>
          <w:szCs w:val="22"/>
          <w:lang w:eastAsia="zh-CN"/>
        </w:rPr>
      </w:pPr>
      <w:r>
        <w:rPr>
          <w:rFonts w:hint="eastAsia" w:ascii="宋体" w:hAnsi="宋体" w:eastAsia="宋体" w:cs="宋体"/>
          <w:sz w:val="22"/>
          <w:szCs w:val="22"/>
          <w:lang w:eastAsia="zh-CN"/>
        </w:rPr>
        <w:t>10.评审结束后，招标代理机构交还评审人员及其他现场相关人员的通讯工具。</w:t>
      </w:r>
    </w:p>
    <w:p w14:paraId="65C23A40">
      <w:pPr>
        <w:spacing w:line="360" w:lineRule="auto"/>
        <w:ind w:firstLine="442" w:firstLineChars="200"/>
        <w:rPr>
          <w:rFonts w:ascii="宋体" w:hAnsi="宋体" w:eastAsia="宋体" w:cs="宋体"/>
          <w:b/>
          <w:bCs/>
          <w:sz w:val="22"/>
          <w:szCs w:val="22"/>
          <w:lang w:eastAsia="zh-CN"/>
        </w:rPr>
      </w:pPr>
      <w:r>
        <w:rPr>
          <w:rFonts w:hint="eastAsia" w:ascii="宋体" w:hAnsi="宋体" w:eastAsia="宋体" w:cs="宋体"/>
          <w:b/>
          <w:bCs/>
          <w:sz w:val="22"/>
          <w:szCs w:val="22"/>
          <w:lang w:eastAsia="zh-CN"/>
        </w:rPr>
        <w:t>三、投标文件的澄清</w:t>
      </w:r>
    </w:p>
    <w:p w14:paraId="2E1A0B3F">
      <w:pPr>
        <w:spacing w:line="360" w:lineRule="auto"/>
        <w:ind w:firstLine="440" w:firstLineChars="200"/>
        <w:rPr>
          <w:rFonts w:ascii="宋体" w:hAnsi="宋体" w:eastAsia="宋体" w:cs="宋体"/>
          <w:b/>
          <w:bCs/>
          <w:sz w:val="22"/>
          <w:szCs w:val="22"/>
          <w:lang w:eastAsia="zh-CN"/>
        </w:rPr>
      </w:pPr>
      <w:r>
        <w:rPr>
          <w:rFonts w:hint="eastAsia" w:ascii="宋体" w:hAnsi="宋体" w:eastAsia="宋体" w:cs="宋体"/>
          <w:sz w:val="22"/>
          <w:szCs w:val="22"/>
          <w:lang w:eastAsia="zh-CN"/>
        </w:rPr>
        <w:t>1.在评标期间，评选委员会可以书面方式要求投标人对投标文件中含义不明确、对同类问题表述不一致或者有明显文字和计算错误的内容作必要的澄清、说明或补正。澄清、说明或补正应以书面形式并由授权代表签署，但澄清内容不得超出投标文件的范围或者改变投标文件的实质性内容。授权代表拒绝澄清或者澄清的内容改变了投标文件的实质性内容的，</w:t>
      </w:r>
      <w:r>
        <w:rPr>
          <w:rFonts w:hint="eastAsia" w:ascii="宋体" w:hAnsi="宋体" w:eastAsia="宋体" w:cs="宋体"/>
          <w:b/>
          <w:bCs/>
          <w:sz w:val="22"/>
          <w:szCs w:val="22"/>
          <w:lang w:eastAsia="zh-CN"/>
        </w:rPr>
        <w:t>评选委员会有权对该投标文件作出不利于投标人的评判。</w:t>
      </w:r>
    </w:p>
    <w:p w14:paraId="354F588D">
      <w:pPr>
        <w:spacing w:line="360" w:lineRule="auto"/>
        <w:ind w:firstLine="440" w:firstLineChars="200"/>
        <w:rPr>
          <w:rFonts w:ascii="宋体" w:hAnsi="宋体" w:eastAsia="宋体" w:cs="宋体"/>
          <w:sz w:val="22"/>
          <w:szCs w:val="22"/>
          <w:u w:val="single"/>
          <w:lang w:eastAsia="zh-CN"/>
        </w:rPr>
      </w:pPr>
      <w:r>
        <w:rPr>
          <w:rFonts w:hint="eastAsia" w:ascii="宋体" w:hAnsi="宋体" w:eastAsia="宋体" w:cs="宋体"/>
          <w:sz w:val="22"/>
          <w:szCs w:val="22"/>
          <w:u w:val="single"/>
          <w:lang w:eastAsia="zh-CN"/>
        </w:rPr>
        <w:t>▲2.经澄清后，若偏差仍存在，且不可接受，投标人则被认为是“没有实质性响应招标文件要求”，其投标将被拒绝。</w:t>
      </w:r>
    </w:p>
    <w:p w14:paraId="3A500286">
      <w:pPr>
        <w:spacing w:line="360" w:lineRule="auto"/>
        <w:ind w:firstLine="442" w:firstLineChars="200"/>
        <w:rPr>
          <w:rFonts w:ascii="宋体" w:hAnsi="宋体" w:eastAsia="宋体" w:cs="宋体"/>
          <w:b/>
          <w:bCs/>
          <w:sz w:val="22"/>
          <w:szCs w:val="22"/>
          <w:lang w:eastAsia="zh-CN"/>
        </w:rPr>
      </w:pPr>
      <w:r>
        <w:rPr>
          <w:rFonts w:hint="eastAsia" w:ascii="宋体" w:hAnsi="宋体" w:eastAsia="宋体" w:cs="宋体"/>
          <w:b/>
          <w:bCs/>
          <w:sz w:val="22"/>
          <w:szCs w:val="22"/>
          <w:lang w:eastAsia="zh-CN"/>
        </w:rPr>
        <w:t>四、评标原则和评标办法</w:t>
      </w:r>
    </w:p>
    <w:p w14:paraId="40C94E07">
      <w:pPr>
        <w:spacing w:line="360" w:lineRule="auto"/>
        <w:ind w:firstLine="440" w:firstLineChars="200"/>
        <w:rPr>
          <w:rFonts w:ascii="宋体" w:hAnsi="宋体" w:eastAsia="宋体" w:cs="宋体"/>
          <w:sz w:val="22"/>
          <w:szCs w:val="22"/>
          <w:lang w:eastAsia="zh-CN"/>
        </w:rPr>
      </w:pPr>
      <w:r>
        <w:rPr>
          <w:rFonts w:hint="eastAsia" w:ascii="宋体" w:hAnsi="宋体" w:eastAsia="宋体" w:cs="宋体"/>
          <w:sz w:val="22"/>
          <w:szCs w:val="22"/>
          <w:lang w:eastAsia="zh-CN"/>
        </w:rPr>
        <w:t>1.评选委员会成员应当按照客观、公正、审慎的原则，不带任何倾向性和启发性，不得向外界透露任何与评标有关的内容；任何单位和个人不得干扰、影响评标的正常进行；评选委员会及有关工作人员不得私下与投标人接触。根据招标文件规定的评标程序、评标方法和评标标准进行独立评审。招标文件内容违反国家有关强制性规定的，评选委员会应当停止评标并向招标人或者招标代理机构说明情况。</w:t>
      </w:r>
    </w:p>
    <w:p w14:paraId="5F17DF10">
      <w:pPr>
        <w:spacing w:line="360" w:lineRule="auto"/>
        <w:ind w:firstLine="440" w:firstLineChars="200"/>
        <w:rPr>
          <w:rFonts w:ascii="宋体" w:hAnsi="宋体" w:eastAsia="宋体" w:cs="宋体"/>
          <w:sz w:val="22"/>
          <w:szCs w:val="22"/>
          <w:lang w:eastAsia="zh-CN"/>
        </w:rPr>
      </w:pPr>
      <w:r>
        <w:rPr>
          <w:rFonts w:hint="eastAsia" w:ascii="宋体" w:hAnsi="宋体" w:eastAsia="宋体" w:cs="宋体"/>
          <w:sz w:val="22"/>
          <w:szCs w:val="22"/>
          <w:lang w:eastAsia="zh-CN"/>
        </w:rPr>
        <w:t>2.评标中因评选委员会成员缺席、回避或者健康等特殊原因导致评选委员会组成不符合规定的，依法补足后继续评标。被更换的评选委员会成员所作出的评标意见无效。</w:t>
      </w:r>
    </w:p>
    <w:p w14:paraId="327E2E39">
      <w:pPr>
        <w:spacing w:line="360" w:lineRule="auto"/>
        <w:ind w:firstLine="440" w:firstLineChars="200"/>
        <w:rPr>
          <w:rFonts w:ascii="宋体" w:hAnsi="宋体" w:eastAsia="宋体" w:cs="宋体"/>
          <w:sz w:val="22"/>
          <w:szCs w:val="22"/>
          <w:lang w:eastAsia="zh-CN"/>
        </w:rPr>
      </w:pPr>
      <w:r>
        <w:rPr>
          <w:rFonts w:hint="eastAsia" w:ascii="宋体" w:hAnsi="宋体" w:eastAsia="宋体" w:cs="宋体"/>
          <w:sz w:val="22"/>
          <w:szCs w:val="22"/>
          <w:lang w:eastAsia="zh-CN"/>
        </w:rPr>
        <w:t>3.评选委员会成员对需要共同认定的事项存在争议的，应当按照少数服从多数的原则作出结论。持不同意见的评选委员会成员应当在评标报告上签署不同意见及理由，否则视为同意评标报告。</w:t>
      </w:r>
    </w:p>
    <w:p w14:paraId="7B7C41A3">
      <w:pPr>
        <w:spacing w:line="360" w:lineRule="auto"/>
        <w:ind w:firstLine="440" w:firstLineChars="200"/>
        <w:rPr>
          <w:rFonts w:ascii="宋体" w:hAnsi="宋体" w:eastAsia="宋体" w:cs="宋体"/>
          <w:sz w:val="22"/>
          <w:szCs w:val="22"/>
          <w:lang w:eastAsia="zh-CN"/>
        </w:rPr>
      </w:pPr>
      <w:r>
        <w:rPr>
          <w:rFonts w:hint="eastAsia" w:ascii="宋体" w:hAnsi="宋体" w:eastAsia="宋体" w:cs="宋体"/>
          <w:sz w:val="22"/>
          <w:szCs w:val="22"/>
          <w:lang w:eastAsia="zh-CN"/>
        </w:rPr>
        <w:t>4.评标办法。本项目评标办法是综合评分法，具体评标内容及评分标准等详见“第三章评标办法及评分标准”。</w:t>
      </w:r>
    </w:p>
    <w:p w14:paraId="5AA161A7">
      <w:pPr>
        <w:spacing w:line="360" w:lineRule="auto"/>
        <w:ind w:firstLine="440" w:firstLineChars="200"/>
        <w:rPr>
          <w:rFonts w:ascii="宋体" w:hAnsi="宋体" w:eastAsia="宋体" w:cs="宋体"/>
          <w:sz w:val="22"/>
          <w:szCs w:val="22"/>
          <w:u w:val="single"/>
          <w:lang w:eastAsia="zh-CN"/>
        </w:rPr>
      </w:pPr>
      <w:r>
        <w:rPr>
          <w:rFonts w:hint="eastAsia" w:ascii="宋体" w:hAnsi="宋体" w:eastAsia="宋体" w:cs="宋体"/>
          <w:sz w:val="22"/>
          <w:szCs w:val="22"/>
          <w:u w:val="single"/>
          <w:lang w:eastAsia="zh-CN"/>
        </w:rPr>
        <w:t>▲本项目参与投标人或经过评标剩余的有效投标人数量＜3家，该项目废标。</w:t>
      </w:r>
    </w:p>
    <w:p w14:paraId="23754AE7">
      <w:pPr>
        <w:spacing w:line="360" w:lineRule="auto"/>
        <w:ind w:firstLine="442" w:firstLineChars="200"/>
        <w:rPr>
          <w:rFonts w:ascii="宋体" w:hAnsi="宋体" w:eastAsia="宋体" w:cs="宋体"/>
          <w:b/>
          <w:bCs/>
          <w:sz w:val="22"/>
          <w:szCs w:val="22"/>
          <w:lang w:eastAsia="zh-CN"/>
        </w:rPr>
      </w:pPr>
      <w:r>
        <w:rPr>
          <w:rFonts w:hint="eastAsia" w:ascii="宋体" w:hAnsi="宋体" w:eastAsia="宋体" w:cs="宋体"/>
          <w:b/>
          <w:bCs/>
          <w:sz w:val="22"/>
          <w:szCs w:val="22"/>
          <w:lang w:eastAsia="zh-CN"/>
        </w:rPr>
        <w:t>五、评标过程的保密性</w:t>
      </w:r>
    </w:p>
    <w:p w14:paraId="0EAEF719">
      <w:pPr>
        <w:spacing w:line="360" w:lineRule="auto"/>
        <w:ind w:firstLine="440" w:firstLineChars="200"/>
        <w:rPr>
          <w:rFonts w:ascii="宋体" w:hAnsi="宋体" w:eastAsia="宋体" w:cs="宋体"/>
          <w:sz w:val="22"/>
          <w:szCs w:val="22"/>
          <w:lang w:eastAsia="zh-CN"/>
        </w:rPr>
      </w:pPr>
      <w:r>
        <w:rPr>
          <w:rFonts w:hint="eastAsia" w:ascii="宋体" w:hAnsi="宋体" w:eastAsia="宋体" w:cs="宋体"/>
          <w:sz w:val="22"/>
          <w:szCs w:val="22"/>
          <w:lang w:eastAsia="zh-CN"/>
        </w:rPr>
        <w:t>凡是属于审查、澄清、评审和比较的有关资料以及授标建议，任何人均不得向投标人或其他无关的人员透露。投标人在评标过程中，所进行的力图影响评标结果的不公正活动，可能导致其投标被拒绝。</w:t>
      </w:r>
    </w:p>
    <w:p w14:paraId="424E1F9F">
      <w:pPr>
        <w:spacing w:line="360" w:lineRule="auto"/>
        <w:ind w:firstLine="440" w:firstLineChars="200"/>
        <w:rPr>
          <w:rFonts w:ascii="宋体" w:hAnsi="宋体" w:eastAsia="宋体" w:cs="宋体"/>
          <w:sz w:val="22"/>
          <w:szCs w:val="22"/>
          <w:lang w:eastAsia="zh-CN"/>
        </w:rPr>
      </w:pPr>
    </w:p>
    <w:p w14:paraId="5C14E8CC">
      <w:pPr>
        <w:spacing w:line="360" w:lineRule="auto"/>
        <w:jc w:val="center"/>
        <w:outlineLvl w:val="1"/>
        <w:rPr>
          <w:rFonts w:ascii="宋体" w:hAnsi="宋体" w:eastAsia="宋体" w:cs="宋体"/>
          <w:b/>
          <w:bCs/>
          <w:sz w:val="32"/>
          <w:szCs w:val="32"/>
          <w:lang w:eastAsia="zh-CN"/>
        </w:rPr>
      </w:pPr>
      <w:bookmarkStart w:id="51" w:name="_Toc185520081"/>
      <w:r>
        <w:rPr>
          <w:rFonts w:hint="eastAsia" w:ascii="宋体" w:hAnsi="宋体" w:eastAsia="宋体" w:cs="宋体"/>
          <w:b/>
          <w:bCs/>
          <w:sz w:val="32"/>
          <w:szCs w:val="32"/>
          <w:lang w:eastAsia="zh-CN"/>
        </w:rPr>
        <w:t>七、定标</w:t>
      </w:r>
      <w:bookmarkEnd w:id="51"/>
    </w:p>
    <w:p w14:paraId="1E903597">
      <w:pPr>
        <w:spacing w:line="360" w:lineRule="auto"/>
        <w:ind w:firstLine="442" w:firstLineChars="200"/>
        <w:rPr>
          <w:rFonts w:ascii="宋体" w:hAnsi="宋体" w:eastAsia="宋体" w:cs="宋体"/>
          <w:b/>
          <w:bCs/>
          <w:sz w:val="22"/>
          <w:szCs w:val="22"/>
          <w:lang w:eastAsia="zh-CN"/>
        </w:rPr>
      </w:pPr>
      <w:r>
        <w:rPr>
          <w:rFonts w:hint="eastAsia" w:ascii="宋体" w:hAnsi="宋体" w:eastAsia="宋体" w:cs="宋体"/>
          <w:b/>
          <w:bCs/>
          <w:sz w:val="22"/>
          <w:szCs w:val="22"/>
          <w:lang w:eastAsia="zh-CN"/>
        </w:rPr>
        <w:t>一、采用综合评分法的，评标结果按评标综合得分由高到低顺序排列，得分相同的，按定期存款年利率投标报价由高到低顺序排列；得分且定期存款年利率投标报价相同的，依次按经济贡献度、经营状况、服务水平得分由高到低进行排序。</w:t>
      </w:r>
      <w:r>
        <w:rPr>
          <w:rFonts w:hint="eastAsia" w:ascii="宋体" w:hAnsi="宋体" w:eastAsia="宋体" w:cs="宋体"/>
          <w:sz w:val="22"/>
          <w:szCs w:val="22"/>
          <w:lang w:eastAsia="zh-CN"/>
        </w:rPr>
        <w:t>若依然相同，中标候选人资格抽签确定。</w:t>
      </w:r>
    </w:p>
    <w:p w14:paraId="375CB270">
      <w:pPr>
        <w:spacing w:line="360" w:lineRule="auto"/>
        <w:ind w:firstLine="440" w:firstLineChars="200"/>
        <w:rPr>
          <w:rFonts w:ascii="宋体" w:hAnsi="宋体" w:eastAsia="宋体" w:cs="宋体"/>
          <w:sz w:val="22"/>
          <w:szCs w:val="22"/>
          <w:lang w:eastAsia="zh-CN"/>
        </w:rPr>
      </w:pPr>
      <w:r>
        <w:rPr>
          <w:rFonts w:hint="eastAsia" w:ascii="宋体" w:hAnsi="宋体" w:eastAsia="宋体" w:cs="宋体"/>
          <w:sz w:val="22"/>
          <w:szCs w:val="22"/>
          <w:lang w:eastAsia="zh-CN"/>
        </w:rPr>
        <w:t>排名第1名的投标人或按上述规则决定投标人为中标候选人。</w:t>
      </w:r>
    </w:p>
    <w:p w14:paraId="2BAD0EB3">
      <w:pPr>
        <w:spacing w:line="360" w:lineRule="auto"/>
        <w:ind w:firstLine="440" w:firstLineChars="200"/>
        <w:rPr>
          <w:rFonts w:ascii="宋体" w:hAnsi="宋体" w:eastAsia="宋体" w:cs="宋体"/>
          <w:sz w:val="22"/>
          <w:szCs w:val="22"/>
          <w:lang w:eastAsia="zh-CN"/>
        </w:rPr>
      </w:pPr>
      <w:r>
        <w:rPr>
          <w:rFonts w:hint="eastAsia" w:ascii="宋体" w:hAnsi="宋体" w:eastAsia="宋体" w:cs="宋体"/>
          <w:sz w:val="22"/>
          <w:szCs w:val="22"/>
          <w:lang w:eastAsia="zh-CN"/>
        </w:rPr>
        <w:t>评选委员会根据上述规则推荐中标银行，招标结果由招标人代表签字确认。</w:t>
      </w:r>
    </w:p>
    <w:p w14:paraId="7D124324">
      <w:pPr>
        <w:spacing w:line="360" w:lineRule="auto"/>
        <w:ind w:firstLine="440" w:firstLineChars="200"/>
        <w:rPr>
          <w:rFonts w:ascii="宋体" w:hAnsi="宋体" w:eastAsia="宋体" w:cs="宋体"/>
          <w:sz w:val="22"/>
          <w:szCs w:val="22"/>
          <w:lang w:eastAsia="zh-CN"/>
        </w:rPr>
      </w:pPr>
      <w:r>
        <w:rPr>
          <w:rFonts w:hint="eastAsia" w:ascii="宋体" w:hAnsi="宋体" w:eastAsia="宋体" w:cs="宋体"/>
          <w:sz w:val="22"/>
          <w:szCs w:val="22"/>
          <w:lang w:eastAsia="zh-CN"/>
        </w:rPr>
        <w:t>二、招标结果经招标人确认后，招标代理机构将于5个工作日内在浙江省政府采购网上发布中标公告，同时向中标银行签发书面《中标通知书》。中标银行自行与招标人联系协议签订事宜。中标通知书对招标人和中标银行具有同等法律效力。</w:t>
      </w:r>
    </w:p>
    <w:p w14:paraId="2D8133B6">
      <w:pPr>
        <w:spacing w:line="360" w:lineRule="auto"/>
        <w:ind w:firstLine="440" w:firstLineChars="200"/>
        <w:rPr>
          <w:rFonts w:ascii="宋体" w:hAnsi="宋体" w:eastAsia="宋体" w:cs="宋体"/>
          <w:sz w:val="22"/>
          <w:szCs w:val="22"/>
          <w:lang w:eastAsia="zh-CN"/>
        </w:rPr>
      </w:pPr>
      <w:r>
        <w:rPr>
          <w:rFonts w:hint="eastAsia" w:ascii="宋体" w:hAnsi="宋体" w:eastAsia="宋体" w:cs="宋体"/>
          <w:sz w:val="22"/>
          <w:szCs w:val="22"/>
          <w:lang w:eastAsia="zh-CN"/>
        </w:rPr>
        <w:t>三、评审期间、中标结果公示期间或在履行合同期间，抽查经济发展贡献指标各项时若发现伪造或不实数据时，投标不予接受、取消中标资格或中止合同，并自行承担相应的法律责任。</w:t>
      </w:r>
    </w:p>
    <w:p w14:paraId="289B1082">
      <w:pPr>
        <w:spacing w:line="360" w:lineRule="auto"/>
        <w:rPr>
          <w:rFonts w:ascii="宋体" w:hAnsi="宋体" w:eastAsia="宋体" w:cs="宋体"/>
          <w:sz w:val="22"/>
          <w:szCs w:val="22"/>
          <w:lang w:eastAsia="zh-CN"/>
        </w:rPr>
      </w:pPr>
    </w:p>
    <w:p w14:paraId="30CBE21A">
      <w:pPr>
        <w:spacing w:line="360" w:lineRule="auto"/>
        <w:jc w:val="center"/>
        <w:outlineLvl w:val="1"/>
        <w:rPr>
          <w:rFonts w:ascii="宋体" w:hAnsi="宋体" w:eastAsia="宋体" w:cs="宋体"/>
          <w:b/>
          <w:bCs/>
          <w:sz w:val="32"/>
          <w:szCs w:val="32"/>
          <w:lang w:eastAsia="zh-CN"/>
        </w:rPr>
      </w:pPr>
      <w:bookmarkStart w:id="52" w:name="_Toc185520082"/>
      <w:r>
        <w:rPr>
          <w:rFonts w:hint="eastAsia" w:ascii="宋体" w:hAnsi="宋体" w:eastAsia="宋体" w:cs="宋体"/>
          <w:b/>
          <w:bCs/>
          <w:sz w:val="32"/>
          <w:szCs w:val="32"/>
          <w:lang w:eastAsia="zh-CN"/>
        </w:rPr>
        <w:t>八、授予协议</w:t>
      </w:r>
      <w:bookmarkEnd w:id="52"/>
    </w:p>
    <w:p w14:paraId="0312FD9D">
      <w:pPr>
        <w:spacing w:line="360" w:lineRule="auto"/>
        <w:ind w:firstLine="440" w:firstLineChars="200"/>
        <w:rPr>
          <w:rFonts w:ascii="宋体" w:hAnsi="宋体" w:eastAsia="宋体" w:cs="宋体"/>
          <w:sz w:val="22"/>
          <w:szCs w:val="22"/>
          <w:lang w:eastAsia="zh-CN"/>
        </w:rPr>
      </w:pPr>
      <w:r>
        <w:rPr>
          <w:rFonts w:hint="eastAsia" w:ascii="宋体" w:hAnsi="宋体" w:eastAsia="宋体" w:cs="宋体"/>
          <w:sz w:val="22"/>
          <w:szCs w:val="22"/>
          <w:lang w:eastAsia="zh-CN"/>
        </w:rPr>
        <w:t>一、签订协议</w:t>
      </w:r>
    </w:p>
    <w:p w14:paraId="70C1E1BF">
      <w:pPr>
        <w:spacing w:line="360" w:lineRule="auto"/>
        <w:ind w:firstLine="440" w:firstLineChars="200"/>
        <w:rPr>
          <w:rFonts w:ascii="宋体" w:hAnsi="宋体" w:eastAsia="宋体" w:cs="宋体"/>
          <w:sz w:val="22"/>
          <w:szCs w:val="22"/>
          <w:lang w:eastAsia="zh-CN"/>
        </w:rPr>
      </w:pPr>
      <w:r>
        <w:rPr>
          <w:rFonts w:hint="eastAsia" w:ascii="宋体" w:hAnsi="宋体" w:eastAsia="宋体" w:cs="宋体"/>
          <w:sz w:val="22"/>
          <w:szCs w:val="22"/>
          <w:lang w:eastAsia="zh-CN"/>
        </w:rPr>
        <w:t>1.中标银行应按中标通知书规定的时间、地点与招标人签订协议。</w:t>
      </w:r>
    </w:p>
    <w:p w14:paraId="5871A5D4">
      <w:pPr>
        <w:spacing w:line="360" w:lineRule="auto"/>
        <w:ind w:firstLine="440" w:firstLineChars="200"/>
        <w:rPr>
          <w:rFonts w:ascii="宋体" w:hAnsi="宋体" w:eastAsia="宋体" w:cs="宋体"/>
          <w:sz w:val="22"/>
          <w:szCs w:val="22"/>
          <w:lang w:eastAsia="zh-CN"/>
        </w:rPr>
      </w:pPr>
      <w:r>
        <w:rPr>
          <w:rFonts w:hint="eastAsia" w:ascii="宋体" w:hAnsi="宋体" w:eastAsia="宋体" w:cs="宋体"/>
          <w:sz w:val="22"/>
          <w:szCs w:val="22"/>
          <w:lang w:eastAsia="zh-CN"/>
        </w:rPr>
        <w:t>2.招标文件、中标银行的投标文件、投标修改文件、评标过程中有关澄清文件及经投标人和评委双方签字的询标纪要和中标通知书均作为协议附件。</w:t>
      </w:r>
    </w:p>
    <w:p w14:paraId="5947FF5B">
      <w:pPr>
        <w:spacing w:line="360" w:lineRule="auto"/>
        <w:ind w:firstLine="440" w:firstLineChars="200"/>
        <w:rPr>
          <w:rFonts w:ascii="宋体" w:hAnsi="宋体" w:eastAsia="宋体" w:cs="宋体"/>
          <w:sz w:val="22"/>
          <w:szCs w:val="22"/>
          <w:lang w:eastAsia="zh-CN"/>
        </w:rPr>
      </w:pPr>
      <w:r>
        <w:rPr>
          <w:rFonts w:hint="eastAsia" w:ascii="宋体" w:hAnsi="宋体" w:eastAsia="宋体" w:cs="宋体"/>
          <w:sz w:val="22"/>
          <w:szCs w:val="22"/>
          <w:lang w:eastAsia="zh-CN"/>
        </w:rPr>
        <w:t>二、中标银行接到中标通知书后，在规定时间内借故否认已经承诺的条件而拒签协议的，以违约处理，其中标资格将被取消，并赔偿定期存款存放利息损失和其他损失。</w:t>
      </w:r>
    </w:p>
    <w:p w14:paraId="16885EE4">
      <w:pPr>
        <w:spacing w:line="360" w:lineRule="auto"/>
        <w:ind w:firstLine="440" w:firstLineChars="200"/>
        <w:rPr>
          <w:rFonts w:ascii="宋体" w:hAnsi="宋体" w:eastAsia="宋体" w:cs="宋体"/>
          <w:sz w:val="22"/>
          <w:szCs w:val="22"/>
          <w:lang w:eastAsia="zh-CN"/>
        </w:rPr>
      </w:pPr>
      <w:r>
        <w:rPr>
          <w:rFonts w:hint="eastAsia" w:ascii="宋体" w:hAnsi="宋体" w:eastAsia="宋体" w:cs="宋体"/>
          <w:sz w:val="22"/>
          <w:szCs w:val="22"/>
          <w:lang w:eastAsia="zh-CN"/>
        </w:rPr>
        <w:t>三、中标候选人放弃中标；或因不可抗力提出不能履行协议；或未能在规定时间内与招标单位签订协议的；或者经质疑，招标人审查后，确因中标候选人在本次招标活动中存在违法违规行为或其他原因使质疑成立的，招标人可视情况确定是否由后续有效供应商替补。</w:t>
      </w:r>
    </w:p>
    <w:p w14:paraId="602F861D">
      <w:pPr>
        <w:spacing w:line="360" w:lineRule="auto"/>
        <w:ind w:firstLine="440" w:firstLineChars="200"/>
        <w:rPr>
          <w:rFonts w:ascii="宋体" w:hAnsi="宋体" w:eastAsia="宋体" w:cs="宋体"/>
          <w:sz w:val="22"/>
          <w:szCs w:val="22"/>
          <w:lang w:eastAsia="zh-CN"/>
        </w:rPr>
      </w:pPr>
      <w:r>
        <w:rPr>
          <w:rFonts w:hint="eastAsia" w:ascii="宋体" w:hAnsi="宋体" w:eastAsia="宋体" w:cs="宋体"/>
          <w:sz w:val="22"/>
          <w:szCs w:val="22"/>
          <w:lang w:eastAsia="zh-CN"/>
        </w:rPr>
        <w:t>四、定期存款存放银行出现以下情形之一的，市级行政事业单位应及时收回定期存款，并有权拒绝其在以后2年内参与本单位公款竞争性存放：</w:t>
      </w:r>
    </w:p>
    <w:p w14:paraId="436B4609">
      <w:pPr>
        <w:spacing w:line="360" w:lineRule="auto"/>
        <w:ind w:firstLine="440" w:firstLineChars="200"/>
        <w:rPr>
          <w:rFonts w:ascii="宋体" w:hAnsi="宋体" w:eastAsia="宋体" w:cs="宋体"/>
          <w:sz w:val="22"/>
          <w:szCs w:val="22"/>
          <w:lang w:eastAsia="zh-CN"/>
        </w:rPr>
      </w:pPr>
      <w:r>
        <w:rPr>
          <w:rFonts w:hint="eastAsia" w:ascii="宋体" w:hAnsi="宋体" w:eastAsia="宋体" w:cs="宋体"/>
          <w:sz w:val="22"/>
          <w:szCs w:val="22"/>
          <w:lang w:eastAsia="zh-CN"/>
        </w:rPr>
        <w:t>1.出现资金安全事故、重大违法违规或财务状况恶化的；</w:t>
      </w:r>
    </w:p>
    <w:p w14:paraId="2031E058">
      <w:pPr>
        <w:spacing w:line="360" w:lineRule="auto"/>
        <w:ind w:firstLine="440" w:firstLineChars="200"/>
        <w:rPr>
          <w:rFonts w:ascii="宋体" w:hAnsi="宋体" w:eastAsia="宋体" w:cs="宋体"/>
          <w:sz w:val="22"/>
          <w:szCs w:val="22"/>
          <w:lang w:eastAsia="zh-CN"/>
        </w:rPr>
      </w:pPr>
      <w:r>
        <w:rPr>
          <w:rFonts w:hint="eastAsia" w:ascii="宋体" w:hAnsi="宋体" w:eastAsia="宋体" w:cs="宋体"/>
          <w:sz w:val="22"/>
          <w:szCs w:val="22"/>
          <w:lang w:eastAsia="zh-CN"/>
        </w:rPr>
        <w:t>2.人民银行综合评价等级降低后低于本办法第十五条规定标准，监管部门认为存在较大运营风险的；</w:t>
      </w:r>
    </w:p>
    <w:p w14:paraId="705FE43D">
      <w:pPr>
        <w:spacing w:line="360" w:lineRule="auto"/>
        <w:ind w:firstLine="440" w:firstLineChars="200"/>
        <w:rPr>
          <w:rFonts w:ascii="宋体" w:hAnsi="宋体" w:eastAsia="宋体" w:cs="宋体"/>
          <w:sz w:val="22"/>
          <w:szCs w:val="22"/>
          <w:lang w:eastAsia="zh-CN"/>
        </w:rPr>
      </w:pPr>
      <w:r>
        <w:rPr>
          <w:rFonts w:hint="eastAsia" w:ascii="宋体" w:hAnsi="宋体" w:eastAsia="宋体" w:cs="宋体"/>
          <w:sz w:val="22"/>
          <w:szCs w:val="22"/>
          <w:lang w:eastAsia="zh-CN"/>
        </w:rPr>
        <w:t>3.进行不正当投标的；</w:t>
      </w:r>
    </w:p>
    <w:p w14:paraId="2FD6F0EC">
      <w:pPr>
        <w:spacing w:line="360" w:lineRule="auto"/>
        <w:ind w:firstLine="440" w:firstLineChars="200"/>
        <w:rPr>
          <w:rFonts w:ascii="宋体" w:hAnsi="宋体" w:eastAsia="宋体" w:cs="宋体"/>
          <w:sz w:val="22"/>
          <w:szCs w:val="22"/>
          <w:lang w:eastAsia="zh-CN"/>
        </w:rPr>
      </w:pPr>
      <w:r>
        <w:rPr>
          <w:rFonts w:hint="eastAsia" w:ascii="宋体" w:hAnsi="宋体" w:eastAsia="宋体" w:cs="宋体"/>
          <w:sz w:val="22"/>
          <w:szCs w:val="22"/>
          <w:lang w:eastAsia="zh-CN"/>
        </w:rPr>
        <w:t>4.没有按照中标协议承诺履行相应的责任和义务的；</w:t>
      </w:r>
    </w:p>
    <w:p w14:paraId="51E4F55C">
      <w:pPr>
        <w:spacing w:line="360" w:lineRule="auto"/>
        <w:ind w:firstLine="440" w:firstLineChars="200"/>
        <w:rPr>
          <w:rFonts w:ascii="宋体" w:hAnsi="宋体" w:eastAsia="宋体" w:cs="宋体"/>
          <w:sz w:val="22"/>
          <w:szCs w:val="22"/>
          <w:lang w:eastAsia="zh-CN"/>
        </w:rPr>
      </w:pPr>
      <w:r>
        <w:rPr>
          <w:rFonts w:hint="eastAsia" w:ascii="宋体" w:hAnsi="宋体" w:eastAsia="宋体" w:cs="宋体"/>
          <w:sz w:val="22"/>
          <w:szCs w:val="22"/>
          <w:lang w:eastAsia="zh-CN"/>
        </w:rPr>
        <w:t>5.不能按规定将到期存款本息足额缴入单位账户的；</w:t>
      </w:r>
    </w:p>
    <w:p w14:paraId="2625B5C5">
      <w:pPr>
        <w:spacing w:line="360" w:lineRule="auto"/>
        <w:ind w:firstLine="440" w:firstLineChars="200"/>
        <w:rPr>
          <w:rFonts w:ascii="宋体" w:hAnsi="宋体" w:eastAsia="宋体" w:cs="宋体"/>
          <w:sz w:val="22"/>
          <w:szCs w:val="22"/>
          <w:lang w:eastAsia="zh-CN"/>
        </w:rPr>
        <w:sectPr>
          <w:footerReference r:id="rId7" w:type="default"/>
          <w:pgSz w:w="11906" w:h="16839"/>
          <w:pgMar w:top="1134" w:right="1134" w:bottom="1134" w:left="1247" w:header="0" w:footer="850" w:gutter="0"/>
          <w:cols w:space="720" w:num="1"/>
        </w:sectPr>
      </w:pPr>
      <w:r>
        <w:rPr>
          <w:rFonts w:hint="eastAsia" w:ascii="宋体" w:hAnsi="宋体" w:eastAsia="宋体" w:cs="宋体"/>
          <w:sz w:val="22"/>
          <w:szCs w:val="22"/>
          <w:lang w:eastAsia="zh-CN"/>
        </w:rPr>
        <w:t>6.存在其他妨害资金安全行为的。</w:t>
      </w:r>
    </w:p>
    <w:p w14:paraId="0499FF07">
      <w:pPr>
        <w:spacing w:line="360" w:lineRule="auto"/>
        <w:ind w:firstLine="562"/>
        <w:jc w:val="center"/>
        <w:outlineLvl w:val="0"/>
        <w:rPr>
          <w:rFonts w:ascii="宋体" w:hAnsi="宋体" w:eastAsia="宋体" w:cs="宋体"/>
          <w:b/>
          <w:bCs/>
          <w:sz w:val="28"/>
          <w:szCs w:val="28"/>
          <w:lang w:eastAsia="zh-CN"/>
        </w:rPr>
      </w:pPr>
      <w:bookmarkStart w:id="53" w:name="_Toc185520083"/>
      <w:r>
        <w:rPr>
          <w:rFonts w:hint="eastAsia" w:ascii="宋体" w:hAnsi="宋体" w:eastAsia="宋体" w:cs="宋体"/>
          <w:b/>
          <w:bCs/>
          <w:sz w:val="28"/>
          <w:szCs w:val="28"/>
          <w:lang w:eastAsia="zh-CN"/>
        </w:rPr>
        <w:t>第三章 评标办法及评分标准</w:t>
      </w:r>
      <w:bookmarkEnd w:id="53"/>
    </w:p>
    <w:p w14:paraId="1E229923">
      <w:pPr>
        <w:spacing w:line="360" w:lineRule="auto"/>
        <w:ind w:firstLine="442" w:firstLineChars="200"/>
        <w:rPr>
          <w:rFonts w:ascii="宋体" w:hAnsi="宋体" w:eastAsia="宋体" w:cs="宋体"/>
          <w:b/>
          <w:color w:val="auto"/>
          <w:sz w:val="22"/>
          <w:szCs w:val="22"/>
          <w:lang w:eastAsia="zh-CN"/>
        </w:rPr>
      </w:pPr>
      <w:r>
        <w:rPr>
          <w:rFonts w:hint="eastAsia" w:ascii="宋体" w:hAnsi="宋体" w:eastAsia="宋体" w:cs="宋体"/>
          <w:b/>
          <w:color w:val="auto"/>
          <w:sz w:val="22"/>
          <w:szCs w:val="22"/>
          <w:lang w:eastAsia="zh-CN"/>
        </w:rPr>
        <w:t>依据招投标相关法律法规和《关于防止领导干部在公款存放方面发生利益冲突和利益输送的办法》（浙委办发〔2015〕8号）、《温州市鹿城区人民政府办公室关于印发鹿城区区级行政事业单位公款竞争性存放管理办法的通知》（温鹿政办〔2021〕53号）特制定以下评标办法。</w:t>
      </w:r>
    </w:p>
    <w:p w14:paraId="12DB5CB8">
      <w:pPr>
        <w:spacing w:line="360" w:lineRule="auto"/>
        <w:ind w:firstLine="442" w:firstLineChars="200"/>
        <w:outlineLvl w:val="1"/>
        <w:rPr>
          <w:rFonts w:ascii="宋体" w:hAnsi="宋体" w:eastAsia="宋体" w:cs="宋体"/>
          <w:b/>
          <w:color w:val="auto"/>
          <w:sz w:val="22"/>
          <w:szCs w:val="22"/>
          <w:lang w:eastAsia="zh-CN"/>
        </w:rPr>
      </w:pPr>
      <w:bookmarkStart w:id="54" w:name="_Toc32284"/>
      <w:bookmarkStart w:id="55" w:name="_Toc185520084"/>
      <w:bookmarkStart w:id="56" w:name="_Toc1941"/>
      <w:bookmarkStart w:id="57" w:name="_Toc5848"/>
      <w:bookmarkStart w:id="58" w:name="_Toc21265"/>
      <w:bookmarkStart w:id="59" w:name="_Toc21407"/>
      <w:r>
        <w:rPr>
          <w:rFonts w:hint="eastAsia" w:ascii="宋体" w:hAnsi="宋体" w:eastAsia="宋体" w:cs="宋体"/>
          <w:b/>
          <w:color w:val="auto"/>
          <w:sz w:val="22"/>
          <w:szCs w:val="22"/>
          <w:lang w:eastAsia="zh-CN"/>
        </w:rPr>
        <w:t>一、总则</w:t>
      </w:r>
      <w:bookmarkEnd w:id="54"/>
      <w:bookmarkEnd w:id="55"/>
      <w:bookmarkEnd w:id="56"/>
      <w:bookmarkEnd w:id="57"/>
      <w:bookmarkEnd w:id="58"/>
      <w:bookmarkEnd w:id="59"/>
    </w:p>
    <w:p w14:paraId="18C14575">
      <w:pPr>
        <w:spacing w:line="360" w:lineRule="auto"/>
        <w:ind w:firstLine="440" w:firstLineChars="200"/>
        <w:rPr>
          <w:rFonts w:ascii="宋体" w:hAnsi="宋体" w:eastAsia="宋体" w:cs="宋体"/>
          <w:color w:val="auto"/>
          <w:sz w:val="22"/>
          <w:szCs w:val="22"/>
          <w:lang w:eastAsia="zh-CN"/>
        </w:rPr>
      </w:pPr>
      <w:r>
        <w:rPr>
          <w:rFonts w:hint="eastAsia" w:ascii="宋体" w:hAnsi="宋体" w:eastAsia="宋体" w:cs="宋体"/>
          <w:color w:val="auto"/>
          <w:sz w:val="22"/>
          <w:szCs w:val="22"/>
          <w:lang w:eastAsia="zh-CN"/>
        </w:rPr>
        <w:t>评标工作遵循公平、公正、科学、择优原则和诚实、信誉、效率的服务原则。本着科学、严谨的态度，认真进行评标。择优选用，推进技术进步，确保质量，最大限度的保护当事人权益，严格按照招标文件的要求，对投标文件进行综合评定，提出优选方案，编写评标报告。对落标单位，评委会不作任何落标解释。投标银行不得以任何方式干扰招投标工作的进行，一经发现其投标文件将被拒绝。</w:t>
      </w:r>
    </w:p>
    <w:p w14:paraId="7E64CC55">
      <w:pPr>
        <w:spacing w:line="360" w:lineRule="auto"/>
        <w:ind w:firstLine="442" w:firstLineChars="200"/>
        <w:outlineLvl w:val="1"/>
        <w:rPr>
          <w:rFonts w:ascii="宋体" w:hAnsi="宋体" w:eastAsia="宋体" w:cs="宋体"/>
          <w:b/>
          <w:color w:val="auto"/>
          <w:sz w:val="22"/>
          <w:szCs w:val="22"/>
          <w:lang w:eastAsia="zh-CN"/>
        </w:rPr>
      </w:pPr>
      <w:bookmarkStart w:id="60" w:name="_Toc4898"/>
      <w:bookmarkStart w:id="61" w:name="_Toc3496"/>
      <w:bookmarkStart w:id="62" w:name="_Toc185520085"/>
      <w:bookmarkStart w:id="63" w:name="_Toc25828"/>
      <w:bookmarkStart w:id="64" w:name="_Toc2439"/>
      <w:bookmarkStart w:id="65" w:name="_Toc23155"/>
      <w:r>
        <w:rPr>
          <w:rFonts w:hint="eastAsia" w:ascii="宋体" w:hAnsi="宋体" w:eastAsia="宋体" w:cs="宋体"/>
          <w:b/>
          <w:color w:val="auto"/>
          <w:sz w:val="22"/>
          <w:szCs w:val="22"/>
          <w:lang w:eastAsia="zh-CN"/>
        </w:rPr>
        <w:t>二、评标组织</w:t>
      </w:r>
      <w:bookmarkEnd w:id="60"/>
      <w:bookmarkEnd w:id="61"/>
      <w:bookmarkEnd w:id="62"/>
      <w:bookmarkEnd w:id="63"/>
      <w:bookmarkEnd w:id="64"/>
      <w:bookmarkEnd w:id="65"/>
    </w:p>
    <w:p w14:paraId="1CF523DB">
      <w:pPr>
        <w:spacing w:line="360" w:lineRule="auto"/>
        <w:ind w:firstLine="440" w:firstLineChars="200"/>
        <w:rPr>
          <w:rFonts w:ascii="宋体" w:hAnsi="宋体" w:eastAsia="宋体" w:cs="宋体"/>
          <w:color w:val="auto"/>
          <w:sz w:val="22"/>
          <w:szCs w:val="22"/>
          <w:lang w:eastAsia="zh-CN"/>
        </w:rPr>
      </w:pPr>
      <w:r>
        <w:rPr>
          <w:rFonts w:hint="eastAsia" w:ascii="宋体" w:hAnsi="宋体" w:eastAsia="宋体" w:cs="宋体"/>
          <w:color w:val="auto"/>
          <w:sz w:val="22"/>
          <w:szCs w:val="22"/>
          <w:lang w:eastAsia="zh-CN"/>
        </w:rPr>
        <w:t>评标工作由招标人组建的评标委员会负责，评标全过程由有关部门指导监督。</w:t>
      </w:r>
    </w:p>
    <w:p w14:paraId="2C7F7332">
      <w:pPr>
        <w:spacing w:line="360" w:lineRule="auto"/>
        <w:ind w:firstLine="442" w:firstLineChars="200"/>
        <w:outlineLvl w:val="1"/>
        <w:rPr>
          <w:rFonts w:ascii="宋体" w:hAnsi="宋体" w:eastAsia="宋体" w:cs="宋体"/>
          <w:b/>
          <w:sz w:val="22"/>
          <w:szCs w:val="22"/>
          <w:lang w:eastAsia="zh-CN"/>
        </w:rPr>
      </w:pPr>
      <w:bookmarkStart w:id="66" w:name="_Toc8687"/>
      <w:bookmarkStart w:id="67" w:name="_Toc652"/>
      <w:bookmarkStart w:id="68" w:name="_Toc185520086"/>
      <w:r>
        <w:rPr>
          <w:rFonts w:hint="eastAsia" w:ascii="宋体" w:hAnsi="宋体" w:eastAsia="宋体" w:cs="宋体"/>
          <w:b/>
          <w:sz w:val="22"/>
          <w:szCs w:val="22"/>
          <w:lang w:eastAsia="zh-CN"/>
        </w:rPr>
        <w:t>三、评标办法</w:t>
      </w:r>
      <w:bookmarkEnd w:id="66"/>
      <w:bookmarkEnd w:id="67"/>
      <w:bookmarkEnd w:id="68"/>
    </w:p>
    <w:p w14:paraId="5598F0FD">
      <w:pPr>
        <w:tabs>
          <w:tab w:val="left" w:pos="0"/>
        </w:tabs>
        <w:spacing w:line="360" w:lineRule="auto"/>
        <w:ind w:left="109" w:leftChars="52" w:firstLine="442" w:firstLineChars="200"/>
        <w:rPr>
          <w:rFonts w:ascii="宋体" w:hAnsi="宋体" w:eastAsia="宋体" w:cs="宋体"/>
          <w:sz w:val="22"/>
          <w:szCs w:val="22"/>
          <w:lang w:eastAsia="zh-CN"/>
        </w:rPr>
      </w:pPr>
      <w:r>
        <w:rPr>
          <w:rFonts w:hint="eastAsia" w:ascii="宋体" w:hAnsi="宋体" w:eastAsia="宋体" w:cs="宋体"/>
          <w:b/>
          <w:bCs/>
          <w:sz w:val="22"/>
          <w:szCs w:val="22"/>
          <w:lang w:eastAsia="zh-CN"/>
        </w:rPr>
        <w:t>1.本次采用综合评分法</w:t>
      </w:r>
      <w:r>
        <w:rPr>
          <w:rFonts w:hint="eastAsia" w:ascii="宋体" w:hAnsi="宋体" w:eastAsia="宋体" w:cs="宋体"/>
          <w:sz w:val="22"/>
          <w:szCs w:val="22"/>
          <w:lang w:eastAsia="zh-CN"/>
        </w:rPr>
        <w:t>：评标指标包括定期存款年利率指标（30分）、经营状况指标（30分）、经济贡献指标（30分）、服务水平指标（10分）四部分。即投标人最大限度地满足招标文件实质性要求的基础上，按照招标文件的各项评审因素进行综合评审后，按综合得分（技术资信得分+商务报价</w:t>
      </w:r>
      <w:r>
        <w:rPr>
          <w:rFonts w:hint="eastAsia" w:ascii="宋体" w:hAnsi="宋体" w:eastAsia="宋体" w:cs="宋体"/>
          <w:bCs/>
          <w:sz w:val="22"/>
          <w:szCs w:val="22"/>
          <w:lang w:eastAsia="zh-CN"/>
        </w:rPr>
        <w:t>分</w:t>
      </w:r>
      <w:r>
        <w:rPr>
          <w:rFonts w:hint="eastAsia" w:ascii="宋体" w:hAnsi="宋体" w:eastAsia="宋体" w:cs="宋体"/>
          <w:sz w:val="22"/>
          <w:szCs w:val="22"/>
          <w:lang w:eastAsia="zh-CN"/>
        </w:rPr>
        <w:t>）高低顺序排列确定中标候选人并向采购人推荐。</w:t>
      </w:r>
    </w:p>
    <w:p w14:paraId="74DE889B">
      <w:pPr>
        <w:spacing w:line="360" w:lineRule="auto"/>
        <w:ind w:firstLine="440" w:firstLineChars="200"/>
        <w:rPr>
          <w:rFonts w:ascii="宋体" w:hAnsi="宋体" w:eastAsia="宋体" w:cs="宋体"/>
          <w:sz w:val="22"/>
          <w:szCs w:val="22"/>
          <w:lang w:eastAsia="zh-CN"/>
        </w:rPr>
      </w:pPr>
      <w:r>
        <w:rPr>
          <w:rFonts w:hint="eastAsia" w:ascii="宋体" w:hAnsi="宋体" w:eastAsia="宋体" w:cs="宋体"/>
          <w:sz w:val="22"/>
          <w:szCs w:val="22"/>
          <w:lang w:eastAsia="zh-CN"/>
        </w:rPr>
        <w:t>2</w:t>
      </w:r>
      <w:r>
        <w:rPr>
          <w:rFonts w:hint="eastAsia" w:ascii="宋体" w:hAnsi="宋体" w:eastAsia="宋体" w:cs="宋体"/>
          <w:bCs/>
          <w:sz w:val="22"/>
          <w:szCs w:val="22"/>
          <w:lang w:eastAsia="zh-CN"/>
        </w:rPr>
        <w:t>.</w:t>
      </w:r>
      <w:r>
        <w:rPr>
          <w:rFonts w:hint="eastAsia" w:ascii="宋体" w:hAnsi="宋体" w:eastAsia="宋体" w:cs="宋体"/>
          <w:sz w:val="22"/>
          <w:szCs w:val="22"/>
          <w:lang w:eastAsia="zh-CN"/>
        </w:rPr>
        <w:t>评标过程中遇到特殊情况，由评标委员会遵循公平、公正原则，采取记名投票方式按照少数服从多数原则决定。</w:t>
      </w:r>
    </w:p>
    <w:p w14:paraId="4EB6D607">
      <w:pPr>
        <w:spacing w:line="360" w:lineRule="auto"/>
        <w:ind w:firstLine="442" w:firstLineChars="200"/>
        <w:rPr>
          <w:rFonts w:ascii="宋体" w:hAnsi="宋体" w:eastAsia="宋体" w:cs="宋体"/>
          <w:b/>
          <w:bCs/>
          <w:sz w:val="22"/>
          <w:szCs w:val="22"/>
          <w:lang w:eastAsia="zh-CN"/>
        </w:rPr>
      </w:pPr>
      <w:r>
        <w:rPr>
          <w:rFonts w:hint="eastAsia" w:ascii="宋体" w:hAnsi="宋体" w:eastAsia="宋体" w:cs="宋体"/>
          <w:b/>
          <w:sz w:val="22"/>
          <w:szCs w:val="22"/>
          <w:lang w:eastAsia="zh-CN"/>
        </w:rPr>
        <w:t>3</w:t>
      </w:r>
      <w:r>
        <w:rPr>
          <w:rFonts w:hint="eastAsia" w:ascii="宋体" w:hAnsi="宋体" w:eastAsia="宋体" w:cs="宋体"/>
          <w:b/>
          <w:bCs/>
          <w:sz w:val="22"/>
          <w:szCs w:val="22"/>
          <w:lang w:eastAsia="zh-CN"/>
        </w:rPr>
        <w:t>.投标文件递交截止时及评审期间出现有效投标人不足三家时，本项目作流标处理。</w:t>
      </w:r>
    </w:p>
    <w:p w14:paraId="33B74391">
      <w:pPr>
        <w:kinsoku/>
        <w:autoSpaceDE/>
        <w:autoSpaceDN/>
        <w:adjustRightInd/>
        <w:snapToGrid/>
        <w:ind w:firstLine="442" w:firstLineChars="200"/>
        <w:textAlignment w:val="auto"/>
        <w:rPr>
          <w:rFonts w:ascii="宋体" w:hAnsi="宋体" w:eastAsia="宋体" w:cs="宋体"/>
          <w:b/>
          <w:color w:val="auto"/>
          <w:sz w:val="22"/>
          <w:szCs w:val="22"/>
        </w:rPr>
      </w:pPr>
      <w:bookmarkStart w:id="69" w:name="_Toc17431"/>
      <w:bookmarkStart w:id="70" w:name="_Toc17009"/>
      <w:r>
        <w:rPr>
          <w:rFonts w:hint="eastAsia" w:ascii="宋体" w:hAnsi="宋体" w:eastAsia="宋体" w:cs="宋体"/>
          <w:b/>
          <w:color w:val="auto"/>
          <w:sz w:val="22"/>
          <w:szCs w:val="22"/>
          <w:lang w:eastAsia="zh-CN"/>
        </w:rPr>
        <w:t>四</w:t>
      </w:r>
      <w:r>
        <w:rPr>
          <w:rFonts w:hint="eastAsia" w:ascii="宋体" w:hAnsi="宋体" w:eastAsia="宋体" w:cs="宋体"/>
          <w:b/>
          <w:color w:val="auto"/>
          <w:sz w:val="22"/>
          <w:szCs w:val="22"/>
        </w:rPr>
        <w:t>、评分细则</w:t>
      </w:r>
      <w:bookmarkEnd w:id="69"/>
      <w:bookmarkEnd w:id="70"/>
    </w:p>
    <w:tbl>
      <w:tblPr>
        <w:tblStyle w:val="12"/>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89"/>
        <w:gridCol w:w="893"/>
        <w:gridCol w:w="954"/>
        <w:gridCol w:w="558"/>
        <w:gridCol w:w="6401"/>
      </w:tblGrid>
      <w:tr w14:paraId="3070A7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2" w:hRule="atLeast"/>
          <w:jc w:val="center"/>
        </w:trPr>
        <w:tc>
          <w:tcPr>
            <w:tcW w:w="689" w:type="dxa"/>
            <w:tcBorders>
              <w:tl2br w:val="nil"/>
              <w:tr2bl w:val="nil"/>
            </w:tcBorders>
            <w:shd w:val="clear" w:color="auto" w:fill="FFFFFF"/>
            <w:tcMar>
              <w:top w:w="15" w:type="dxa"/>
              <w:left w:w="15" w:type="dxa"/>
              <w:right w:w="15" w:type="dxa"/>
            </w:tcMar>
            <w:vAlign w:val="center"/>
          </w:tcPr>
          <w:p w14:paraId="1932D39E">
            <w:pPr>
              <w:kinsoku/>
              <w:autoSpaceDE/>
              <w:autoSpaceDN/>
              <w:adjustRightInd/>
              <w:snapToGrid/>
              <w:jc w:val="center"/>
              <w:textAlignment w:val="auto"/>
              <w:rPr>
                <w:rFonts w:ascii="宋体" w:hAnsi="宋体" w:eastAsia="宋体" w:cs="宋体"/>
                <w:sz w:val="22"/>
                <w:szCs w:val="22"/>
              </w:rPr>
            </w:pPr>
            <w:r>
              <w:rPr>
                <w:rFonts w:hint="eastAsia" w:ascii="宋体" w:hAnsi="宋体" w:eastAsia="宋体" w:cs="宋体"/>
                <w:sz w:val="22"/>
                <w:szCs w:val="22"/>
                <w:lang w:eastAsia="zh-CN" w:bidi="ar"/>
              </w:rPr>
              <w:t>序号</w:t>
            </w:r>
          </w:p>
        </w:tc>
        <w:tc>
          <w:tcPr>
            <w:tcW w:w="1847" w:type="dxa"/>
            <w:gridSpan w:val="2"/>
            <w:tcBorders>
              <w:tl2br w:val="nil"/>
              <w:tr2bl w:val="nil"/>
            </w:tcBorders>
            <w:shd w:val="clear" w:color="auto" w:fill="FFFFFF"/>
            <w:tcMar>
              <w:top w:w="15" w:type="dxa"/>
              <w:left w:w="15" w:type="dxa"/>
              <w:right w:w="15" w:type="dxa"/>
            </w:tcMar>
            <w:vAlign w:val="center"/>
          </w:tcPr>
          <w:p w14:paraId="3CEB6EE3">
            <w:pPr>
              <w:kinsoku/>
              <w:autoSpaceDE/>
              <w:autoSpaceDN/>
              <w:adjustRightInd/>
              <w:snapToGrid/>
              <w:jc w:val="center"/>
              <w:textAlignment w:val="auto"/>
              <w:rPr>
                <w:rFonts w:ascii="宋体" w:hAnsi="宋体" w:eastAsia="宋体" w:cs="宋体"/>
                <w:sz w:val="22"/>
                <w:szCs w:val="22"/>
              </w:rPr>
            </w:pPr>
            <w:r>
              <w:rPr>
                <w:rFonts w:hint="eastAsia" w:ascii="宋体" w:hAnsi="宋体" w:eastAsia="宋体" w:cs="宋体"/>
                <w:sz w:val="22"/>
                <w:szCs w:val="22"/>
                <w:lang w:eastAsia="zh-CN" w:bidi="ar"/>
              </w:rPr>
              <w:t>评分项</w:t>
            </w:r>
          </w:p>
        </w:tc>
        <w:tc>
          <w:tcPr>
            <w:tcW w:w="558" w:type="dxa"/>
            <w:tcBorders>
              <w:tl2br w:val="nil"/>
              <w:tr2bl w:val="nil"/>
            </w:tcBorders>
            <w:shd w:val="clear" w:color="auto" w:fill="FFFFFF"/>
            <w:tcMar>
              <w:top w:w="15" w:type="dxa"/>
              <w:left w:w="15" w:type="dxa"/>
              <w:right w:w="15" w:type="dxa"/>
            </w:tcMar>
            <w:vAlign w:val="center"/>
          </w:tcPr>
          <w:p w14:paraId="3247F00C">
            <w:pPr>
              <w:kinsoku/>
              <w:autoSpaceDE/>
              <w:autoSpaceDN/>
              <w:adjustRightInd/>
              <w:snapToGrid/>
              <w:jc w:val="center"/>
              <w:textAlignment w:val="auto"/>
              <w:rPr>
                <w:rFonts w:ascii="宋体" w:hAnsi="宋体" w:eastAsia="宋体" w:cs="宋体"/>
                <w:sz w:val="22"/>
                <w:szCs w:val="22"/>
              </w:rPr>
            </w:pPr>
            <w:r>
              <w:rPr>
                <w:rFonts w:hint="eastAsia" w:ascii="宋体" w:hAnsi="宋体" w:eastAsia="宋体" w:cs="宋体"/>
                <w:sz w:val="22"/>
                <w:szCs w:val="22"/>
                <w:lang w:eastAsia="zh-CN" w:bidi="ar"/>
              </w:rPr>
              <w:t>分值</w:t>
            </w:r>
          </w:p>
        </w:tc>
        <w:tc>
          <w:tcPr>
            <w:tcW w:w="6401" w:type="dxa"/>
            <w:tcBorders>
              <w:tl2br w:val="nil"/>
              <w:tr2bl w:val="nil"/>
            </w:tcBorders>
            <w:shd w:val="clear" w:color="auto" w:fill="FFFFFF"/>
            <w:tcMar>
              <w:top w:w="15" w:type="dxa"/>
              <w:left w:w="15" w:type="dxa"/>
              <w:right w:w="15" w:type="dxa"/>
            </w:tcMar>
            <w:vAlign w:val="center"/>
          </w:tcPr>
          <w:p w14:paraId="3E086865">
            <w:pPr>
              <w:kinsoku/>
              <w:autoSpaceDE/>
              <w:autoSpaceDN/>
              <w:adjustRightInd/>
              <w:snapToGrid/>
              <w:spacing w:line="360" w:lineRule="auto"/>
              <w:ind w:firstLine="440"/>
              <w:jc w:val="center"/>
              <w:textAlignment w:val="center"/>
              <w:rPr>
                <w:rFonts w:ascii="宋体" w:hAnsi="宋体" w:eastAsia="宋体" w:cs="宋体"/>
                <w:color w:val="auto"/>
                <w:sz w:val="22"/>
                <w:szCs w:val="22"/>
              </w:rPr>
            </w:pPr>
            <w:r>
              <w:rPr>
                <w:rFonts w:hint="eastAsia" w:ascii="宋体" w:hAnsi="宋体" w:eastAsia="宋体" w:cs="宋体"/>
                <w:color w:val="auto"/>
                <w:sz w:val="22"/>
                <w:szCs w:val="22"/>
                <w:lang w:eastAsia="zh-CN" w:bidi="ar"/>
              </w:rPr>
              <w:t>评分细则</w:t>
            </w:r>
          </w:p>
        </w:tc>
      </w:tr>
      <w:tr w14:paraId="1A41D9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89" w:type="dxa"/>
            <w:tcBorders>
              <w:tl2br w:val="nil"/>
              <w:tr2bl w:val="nil"/>
            </w:tcBorders>
            <w:shd w:val="clear" w:color="auto" w:fill="FFFFFF"/>
            <w:tcMar>
              <w:top w:w="15" w:type="dxa"/>
              <w:left w:w="15" w:type="dxa"/>
              <w:right w:w="15" w:type="dxa"/>
            </w:tcMar>
            <w:vAlign w:val="center"/>
          </w:tcPr>
          <w:p w14:paraId="1ECC46FB">
            <w:pPr>
              <w:kinsoku/>
              <w:autoSpaceDE/>
              <w:autoSpaceDN/>
              <w:adjustRightInd/>
              <w:snapToGrid/>
              <w:jc w:val="center"/>
              <w:rPr>
                <w:rFonts w:ascii="宋体" w:hAnsi="宋体" w:eastAsia="宋体" w:cs="宋体"/>
                <w:sz w:val="22"/>
                <w:szCs w:val="22"/>
                <w:lang w:eastAsia="zh-CN"/>
              </w:rPr>
            </w:pPr>
            <w:r>
              <w:rPr>
                <w:rFonts w:hint="eastAsia" w:ascii="宋体" w:hAnsi="宋体" w:eastAsia="宋体" w:cs="宋体"/>
                <w:sz w:val="22"/>
                <w:szCs w:val="22"/>
                <w:lang w:eastAsia="zh-CN"/>
              </w:rPr>
              <w:t>1</w:t>
            </w:r>
          </w:p>
        </w:tc>
        <w:tc>
          <w:tcPr>
            <w:tcW w:w="893" w:type="dxa"/>
            <w:tcBorders>
              <w:tl2br w:val="nil"/>
              <w:tr2bl w:val="nil"/>
            </w:tcBorders>
            <w:shd w:val="clear" w:color="auto" w:fill="FFFFFF"/>
            <w:tcMar>
              <w:top w:w="15" w:type="dxa"/>
              <w:left w:w="15" w:type="dxa"/>
              <w:right w:w="15" w:type="dxa"/>
            </w:tcMar>
            <w:vAlign w:val="center"/>
          </w:tcPr>
          <w:p w14:paraId="14944F6C">
            <w:pPr>
              <w:kinsoku/>
              <w:autoSpaceDE/>
              <w:autoSpaceDN/>
              <w:adjustRightInd/>
              <w:snapToGrid/>
              <w:jc w:val="center"/>
              <w:rPr>
                <w:rFonts w:ascii="宋体" w:hAnsi="宋体" w:eastAsia="宋体" w:cs="宋体"/>
                <w:sz w:val="22"/>
                <w:szCs w:val="22"/>
                <w:lang w:eastAsia="zh-CN"/>
              </w:rPr>
            </w:pPr>
            <w:r>
              <w:rPr>
                <w:rFonts w:hint="eastAsia" w:ascii="宋体" w:hAnsi="宋体" w:eastAsia="宋体" w:cs="宋体"/>
                <w:sz w:val="22"/>
                <w:szCs w:val="22"/>
              </w:rPr>
              <w:t>存款利率指标（</w:t>
            </w:r>
            <w:r>
              <w:rPr>
                <w:rFonts w:hint="eastAsia" w:ascii="宋体" w:hAnsi="宋体" w:eastAsia="宋体" w:cs="宋体"/>
                <w:sz w:val="22"/>
                <w:szCs w:val="22"/>
                <w:lang w:eastAsia="zh-CN"/>
              </w:rPr>
              <w:t>30</w:t>
            </w:r>
            <w:r>
              <w:rPr>
                <w:rFonts w:hint="eastAsia" w:ascii="宋体" w:hAnsi="宋体" w:eastAsia="宋体" w:cs="宋体"/>
                <w:sz w:val="22"/>
                <w:szCs w:val="22"/>
              </w:rPr>
              <w:t>分）</w:t>
            </w:r>
          </w:p>
        </w:tc>
        <w:tc>
          <w:tcPr>
            <w:tcW w:w="954" w:type="dxa"/>
            <w:tcBorders>
              <w:tl2br w:val="nil"/>
              <w:tr2bl w:val="nil"/>
            </w:tcBorders>
            <w:shd w:val="clear" w:color="auto" w:fill="FFFFFF"/>
            <w:tcMar>
              <w:top w:w="15" w:type="dxa"/>
              <w:left w:w="15" w:type="dxa"/>
              <w:right w:w="15" w:type="dxa"/>
            </w:tcMar>
            <w:vAlign w:val="center"/>
          </w:tcPr>
          <w:p w14:paraId="72BADED7">
            <w:pPr>
              <w:kinsoku/>
              <w:autoSpaceDE/>
              <w:autoSpaceDN/>
              <w:adjustRightInd/>
              <w:snapToGrid/>
              <w:jc w:val="center"/>
              <w:textAlignment w:val="auto"/>
              <w:rPr>
                <w:rFonts w:ascii="宋体" w:hAnsi="宋体" w:eastAsia="宋体" w:cs="宋体"/>
                <w:sz w:val="22"/>
                <w:szCs w:val="22"/>
                <w:lang w:eastAsia="zh-CN"/>
              </w:rPr>
            </w:pPr>
            <w:r>
              <w:rPr>
                <w:rFonts w:hint="eastAsia" w:ascii="宋体" w:hAnsi="宋体" w:eastAsia="宋体" w:cs="宋体"/>
                <w:sz w:val="22"/>
                <w:szCs w:val="22"/>
                <w:lang w:eastAsia="zh-CN"/>
              </w:rPr>
              <w:t>利率</w:t>
            </w:r>
          </w:p>
        </w:tc>
        <w:tc>
          <w:tcPr>
            <w:tcW w:w="558" w:type="dxa"/>
            <w:tcBorders>
              <w:tl2br w:val="nil"/>
              <w:tr2bl w:val="nil"/>
            </w:tcBorders>
            <w:shd w:val="clear" w:color="auto" w:fill="FFFFFF"/>
            <w:tcMar>
              <w:top w:w="15" w:type="dxa"/>
              <w:left w:w="15" w:type="dxa"/>
              <w:right w:w="15" w:type="dxa"/>
            </w:tcMar>
            <w:vAlign w:val="center"/>
          </w:tcPr>
          <w:p w14:paraId="7885473E">
            <w:pPr>
              <w:kinsoku/>
              <w:autoSpaceDE/>
              <w:autoSpaceDN/>
              <w:adjustRightInd/>
              <w:snapToGrid/>
              <w:jc w:val="center"/>
              <w:textAlignment w:val="auto"/>
              <w:rPr>
                <w:rFonts w:ascii="宋体" w:hAnsi="宋体" w:eastAsia="宋体" w:cs="宋体"/>
                <w:sz w:val="22"/>
                <w:szCs w:val="22"/>
                <w:lang w:eastAsia="zh-CN"/>
              </w:rPr>
            </w:pPr>
            <w:r>
              <w:rPr>
                <w:rFonts w:hint="eastAsia" w:ascii="宋体" w:hAnsi="宋体" w:eastAsia="宋体" w:cs="宋体"/>
                <w:sz w:val="22"/>
                <w:szCs w:val="22"/>
                <w:lang w:eastAsia="zh-CN"/>
              </w:rPr>
              <w:t>30分</w:t>
            </w:r>
          </w:p>
        </w:tc>
        <w:tc>
          <w:tcPr>
            <w:tcW w:w="6401" w:type="dxa"/>
            <w:tcBorders>
              <w:tl2br w:val="nil"/>
              <w:tr2bl w:val="nil"/>
            </w:tcBorders>
            <w:shd w:val="clear" w:color="auto" w:fill="FFFFFF"/>
            <w:tcMar>
              <w:top w:w="15" w:type="dxa"/>
              <w:left w:w="15" w:type="dxa"/>
              <w:right w:w="15" w:type="dxa"/>
            </w:tcMar>
            <w:vAlign w:val="center"/>
          </w:tcPr>
          <w:p w14:paraId="799166E9">
            <w:pPr>
              <w:kinsoku/>
              <w:autoSpaceDE/>
              <w:autoSpaceDN/>
              <w:adjustRightInd/>
              <w:snapToGrid/>
              <w:spacing w:line="360" w:lineRule="auto"/>
              <w:ind w:firstLine="440"/>
              <w:jc w:val="both"/>
              <w:textAlignment w:val="bottom"/>
              <w:rPr>
                <w:rFonts w:ascii="宋体" w:hAnsi="宋体" w:eastAsia="宋体" w:cs="宋体"/>
                <w:color w:val="auto"/>
                <w:sz w:val="22"/>
                <w:szCs w:val="22"/>
                <w:lang w:eastAsia="zh-CN"/>
              </w:rPr>
            </w:pPr>
            <w:r>
              <w:rPr>
                <w:rFonts w:hint="eastAsia" w:ascii="宋体" w:hAnsi="宋体" w:eastAsia="宋体" w:cs="宋体"/>
                <w:color w:val="auto"/>
                <w:sz w:val="22"/>
                <w:szCs w:val="22"/>
                <w:lang w:eastAsia="zh-CN"/>
              </w:rPr>
              <w:t>反映各竞标银行定期存款资金收益利率，数据以竞标银行参与本项目自行填写的定期存款利率较基准利率的增加基点（BP）为依据。基点最高的银行得30分，每下降一个基点扣0.1分，扣至0分为止。</w:t>
            </w:r>
          </w:p>
          <w:p w14:paraId="55E6C7A8">
            <w:pPr>
              <w:kinsoku/>
              <w:autoSpaceDE/>
              <w:autoSpaceDN/>
              <w:adjustRightInd/>
              <w:snapToGrid/>
              <w:spacing w:line="360" w:lineRule="auto"/>
              <w:ind w:firstLine="440"/>
              <w:textAlignment w:val="center"/>
              <w:rPr>
                <w:rFonts w:ascii="宋体" w:hAnsi="宋体" w:eastAsia="宋体" w:cs="宋体"/>
                <w:color w:val="auto"/>
                <w:sz w:val="22"/>
                <w:szCs w:val="22"/>
                <w:lang w:eastAsia="zh-CN"/>
              </w:rPr>
            </w:pPr>
            <w:r>
              <w:rPr>
                <w:rFonts w:hint="eastAsia" w:ascii="宋体" w:hAnsi="宋体" w:eastAsia="宋体" w:cs="宋体"/>
                <w:color w:val="auto"/>
                <w:sz w:val="22"/>
                <w:szCs w:val="22"/>
                <w:lang w:eastAsia="zh-CN"/>
              </w:rPr>
              <w:t>注：利率应当符合国家利率政策及行业自律协定规定。</w:t>
            </w:r>
          </w:p>
        </w:tc>
      </w:tr>
      <w:tr w14:paraId="60C2DF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89" w:type="dxa"/>
            <w:vMerge w:val="restart"/>
            <w:tcBorders>
              <w:tl2br w:val="nil"/>
              <w:tr2bl w:val="nil"/>
            </w:tcBorders>
            <w:shd w:val="clear" w:color="auto" w:fill="FFFFFF"/>
            <w:tcMar>
              <w:top w:w="15" w:type="dxa"/>
              <w:left w:w="15" w:type="dxa"/>
              <w:right w:w="15" w:type="dxa"/>
            </w:tcMar>
            <w:vAlign w:val="center"/>
          </w:tcPr>
          <w:p w14:paraId="5E8A99F1">
            <w:pPr>
              <w:kinsoku/>
              <w:autoSpaceDE/>
              <w:autoSpaceDN/>
              <w:adjustRightInd/>
              <w:snapToGrid/>
              <w:jc w:val="center"/>
              <w:textAlignment w:val="auto"/>
              <w:rPr>
                <w:rFonts w:ascii="宋体" w:hAnsi="宋体" w:eastAsia="宋体" w:cs="宋体"/>
                <w:sz w:val="22"/>
                <w:szCs w:val="22"/>
              </w:rPr>
            </w:pPr>
            <w:r>
              <w:rPr>
                <w:rFonts w:hint="eastAsia" w:ascii="宋体" w:hAnsi="宋体" w:eastAsia="宋体" w:cs="宋体"/>
                <w:sz w:val="22"/>
                <w:szCs w:val="22"/>
                <w:lang w:eastAsia="zh-CN" w:bidi="ar"/>
              </w:rPr>
              <w:t>2</w:t>
            </w:r>
          </w:p>
        </w:tc>
        <w:tc>
          <w:tcPr>
            <w:tcW w:w="893" w:type="dxa"/>
            <w:vMerge w:val="restart"/>
            <w:tcBorders>
              <w:tl2br w:val="nil"/>
              <w:tr2bl w:val="nil"/>
            </w:tcBorders>
            <w:shd w:val="clear" w:color="auto" w:fill="FFFFFF"/>
            <w:tcMar>
              <w:top w:w="15" w:type="dxa"/>
              <w:left w:w="15" w:type="dxa"/>
              <w:right w:w="15" w:type="dxa"/>
            </w:tcMar>
            <w:vAlign w:val="center"/>
          </w:tcPr>
          <w:p w14:paraId="68BC50C9">
            <w:pPr>
              <w:kinsoku/>
              <w:autoSpaceDE/>
              <w:autoSpaceDN/>
              <w:adjustRightInd/>
              <w:snapToGrid/>
              <w:jc w:val="center"/>
              <w:textAlignment w:val="auto"/>
              <w:rPr>
                <w:rFonts w:ascii="宋体" w:hAnsi="宋体" w:eastAsia="宋体" w:cs="宋体"/>
                <w:sz w:val="22"/>
                <w:szCs w:val="22"/>
                <w:lang w:eastAsia="zh-CN" w:bidi="ar"/>
              </w:rPr>
            </w:pPr>
            <w:r>
              <w:rPr>
                <w:rFonts w:hint="eastAsia" w:ascii="宋体" w:hAnsi="宋体" w:eastAsia="宋体" w:cs="宋体"/>
                <w:sz w:val="22"/>
                <w:szCs w:val="22"/>
              </w:rPr>
              <w:t>经营状况指标（</w:t>
            </w:r>
            <w:r>
              <w:rPr>
                <w:rFonts w:hint="eastAsia" w:ascii="宋体" w:hAnsi="宋体" w:eastAsia="宋体" w:cs="宋体"/>
                <w:sz w:val="22"/>
                <w:szCs w:val="22"/>
                <w:lang w:eastAsia="zh-CN"/>
              </w:rPr>
              <w:t>30</w:t>
            </w:r>
            <w:r>
              <w:rPr>
                <w:rFonts w:hint="eastAsia" w:ascii="宋体" w:hAnsi="宋体" w:eastAsia="宋体" w:cs="宋体"/>
                <w:sz w:val="22"/>
                <w:szCs w:val="22"/>
              </w:rPr>
              <w:t>分）</w:t>
            </w:r>
          </w:p>
        </w:tc>
        <w:tc>
          <w:tcPr>
            <w:tcW w:w="954" w:type="dxa"/>
            <w:tcBorders>
              <w:tl2br w:val="nil"/>
              <w:tr2bl w:val="nil"/>
            </w:tcBorders>
            <w:shd w:val="clear" w:color="auto" w:fill="FFFFFF"/>
            <w:tcMar>
              <w:top w:w="15" w:type="dxa"/>
              <w:left w:w="15" w:type="dxa"/>
              <w:right w:w="15" w:type="dxa"/>
            </w:tcMar>
            <w:vAlign w:val="center"/>
          </w:tcPr>
          <w:p w14:paraId="2BFBEE2F">
            <w:pPr>
              <w:jc w:val="center"/>
              <w:rPr>
                <w:rFonts w:ascii="宋体" w:hAnsi="宋体" w:eastAsia="宋体" w:cs="宋体"/>
                <w:sz w:val="22"/>
                <w:szCs w:val="22"/>
                <w:lang w:eastAsia="zh-CN"/>
              </w:rPr>
            </w:pPr>
            <w:r>
              <w:rPr>
                <w:rFonts w:hint="eastAsia" w:ascii="宋体" w:hAnsi="宋体" w:eastAsia="宋体" w:cs="宋体"/>
                <w:sz w:val="22"/>
                <w:szCs w:val="22"/>
                <w:lang w:eastAsia="zh-CN" w:bidi="ar"/>
              </w:rPr>
              <w:t>不良贷款率</w:t>
            </w:r>
          </w:p>
        </w:tc>
        <w:tc>
          <w:tcPr>
            <w:tcW w:w="558" w:type="dxa"/>
            <w:tcBorders>
              <w:tl2br w:val="nil"/>
              <w:tr2bl w:val="nil"/>
            </w:tcBorders>
            <w:shd w:val="clear" w:color="auto" w:fill="FFFFFF"/>
            <w:tcMar>
              <w:top w:w="15" w:type="dxa"/>
              <w:left w:w="15" w:type="dxa"/>
              <w:right w:w="15" w:type="dxa"/>
            </w:tcMar>
            <w:vAlign w:val="center"/>
          </w:tcPr>
          <w:p w14:paraId="3C246B27">
            <w:pPr>
              <w:kinsoku/>
              <w:autoSpaceDE/>
              <w:autoSpaceDN/>
              <w:adjustRightInd/>
              <w:snapToGrid/>
              <w:jc w:val="center"/>
              <w:textAlignment w:val="auto"/>
              <w:rPr>
                <w:rFonts w:ascii="宋体" w:hAnsi="宋体" w:eastAsia="宋体" w:cs="宋体"/>
                <w:sz w:val="22"/>
                <w:szCs w:val="22"/>
                <w:lang w:eastAsia="zh-CN"/>
              </w:rPr>
            </w:pPr>
            <w:r>
              <w:rPr>
                <w:rFonts w:hint="eastAsia" w:ascii="宋体" w:hAnsi="宋体" w:eastAsia="宋体" w:cs="宋体"/>
                <w:sz w:val="22"/>
                <w:szCs w:val="22"/>
                <w:lang w:eastAsia="zh-CN"/>
              </w:rPr>
              <w:t>5分</w:t>
            </w:r>
          </w:p>
        </w:tc>
        <w:tc>
          <w:tcPr>
            <w:tcW w:w="6401" w:type="dxa"/>
            <w:tcBorders>
              <w:tl2br w:val="nil"/>
              <w:tr2bl w:val="nil"/>
            </w:tcBorders>
            <w:shd w:val="clear" w:color="auto" w:fill="FFFFFF"/>
            <w:tcMar>
              <w:top w:w="15" w:type="dxa"/>
              <w:left w:w="15" w:type="dxa"/>
              <w:right w:w="15" w:type="dxa"/>
            </w:tcMar>
            <w:vAlign w:val="center"/>
          </w:tcPr>
          <w:p w14:paraId="73144B8F">
            <w:pPr>
              <w:pStyle w:val="11"/>
              <w:kinsoku/>
              <w:autoSpaceDE/>
              <w:autoSpaceDN/>
              <w:adjustRightInd/>
              <w:snapToGrid/>
              <w:spacing w:beforeAutospacing="0" w:afterAutospacing="0" w:line="360" w:lineRule="auto"/>
              <w:ind w:firstLine="440"/>
              <w:textAlignment w:val="auto"/>
              <w:rPr>
                <w:rFonts w:ascii="宋体" w:hAnsi="宋体" w:eastAsia="宋体" w:cs="宋体"/>
                <w:color w:val="auto"/>
                <w:kern w:val="2"/>
                <w:sz w:val="22"/>
                <w:szCs w:val="22"/>
                <w:shd w:val="clear" w:color="auto" w:fill="FFFFFF"/>
              </w:rPr>
            </w:pPr>
            <w:r>
              <w:rPr>
                <w:rFonts w:hint="eastAsia" w:ascii="宋体" w:hAnsi="宋体" w:eastAsia="宋体" w:cs="宋体"/>
                <w:bCs/>
                <w:color w:val="auto"/>
                <w:sz w:val="22"/>
                <w:szCs w:val="22"/>
                <w:shd w:val="clear" w:color="auto" w:fill="FFFFFF"/>
              </w:rPr>
              <w:t>以各银行截止2023年12月贷款不良率为计分依据。按温州地区平均不良率0.53%为基准值，小于等于基准值的得5分，每增加0.01%扣0.1分，</w:t>
            </w:r>
            <w:r>
              <w:rPr>
                <w:rFonts w:hint="eastAsia" w:ascii="宋体" w:hAnsi="宋体" w:eastAsia="宋体" w:cs="宋体"/>
                <w:color w:val="auto"/>
                <w:kern w:val="2"/>
                <w:sz w:val="22"/>
                <w:szCs w:val="22"/>
                <w:shd w:val="clear" w:color="auto" w:fill="FFFFFF"/>
              </w:rPr>
              <w:t>扣完基准分为止。</w:t>
            </w:r>
          </w:p>
          <w:p w14:paraId="206B0DC0">
            <w:pPr>
              <w:kinsoku/>
              <w:autoSpaceDE/>
              <w:autoSpaceDN/>
              <w:adjustRightInd/>
              <w:snapToGrid/>
              <w:spacing w:line="360" w:lineRule="auto"/>
              <w:ind w:firstLine="442"/>
              <w:textAlignment w:val="bottom"/>
              <w:rPr>
                <w:rFonts w:ascii="宋体" w:hAnsi="宋体" w:eastAsia="宋体" w:cs="宋体"/>
                <w:color w:val="auto"/>
                <w:kern w:val="2"/>
                <w:sz w:val="22"/>
                <w:szCs w:val="22"/>
                <w:lang w:eastAsia="zh-CN"/>
              </w:rPr>
            </w:pPr>
            <w:r>
              <w:rPr>
                <w:rFonts w:hint="eastAsia" w:ascii="宋体" w:hAnsi="宋体" w:eastAsia="宋体" w:cs="宋体"/>
                <w:b/>
                <w:color w:val="auto"/>
                <w:sz w:val="22"/>
                <w:szCs w:val="22"/>
                <w:shd w:val="clear" w:color="auto" w:fill="FFFFFF"/>
                <w:lang w:eastAsia="zh-CN"/>
              </w:rPr>
              <w:t>注：以投标人提供的</w:t>
            </w:r>
            <w:r>
              <w:rPr>
                <w:rFonts w:hint="eastAsia" w:ascii="宋体" w:hAnsi="宋体" w:eastAsia="宋体" w:cs="宋体"/>
                <w:b/>
                <w:color w:val="auto"/>
                <w:sz w:val="22"/>
                <w:szCs w:val="22"/>
                <w:shd w:val="clear" w:color="auto" w:fill="FFFFFF"/>
                <w:lang w:val="en-US" w:eastAsia="zh-CN"/>
              </w:rPr>
              <w:t>温州地区</w:t>
            </w:r>
            <w:r>
              <w:rPr>
                <w:rFonts w:hint="eastAsia" w:ascii="宋体" w:hAnsi="宋体" w:eastAsia="宋体" w:cs="宋体"/>
                <w:b/>
                <w:color w:val="auto"/>
                <w:sz w:val="22"/>
                <w:szCs w:val="22"/>
                <w:shd w:val="clear" w:color="auto" w:fill="FFFFFF"/>
                <w:lang w:eastAsia="zh-CN"/>
              </w:rPr>
              <w:t>2023年末贷款质量五级分类月报表数据为准，投标人自行提供相关评分材料，不提供不得分。</w:t>
            </w:r>
          </w:p>
        </w:tc>
      </w:tr>
      <w:tr w14:paraId="76C2F0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89" w:type="dxa"/>
            <w:vMerge w:val="continue"/>
            <w:tcBorders>
              <w:tl2br w:val="nil"/>
              <w:tr2bl w:val="nil"/>
            </w:tcBorders>
            <w:shd w:val="clear" w:color="auto" w:fill="FFFFFF"/>
            <w:tcMar>
              <w:top w:w="15" w:type="dxa"/>
              <w:left w:w="15" w:type="dxa"/>
              <w:right w:w="15" w:type="dxa"/>
            </w:tcMar>
            <w:vAlign w:val="center"/>
          </w:tcPr>
          <w:p w14:paraId="36D0C757">
            <w:pPr>
              <w:kinsoku/>
              <w:autoSpaceDE/>
              <w:autoSpaceDN/>
              <w:adjustRightInd/>
              <w:snapToGrid/>
              <w:jc w:val="center"/>
              <w:textAlignment w:val="auto"/>
              <w:rPr>
                <w:rFonts w:ascii="宋体" w:hAnsi="宋体" w:eastAsia="宋体" w:cs="宋体"/>
                <w:sz w:val="22"/>
                <w:szCs w:val="22"/>
                <w:lang w:eastAsia="zh-CN" w:bidi="ar"/>
              </w:rPr>
            </w:pPr>
          </w:p>
        </w:tc>
        <w:tc>
          <w:tcPr>
            <w:tcW w:w="893" w:type="dxa"/>
            <w:vMerge w:val="continue"/>
            <w:tcBorders>
              <w:tl2br w:val="nil"/>
              <w:tr2bl w:val="nil"/>
            </w:tcBorders>
            <w:shd w:val="clear" w:color="auto" w:fill="FFFFFF"/>
            <w:tcMar>
              <w:top w:w="15" w:type="dxa"/>
              <w:left w:w="15" w:type="dxa"/>
              <w:right w:w="15" w:type="dxa"/>
            </w:tcMar>
            <w:vAlign w:val="center"/>
          </w:tcPr>
          <w:p w14:paraId="2FBA18E7">
            <w:pPr>
              <w:kinsoku/>
              <w:autoSpaceDE/>
              <w:autoSpaceDN/>
              <w:adjustRightInd/>
              <w:snapToGrid/>
              <w:jc w:val="center"/>
              <w:textAlignment w:val="auto"/>
              <w:rPr>
                <w:rFonts w:ascii="宋体" w:hAnsi="宋体" w:eastAsia="宋体" w:cs="宋体"/>
                <w:sz w:val="22"/>
                <w:szCs w:val="22"/>
                <w:lang w:eastAsia="zh-CN"/>
              </w:rPr>
            </w:pPr>
          </w:p>
        </w:tc>
        <w:tc>
          <w:tcPr>
            <w:tcW w:w="954" w:type="dxa"/>
            <w:tcBorders>
              <w:tl2br w:val="nil"/>
              <w:tr2bl w:val="nil"/>
            </w:tcBorders>
            <w:shd w:val="clear" w:color="auto" w:fill="FFFFFF"/>
            <w:tcMar>
              <w:top w:w="15" w:type="dxa"/>
              <w:left w:w="15" w:type="dxa"/>
              <w:right w:w="15" w:type="dxa"/>
            </w:tcMar>
            <w:vAlign w:val="center"/>
          </w:tcPr>
          <w:p w14:paraId="0DEF5ED3">
            <w:pPr>
              <w:jc w:val="center"/>
              <w:rPr>
                <w:rFonts w:ascii="宋体" w:hAnsi="宋体" w:eastAsia="宋体" w:cs="宋体"/>
                <w:sz w:val="22"/>
                <w:szCs w:val="22"/>
                <w:lang w:eastAsia="zh-CN"/>
              </w:rPr>
            </w:pPr>
            <w:r>
              <w:rPr>
                <w:rFonts w:hint="eastAsia" w:ascii="宋体" w:hAnsi="宋体" w:eastAsia="宋体" w:cs="宋体"/>
                <w:sz w:val="22"/>
                <w:szCs w:val="22"/>
                <w:lang w:eastAsia="zh-CN" w:bidi="ar"/>
              </w:rPr>
              <w:t>资产收益率</w:t>
            </w:r>
          </w:p>
        </w:tc>
        <w:tc>
          <w:tcPr>
            <w:tcW w:w="558" w:type="dxa"/>
            <w:tcBorders>
              <w:tl2br w:val="nil"/>
              <w:tr2bl w:val="nil"/>
            </w:tcBorders>
            <w:shd w:val="clear" w:color="auto" w:fill="FFFFFF"/>
            <w:tcMar>
              <w:top w:w="15" w:type="dxa"/>
              <w:left w:w="15" w:type="dxa"/>
              <w:right w:w="15" w:type="dxa"/>
            </w:tcMar>
            <w:vAlign w:val="center"/>
          </w:tcPr>
          <w:p w14:paraId="1AAD6ACC">
            <w:pPr>
              <w:kinsoku/>
              <w:autoSpaceDE/>
              <w:autoSpaceDN/>
              <w:adjustRightInd/>
              <w:snapToGrid/>
              <w:jc w:val="center"/>
              <w:textAlignment w:val="auto"/>
              <w:rPr>
                <w:rFonts w:ascii="宋体" w:hAnsi="宋体" w:eastAsia="宋体" w:cs="宋体"/>
                <w:sz w:val="22"/>
                <w:szCs w:val="22"/>
                <w:lang w:eastAsia="zh-CN"/>
              </w:rPr>
            </w:pPr>
            <w:r>
              <w:rPr>
                <w:rFonts w:hint="eastAsia" w:ascii="宋体" w:hAnsi="宋体" w:eastAsia="宋体" w:cs="宋体"/>
                <w:sz w:val="22"/>
                <w:szCs w:val="22"/>
                <w:lang w:eastAsia="zh-CN"/>
              </w:rPr>
              <w:t>5分</w:t>
            </w:r>
          </w:p>
        </w:tc>
        <w:tc>
          <w:tcPr>
            <w:tcW w:w="6401" w:type="dxa"/>
            <w:tcBorders>
              <w:tl2br w:val="nil"/>
              <w:tr2bl w:val="nil"/>
            </w:tcBorders>
            <w:shd w:val="clear" w:color="auto" w:fill="FFFFFF"/>
            <w:tcMar>
              <w:top w:w="15" w:type="dxa"/>
              <w:left w:w="15" w:type="dxa"/>
              <w:right w:w="15" w:type="dxa"/>
            </w:tcMar>
            <w:vAlign w:val="center"/>
          </w:tcPr>
          <w:p w14:paraId="4E2CB857">
            <w:pPr>
              <w:kinsoku/>
              <w:autoSpaceDE/>
              <w:autoSpaceDN/>
              <w:adjustRightInd/>
              <w:snapToGrid/>
              <w:spacing w:line="360" w:lineRule="auto"/>
              <w:ind w:firstLine="440"/>
              <w:textAlignment w:val="bottom"/>
              <w:rPr>
                <w:rFonts w:ascii="宋体" w:hAnsi="宋体" w:eastAsia="宋体" w:cs="宋体"/>
                <w:color w:val="auto"/>
                <w:kern w:val="2"/>
                <w:sz w:val="22"/>
                <w:szCs w:val="22"/>
                <w:lang w:eastAsia="zh-CN"/>
              </w:rPr>
            </w:pPr>
            <w:r>
              <w:rPr>
                <w:rFonts w:hint="eastAsia" w:ascii="宋体" w:hAnsi="宋体" w:eastAsia="宋体" w:cs="宋体"/>
                <w:color w:val="auto"/>
                <w:kern w:val="2"/>
                <w:sz w:val="22"/>
                <w:szCs w:val="22"/>
                <w:lang w:eastAsia="zh-CN"/>
              </w:rPr>
              <w:t>以各竞标银行提供的该行总行经审计公布的2023年度的加权平均净资产收益率（简称资产收益率）为测评依据，竞标银行的资产收益率大于等于0的得基准分5分，每减少一个百分点扣0.5分，扣完基准分为止，不足一个百分点的，按比例折算。</w:t>
            </w:r>
          </w:p>
          <w:p w14:paraId="7782FED2">
            <w:pPr>
              <w:kinsoku/>
              <w:autoSpaceDE/>
              <w:autoSpaceDN/>
              <w:adjustRightInd/>
              <w:snapToGrid/>
              <w:spacing w:line="360" w:lineRule="auto"/>
              <w:ind w:firstLine="440"/>
              <w:textAlignment w:val="bottom"/>
              <w:rPr>
                <w:rFonts w:ascii="宋体" w:hAnsi="宋体" w:eastAsia="宋体" w:cs="宋体"/>
                <w:color w:val="auto"/>
                <w:kern w:val="2"/>
                <w:sz w:val="22"/>
                <w:szCs w:val="22"/>
                <w:lang w:eastAsia="zh-CN"/>
              </w:rPr>
            </w:pPr>
            <w:r>
              <w:rPr>
                <w:rFonts w:hint="eastAsia" w:ascii="宋体" w:hAnsi="宋体" w:eastAsia="宋体" w:cs="宋体"/>
                <w:color w:val="auto"/>
                <w:kern w:val="2"/>
                <w:sz w:val="22"/>
                <w:szCs w:val="22"/>
                <w:lang w:eastAsia="zh-CN"/>
              </w:rPr>
              <w:t>注：以投标银行提供的数据为准。</w:t>
            </w:r>
          </w:p>
        </w:tc>
      </w:tr>
      <w:tr w14:paraId="7A01F6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89" w:type="dxa"/>
            <w:vMerge w:val="continue"/>
            <w:tcBorders>
              <w:tl2br w:val="nil"/>
              <w:tr2bl w:val="nil"/>
            </w:tcBorders>
            <w:shd w:val="clear" w:color="auto" w:fill="FFFFFF"/>
            <w:tcMar>
              <w:top w:w="15" w:type="dxa"/>
              <w:left w:w="15" w:type="dxa"/>
              <w:right w:w="15" w:type="dxa"/>
            </w:tcMar>
            <w:vAlign w:val="center"/>
          </w:tcPr>
          <w:p w14:paraId="6C0B6B80">
            <w:pPr>
              <w:kinsoku/>
              <w:autoSpaceDE/>
              <w:autoSpaceDN/>
              <w:adjustRightInd/>
              <w:snapToGrid/>
              <w:jc w:val="center"/>
              <w:rPr>
                <w:rFonts w:ascii="宋体" w:hAnsi="宋体" w:eastAsia="宋体" w:cs="宋体"/>
                <w:sz w:val="22"/>
                <w:szCs w:val="22"/>
                <w:lang w:eastAsia="zh-CN"/>
              </w:rPr>
            </w:pPr>
          </w:p>
        </w:tc>
        <w:tc>
          <w:tcPr>
            <w:tcW w:w="893" w:type="dxa"/>
            <w:vMerge w:val="continue"/>
            <w:tcBorders>
              <w:tl2br w:val="nil"/>
              <w:tr2bl w:val="nil"/>
            </w:tcBorders>
            <w:shd w:val="clear" w:color="auto" w:fill="FFFFFF"/>
            <w:tcMar>
              <w:top w:w="15" w:type="dxa"/>
              <w:left w:w="15" w:type="dxa"/>
              <w:right w:w="15" w:type="dxa"/>
            </w:tcMar>
            <w:vAlign w:val="center"/>
          </w:tcPr>
          <w:p w14:paraId="357F3036">
            <w:pPr>
              <w:kinsoku/>
              <w:autoSpaceDE/>
              <w:autoSpaceDN/>
              <w:adjustRightInd/>
              <w:snapToGrid/>
              <w:jc w:val="center"/>
              <w:rPr>
                <w:rFonts w:ascii="宋体" w:hAnsi="宋体" w:eastAsia="宋体" w:cs="宋体"/>
                <w:sz w:val="22"/>
                <w:szCs w:val="22"/>
                <w:lang w:eastAsia="zh-CN"/>
              </w:rPr>
            </w:pPr>
          </w:p>
        </w:tc>
        <w:tc>
          <w:tcPr>
            <w:tcW w:w="954" w:type="dxa"/>
            <w:tcBorders>
              <w:tl2br w:val="nil"/>
              <w:tr2bl w:val="nil"/>
            </w:tcBorders>
            <w:shd w:val="clear" w:color="auto" w:fill="FFFFFF"/>
            <w:tcMar>
              <w:top w:w="15" w:type="dxa"/>
              <w:left w:w="15" w:type="dxa"/>
              <w:right w:w="15" w:type="dxa"/>
            </w:tcMar>
            <w:vAlign w:val="center"/>
          </w:tcPr>
          <w:p w14:paraId="67993F2E">
            <w:pPr>
              <w:jc w:val="center"/>
              <w:rPr>
                <w:rFonts w:ascii="宋体" w:hAnsi="宋体" w:eastAsia="宋体" w:cs="宋体"/>
                <w:sz w:val="22"/>
                <w:szCs w:val="22"/>
              </w:rPr>
            </w:pPr>
            <w:r>
              <w:rPr>
                <w:rFonts w:hint="eastAsia" w:ascii="宋体" w:hAnsi="宋体" w:eastAsia="宋体" w:cs="宋体"/>
                <w:sz w:val="22"/>
                <w:szCs w:val="22"/>
                <w:lang w:eastAsia="zh-CN" w:bidi="ar"/>
              </w:rPr>
              <w:t>法人指标反向测评</w:t>
            </w:r>
          </w:p>
        </w:tc>
        <w:tc>
          <w:tcPr>
            <w:tcW w:w="558" w:type="dxa"/>
            <w:tcBorders>
              <w:tl2br w:val="nil"/>
              <w:tr2bl w:val="nil"/>
            </w:tcBorders>
            <w:shd w:val="clear" w:color="auto" w:fill="FFFFFF"/>
            <w:tcMar>
              <w:top w:w="15" w:type="dxa"/>
              <w:left w:w="15" w:type="dxa"/>
              <w:right w:w="15" w:type="dxa"/>
            </w:tcMar>
            <w:vAlign w:val="center"/>
          </w:tcPr>
          <w:p w14:paraId="00F37233">
            <w:pPr>
              <w:kinsoku/>
              <w:autoSpaceDE/>
              <w:autoSpaceDN/>
              <w:adjustRightInd/>
              <w:snapToGrid/>
              <w:jc w:val="center"/>
              <w:rPr>
                <w:rFonts w:ascii="宋体" w:hAnsi="宋体" w:eastAsia="宋体" w:cs="宋体"/>
                <w:sz w:val="22"/>
                <w:szCs w:val="22"/>
                <w:lang w:eastAsia="zh-CN"/>
              </w:rPr>
            </w:pPr>
            <w:r>
              <w:rPr>
                <w:rFonts w:hint="eastAsia" w:ascii="宋体" w:hAnsi="宋体" w:eastAsia="宋体" w:cs="宋体"/>
                <w:sz w:val="22"/>
                <w:szCs w:val="22"/>
                <w:lang w:eastAsia="zh-CN"/>
              </w:rPr>
              <w:t>20分</w:t>
            </w:r>
          </w:p>
        </w:tc>
        <w:tc>
          <w:tcPr>
            <w:tcW w:w="6401" w:type="dxa"/>
            <w:tcBorders>
              <w:tl2br w:val="nil"/>
              <w:tr2bl w:val="nil"/>
            </w:tcBorders>
            <w:shd w:val="clear" w:color="auto" w:fill="FFFFFF"/>
            <w:tcMar>
              <w:top w:w="15" w:type="dxa"/>
              <w:left w:w="15" w:type="dxa"/>
              <w:right w:w="15" w:type="dxa"/>
            </w:tcMar>
            <w:vAlign w:val="center"/>
          </w:tcPr>
          <w:p w14:paraId="2F39C0C9">
            <w:pPr>
              <w:kinsoku/>
              <w:autoSpaceDE/>
              <w:autoSpaceDN/>
              <w:adjustRightInd/>
              <w:snapToGrid/>
              <w:spacing w:line="360" w:lineRule="auto"/>
              <w:ind w:firstLine="440"/>
              <w:rPr>
                <w:rFonts w:ascii="宋体" w:hAnsi="宋体" w:eastAsia="宋体" w:cs="宋体"/>
                <w:color w:val="auto"/>
                <w:sz w:val="22"/>
                <w:szCs w:val="22"/>
                <w:lang w:eastAsia="zh-CN"/>
              </w:rPr>
            </w:pPr>
            <w:r>
              <w:rPr>
                <w:rFonts w:hint="eastAsia" w:ascii="宋体" w:hAnsi="宋体" w:eastAsia="宋体" w:cs="宋体"/>
                <w:color w:val="auto"/>
                <w:sz w:val="22"/>
                <w:szCs w:val="22"/>
                <w:lang w:eastAsia="zh-CN"/>
              </w:rPr>
              <w:t>以各竞标银行提供的该行总行经审计公布的2023年度年报数据为测评依据，具体包括：资本充足率、拨备覆盖率、流动性比例等3项指标，各项指标数值符合银行监管标准的得基准分20分，否则每项扣10分，20分扣完为止。</w:t>
            </w:r>
          </w:p>
          <w:p w14:paraId="4AAD49A6">
            <w:pPr>
              <w:kinsoku/>
              <w:autoSpaceDE/>
              <w:autoSpaceDN/>
              <w:adjustRightInd/>
              <w:snapToGrid/>
              <w:spacing w:line="360" w:lineRule="auto"/>
              <w:ind w:firstLine="440"/>
              <w:rPr>
                <w:rFonts w:ascii="宋体" w:hAnsi="宋体" w:eastAsia="宋体" w:cs="宋体"/>
                <w:color w:val="auto"/>
                <w:sz w:val="22"/>
                <w:szCs w:val="22"/>
                <w:lang w:eastAsia="zh-CN"/>
              </w:rPr>
            </w:pPr>
            <w:r>
              <w:rPr>
                <w:rFonts w:hint="eastAsia" w:ascii="宋体" w:hAnsi="宋体" w:eastAsia="宋体" w:cs="宋体"/>
                <w:color w:val="auto"/>
                <w:sz w:val="22"/>
                <w:szCs w:val="22"/>
                <w:lang w:eastAsia="zh-CN"/>
              </w:rPr>
              <w:t>注：1、以投标银行提供的数据为准。</w:t>
            </w:r>
          </w:p>
          <w:p w14:paraId="1947B1BC">
            <w:pPr>
              <w:kinsoku/>
              <w:autoSpaceDE/>
              <w:autoSpaceDN/>
              <w:adjustRightInd/>
              <w:snapToGrid/>
              <w:spacing w:line="360" w:lineRule="auto"/>
              <w:ind w:firstLine="440"/>
              <w:rPr>
                <w:rFonts w:ascii="宋体" w:hAnsi="宋体" w:eastAsia="宋体" w:cs="宋体"/>
                <w:color w:val="auto"/>
                <w:sz w:val="22"/>
                <w:szCs w:val="22"/>
                <w:lang w:eastAsia="zh-CN"/>
              </w:rPr>
            </w:pPr>
            <w:r>
              <w:rPr>
                <w:rFonts w:hint="eastAsia" w:ascii="宋体" w:hAnsi="宋体" w:eastAsia="宋体" w:cs="宋体"/>
                <w:color w:val="auto"/>
                <w:sz w:val="22"/>
                <w:szCs w:val="22"/>
                <w:lang w:eastAsia="zh-CN"/>
              </w:rPr>
              <w:t>2、法人反向测评银行监管标准：资本充足率≥10.5%，拨备覆盖率≥150%，流动性比例≥25%。</w:t>
            </w:r>
          </w:p>
          <w:p w14:paraId="7D3C34F9">
            <w:pPr>
              <w:kinsoku/>
              <w:autoSpaceDE/>
              <w:autoSpaceDN/>
              <w:adjustRightInd/>
              <w:snapToGrid/>
              <w:spacing w:line="360" w:lineRule="auto"/>
              <w:ind w:firstLine="440"/>
              <w:rPr>
                <w:rFonts w:ascii="宋体" w:hAnsi="宋体" w:eastAsia="宋体" w:cs="宋体"/>
                <w:color w:val="auto"/>
                <w:sz w:val="22"/>
                <w:szCs w:val="22"/>
                <w:lang w:eastAsia="zh-CN"/>
              </w:rPr>
            </w:pPr>
            <w:r>
              <w:rPr>
                <w:rFonts w:hint="eastAsia" w:ascii="宋体" w:hAnsi="宋体" w:eastAsia="宋体" w:cs="宋体"/>
                <w:color w:val="auto"/>
                <w:sz w:val="22"/>
                <w:szCs w:val="22"/>
                <w:lang w:eastAsia="zh-CN"/>
              </w:rPr>
              <w:t>3、拨备覆盖率低于银行监管标准的，如能提供经审计认定其符合监管要求的，则不扣分。</w:t>
            </w:r>
          </w:p>
        </w:tc>
      </w:tr>
      <w:tr w14:paraId="3D9D33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89" w:type="dxa"/>
            <w:vMerge w:val="restart"/>
            <w:tcBorders>
              <w:tl2br w:val="nil"/>
              <w:tr2bl w:val="nil"/>
            </w:tcBorders>
            <w:shd w:val="clear" w:color="auto" w:fill="FFFFFF"/>
            <w:tcMar>
              <w:top w:w="15" w:type="dxa"/>
              <w:left w:w="15" w:type="dxa"/>
              <w:right w:w="15" w:type="dxa"/>
            </w:tcMar>
            <w:vAlign w:val="center"/>
          </w:tcPr>
          <w:p w14:paraId="5CE4B719">
            <w:pPr>
              <w:kinsoku/>
              <w:autoSpaceDE/>
              <w:autoSpaceDN/>
              <w:adjustRightInd/>
              <w:snapToGrid/>
              <w:jc w:val="center"/>
              <w:textAlignment w:val="auto"/>
              <w:rPr>
                <w:rFonts w:ascii="宋体" w:hAnsi="宋体" w:eastAsia="宋体" w:cs="宋体"/>
                <w:sz w:val="22"/>
                <w:szCs w:val="22"/>
              </w:rPr>
            </w:pPr>
            <w:r>
              <w:rPr>
                <w:rFonts w:hint="eastAsia" w:ascii="宋体" w:hAnsi="宋体" w:eastAsia="宋体" w:cs="宋体"/>
                <w:sz w:val="22"/>
                <w:szCs w:val="22"/>
                <w:lang w:eastAsia="zh-CN" w:bidi="ar"/>
              </w:rPr>
              <w:t>3</w:t>
            </w:r>
          </w:p>
        </w:tc>
        <w:tc>
          <w:tcPr>
            <w:tcW w:w="893" w:type="dxa"/>
            <w:vMerge w:val="restart"/>
            <w:tcBorders>
              <w:tl2br w:val="nil"/>
              <w:tr2bl w:val="nil"/>
            </w:tcBorders>
            <w:shd w:val="clear" w:color="auto" w:fill="FFFFFF"/>
            <w:tcMar>
              <w:top w:w="15" w:type="dxa"/>
              <w:left w:w="15" w:type="dxa"/>
              <w:right w:w="15" w:type="dxa"/>
            </w:tcMar>
            <w:vAlign w:val="center"/>
          </w:tcPr>
          <w:p w14:paraId="50421BBF">
            <w:pPr>
              <w:kinsoku/>
              <w:autoSpaceDE/>
              <w:autoSpaceDN/>
              <w:adjustRightInd/>
              <w:snapToGrid/>
              <w:jc w:val="center"/>
              <w:textAlignment w:val="auto"/>
              <w:rPr>
                <w:rFonts w:ascii="宋体" w:hAnsi="宋体" w:eastAsia="宋体" w:cs="宋体"/>
                <w:sz w:val="22"/>
                <w:szCs w:val="22"/>
                <w:lang w:eastAsia="zh-CN"/>
              </w:rPr>
            </w:pPr>
            <w:r>
              <w:rPr>
                <w:rFonts w:hint="eastAsia" w:ascii="宋体" w:hAnsi="宋体" w:eastAsia="宋体" w:cs="宋体"/>
                <w:sz w:val="22"/>
                <w:szCs w:val="22"/>
                <w:lang w:eastAsia="zh-CN"/>
              </w:rPr>
              <w:t>经济贡献度指标（30分）</w:t>
            </w:r>
          </w:p>
        </w:tc>
        <w:tc>
          <w:tcPr>
            <w:tcW w:w="954" w:type="dxa"/>
            <w:tcBorders>
              <w:tl2br w:val="nil"/>
              <w:tr2bl w:val="nil"/>
            </w:tcBorders>
            <w:shd w:val="clear" w:color="auto" w:fill="FFFFFF"/>
            <w:tcMar>
              <w:top w:w="15" w:type="dxa"/>
              <w:left w:w="15" w:type="dxa"/>
              <w:right w:w="15" w:type="dxa"/>
            </w:tcMar>
            <w:vAlign w:val="center"/>
          </w:tcPr>
          <w:p w14:paraId="5108F00C">
            <w:pPr>
              <w:kinsoku/>
              <w:autoSpaceDE/>
              <w:autoSpaceDN/>
              <w:adjustRightInd/>
              <w:snapToGrid/>
              <w:jc w:val="center"/>
              <w:rPr>
                <w:rFonts w:ascii="宋体" w:hAnsi="宋体" w:eastAsia="宋体" w:cs="宋体"/>
                <w:sz w:val="22"/>
                <w:szCs w:val="22"/>
                <w:lang w:eastAsia="zh-CN"/>
              </w:rPr>
            </w:pPr>
            <w:r>
              <w:rPr>
                <w:rFonts w:hint="eastAsia" w:ascii="宋体" w:hAnsi="宋体" w:eastAsia="宋体" w:cs="宋体"/>
                <w:sz w:val="22"/>
                <w:szCs w:val="22"/>
                <w:lang w:eastAsia="zh-CN"/>
              </w:rPr>
              <w:t>制造业贷款支持力度指标</w:t>
            </w:r>
          </w:p>
        </w:tc>
        <w:tc>
          <w:tcPr>
            <w:tcW w:w="558" w:type="dxa"/>
            <w:tcBorders>
              <w:tl2br w:val="nil"/>
              <w:tr2bl w:val="nil"/>
            </w:tcBorders>
            <w:shd w:val="clear" w:color="auto" w:fill="FFFFFF"/>
            <w:tcMar>
              <w:top w:w="15" w:type="dxa"/>
              <w:left w:w="15" w:type="dxa"/>
              <w:right w:w="15" w:type="dxa"/>
            </w:tcMar>
            <w:vAlign w:val="center"/>
          </w:tcPr>
          <w:p w14:paraId="2F79562C">
            <w:pPr>
              <w:kinsoku/>
              <w:autoSpaceDE/>
              <w:autoSpaceDN/>
              <w:adjustRightInd/>
              <w:snapToGrid/>
              <w:jc w:val="center"/>
              <w:rPr>
                <w:rFonts w:ascii="宋体" w:hAnsi="宋体" w:eastAsia="宋体" w:cs="宋体"/>
                <w:sz w:val="22"/>
                <w:szCs w:val="22"/>
                <w:lang w:eastAsia="zh-CN"/>
              </w:rPr>
            </w:pPr>
            <w:r>
              <w:rPr>
                <w:rFonts w:hint="eastAsia" w:ascii="宋体" w:hAnsi="宋体" w:eastAsia="宋体" w:cs="宋体"/>
                <w:sz w:val="22"/>
                <w:szCs w:val="22"/>
                <w:lang w:eastAsia="zh-CN"/>
              </w:rPr>
              <w:t>10分</w:t>
            </w:r>
          </w:p>
        </w:tc>
        <w:tc>
          <w:tcPr>
            <w:tcW w:w="6401" w:type="dxa"/>
            <w:tcBorders>
              <w:tl2br w:val="nil"/>
              <w:tr2bl w:val="nil"/>
            </w:tcBorders>
            <w:shd w:val="clear" w:color="auto" w:fill="FFFFFF"/>
            <w:tcMar>
              <w:top w:w="15" w:type="dxa"/>
              <w:left w:w="15" w:type="dxa"/>
              <w:right w:w="15" w:type="dxa"/>
            </w:tcMar>
            <w:vAlign w:val="center"/>
          </w:tcPr>
          <w:p w14:paraId="6404A3A3">
            <w:pPr>
              <w:kinsoku/>
              <w:autoSpaceDE/>
              <w:autoSpaceDN/>
              <w:adjustRightInd/>
              <w:snapToGrid/>
              <w:spacing w:line="360" w:lineRule="auto"/>
              <w:ind w:firstLine="440"/>
              <w:rPr>
                <w:rFonts w:ascii="宋体" w:hAnsi="宋体" w:eastAsia="宋体" w:cs="宋体"/>
                <w:color w:val="auto"/>
                <w:sz w:val="22"/>
                <w:szCs w:val="22"/>
                <w:lang w:eastAsia="zh-CN"/>
              </w:rPr>
            </w:pPr>
            <w:r>
              <w:rPr>
                <w:rFonts w:hint="eastAsia" w:ascii="宋体" w:hAnsi="宋体" w:eastAsia="宋体" w:cs="宋体"/>
                <w:color w:val="auto"/>
                <w:sz w:val="22"/>
                <w:szCs w:val="22"/>
                <w:lang w:eastAsia="zh-CN"/>
              </w:rPr>
              <w:t>反映各投标银行2023年度对制造业的融资支持力度，以市人行提供的截止2023年度各银行机构向制造业提供的年度贷款数据为计分依据。按排名先后依次赋分。第一位得满分10分，依次递减0.5分。</w:t>
            </w:r>
          </w:p>
          <w:p w14:paraId="7887B36B">
            <w:pPr>
              <w:kinsoku/>
              <w:autoSpaceDE/>
              <w:autoSpaceDN/>
              <w:adjustRightInd/>
              <w:snapToGrid/>
              <w:spacing w:line="360" w:lineRule="auto"/>
              <w:ind w:firstLine="442"/>
              <w:rPr>
                <w:rFonts w:ascii="宋体" w:hAnsi="宋体" w:eastAsia="宋体" w:cs="宋体"/>
                <w:color w:val="auto"/>
                <w:sz w:val="22"/>
                <w:szCs w:val="22"/>
                <w:lang w:eastAsia="zh-CN"/>
              </w:rPr>
            </w:pPr>
            <w:r>
              <w:rPr>
                <w:rFonts w:hint="eastAsia" w:ascii="宋体" w:hAnsi="宋体" w:eastAsia="宋体" w:cs="宋体"/>
                <w:b/>
                <w:color w:val="auto"/>
                <w:sz w:val="22"/>
                <w:szCs w:val="22"/>
                <w:shd w:val="clear" w:color="auto" w:fill="FFFFFF"/>
                <w:lang w:eastAsia="zh-CN"/>
              </w:rPr>
              <w:t>注：以2023年12月温州市人行金融数据综合月报数据为评分依据，未提供的得0分。</w:t>
            </w:r>
          </w:p>
        </w:tc>
      </w:tr>
      <w:tr w14:paraId="2FFA89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89" w:type="dxa"/>
            <w:vMerge w:val="continue"/>
            <w:tcBorders>
              <w:tl2br w:val="nil"/>
              <w:tr2bl w:val="nil"/>
            </w:tcBorders>
            <w:shd w:val="clear" w:color="auto" w:fill="FFFFFF"/>
            <w:tcMar>
              <w:top w:w="15" w:type="dxa"/>
              <w:left w:w="15" w:type="dxa"/>
              <w:right w:w="15" w:type="dxa"/>
            </w:tcMar>
            <w:vAlign w:val="center"/>
          </w:tcPr>
          <w:p w14:paraId="143FA8A1">
            <w:pPr>
              <w:kinsoku/>
              <w:autoSpaceDE/>
              <w:autoSpaceDN/>
              <w:adjustRightInd/>
              <w:snapToGrid/>
              <w:jc w:val="center"/>
              <w:textAlignment w:val="auto"/>
              <w:rPr>
                <w:rFonts w:ascii="宋体" w:hAnsi="宋体" w:eastAsia="宋体" w:cs="宋体"/>
                <w:sz w:val="22"/>
                <w:szCs w:val="22"/>
                <w:lang w:eastAsia="zh-CN" w:bidi="ar"/>
              </w:rPr>
            </w:pPr>
          </w:p>
        </w:tc>
        <w:tc>
          <w:tcPr>
            <w:tcW w:w="893" w:type="dxa"/>
            <w:vMerge w:val="continue"/>
            <w:tcBorders>
              <w:tl2br w:val="nil"/>
              <w:tr2bl w:val="nil"/>
            </w:tcBorders>
            <w:shd w:val="clear" w:color="auto" w:fill="FFFFFF"/>
            <w:tcMar>
              <w:top w:w="15" w:type="dxa"/>
              <w:left w:w="15" w:type="dxa"/>
              <w:right w:w="15" w:type="dxa"/>
            </w:tcMar>
            <w:vAlign w:val="center"/>
          </w:tcPr>
          <w:p w14:paraId="0B0BF75C">
            <w:pPr>
              <w:kinsoku/>
              <w:autoSpaceDE/>
              <w:autoSpaceDN/>
              <w:adjustRightInd/>
              <w:snapToGrid/>
              <w:jc w:val="center"/>
              <w:textAlignment w:val="auto"/>
              <w:rPr>
                <w:rFonts w:ascii="宋体" w:hAnsi="宋体" w:eastAsia="宋体" w:cs="宋体"/>
                <w:sz w:val="22"/>
                <w:szCs w:val="22"/>
                <w:lang w:eastAsia="zh-CN"/>
              </w:rPr>
            </w:pPr>
          </w:p>
        </w:tc>
        <w:tc>
          <w:tcPr>
            <w:tcW w:w="954" w:type="dxa"/>
            <w:tcBorders>
              <w:tl2br w:val="nil"/>
              <w:tr2bl w:val="nil"/>
            </w:tcBorders>
            <w:shd w:val="clear" w:color="auto" w:fill="FFFFFF"/>
            <w:tcMar>
              <w:top w:w="15" w:type="dxa"/>
              <w:left w:w="15" w:type="dxa"/>
              <w:right w:w="15" w:type="dxa"/>
            </w:tcMar>
            <w:vAlign w:val="center"/>
          </w:tcPr>
          <w:p w14:paraId="45FC5D41">
            <w:pPr>
              <w:kinsoku/>
              <w:autoSpaceDE/>
              <w:autoSpaceDN/>
              <w:adjustRightInd/>
              <w:jc w:val="center"/>
              <w:textAlignment w:val="auto"/>
              <w:rPr>
                <w:rFonts w:ascii="宋体" w:hAnsi="宋体" w:eastAsia="宋体" w:cs="宋体"/>
                <w:sz w:val="22"/>
                <w:szCs w:val="22"/>
              </w:rPr>
            </w:pPr>
            <w:r>
              <w:rPr>
                <w:rFonts w:hint="eastAsia" w:ascii="宋体" w:hAnsi="宋体" w:eastAsia="宋体" w:cs="宋体"/>
                <w:sz w:val="22"/>
                <w:szCs w:val="22"/>
                <w:lang w:eastAsia="zh-CN"/>
              </w:rPr>
              <w:t>各项存款规模</w:t>
            </w:r>
          </w:p>
        </w:tc>
        <w:tc>
          <w:tcPr>
            <w:tcW w:w="558" w:type="dxa"/>
            <w:tcBorders>
              <w:tl2br w:val="nil"/>
              <w:tr2bl w:val="nil"/>
            </w:tcBorders>
            <w:shd w:val="clear" w:color="auto" w:fill="FFFFFF"/>
            <w:tcMar>
              <w:top w:w="15" w:type="dxa"/>
              <w:left w:w="15" w:type="dxa"/>
              <w:right w:w="15" w:type="dxa"/>
            </w:tcMar>
            <w:vAlign w:val="center"/>
          </w:tcPr>
          <w:p w14:paraId="0219DCFE">
            <w:pPr>
              <w:kinsoku/>
              <w:autoSpaceDE/>
              <w:autoSpaceDN/>
              <w:adjustRightInd/>
              <w:snapToGrid/>
              <w:jc w:val="center"/>
              <w:textAlignment w:val="auto"/>
              <w:rPr>
                <w:rFonts w:ascii="宋体" w:hAnsi="宋体" w:eastAsia="宋体" w:cs="宋体"/>
                <w:sz w:val="22"/>
                <w:szCs w:val="22"/>
                <w:lang w:eastAsia="zh-CN" w:bidi="ar"/>
              </w:rPr>
            </w:pPr>
            <w:r>
              <w:rPr>
                <w:rFonts w:hint="eastAsia" w:ascii="宋体" w:hAnsi="宋体" w:eastAsia="宋体" w:cs="宋体"/>
                <w:sz w:val="22"/>
                <w:szCs w:val="22"/>
                <w:lang w:eastAsia="zh-CN" w:bidi="ar"/>
              </w:rPr>
              <w:t>10分</w:t>
            </w:r>
          </w:p>
        </w:tc>
        <w:tc>
          <w:tcPr>
            <w:tcW w:w="6401" w:type="dxa"/>
            <w:tcBorders>
              <w:tl2br w:val="nil"/>
              <w:tr2bl w:val="nil"/>
            </w:tcBorders>
            <w:shd w:val="clear" w:color="auto" w:fill="FFFFFF"/>
            <w:tcMar>
              <w:top w:w="15" w:type="dxa"/>
              <w:left w:w="15" w:type="dxa"/>
              <w:right w:w="15" w:type="dxa"/>
            </w:tcMar>
            <w:vAlign w:val="center"/>
          </w:tcPr>
          <w:p w14:paraId="7215BA9D">
            <w:pPr>
              <w:kinsoku/>
              <w:autoSpaceDE/>
              <w:autoSpaceDN/>
              <w:spacing w:line="360" w:lineRule="auto"/>
              <w:ind w:firstLine="440"/>
              <w:textAlignment w:val="auto"/>
              <w:rPr>
                <w:rFonts w:ascii="宋体" w:hAnsi="宋体" w:eastAsia="宋体" w:cs="宋体"/>
                <w:bCs/>
                <w:color w:val="auto"/>
                <w:sz w:val="22"/>
                <w:szCs w:val="22"/>
                <w:shd w:val="clear" w:color="auto" w:fill="FFFFFF"/>
                <w:lang w:eastAsia="zh-CN"/>
              </w:rPr>
            </w:pPr>
            <w:r>
              <w:rPr>
                <w:rFonts w:hint="eastAsia" w:ascii="宋体" w:hAnsi="宋体" w:eastAsia="宋体" w:cs="宋体"/>
                <w:bCs/>
                <w:color w:val="auto"/>
                <w:sz w:val="22"/>
                <w:szCs w:val="22"/>
                <w:shd w:val="clear" w:color="auto" w:fill="FFFFFF"/>
                <w:lang w:eastAsia="zh-CN"/>
              </w:rPr>
              <w:t>根据投标银行截至2023年12月各项存款规模为计分依据，各项存款规模第一名得10分，其余投标银行依次递减0.5分，递减到0分为止。</w:t>
            </w:r>
          </w:p>
          <w:p w14:paraId="797D48DC">
            <w:pPr>
              <w:spacing w:line="360" w:lineRule="auto"/>
              <w:ind w:firstLine="442"/>
              <w:rPr>
                <w:rFonts w:ascii="宋体" w:hAnsi="宋体" w:eastAsia="宋体" w:cs="宋体"/>
                <w:color w:val="auto"/>
                <w:sz w:val="22"/>
                <w:szCs w:val="22"/>
                <w:lang w:eastAsia="zh-CN"/>
              </w:rPr>
            </w:pPr>
            <w:r>
              <w:rPr>
                <w:rFonts w:hint="eastAsia" w:ascii="宋体" w:hAnsi="宋体" w:eastAsia="宋体" w:cs="宋体"/>
                <w:b/>
                <w:color w:val="auto"/>
                <w:sz w:val="22"/>
                <w:szCs w:val="22"/>
                <w:shd w:val="clear" w:color="auto" w:fill="FFFFFF"/>
                <w:lang w:eastAsia="zh-CN"/>
              </w:rPr>
              <w:t>注：以2023年12月温州市人行金融数据综合月报数据为评分依据，未提供的得0分。</w:t>
            </w:r>
          </w:p>
        </w:tc>
      </w:tr>
      <w:tr w14:paraId="40FBFD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89" w:type="dxa"/>
            <w:vMerge w:val="continue"/>
            <w:tcBorders>
              <w:tl2br w:val="nil"/>
              <w:tr2bl w:val="nil"/>
            </w:tcBorders>
            <w:shd w:val="clear" w:color="auto" w:fill="FFFFFF"/>
            <w:tcMar>
              <w:top w:w="15" w:type="dxa"/>
              <w:left w:w="15" w:type="dxa"/>
              <w:right w:w="15" w:type="dxa"/>
            </w:tcMar>
            <w:vAlign w:val="center"/>
          </w:tcPr>
          <w:p w14:paraId="61162F83">
            <w:pPr>
              <w:kinsoku/>
              <w:autoSpaceDE/>
              <w:autoSpaceDN/>
              <w:adjustRightInd/>
              <w:snapToGrid/>
              <w:jc w:val="center"/>
              <w:textAlignment w:val="auto"/>
              <w:rPr>
                <w:rFonts w:ascii="宋体" w:hAnsi="宋体" w:eastAsia="宋体" w:cs="宋体"/>
                <w:sz w:val="22"/>
                <w:szCs w:val="22"/>
                <w:lang w:eastAsia="zh-CN" w:bidi="ar"/>
              </w:rPr>
            </w:pPr>
          </w:p>
        </w:tc>
        <w:tc>
          <w:tcPr>
            <w:tcW w:w="893" w:type="dxa"/>
            <w:vMerge w:val="continue"/>
            <w:tcBorders>
              <w:tl2br w:val="nil"/>
              <w:tr2bl w:val="nil"/>
            </w:tcBorders>
            <w:shd w:val="clear" w:color="auto" w:fill="FFFFFF"/>
            <w:tcMar>
              <w:top w:w="15" w:type="dxa"/>
              <w:left w:w="15" w:type="dxa"/>
              <w:right w:w="15" w:type="dxa"/>
            </w:tcMar>
            <w:vAlign w:val="center"/>
          </w:tcPr>
          <w:p w14:paraId="6ABF8901">
            <w:pPr>
              <w:kinsoku/>
              <w:autoSpaceDE/>
              <w:autoSpaceDN/>
              <w:adjustRightInd/>
              <w:snapToGrid/>
              <w:jc w:val="center"/>
              <w:textAlignment w:val="auto"/>
              <w:rPr>
                <w:rFonts w:ascii="宋体" w:hAnsi="宋体" w:eastAsia="宋体" w:cs="宋体"/>
                <w:sz w:val="22"/>
                <w:szCs w:val="22"/>
                <w:lang w:eastAsia="zh-CN"/>
              </w:rPr>
            </w:pPr>
          </w:p>
        </w:tc>
        <w:tc>
          <w:tcPr>
            <w:tcW w:w="954" w:type="dxa"/>
            <w:tcBorders>
              <w:tl2br w:val="nil"/>
              <w:tr2bl w:val="nil"/>
            </w:tcBorders>
            <w:shd w:val="clear" w:color="auto" w:fill="FFFFFF"/>
            <w:tcMar>
              <w:top w:w="15" w:type="dxa"/>
              <w:left w:w="15" w:type="dxa"/>
              <w:right w:w="15" w:type="dxa"/>
            </w:tcMar>
            <w:vAlign w:val="center"/>
          </w:tcPr>
          <w:p w14:paraId="0168D475">
            <w:pPr>
              <w:kinsoku/>
              <w:autoSpaceDE/>
              <w:autoSpaceDN/>
              <w:adjustRightInd/>
              <w:jc w:val="center"/>
              <w:textAlignment w:val="auto"/>
              <w:rPr>
                <w:rFonts w:ascii="宋体" w:hAnsi="宋体" w:eastAsia="宋体" w:cs="宋体"/>
                <w:sz w:val="22"/>
                <w:szCs w:val="22"/>
                <w:lang w:eastAsia="zh-CN"/>
              </w:rPr>
            </w:pPr>
            <w:r>
              <w:rPr>
                <w:rFonts w:hint="eastAsia" w:ascii="宋体" w:hAnsi="宋体" w:eastAsia="宋体" w:cs="宋体"/>
                <w:sz w:val="22"/>
                <w:szCs w:val="22"/>
                <w:lang w:eastAsia="zh-CN"/>
              </w:rPr>
              <w:t>小微企业贷款支持力度</w:t>
            </w:r>
          </w:p>
        </w:tc>
        <w:tc>
          <w:tcPr>
            <w:tcW w:w="558" w:type="dxa"/>
            <w:tcBorders>
              <w:tl2br w:val="nil"/>
              <w:tr2bl w:val="nil"/>
            </w:tcBorders>
            <w:shd w:val="clear" w:color="auto" w:fill="FFFFFF"/>
            <w:tcMar>
              <w:top w:w="15" w:type="dxa"/>
              <w:left w:w="15" w:type="dxa"/>
              <w:right w:w="15" w:type="dxa"/>
            </w:tcMar>
            <w:vAlign w:val="center"/>
          </w:tcPr>
          <w:p w14:paraId="1E38B31C">
            <w:pPr>
              <w:kinsoku/>
              <w:autoSpaceDE/>
              <w:autoSpaceDN/>
              <w:adjustRightInd/>
              <w:snapToGrid/>
              <w:jc w:val="center"/>
              <w:textAlignment w:val="auto"/>
              <w:rPr>
                <w:rFonts w:ascii="宋体" w:hAnsi="宋体" w:eastAsia="宋体" w:cs="宋体"/>
                <w:sz w:val="22"/>
                <w:szCs w:val="22"/>
                <w:lang w:eastAsia="zh-CN" w:bidi="ar"/>
              </w:rPr>
            </w:pPr>
            <w:r>
              <w:rPr>
                <w:rFonts w:hint="eastAsia" w:ascii="宋体" w:hAnsi="宋体" w:eastAsia="宋体" w:cs="宋体"/>
                <w:sz w:val="22"/>
                <w:szCs w:val="22"/>
                <w:lang w:eastAsia="zh-CN" w:bidi="ar"/>
              </w:rPr>
              <w:t>10分</w:t>
            </w:r>
          </w:p>
        </w:tc>
        <w:tc>
          <w:tcPr>
            <w:tcW w:w="6401" w:type="dxa"/>
            <w:tcBorders>
              <w:tl2br w:val="nil"/>
              <w:tr2bl w:val="nil"/>
            </w:tcBorders>
            <w:shd w:val="clear" w:color="auto" w:fill="FFFFFF"/>
            <w:tcMar>
              <w:top w:w="15" w:type="dxa"/>
              <w:left w:w="15" w:type="dxa"/>
              <w:right w:w="15" w:type="dxa"/>
            </w:tcMar>
            <w:vAlign w:val="center"/>
          </w:tcPr>
          <w:p w14:paraId="2E4A8CBE">
            <w:pPr>
              <w:widowControl w:val="0"/>
              <w:kinsoku/>
              <w:autoSpaceDE/>
              <w:autoSpaceDN/>
              <w:adjustRightInd/>
              <w:snapToGrid/>
              <w:spacing w:line="360" w:lineRule="auto"/>
              <w:ind w:firstLine="440"/>
              <w:textAlignment w:val="auto"/>
              <w:rPr>
                <w:rFonts w:ascii="宋体" w:hAnsi="宋体" w:eastAsia="宋体" w:cs="宋体"/>
                <w:color w:val="auto"/>
                <w:sz w:val="22"/>
                <w:szCs w:val="22"/>
                <w:lang w:eastAsia="zh-CN"/>
              </w:rPr>
            </w:pPr>
            <w:r>
              <w:rPr>
                <w:rFonts w:hint="eastAsia" w:ascii="宋体" w:hAnsi="宋体" w:eastAsia="宋体" w:cs="宋体"/>
                <w:color w:val="auto"/>
                <w:sz w:val="22"/>
                <w:szCs w:val="22"/>
                <w:lang w:eastAsia="zh-CN"/>
              </w:rPr>
              <w:t>反映各投标银行2023年度对小微企业的贷款支持力度。投标银行贷款最高者得10分，其余依次递减0.5分。</w:t>
            </w:r>
          </w:p>
          <w:p w14:paraId="294B5D85">
            <w:pPr>
              <w:widowControl w:val="0"/>
              <w:kinsoku/>
              <w:autoSpaceDE/>
              <w:autoSpaceDN/>
              <w:adjustRightInd/>
              <w:snapToGrid/>
              <w:spacing w:line="360" w:lineRule="auto"/>
              <w:ind w:firstLine="442"/>
              <w:textAlignment w:val="auto"/>
              <w:rPr>
                <w:rFonts w:ascii="宋体" w:hAnsi="宋体" w:eastAsia="宋体" w:cs="宋体"/>
                <w:color w:val="auto"/>
                <w:sz w:val="22"/>
                <w:szCs w:val="22"/>
                <w:lang w:eastAsia="zh-CN"/>
              </w:rPr>
            </w:pPr>
            <w:r>
              <w:rPr>
                <w:rFonts w:hint="eastAsia" w:ascii="宋体" w:hAnsi="宋体" w:eastAsia="宋体" w:cs="宋体"/>
                <w:b/>
                <w:color w:val="auto"/>
                <w:sz w:val="22"/>
                <w:szCs w:val="22"/>
                <w:shd w:val="clear" w:color="auto" w:fill="FFFFFF"/>
                <w:lang w:eastAsia="zh-CN"/>
              </w:rPr>
              <w:t>注：以2023年12月温州市人行金融数据综合月报数据为评分依据，未提供的得0分。</w:t>
            </w:r>
          </w:p>
        </w:tc>
      </w:tr>
      <w:tr w14:paraId="015CDC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70" w:hRule="atLeast"/>
          <w:jc w:val="center"/>
        </w:trPr>
        <w:tc>
          <w:tcPr>
            <w:tcW w:w="689" w:type="dxa"/>
            <w:tcBorders>
              <w:tl2br w:val="nil"/>
              <w:tr2bl w:val="nil"/>
            </w:tcBorders>
            <w:shd w:val="clear" w:color="auto" w:fill="FFFFFF"/>
            <w:tcMar>
              <w:top w:w="15" w:type="dxa"/>
              <w:left w:w="15" w:type="dxa"/>
              <w:right w:w="15" w:type="dxa"/>
            </w:tcMar>
            <w:vAlign w:val="center"/>
          </w:tcPr>
          <w:p w14:paraId="4804C8A2">
            <w:pPr>
              <w:kinsoku/>
              <w:autoSpaceDE/>
              <w:autoSpaceDN/>
              <w:adjustRightInd/>
              <w:snapToGrid/>
              <w:jc w:val="center"/>
              <w:textAlignment w:val="auto"/>
              <w:rPr>
                <w:rFonts w:ascii="宋体" w:hAnsi="宋体" w:eastAsia="宋体" w:cs="宋体"/>
                <w:sz w:val="22"/>
                <w:szCs w:val="22"/>
              </w:rPr>
            </w:pPr>
            <w:r>
              <w:rPr>
                <w:rFonts w:hint="eastAsia" w:ascii="宋体" w:hAnsi="宋体" w:eastAsia="宋体" w:cs="宋体"/>
                <w:sz w:val="22"/>
                <w:szCs w:val="22"/>
                <w:lang w:eastAsia="zh-CN" w:bidi="ar"/>
              </w:rPr>
              <w:t>4</w:t>
            </w:r>
          </w:p>
        </w:tc>
        <w:tc>
          <w:tcPr>
            <w:tcW w:w="893" w:type="dxa"/>
            <w:tcBorders>
              <w:tl2br w:val="nil"/>
              <w:tr2bl w:val="nil"/>
            </w:tcBorders>
            <w:shd w:val="clear" w:color="auto" w:fill="FFFFFF"/>
            <w:tcMar>
              <w:top w:w="15" w:type="dxa"/>
              <w:left w:w="15" w:type="dxa"/>
              <w:right w:w="15" w:type="dxa"/>
            </w:tcMar>
            <w:vAlign w:val="center"/>
          </w:tcPr>
          <w:p w14:paraId="09A4D883">
            <w:pPr>
              <w:kinsoku/>
              <w:autoSpaceDE/>
              <w:autoSpaceDN/>
              <w:adjustRightInd/>
              <w:snapToGrid/>
              <w:jc w:val="center"/>
              <w:textAlignment w:val="auto"/>
              <w:rPr>
                <w:rFonts w:ascii="宋体" w:hAnsi="宋体" w:eastAsia="宋体" w:cs="宋体"/>
                <w:sz w:val="22"/>
                <w:szCs w:val="22"/>
                <w:lang w:eastAsia="zh-CN" w:bidi="ar"/>
              </w:rPr>
            </w:pPr>
            <w:r>
              <w:rPr>
                <w:rFonts w:hint="eastAsia" w:ascii="宋体" w:hAnsi="宋体" w:eastAsia="宋体" w:cs="宋体"/>
                <w:sz w:val="22"/>
                <w:szCs w:val="22"/>
              </w:rPr>
              <w:t>服务水平指标（</w:t>
            </w:r>
            <w:r>
              <w:rPr>
                <w:rFonts w:hint="eastAsia" w:ascii="宋体" w:hAnsi="宋体" w:eastAsia="宋体" w:cs="宋体"/>
                <w:sz w:val="22"/>
                <w:szCs w:val="22"/>
                <w:lang w:eastAsia="zh-CN"/>
              </w:rPr>
              <w:t>10</w:t>
            </w:r>
            <w:r>
              <w:rPr>
                <w:rFonts w:hint="eastAsia" w:ascii="宋体" w:hAnsi="宋体" w:eastAsia="宋体" w:cs="宋体"/>
                <w:sz w:val="22"/>
                <w:szCs w:val="22"/>
              </w:rPr>
              <w:t>分）</w:t>
            </w:r>
          </w:p>
        </w:tc>
        <w:tc>
          <w:tcPr>
            <w:tcW w:w="954" w:type="dxa"/>
            <w:tcBorders>
              <w:tl2br w:val="nil"/>
              <w:tr2bl w:val="nil"/>
            </w:tcBorders>
            <w:shd w:val="clear" w:color="auto" w:fill="FFFFFF"/>
            <w:tcMar>
              <w:top w:w="15" w:type="dxa"/>
              <w:left w:w="15" w:type="dxa"/>
              <w:right w:w="15" w:type="dxa"/>
            </w:tcMar>
            <w:vAlign w:val="center"/>
          </w:tcPr>
          <w:p w14:paraId="0C9A4515">
            <w:pPr>
              <w:kinsoku/>
              <w:autoSpaceDE/>
              <w:autoSpaceDN/>
              <w:adjustRightInd/>
              <w:snapToGrid/>
              <w:jc w:val="center"/>
              <w:textAlignment w:val="auto"/>
              <w:rPr>
                <w:rFonts w:ascii="宋体" w:hAnsi="宋体" w:eastAsia="宋体" w:cs="宋体"/>
                <w:sz w:val="22"/>
                <w:szCs w:val="22"/>
                <w:lang w:eastAsia="zh-CN"/>
              </w:rPr>
            </w:pPr>
            <w:r>
              <w:rPr>
                <w:rFonts w:hint="eastAsia" w:ascii="宋体" w:hAnsi="宋体" w:eastAsia="宋体" w:cs="宋体"/>
                <w:sz w:val="22"/>
                <w:szCs w:val="22"/>
                <w:lang w:eastAsia="zh-CN"/>
              </w:rPr>
              <w:t>便捷服务及对公账号减免</w:t>
            </w:r>
          </w:p>
        </w:tc>
        <w:tc>
          <w:tcPr>
            <w:tcW w:w="558" w:type="dxa"/>
            <w:tcBorders>
              <w:tl2br w:val="nil"/>
              <w:tr2bl w:val="nil"/>
            </w:tcBorders>
            <w:shd w:val="clear" w:color="auto" w:fill="FFFFFF"/>
            <w:tcMar>
              <w:top w:w="15" w:type="dxa"/>
              <w:left w:w="15" w:type="dxa"/>
              <w:right w:w="15" w:type="dxa"/>
            </w:tcMar>
            <w:vAlign w:val="center"/>
          </w:tcPr>
          <w:p w14:paraId="13B09118">
            <w:pPr>
              <w:kinsoku/>
              <w:autoSpaceDE/>
              <w:autoSpaceDN/>
              <w:adjustRightInd/>
              <w:snapToGrid/>
              <w:jc w:val="center"/>
              <w:rPr>
                <w:rFonts w:ascii="宋体" w:hAnsi="宋体" w:eastAsia="宋体" w:cs="宋体"/>
                <w:sz w:val="22"/>
                <w:szCs w:val="22"/>
                <w:lang w:eastAsia="zh-CN"/>
              </w:rPr>
            </w:pPr>
            <w:r>
              <w:rPr>
                <w:rFonts w:hint="eastAsia" w:ascii="宋体" w:hAnsi="宋体" w:eastAsia="宋体" w:cs="宋体"/>
                <w:sz w:val="22"/>
                <w:szCs w:val="22"/>
                <w:lang w:eastAsia="zh-CN"/>
              </w:rPr>
              <w:t>10分</w:t>
            </w:r>
          </w:p>
        </w:tc>
        <w:tc>
          <w:tcPr>
            <w:tcW w:w="6401" w:type="dxa"/>
            <w:tcBorders>
              <w:tl2br w:val="nil"/>
              <w:tr2bl w:val="nil"/>
            </w:tcBorders>
            <w:shd w:val="clear" w:color="auto" w:fill="FFFFFF"/>
            <w:tcMar>
              <w:top w:w="15" w:type="dxa"/>
              <w:left w:w="15" w:type="dxa"/>
              <w:right w:w="15" w:type="dxa"/>
            </w:tcMar>
          </w:tcPr>
          <w:p w14:paraId="35B9777B">
            <w:pPr>
              <w:kinsoku/>
              <w:autoSpaceDE/>
              <w:autoSpaceDN/>
              <w:adjustRightInd/>
              <w:spacing w:line="360" w:lineRule="auto"/>
              <w:ind w:firstLine="440"/>
              <w:rPr>
                <w:rFonts w:ascii="宋体" w:hAnsi="宋体" w:eastAsia="宋体" w:cs="宋体"/>
                <w:color w:val="auto"/>
                <w:sz w:val="22"/>
                <w:szCs w:val="22"/>
                <w:lang w:eastAsia="zh-CN"/>
              </w:rPr>
            </w:pPr>
            <w:r>
              <w:rPr>
                <w:rFonts w:hint="eastAsia" w:ascii="宋体" w:hAnsi="宋体" w:eastAsia="宋体" w:cs="宋体"/>
                <w:color w:val="auto"/>
                <w:sz w:val="22"/>
                <w:szCs w:val="22"/>
                <w:lang w:eastAsia="zh-CN"/>
              </w:rPr>
              <w:t>投标人承诺为招标人提供的便捷服务，投标银行提供以下便捷服务及费用减免的：</w:t>
            </w:r>
          </w:p>
          <w:p w14:paraId="0BAC2589">
            <w:pPr>
              <w:kinsoku/>
              <w:autoSpaceDE/>
              <w:autoSpaceDN/>
              <w:adjustRightInd/>
              <w:spacing w:line="360" w:lineRule="auto"/>
              <w:ind w:firstLine="220" w:firstLineChars="100"/>
              <w:rPr>
                <w:rFonts w:ascii="宋体" w:hAnsi="宋体" w:eastAsia="宋体" w:cs="宋体"/>
                <w:color w:val="auto"/>
                <w:sz w:val="22"/>
                <w:szCs w:val="22"/>
                <w:lang w:eastAsia="zh-CN"/>
              </w:rPr>
            </w:pPr>
            <w:r>
              <w:rPr>
                <w:rFonts w:hint="eastAsia" w:ascii="宋体" w:hAnsi="宋体" w:eastAsia="宋体" w:cs="宋体"/>
                <w:color w:val="auto"/>
                <w:sz w:val="22"/>
                <w:szCs w:val="22"/>
                <w:lang w:eastAsia="zh-CN"/>
              </w:rPr>
              <w:t>（1）投标银行指派员工提供一对一优质服务；</w:t>
            </w:r>
          </w:p>
          <w:p w14:paraId="058E9E8D">
            <w:pPr>
              <w:kinsoku/>
              <w:autoSpaceDE/>
              <w:autoSpaceDN/>
              <w:adjustRightInd/>
              <w:spacing w:line="360" w:lineRule="auto"/>
              <w:ind w:firstLine="220" w:firstLineChars="100"/>
              <w:rPr>
                <w:rFonts w:ascii="宋体" w:hAnsi="宋体" w:eastAsia="宋体" w:cs="宋体"/>
                <w:color w:val="auto"/>
                <w:sz w:val="22"/>
                <w:szCs w:val="22"/>
                <w:lang w:eastAsia="zh-CN"/>
              </w:rPr>
            </w:pPr>
            <w:r>
              <w:rPr>
                <w:rFonts w:hint="eastAsia" w:ascii="宋体" w:hAnsi="宋体" w:eastAsia="宋体" w:cs="宋体"/>
                <w:color w:val="auto"/>
                <w:sz w:val="22"/>
                <w:szCs w:val="22"/>
                <w:lang w:eastAsia="zh-CN"/>
              </w:rPr>
              <w:t>（2）投标银行为招标人办理业务提供VIP通道服务；</w:t>
            </w:r>
          </w:p>
          <w:p w14:paraId="2ECF3088">
            <w:pPr>
              <w:kinsoku/>
              <w:autoSpaceDE/>
              <w:autoSpaceDN/>
              <w:adjustRightInd/>
              <w:spacing w:line="360" w:lineRule="auto"/>
              <w:ind w:firstLine="220" w:firstLineChars="100"/>
              <w:rPr>
                <w:rFonts w:ascii="宋体" w:hAnsi="宋体" w:eastAsia="宋体" w:cs="宋体"/>
                <w:color w:val="auto"/>
                <w:sz w:val="22"/>
                <w:szCs w:val="22"/>
                <w:lang w:eastAsia="zh-CN"/>
              </w:rPr>
            </w:pPr>
            <w:r>
              <w:rPr>
                <w:rFonts w:hint="eastAsia" w:ascii="宋体" w:hAnsi="宋体" w:eastAsia="宋体" w:cs="宋体"/>
                <w:color w:val="auto"/>
                <w:sz w:val="22"/>
                <w:szCs w:val="22"/>
                <w:lang w:eastAsia="zh-CN"/>
              </w:rPr>
              <w:t>（3）协助办理后续定期账户开户的相关手续；</w:t>
            </w:r>
          </w:p>
          <w:p w14:paraId="58770E53">
            <w:pPr>
              <w:kinsoku/>
              <w:autoSpaceDE/>
              <w:autoSpaceDN/>
              <w:adjustRightInd/>
              <w:spacing w:line="360" w:lineRule="auto"/>
              <w:ind w:firstLine="220" w:firstLineChars="100"/>
              <w:rPr>
                <w:rFonts w:ascii="宋体" w:hAnsi="宋体" w:eastAsia="宋体" w:cs="宋体"/>
                <w:color w:val="auto"/>
                <w:sz w:val="22"/>
                <w:szCs w:val="22"/>
                <w:lang w:eastAsia="zh-CN"/>
              </w:rPr>
            </w:pPr>
            <w:r>
              <w:rPr>
                <w:rFonts w:hint="eastAsia" w:ascii="宋体" w:hAnsi="宋体" w:eastAsia="宋体" w:cs="宋体"/>
                <w:color w:val="auto"/>
                <w:sz w:val="22"/>
                <w:szCs w:val="22"/>
                <w:lang w:eastAsia="zh-CN"/>
              </w:rPr>
              <w:t>（4）提供柜面、网上、电话对账服务；</w:t>
            </w:r>
          </w:p>
          <w:p w14:paraId="0AEBB9CF">
            <w:pPr>
              <w:kinsoku/>
              <w:autoSpaceDE/>
              <w:autoSpaceDN/>
              <w:adjustRightInd/>
              <w:spacing w:line="360" w:lineRule="auto"/>
              <w:ind w:firstLine="220" w:firstLineChars="100"/>
              <w:rPr>
                <w:rFonts w:ascii="宋体" w:hAnsi="宋体" w:eastAsia="宋体" w:cs="宋体"/>
                <w:color w:val="auto"/>
                <w:sz w:val="22"/>
                <w:szCs w:val="22"/>
                <w:lang w:eastAsia="zh-CN"/>
              </w:rPr>
            </w:pPr>
            <w:r>
              <w:rPr>
                <w:rFonts w:hint="eastAsia" w:ascii="宋体" w:hAnsi="宋体" w:eastAsia="宋体" w:cs="宋体"/>
                <w:color w:val="auto"/>
                <w:sz w:val="22"/>
                <w:szCs w:val="22"/>
                <w:lang w:eastAsia="zh-CN"/>
              </w:rPr>
              <w:t>（5）其他法律法规允许的代办服务；</w:t>
            </w:r>
          </w:p>
          <w:p w14:paraId="0BF37CA6">
            <w:pPr>
              <w:kinsoku/>
              <w:autoSpaceDE/>
              <w:autoSpaceDN/>
              <w:adjustRightInd/>
              <w:spacing w:line="360" w:lineRule="auto"/>
              <w:ind w:firstLine="220" w:firstLineChars="100"/>
              <w:rPr>
                <w:rFonts w:ascii="宋体" w:hAnsi="宋体" w:eastAsia="宋体" w:cs="宋体"/>
                <w:color w:val="auto"/>
                <w:sz w:val="22"/>
                <w:szCs w:val="22"/>
                <w:lang w:eastAsia="zh-CN"/>
              </w:rPr>
            </w:pPr>
            <w:r>
              <w:rPr>
                <w:rFonts w:hint="eastAsia" w:ascii="宋体" w:hAnsi="宋体" w:eastAsia="宋体" w:cs="宋体"/>
                <w:color w:val="auto"/>
                <w:sz w:val="22"/>
                <w:szCs w:val="22"/>
                <w:lang w:eastAsia="zh-CN"/>
              </w:rPr>
              <w:t>（6）免收对公账户开户手续费、账户管理年费；</w:t>
            </w:r>
          </w:p>
          <w:p w14:paraId="4297B8EF">
            <w:pPr>
              <w:kinsoku/>
              <w:autoSpaceDE/>
              <w:autoSpaceDN/>
              <w:adjustRightInd/>
              <w:spacing w:line="360" w:lineRule="auto"/>
              <w:ind w:firstLine="220" w:firstLineChars="100"/>
              <w:rPr>
                <w:rFonts w:ascii="宋体" w:hAnsi="宋体" w:eastAsia="宋体" w:cs="宋体"/>
                <w:color w:val="auto"/>
                <w:sz w:val="22"/>
                <w:szCs w:val="22"/>
                <w:lang w:eastAsia="zh-CN"/>
              </w:rPr>
            </w:pPr>
            <w:r>
              <w:rPr>
                <w:rFonts w:hint="eastAsia" w:ascii="宋体" w:hAnsi="宋体" w:eastAsia="宋体" w:cs="宋体"/>
                <w:color w:val="auto"/>
                <w:sz w:val="22"/>
                <w:szCs w:val="22"/>
                <w:lang w:eastAsia="zh-CN"/>
              </w:rPr>
              <w:t>（7）免收电子渠道银行内外转账手续费；</w:t>
            </w:r>
          </w:p>
          <w:p w14:paraId="53179621">
            <w:pPr>
              <w:kinsoku/>
              <w:autoSpaceDE/>
              <w:autoSpaceDN/>
              <w:adjustRightInd/>
              <w:spacing w:line="360" w:lineRule="auto"/>
              <w:ind w:firstLine="220" w:firstLineChars="100"/>
              <w:rPr>
                <w:rFonts w:ascii="宋体" w:hAnsi="宋体" w:eastAsia="宋体" w:cs="宋体"/>
                <w:color w:val="auto"/>
                <w:sz w:val="22"/>
                <w:szCs w:val="22"/>
                <w:lang w:eastAsia="zh-CN"/>
              </w:rPr>
            </w:pPr>
            <w:r>
              <w:rPr>
                <w:rFonts w:hint="eastAsia" w:ascii="宋体" w:hAnsi="宋体" w:eastAsia="宋体" w:cs="宋体"/>
                <w:color w:val="auto"/>
                <w:sz w:val="22"/>
                <w:szCs w:val="22"/>
                <w:lang w:eastAsia="zh-CN"/>
              </w:rPr>
              <w:t>（8）免收电子银行开户手续费、年费、代发工资手续费全免；</w:t>
            </w:r>
          </w:p>
          <w:p w14:paraId="0AE6C66B">
            <w:pPr>
              <w:kinsoku/>
              <w:autoSpaceDE/>
              <w:autoSpaceDN/>
              <w:adjustRightInd/>
              <w:spacing w:line="360" w:lineRule="auto"/>
              <w:ind w:firstLine="220" w:firstLineChars="100"/>
              <w:rPr>
                <w:rFonts w:ascii="宋体" w:hAnsi="宋体" w:eastAsia="宋体" w:cs="宋体"/>
                <w:color w:val="auto"/>
                <w:sz w:val="22"/>
                <w:szCs w:val="22"/>
                <w:lang w:eastAsia="zh-CN"/>
              </w:rPr>
            </w:pPr>
            <w:r>
              <w:rPr>
                <w:rFonts w:hint="eastAsia" w:ascii="宋体" w:hAnsi="宋体" w:eastAsia="宋体" w:cs="宋体"/>
                <w:color w:val="auto"/>
                <w:sz w:val="22"/>
                <w:szCs w:val="22"/>
                <w:lang w:eastAsia="zh-CN"/>
              </w:rPr>
              <w:t>（9）免收电子银行安全证书工本费、年费；</w:t>
            </w:r>
          </w:p>
          <w:p w14:paraId="3AECA20D">
            <w:pPr>
              <w:kinsoku/>
              <w:autoSpaceDE/>
              <w:autoSpaceDN/>
              <w:adjustRightInd/>
              <w:spacing w:line="360" w:lineRule="auto"/>
              <w:ind w:firstLine="220" w:firstLineChars="100"/>
              <w:rPr>
                <w:rFonts w:ascii="宋体" w:hAnsi="宋体" w:eastAsia="宋体" w:cs="宋体"/>
                <w:color w:val="auto"/>
                <w:sz w:val="22"/>
                <w:szCs w:val="22"/>
                <w:lang w:eastAsia="zh-CN"/>
              </w:rPr>
            </w:pPr>
            <w:r>
              <w:rPr>
                <w:rFonts w:hint="eastAsia" w:ascii="宋体" w:hAnsi="宋体" w:eastAsia="宋体" w:cs="宋体"/>
                <w:color w:val="auto"/>
                <w:sz w:val="22"/>
                <w:szCs w:val="22"/>
                <w:lang w:eastAsia="zh-CN"/>
              </w:rPr>
              <w:t>（10）免收资金证明、询证函打印手续费。</w:t>
            </w:r>
          </w:p>
          <w:p w14:paraId="294E5B54">
            <w:pPr>
              <w:kinsoku/>
              <w:autoSpaceDE/>
              <w:autoSpaceDN/>
              <w:adjustRightInd/>
              <w:snapToGrid/>
              <w:spacing w:line="360" w:lineRule="auto"/>
              <w:ind w:firstLine="220" w:firstLineChars="100"/>
              <w:jc w:val="both"/>
              <w:rPr>
                <w:rFonts w:ascii="宋体" w:hAnsi="宋体" w:eastAsia="宋体" w:cs="宋体"/>
                <w:color w:val="auto"/>
                <w:sz w:val="22"/>
                <w:szCs w:val="22"/>
                <w:shd w:val="clear" w:color="auto" w:fill="FFFFFF"/>
                <w:lang w:eastAsia="zh-CN"/>
              </w:rPr>
            </w:pPr>
            <w:r>
              <w:rPr>
                <w:rFonts w:hint="eastAsia" w:ascii="宋体" w:hAnsi="宋体" w:eastAsia="宋体" w:cs="宋体"/>
                <w:color w:val="auto"/>
                <w:sz w:val="22"/>
                <w:szCs w:val="22"/>
                <w:lang w:eastAsia="zh-CN"/>
              </w:rPr>
              <w:t>投标人承诺上述全部事项的得10分，每减少一项承诺扣1分，最低得0分。</w:t>
            </w:r>
          </w:p>
        </w:tc>
      </w:tr>
    </w:tbl>
    <w:p w14:paraId="248109F1">
      <w:pPr>
        <w:spacing w:line="360" w:lineRule="auto"/>
        <w:ind w:firstLine="442" w:firstLineChars="200"/>
        <w:rPr>
          <w:rFonts w:ascii="宋体" w:hAnsi="宋体" w:eastAsia="宋体" w:cs="宋体"/>
          <w:b/>
          <w:bCs/>
          <w:sz w:val="22"/>
          <w:szCs w:val="22"/>
          <w:lang w:eastAsia="zh-CN"/>
        </w:rPr>
      </w:pPr>
      <w:r>
        <w:rPr>
          <w:rFonts w:hint="eastAsia" w:ascii="宋体" w:hAnsi="宋体" w:eastAsia="宋体" w:cs="宋体"/>
          <w:b/>
          <w:bCs/>
          <w:sz w:val="22"/>
          <w:szCs w:val="22"/>
          <w:lang w:eastAsia="zh-CN"/>
        </w:rPr>
        <w:t>注：由各评标委员会专家按评标细则，采用记名方式各自评分，此项评分为全部有效评分的算术平均值。如果一份评分表中某一项评分，超过评分细则所规定的分值范围，则该张打分表无效。</w:t>
      </w:r>
    </w:p>
    <w:p w14:paraId="6823B757">
      <w:pPr>
        <w:spacing w:line="360" w:lineRule="auto"/>
        <w:ind w:firstLine="442" w:firstLineChars="200"/>
        <w:rPr>
          <w:rFonts w:ascii="宋体" w:hAnsi="宋体" w:eastAsia="宋体" w:cs="宋体"/>
          <w:b/>
          <w:bCs/>
          <w:sz w:val="22"/>
          <w:szCs w:val="22"/>
          <w:lang w:eastAsia="zh-CN"/>
        </w:rPr>
      </w:pPr>
      <w:r>
        <w:rPr>
          <w:rFonts w:hint="eastAsia" w:ascii="宋体" w:hAnsi="宋体" w:eastAsia="宋体" w:cs="宋体"/>
          <w:b/>
          <w:bCs/>
          <w:sz w:val="22"/>
          <w:szCs w:val="22"/>
          <w:lang w:eastAsia="zh-CN"/>
        </w:rPr>
        <w:t>1）各项得分均四舍五入，保留小数点3位；</w:t>
      </w:r>
    </w:p>
    <w:p w14:paraId="46EBAF22">
      <w:pPr>
        <w:spacing w:line="360" w:lineRule="auto"/>
        <w:ind w:firstLine="442" w:firstLineChars="200"/>
        <w:rPr>
          <w:rFonts w:ascii="宋体" w:hAnsi="宋体" w:eastAsia="宋体" w:cs="宋体"/>
          <w:b/>
          <w:bCs/>
          <w:sz w:val="22"/>
          <w:szCs w:val="22"/>
          <w:lang w:eastAsia="zh-CN"/>
        </w:rPr>
      </w:pPr>
      <w:r>
        <w:rPr>
          <w:rFonts w:hint="eastAsia" w:ascii="宋体" w:hAnsi="宋体" w:eastAsia="宋体" w:cs="宋体"/>
          <w:b/>
          <w:bCs/>
          <w:sz w:val="22"/>
          <w:szCs w:val="22"/>
          <w:lang w:eastAsia="zh-CN"/>
        </w:rPr>
        <w:t>2）投标人系指投标人所在市级银行；温州地区农村信用合作联社、农村商业银行、农村合作银行已获取浙江农村商业联合银行股份有限公司温州管理部唯一授权的以上数据统计以浙江农村商业联合银行股份有限公司温州管理部总计为准，未按要求提供相关材料的对应项不得分；</w:t>
      </w:r>
    </w:p>
    <w:p w14:paraId="6EF0F7A0">
      <w:pPr>
        <w:spacing w:line="360" w:lineRule="auto"/>
        <w:ind w:firstLine="442" w:firstLineChars="200"/>
        <w:rPr>
          <w:rFonts w:ascii="宋体" w:hAnsi="宋体" w:eastAsia="宋体" w:cs="宋体"/>
          <w:b/>
          <w:bCs/>
          <w:sz w:val="22"/>
          <w:szCs w:val="22"/>
          <w:lang w:eastAsia="zh-CN"/>
        </w:rPr>
      </w:pPr>
      <w:r>
        <w:rPr>
          <w:rFonts w:hint="eastAsia" w:ascii="宋体" w:hAnsi="宋体" w:eastAsia="宋体" w:cs="宋体"/>
          <w:b/>
          <w:bCs/>
          <w:sz w:val="22"/>
          <w:szCs w:val="22"/>
          <w:lang w:eastAsia="zh-CN"/>
        </w:rPr>
        <w:t>3）仅对参与投标的银行进行排名；</w:t>
      </w:r>
    </w:p>
    <w:p w14:paraId="304C01FB">
      <w:pPr>
        <w:spacing w:line="360" w:lineRule="auto"/>
        <w:ind w:firstLine="442" w:firstLineChars="200"/>
        <w:rPr>
          <w:rFonts w:ascii="宋体" w:hAnsi="宋体" w:eastAsia="宋体" w:cs="宋体"/>
          <w:b/>
          <w:bCs/>
          <w:sz w:val="22"/>
          <w:szCs w:val="22"/>
          <w:lang w:eastAsia="zh-CN"/>
        </w:rPr>
      </w:pPr>
      <w:r>
        <w:rPr>
          <w:rFonts w:hint="eastAsia" w:ascii="宋体" w:hAnsi="宋体" w:eastAsia="宋体" w:cs="宋体"/>
          <w:b/>
          <w:bCs/>
          <w:sz w:val="22"/>
          <w:szCs w:val="22"/>
          <w:lang w:eastAsia="zh-CN"/>
        </w:rPr>
        <w:t>4）以上投标人报表数据，若事后发现数据中有虚假或者隐瞒，取消中标资格。</w:t>
      </w:r>
      <w:bookmarkStart w:id="71" w:name="_Toc16740"/>
    </w:p>
    <w:p w14:paraId="6D6D4A35">
      <w:pPr>
        <w:spacing w:line="360" w:lineRule="auto"/>
        <w:ind w:firstLine="442" w:firstLineChars="200"/>
        <w:outlineLvl w:val="1"/>
        <w:rPr>
          <w:rFonts w:ascii="宋体" w:hAnsi="宋体" w:eastAsia="宋体" w:cs="宋体"/>
          <w:b/>
          <w:color w:val="auto"/>
          <w:sz w:val="22"/>
          <w:szCs w:val="22"/>
          <w:lang w:eastAsia="zh-CN"/>
        </w:rPr>
      </w:pPr>
      <w:bookmarkStart w:id="72" w:name="_Toc185520087"/>
      <w:bookmarkStart w:id="73" w:name="_Toc2359"/>
      <w:r>
        <w:rPr>
          <w:rFonts w:hint="eastAsia" w:ascii="宋体" w:hAnsi="宋体" w:eastAsia="宋体" w:cs="宋体"/>
          <w:b/>
          <w:color w:val="auto"/>
          <w:sz w:val="22"/>
          <w:szCs w:val="22"/>
          <w:lang w:eastAsia="zh-CN"/>
        </w:rPr>
        <w:t>五、定标办法</w:t>
      </w:r>
      <w:bookmarkEnd w:id="71"/>
      <w:bookmarkEnd w:id="72"/>
      <w:bookmarkEnd w:id="73"/>
    </w:p>
    <w:p w14:paraId="70340F54">
      <w:pPr>
        <w:spacing w:line="360" w:lineRule="auto"/>
        <w:ind w:firstLine="440" w:firstLineChars="200"/>
        <w:rPr>
          <w:rFonts w:ascii="宋体" w:hAnsi="宋体" w:eastAsia="宋体" w:cs="宋体"/>
          <w:bCs/>
          <w:sz w:val="22"/>
          <w:szCs w:val="22"/>
          <w:lang w:eastAsia="zh-CN"/>
        </w:rPr>
      </w:pPr>
      <w:r>
        <w:rPr>
          <w:rFonts w:hint="eastAsia" w:ascii="宋体" w:hAnsi="宋体" w:eastAsia="宋体" w:cs="宋体"/>
          <w:bCs/>
          <w:sz w:val="22"/>
          <w:szCs w:val="22"/>
          <w:lang w:eastAsia="zh-CN"/>
        </w:rPr>
        <w:t>1．确定中标候选人</w:t>
      </w:r>
    </w:p>
    <w:p w14:paraId="4D9F47E2">
      <w:pPr>
        <w:tabs>
          <w:tab w:val="left" w:pos="0"/>
        </w:tabs>
        <w:spacing w:line="360" w:lineRule="auto"/>
        <w:ind w:firstLine="440" w:firstLineChars="200"/>
        <w:rPr>
          <w:rFonts w:ascii="宋体" w:hAnsi="宋体" w:eastAsia="宋体" w:cs="宋体"/>
          <w:sz w:val="22"/>
          <w:szCs w:val="22"/>
          <w:lang w:eastAsia="zh-CN"/>
        </w:rPr>
      </w:pPr>
      <w:r>
        <w:rPr>
          <w:rFonts w:hint="eastAsia" w:ascii="宋体" w:hAnsi="宋体" w:eastAsia="宋体" w:cs="宋体"/>
          <w:sz w:val="22"/>
          <w:szCs w:val="22"/>
          <w:lang w:eastAsia="zh-CN"/>
        </w:rPr>
        <w:t>1.1评标委员会依据法律、法规及招标文件有关规定评审，按综合得分（技术资信得分+商务报价分）由高到低顺序排序确定第一名为中标候选人并向采购人推荐，其余为备选人。如综合得分相等，则按投标报价高者优先，如投标报价一样，则抽签决定名次。</w:t>
      </w:r>
    </w:p>
    <w:p w14:paraId="5353C7FC">
      <w:pPr>
        <w:spacing w:line="360" w:lineRule="auto"/>
        <w:ind w:firstLine="440" w:firstLineChars="200"/>
        <w:rPr>
          <w:rFonts w:ascii="宋体" w:hAnsi="宋体" w:eastAsia="宋体" w:cs="宋体"/>
          <w:bCs/>
          <w:sz w:val="22"/>
          <w:szCs w:val="22"/>
          <w:lang w:eastAsia="zh-CN"/>
        </w:rPr>
      </w:pPr>
      <w:r>
        <w:rPr>
          <w:rFonts w:hint="eastAsia" w:ascii="宋体" w:hAnsi="宋体" w:eastAsia="宋体" w:cs="宋体"/>
          <w:bCs/>
          <w:sz w:val="22"/>
          <w:szCs w:val="22"/>
          <w:lang w:eastAsia="zh-CN"/>
        </w:rPr>
        <w:t>2.确定中标人</w:t>
      </w:r>
    </w:p>
    <w:p w14:paraId="793FFF71">
      <w:pPr>
        <w:spacing w:line="360" w:lineRule="auto"/>
        <w:ind w:firstLine="440" w:firstLineChars="200"/>
        <w:rPr>
          <w:rFonts w:ascii="宋体" w:hAnsi="宋体" w:eastAsia="宋体" w:cs="宋体"/>
          <w:bCs/>
          <w:sz w:val="22"/>
          <w:szCs w:val="22"/>
          <w:lang w:eastAsia="zh-CN"/>
        </w:rPr>
      </w:pPr>
      <w:r>
        <w:rPr>
          <w:rFonts w:hint="eastAsia" w:ascii="宋体" w:hAnsi="宋体" w:eastAsia="宋体" w:cs="宋体"/>
          <w:bCs/>
          <w:sz w:val="22"/>
          <w:szCs w:val="22"/>
          <w:lang w:eastAsia="zh-CN"/>
        </w:rPr>
        <w:t>2.1采购人根据评标委员会推荐的结果按中标候选人排列顺序最终确认1名中标人中标人存放资金金额1000万元。</w:t>
      </w:r>
    </w:p>
    <w:p w14:paraId="66B2AE7B">
      <w:pPr>
        <w:tabs>
          <w:tab w:val="left" w:pos="0"/>
        </w:tabs>
        <w:spacing w:line="360" w:lineRule="auto"/>
        <w:ind w:firstLine="440" w:firstLineChars="200"/>
        <w:rPr>
          <w:rFonts w:ascii="宋体" w:hAnsi="宋体" w:eastAsia="宋体" w:cs="宋体"/>
          <w:sz w:val="22"/>
          <w:szCs w:val="22"/>
          <w:lang w:eastAsia="zh-CN"/>
        </w:rPr>
      </w:pPr>
      <w:r>
        <w:rPr>
          <w:rFonts w:hint="eastAsia" w:ascii="宋体" w:hAnsi="宋体" w:eastAsia="宋体" w:cs="宋体"/>
          <w:sz w:val="22"/>
          <w:szCs w:val="22"/>
          <w:lang w:eastAsia="zh-CN"/>
        </w:rPr>
        <w:t>2.2若中标候选人放弃中标；因不可抗力或自身原因提出不能履行合同；或未能在规定时间内与采购人签订合同的；或在规定时间内借故否认已经承诺的条件而拒签合同的；或已签合同却拒绝按合同约定履约的；或者经质疑，采购人审查后，确因中标（候选）人在本次采购活动中存在违法违规行为或其他原因使质疑成立的，该投标人中标资格取消，可推荐综合得分第二的投标人为中标人。</w:t>
      </w:r>
    </w:p>
    <w:p w14:paraId="3F523ABE">
      <w:pPr>
        <w:tabs>
          <w:tab w:val="left" w:pos="0"/>
        </w:tabs>
        <w:spacing w:line="360" w:lineRule="auto"/>
        <w:ind w:firstLine="440" w:firstLineChars="200"/>
        <w:rPr>
          <w:rFonts w:ascii="宋体" w:hAnsi="宋体" w:eastAsia="宋体" w:cs="宋体"/>
          <w:spacing w:val="6"/>
          <w:sz w:val="22"/>
          <w:szCs w:val="22"/>
          <w:lang w:eastAsia="zh-CN"/>
        </w:rPr>
      </w:pPr>
      <w:r>
        <w:rPr>
          <w:rFonts w:hint="eastAsia" w:ascii="宋体" w:hAnsi="宋体" w:eastAsia="宋体" w:cs="宋体"/>
          <w:sz w:val="22"/>
          <w:szCs w:val="22"/>
          <w:lang w:eastAsia="zh-CN"/>
        </w:rPr>
        <w:t>2.3若中标候选人放弃中标，采购人可视具体情况确定是否由备选人按排名依次替补为中标人。</w:t>
      </w:r>
    </w:p>
    <w:p w14:paraId="74F46F03">
      <w:pPr>
        <w:spacing w:line="360" w:lineRule="auto"/>
        <w:ind w:firstLine="442" w:firstLineChars="200"/>
        <w:outlineLvl w:val="1"/>
        <w:rPr>
          <w:rFonts w:ascii="宋体" w:hAnsi="宋体" w:eastAsia="宋体" w:cs="宋体"/>
          <w:b/>
          <w:sz w:val="22"/>
          <w:szCs w:val="22"/>
          <w:lang w:eastAsia="zh-CN"/>
        </w:rPr>
      </w:pPr>
      <w:bookmarkStart w:id="74" w:name="_Toc20664"/>
      <w:bookmarkStart w:id="75" w:name="_Toc185520088"/>
      <w:bookmarkStart w:id="76" w:name="_Toc4890"/>
      <w:r>
        <w:rPr>
          <w:rFonts w:hint="eastAsia" w:ascii="宋体" w:hAnsi="宋体" w:eastAsia="宋体" w:cs="宋体"/>
          <w:b/>
          <w:sz w:val="22"/>
          <w:szCs w:val="22"/>
          <w:lang w:eastAsia="zh-CN"/>
        </w:rPr>
        <w:t>六、中标结果公告</w:t>
      </w:r>
      <w:bookmarkEnd w:id="74"/>
      <w:bookmarkEnd w:id="75"/>
      <w:bookmarkEnd w:id="76"/>
    </w:p>
    <w:p w14:paraId="48B53393">
      <w:pPr>
        <w:tabs>
          <w:tab w:val="left" w:pos="0"/>
        </w:tabs>
        <w:spacing w:line="360" w:lineRule="auto"/>
        <w:ind w:firstLine="440" w:firstLineChars="200"/>
        <w:rPr>
          <w:rFonts w:ascii="宋体" w:hAnsi="宋体" w:eastAsia="宋体" w:cs="宋体"/>
          <w:sz w:val="22"/>
          <w:szCs w:val="22"/>
          <w:lang w:eastAsia="zh-CN"/>
        </w:rPr>
      </w:pPr>
      <w:r>
        <w:rPr>
          <w:rFonts w:hint="eastAsia" w:ascii="宋体" w:hAnsi="宋体" w:eastAsia="宋体" w:cs="宋体"/>
          <w:sz w:val="22"/>
          <w:szCs w:val="22"/>
          <w:lang w:eastAsia="zh-CN"/>
        </w:rPr>
        <w:t>中标人确定后，中标公告在浙江政府采购网网站上发布，在发布中标公告的同时，采购人将向中标人发出中标通知书。</w:t>
      </w:r>
    </w:p>
    <w:p w14:paraId="4878BA10">
      <w:pPr>
        <w:pStyle w:val="4"/>
        <w:spacing w:line="360" w:lineRule="auto"/>
        <w:ind w:firstLine="442" w:firstLineChars="200"/>
        <w:outlineLvl w:val="1"/>
        <w:rPr>
          <w:rFonts w:ascii="宋体" w:hAnsi="宋体" w:eastAsia="宋体" w:cs="宋体"/>
          <w:b/>
          <w:sz w:val="22"/>
          <w:szCs w:val="22"/>
          <w:lang w:eastAsia="zh-CN"/>
        </w:rPr>
      </w:pPr>
      <w:bookmarkStart w:id="77" w:name="_Toc21240"/>
      <w:bookmarkStart w:id="78" w:name="_Toc10375"/>
      <w:bookmarkStart w:id="79" w:name="_Toc185520089"/>
      <w:r>
        <w:rPr>
          <w:rFonts w:hint="eastAsia" w:ascii="宋体" w:hAnsi="宋体" w:eastAsia="宋体" w:cs="宋体"/>
          <w:b/>
          <w:sz w:val="22"/>
          <w:szCs w:val="22"/>
          <w:lang w:eastAsia="zh-CN"/>
        </w:rPr>
        <w:t>七、投标人义务</w:t>
      </w:r>
      <w:bookmarkEnd w:id="77"/>
      <w:bookmarkEnd w:id="78"/>
      <w:bookmarkEnd w:id="79"/>
    </w:p>
    <w:p w14:paraId="4C5F5695">
      <w:pPr>
        <w:spacing w:line="360" w:lineRule="auto"/>
        <w:ind w:firstLine="440" w:firstLineChars="200"/>
        <w:rPr>
          <w:rFonts w:ascii="宋体" w:hAnsi="宋体" w:eastAsia="宋体" w:cs="宋体"/>
          <w:sz w:val="22"/>
          <w:szCs w:val="22"/>
          <w:lang w:eastAsia="zh-CN"/>
        </w:rPr>
      </w:pPr>
      <w:r>
        <w:rPr>
          <w:rFonts w:hint="eastAsia" w:ascii="宋体" w:hAnsi="宋体" w:eastAsia="宋体" w:cs="宋体"/>
          <w:sz w:val="22"/>
          <w:szCs w:val="22"/>
          <w:lang w:eastAsia="zh-CN"/>
        </w:rPr>
        <w:t>投标人应随时接受评标委员会的询标，解答包括有关的商务、技术等问题。评标结束，所有评标资料归档备查。</w:t>
      </w:r>
    </w:p>
    <w:p w14:paraId="6EA3C16A">
      <w:pPr>
        <w:spacing w:line="312" w:lineRule="auto"/>
        <w:ind w:firstLine="440"/>
        <w:rPr>
          <w:rFonts w:ascii="宋体" w:hAnsi="宋体" w:eastAsia="宋体" w:cs="宋体"/>
          <w:sz w:val="22"/>
          <w:szCs w:val="22"/>
          <w:lang w:eastAsia="zh-CN"/>
        </w:rPr>
      </w:pPr>
      <w:r>
        <w:rPr>
          <w:rFonts w:hint="eastAsia" w:ascii="宋体" w:hAnsi="宋体" w:eastAsia="宋体" w:cs="宋体"/>
          <w:sz w:val="22"/>
          <w:szCs w:val="22"/>
          <w:lang w:eastAsia="zh-CN"/>
        </w:rPr>
        <w:br w:type="page"/>
      </w:r>
    </w:p>
    <w:p w14:paraId="07A2C874">
      <w:pPr>
        <w:spacing w:line="312" w:lineRule="auto"/>
        <w:ind w:firstLine="643"/>
        <w:jc w:val="center"/>
        <w:outlineLvl w:val="0"/>
        <w:rPr>
          <w:rFonts w:ascii="宋体" w:hAnsi="宋体" w:eastAsia="宋体" w:cs="宋体"/>
          <w:b/>
          <w:bCs/>
          <w:sz w:val="32"/>
          <w:szCs w:val="32"/>
          <w:lang w:eastAsia="zh-CN"/>
        </w:rPr>
      </w:pPr>
      <w:bookmarkStart w:id="80" w:name="_Toc185520090"/>
      <w:r>
        <w:rPr>
          <w:rFonts w:hint="eastAsia" w:ascii="宋体" w:hAnsi="宋体" w:eastAsia="宋体" w:cs="宋体"/>
          <w:b/>
          <w:bCs/>
          <w:sz w:val="32"/>
          <w:szCs w:val="32"/>
          <w:lang w:eastAsia="zh-CN"/>
        </w:rPr>
        <w:t>第四章 招标需求</w:t>
      </w:r>
      <w:bookmarkEnd w:id="80"/>
    </w:p>
    <w:p w14:paraId="63C27575">
      <w:pPr>
        <w:spacing w:before="67" w:after="67" w:line="360" w:lineRule="auto"/>
        <w:ind w:right="68" w:firstLine="442" w:firstLineChars="200"/>
        <w:outlineLvl w:val="1"/>
        <w:rPr>
          <w:rFonts w:ascii="新宋体" w:hAnsi="新宋体" w:eastAsia="新宋体" w:cs="宋体"/>
          <w:b/>
          <w:sz w:val="22"/>
          <w:szCs w:val="22"/>
          <w:lang w:eastAsia="zh-CN"/>
        </w:rPr>
      </w:pPr>
      <w:bookmarkStart w:id="81" w:name="_Toc29841"/>
      <w:bookmarkStart w:id="82" w:name="_Toc185520091"/>
      <w:r>
        <w:rPr>
          <w:rFonts w:hint="eastAsia" w:ascii="新宋体" w:hAnsi="新宋体" w:eastAsia="新宋体"/>
          <w:b/>
          <w:sz w:val="22"/>
          <w:szCs w:val="22"/>
          <w:lang w:eastAsia="zh-CN"/>
        </w:rPr>
        <w:t>一、</w:t>
      </w:r>
      <w:r>
        <w:rPr>
          <w:rFonts w:hint="eastAsia" w:ascii="新宋体" w:hAnsi="新宋体" w:eastAsia="新宋体" w:cs="宋体"/>
          <w:b/>
          <w:sz w:val="22"/>
          <w:szCs w:val="22"/>
          <w:lang w:eastAsia="zh-CN"/>
        </w:rPr>
        <w:t>项目标的</w:t>
      </w:r>
      <w:bookmarkEnd w:id="81"/>
      <w:bookmarkEnd w:id="82"/>
    </w:p>
    <w:p w14:paraId="3FD6439E">
      <w:pPr>
        <w:spacing w:line="360" w:lineRule="auto"/>
        <w:ind w:firstLine="440" w:firstLineChars="200"/>
        <w:rPr>
          <w:sz w:val="22"/>
          <w:szCs w:val="22"/>
          <w:lang w:eastAsia="zh-CN"/>
        </w:rPr>
      </w:pPr>
      <w:r>
        <w:rPr>
          <w:rFonts w:hint="eastAsia" w:ascii="宋体" w:hAnsi="宋体" w:eastAsia="宋体" w:cs="宋体"/>
          <w:sz w:val="22"/>
          <w:szCs w:val="22"/>
          <w:lang w:eastAsia="zh-CN"/>
        </w:rPr>
        <w:t>项目名称：温州市鹿城区总工会公款竞争性存放项目</w:t>
      </w:r>
    </w:p>
    <w:p w14:paraId="6E07FDA1">
      <w:pPr>
        <w:spacing w:line="360" w:lineRule="auto"/>
        <w:ind w:firstLine="440" w:firstLineChars="200"/>
        <w:rPr>
          <w:sz w:val="22"/>
          <w:szCs w:val="22"/>
          <w:lang w:eastAsia="zh-CN"/>
        </w:rPr>
      </w:pPr>
      <w:r>
        <w:rPr>
          <w:rFonts w:hint="eastAsia" w:ascii="宋体" w:hAnsi="宋体" w:eastAsia="宋体" w:cs="宋体"/>
          <w:sz w:val="22"/>
          <w:szCs w:val="22"/>
          <w:lang w:eastAsia="zh-CN"/>
        </w:rPr>
        <w:t>招标内容：温州市鹿城区总工会公款竞争性存放的银行账户及存款服务。具体内容包括：</w:t>
      </w:r>
    </w:p>
    <w:p w14:paraId="505185CF">
      <w:pPr>
        <w:spacing w:line="360" w:lineRule="auto"/>
        <w:ind w:firstLine="440" w:firstLineChars="200"/>
        <w:rPr>
          <w:sz w:val="22"/>
          <w:szCs w:val="22"/>
          <w:lang w:eastAsia="zh-CN"/>
        </w:rPr>
      </w:pPr>
      <w:r>
        <w:rPr>
          <w:rFonts w:hint="eastAsia" w:ascii="宋体" w:hAnsi="宋体" w:eastAsia="宋体" w:cs="宋体"/>
          <w:sz w:val="22"/>
          <w:szCs w:val="22"/>
          <w:lang w:eastAsia="zh-CN"/>
        </w:rPr>
        <w:t>1、资金规模：计划存放资金总额为人民币壹仟万元整（￥</w:t>
      </w:r>
      <w:r>
        <w:rPr>
          <w:sz w:val="22"/>
          <w:szCs w:val="22"/>
          <w:lang w:eastAsia="zh-CN"/>
        </w:rPr>
        <w:t>10,000,000.00</w:t>
      </w:r>
      <w:r>
        <w:rPr>
          <w:rFonts w:hint="eastAsia" w:ascii="宋体" w:hAnsi="宋体" w:eastAsia="宋体" w:cs="宋体"/>
          <w:sz w:val="22"/>
          <w:szCs w:val="22"/>
          <w:lang w:eastAsia="zh-CN"/>
        </w:rPr>
        <w:t>）。</w:t>
      </w:r>
    </w:p>
    <w:p w14:paraId="49B654EB">
      <w:pPr>
        <w:spacing w:line="360" w:lineRule="auto"/>
        <w:ind w:firstLine="440" w:firstLineChars="200"/>
        <w:rPr>
          <w:sz w:val="22"/>
          <w:szCs w:val="22"/>
          <w:lang w:eastAsia="zh-CN"/>
        </w:rPr>
      </w:pPr>
      <w:r>
        <w:rPr>
          <w:rFonts w:hint="eastAsia" w:ascii="宋体" w:hAnsi="宋体" w:eastAsia="宋体" w:cs="宋体"/>
          <w:sz w:val="22"/>
          <w:szCs w:val="22"/>
          <w:lang w:eastAsia="zh-CN"/>
        </w:rPr>
        <w:t>2、存放期限：存款期限设定为一年（</w:t>
      </w:r>
      <w:r>
        <w:rPr>
          <w:sz w:val="22"/>
          <w:szCs w:val="22"/>
          <w:lang w:eastAsia="zh-CN"/>
        </w:rPr>
        <w:t>12</w:t>
      </w:r>
      <w:r>
        <w:rPr>
          <w:rFonts w:hint="eastAsia" w:ascii="宋体" w:hAnsi="宋体" w:eastAsia="宋体" w:cs="宋体"/>
          <w:sz w:val="22"/>
          <w:szCs w:val="22"/>
          <w:lang w:eastAsia="zh-CN"/>
        </w:rPr>
        <w:t>个月）。</w:t>
      </w:r>
    </w:p>
    <w:p w14:paraId="17AC0E4D">
      <w:pPr>
        <w:spacing w:line="360" w:lineRule="auto"/>
        <w:ind w:firstLine="440" w:firstLineChars="200"/>
        <w:rPr>
          <w:rFonts w:hint="eastAsia" w:ascii="宋体" w:hAnsi="宋体" w:eastAsia="宋体" w:cs="宋体"/>
          <w:sz w:val="22"/>
          <w:szCs w:val="22"/>
          <w:lang w:eastAsia="zh-CN"/>
        </w:rPr>
      </w:pPr>
      <w:r>
        <w:rPr>
          <w:rFonts w:hint="eastAsia" w:ascii="宋体" w:hAnsi="宋体" w:eastAsia="宋体" w:cs="宋体"/>
          <w:sz w:val="22"/>
          <w:szCs w:val="22"/>
          <w:lang w:eastAsia="zh-CN"/>
        </w:rPr>
        <w:t>3、续存条件：存款期满后，根据资金使用情况和市场条件，决定是否进行续存。</w:t>
      </w:r>
    </w:p>
    <w:p w14:paraId="4C84FDC2">
      <w:pPr>
        <w:spacing w:before="67" w:after="67" w:line="360" w:lineRule="auto"/>
        <w:ind w:right="68" w:firstLine="442" w:firstLineChars="200"/>
        <w:outlineLvl w:val="1"/>
        <w:rPr>
          <w:rFonts w:ascii="新宋体" w:hAnsi="新宋体" w:eastAsia="新宋体" w:cs="宋体"/>
          <w:b/>
          <w:sz w:val="22"/>
          <w:szCs w:val="22"/>
          <w:lang w:eastAsia="zh-CN"/>
        </w:rPr>
      </w:pPr>
      <w:bookmarkStart w:id="83" w:name="_Toc20105"/>
      <w:bookmarkStart w:id="84" w:name="_Toc185520092"/>
      <w:r>
        <w:rPr>
          <w:rFonts w:hint="eastAsia" w:ascii="新宋体" w:hAnsi="新宋体" w:eastAsia="新宋体" w:cs="宋体"/>
          <w:b/>
          <w:sz w:val="22"/>
          <w:szCs w:val="22"/>
          <w:lang w:eastAsia="zh-CN"/>
        </w:rPr>
        <w:t>二、服务要求</w:t>
      </w:r>
      <w:bookmarkEnd w:id="83"/>
      <w:bookmarkEnd w:id="84"/>
    </w:p>
    <w:p w14:paraId="050D0B7B">
      <w:pPr>
        <w:spacing w:line="360" w:lineRule="auto"/>
        <w:ind w:firstLine="440" w:firstLineChars="200"/>
        <w:rPr>
          <w:rFonts w:ascii="新宋体" w:hAnsi="新宋体" w:eastAsia="新宋体"/>
          <w:bCs/>
          <w:sz w:val="22"/>
          <w:szCs w:val="22"/>
          <w:lang w:eastAsia="zh-CN"/>
        </w:rPr>
      </w:pPr>
      <w:r>
        <w:rPr>
          <w:rFonts w:hint="eastAsia" w:ascii="新宋体" w:hAnsi="新宋体" w:eastAsia="新宋体"/>
          <w:bCs/>
          <w:sz w:val="22"/>
          <w:szCs w:val="22"/>
          <w:lang w:eastAsia="zh-CN"/>
        </w:rPr>
        <w:t>1、招标人单位账户开户及日常资金收付结算服务、账户对账服务、年检服务、网银操作、安全保障等在内的一切配套基本服务。</w:t>
      </w:r>
    </w:p>
    <w:p w14:paraId="1F789AA0">
      <w:pPr>
        <w:spacing w:line="360" w:lineRule="auto"/>
        <w:ind w:firstLine="440" w:firstLineChars="200"/>
        <w:rPr>
          <w:rFonts w:ascii="新宋体" w:hAnsi="新宋体" w:eastAsia="新宋体"/>
          <w:bCs/>
          <w:sz w:val="22"/>
          <w:szCs w:val="22"/>
          <w:lang w:eastAsia="zh-CN"/>
        </w:rPr>
      </w:pPr>
      <w:r>
        <w:rPr>
          <w:rFonts w:hint="eastAsia" w:ascii="新宋体" w:hAnsi="新宋体" w:eastAsia="新宋体"/>
          <w:bCs/>
          <w:sz w:val="22"/>
          <w:szCs w:val="22"/>
          <w:lang w:eastAsia="zh-CN"/>
        </w:rPr>
        <w:t>2、接纳银行支票、汇票、本票等所有非现金形式的支付业务。</w:t>
      </w:r>
    </w:p>
    <w:p w14:paraId="76DF7C07">
      <w:pPr>
        <w:spacing w:line="360" w:lineRule="auto"/>
        <w:ind w:firstLine="440" w:firstLineChars="200"/>
        <w:rPr>
          <w:rFonts w:ascii="新宋体" w:hAnsi="新宋体" w:eastAsia="新宋体"/>
          <w:bCs/>
          <w:sz w:val="22"/>
          <w:szCs w:val="22"/>
          <w:lang w:eastAsia="zh-CN"/>
        </w:rPr>
      </w:pPr>
      <w:r>
        <w:rPr>
          <w:rFonts w:hint="eastAsia" w:ascii="新宋体" w:hAnsi="新宋体" w:eastAsia="新宋体"/>
          <w:bCs/>
          <w:sz w:val="22"/>
          <w:szCs w:val="22"/>
          <w:lang w:eastAsia="zh-CN"/>
        </w:rPr>
        <w:t>3、接受从所有银行帐户提交的支付信息，并支持网上、柜面、自助终端等多种支付方式。</w:t>
      </w:r>
    </w:p>
    <w:p w14:paraId="7C90B750">
      <w:pPr>
        <w:spacing w:line="360" w:lineRule="auto"/>
        <w:ind w:firstLine="440" w:firstLineChars="200"/>
        <w:rPr>
          <w:rFonts w:ascii="新宋体" w:hAnsi="新宋体" w:eastAsia="新宋体"/>
          <w:bCs/>
          <w:sz w:val="22"/>
          <w:szCs w:val="22"/>
          <w:lang w:eastAsia="zh-CN"/>
        </w:rPr>
      </w:pPr>
      <w:r>
        <w:rPr>
          <w:rFonts w:hint="eastAsia" w:ascii="新宋体" w:hAnsi="新宋体" w:eastAsia="新宋体"/>
          <w:bCs/>
          <w:sz w:val="22"/>
          <w:szCs w:val="22"/>
          <w:lang w:eastAsia="zh-CN"/>
        </w:rPr>
        <w:t>4、应采取与账户相关联的信息技术，并具备保密和解密功能。</w:t>
      </w:r>
    </w:p>
    <w:p w14:paraId="6C61B4D4">
      <w:pPr>
        <w:spacing w:line="360" w:lineRule="auto"/>
        <w:ind w:firstLine="440" w:firstLineChars="200"/>
        <w:rPr>
          <w:rFonts w:ascii="新宋体" w:hAnsi="新宋体" w:eastAsia="新宋体"/>
          <w:bCs/>
          <w:sz w:val="22"/>
          <w:szCs w:val="22"/>
          <w:lang w:eastAsia="zh-CN"/>
        </w:rPr>
      </w:pPr>
      <w:r>
        <w:rPr>
          <w:rFonts w:hint="eastAsia" w:ascii="新宋体" w:hAnsi="新宋体" w:eastAsia="新宋体"/>
          <w:bCs/>
          <w:sz w:val="22"/>
          <w:szCs w:val="22"/>
          <w:lang w:eastAsia="zh-CN"/>
        </w:rPr>
        <w:t>5、应向招标人提供网上实时更新的账户明细信息查询方式，并区分解密段和保密段信息设置。</w:t>
      </w:r>
    </w:p>
    <w:p w14:paraId="7CEF4020">
      <w:pPr>
        <w:spacing w:line="360" w:lineRule="auto"/>
        <w:ind w:firstLine="440" w:firstLineChars="200"/>
        <w:rPr>
          <w:rFonts w:ascii="新宋体" w:hAnsi="新宋体" w:eastAsia="新宋体"/>
          <w:bCs/>
          <w:sz w:val="22"/>
          <w:szCs w:val="22"/>
          <w:lang w:eastAsia="zh-CN"/>
        </w:rPr>
      </w:pPr>
      <w:r>
        <w:rPr>
          <w:rFonts w:hint="eastAsia" w:ascii="新宋体" w:hAnsi="新宋体" w:eastAsia="新宋体"/>
          <w:bCs/>
          <w:sz w:val="22"/>
          <w:szCs w:val="22"/>
          <w:lang w:eastAsia="zh-CN"/>
        </w:rPr>
        <w:t>6、应向招标人提供便捷的数据导入导出模式。</w:t>
      </w:r>
    </w:p>
    <w:p w14:paraId="487CE90D">
      <w:pPr>
        <w:spacing w:line="360" w:lineRule="auto"/>
        <w:ind w:firstLine="440" w:firstLineChars="200"/>
        <w:rPr>
          <w:rFonts w:ascii="新宋体" w:hAnsi="新宋体" w:eastAsia="新宋体"/>
          <w:bCs/>
          <w:sz w:val="22"/>
          <w:szCs w:val="22"/>
          <w:lang w:eastAsia="zh-CN"/>
        </w:rPr>
      </w:pPr>
      <w:r>
        <w:rPr>
          <w:rFonts w:hint="eastAsia" w:ascii="新宋体" w:hAnsi="新宋体" w:eastAsia="新宋体"/>
          <w:bCs/>
          <w:sz w:val="22"/>
          <w:szCs w:val="22"/>
          <w:lang w:eastAsia="zh-CN"/>
        </w:rPr>
        <w:t>7、应提供贷款支持、服务费用减免等银行服务优惠措施。</w:t>
      </w:r>
    </w:p>
    <w:p w14:paraId="7F34452A">
      <w:pPr>
        <w:spacing w:line="360" w:lineRule="auto"/>
        <w:ind w:firstLine="440" w:firstLineChars="200"/>
        <w:rPr>
          <w:rFonts w:ascii="新宋体" w:hAnsi="新宋体" w:eastAsia="新宋体"/>
          <w:bCs/>
          <w:sz w:val="22"/>
          <w:szCs w:val="22"/>
          <w:lang w:eastAsia="zh-CN"/>
        </w:rPr>
      </w:pPr>
      <w:r>
        <w:rPr>
          <w:rFonts w:hint="eastAsia" w:ascii="新宋体" w:hAnsi="新宋体" w:eastAsia="新宋体"/>
          <w:bCs/>
          <w:sz w:val="22"/>
          <w:szCs w:val="22"/>
          <w:lang w:eastAsia="zh-CN"/>
        </w:rPr>
        <w:t>8、提供以往财政服务履约情况、提供储户风险保障方案以及拟派提供服务的支行及客户经理务方案（如：回单送达、年检年审、资金证明开具、取退还保证金支票等上门服务工作）等。</w:t>
      </w:r>
    </w:p>
    <w:p w14:paraId="51F7FEF6">
      <w:pPr>
        <w:spacing w:line="360" w:lineRule="auto"/>
        <w:ind w:firstLine="440" w:firstLineChars="200"/>
        <w:rPr>
          <w:rFonts w:ascii="新宋体" w:hAnsi="新宋体" w:eastAsia="新宋体"/>
          <w:bCs/>
          <w:sz w:val="22"/>
          <w:szCs w:val="22"/>
          <w:lang w:eastAsia="zh-CN"/>
        </w:rPr>
      </w:pPr>
      <w:r>
        <w:rPr>
          <w:rFonts w:hint="eastAsia" w:ascii="新宋体" w:hAnsi="新宋体" w:eastAsia="新宋体"/>
          <w:bCs/>
          <w:sz w:val="22"/>
          <w:szCs w:val="22"/>
          <w:lang w:eastAsia="zh-CN"/>
        </w:rPr>
        <w:t>9、能为招标人提供便捷服务和专项服务（现金业务、代办业务等）。</w:t>
      </w:r>
    </w:p>
    <w:p w14:paraId="35C1E41C">
      <w:pPr>
        <w:spacing w:line="360" w:lineRule="auto"/>
        <w:ind w:firstLine="440" w:firstLineChars="200"/>
        <w:rPr>
          <w:rFonts w:ascii="新宋体" w:hAnsi="新宋体" w:eastAsia="新宋体"/>
          <w:bCs/>
          <w:sz w:val="22"/>
          <w:szCs w:val="22"/>
          <w:lang w:eastAsia="zh-CN"/>
        </w:rPr>
      </w:pPr>
      <w:r>
        <w:rPr>
          <w:rFonts w:hint="eastAsia" w:ascii="新宋体" w:hAnsi="新宋体" w:eastAsia="新宋体"/>
          <w:bCs/>
          <w:sz w:val="22"/>
          <w:szCs w:val="22"/>
          <w:lang w:eastAsia="zh-CN"/>
        </w:rPr>
        <w:t>10、及时、无偿向招标人提供保密及解锁、对账服务、分账核算、各类查询、原路退款、电话咨询、网上银行服务等，不得提出本协议书内容之外的任何附加条件；</w:t>
      </w:r>
    </w:p>
    <w:p w14:paraId="48D6F493">
      <w:pPr>
        <w:spacing w:line="360" w:lineRule="auto"/>
        <w:ind w:firstLine="440" w:firstLineChars="200"/>
        <w:rPr>
          <w:rFonts w:ascii="新宋体" w:hAnsi="新宋体" w:eastAsia="新宋体"/>
          <w:bCs/>
          <w:sz w:val="22"/>
          <w:szCs w:val="22"/>
          <w:lang w:eastAsia="zh-CN"/>
        </w:rPr>
      </w:pPr>
      <w:r>
        <w:rPr>
          <w:rFonts w:hint="eastAsia" w:ascii="新宋体" w:hAnsi="新宋体" w:eastAsia="新宋体"/>
          <w:bCs/>
          <w:sz w:val="22"/>
          <w:szCs w:val="22"/>
          <w:lang w:eastAsia="zh-CN"/>
        </w:rPr>
        <w:t>11、指定针对本项目资金性质的风险保障方案。</w:t>
      </w:r>
    </w:p>
    <w:p w14:paraId="2D005183">
      <w:pPr>
        <w:spacing w:line="360" w:lineRule="auto"/>
        <w:ind w:firstLine="440" w:firstLineChars="200"/>
        <w:rPr>
          <w:rFonts w:ascii="新宋体" w:hAnsi="新宋体" w:eastAsia="新宋体"/>
          <w:bCs/>
          <w:sz w:val="22"/>
          <w:szCs w:val="22"/>
          <w:lang w:eastAsia="zh-CN"/>
        </w:rPr>
      </w:pPr>
      <w:r>
        <w:rPr>
          <w:rFonts w:hint="eastAsia" w:ascii="新宋体" w:hAnsi="新宋体" w:eastAsia="新宋体"/>
          <w:bCs/>
          <w:sz w:val="22"/>
          <w:szCs w:val="22"/>
          <w:lang w:eastAsia="zh-CN"/>
        </w:rPr>
        <w:t>12、合同期内招标人提出的一切有关账户管理的服务。</w:t>
      </w:r>
    </w:p>
    <w:p w14:paraId="51F96FF8">
      <w:pPr>
        <w:spacing w:line="360" w:lineRule="auto"/>
        <w:ind w:firstLine="440" w:firstLineChars="200"/>
        <w:rPr>
          <w:rFonts w:ascii="新宋体" w:hAnsi="新宋体" w:eastAsia="新宋体"/>
          <w:bCs/>
          <w:sz w:val="22"/>
          <w:szCs w:val="22"/>
          <w:lang w:eastAsia="zh-CN"/>
        </w:rPr>
      </w:pPr>
      <w:r>
        <w:rPr>
          <w:rFonts w:hint="eastAsia" w:ascii="新宋体" w:hAnsi="新宋体" w:eastAsia="新宋体"/>
          <w:bCs/>
          <w:sz w:val="22"/>
          <w:szCs w:val="22"/>
          <w:lang w:eastAsia="zh-CN"/>
        </w:rPr>
        <w:t>13、投标银行指定服务机构必须是公款最终的存放网点,不得随意转移（投标银行应在投标文件中指明指定服务机构名称）。</w:t>
      </w:r>
    </w:p>
    <w:p w14:paraId="323FD59F">
      <w:pPr>
        <w:spacing w:line="360" w:lineRule="auto"/>
        <w:ind w:firstLine="440" w:firstLineChars="200"/>
        <w:rPr>
          <w:rFonts w:ascii="新宋体" w:hAnsi="新宋体" w:eastAsia="新宋体"/>
          <w:bCs/>
          <w:sz w:val="22"/>
          <w:szCs w:val="22"/>
          <w:lang w:eastAsia="zh-CN"/>
        </w:rPr>
      </w:pPr>
      <w:r>
        <w:rPr>
          <w:rFonts w:hint="eastAsia" w:ascii="新宋体" w:hAnsi="新宋体" w:eastAsia="新宋体"/>
          <w:bCs/>
          <w:sz w:val="22"/>
          <w:szCs w:val="22"/>
          <w:lang w:eastAsia="zh-CN"/>
        </w:rPr>
        <w:t>14、后期须无条件连接其他端口。</w:t>
      </w:r>
    </w:p>
    <w:p w14:paraId="48608CE7">
      <w:pPr>
        <w:spacing w:line="360" w:lineRule="auto"/>
        <w:ind w:firstLine="440" w:firstLineChars="200"/>
        <w:rPr>
          <w:rFonts w:ascii="新宋体" w:hAnsi="新宋体" w:eastAsia="新宋体"/>
          <w:bCs/>
          <w:sz w:val="22"/>
          <w:szCs w:val="22"/>
          <w:lang w:eastAsia="zh-CN"/>
        </w:rPr>
      </w:pPr>
      <w:r>
        <w:rPr>
          <w:rFonts w:hint="eastAsia" w:ascii="新宋体" w:hAnsi="新宋体" w:eastAsia="新宋体"/>
          <w:bCs/>
          <w:sz w:val="22"/>
          <w:szCs w:val="22"/>
          <w:lang w:eastAsia="zh-CN"/>
        </w:rPr>
        <w:t>15、配合设立账户等事宜。</w:t>
      </w:r>
    </w:p>
    <w:p w14:paraId="2611FEC1">
      <w:pPr>
        <w:spacing w:before="67" w:after="67" w:line="360" w:lineRule="auto"/>
        <w:ind w:right="68" w:firstLine="442" w:firstLineChars="200"/>
        <w:outlineLvl w:val="1"/>
        <w:rPr>
          <w:rFonts w:ascii="新宋体" w:hAnsi="新宋体" w:eastAsia="新宋体" w:cs="宋体"/>
          <w:b/>
          <w:sz w:val="22"/>
          <w:szCs w:val="22"/>
          <w:lang w:eastAsia="zh-CN"/>
        </w:rPr>
      </w:pPr>
    </w:p>
    <w:p w14:paraId="0C450C95">
      <w:pPr>
        <w:spacing w:line="360" w:lineRule="auto"/>
        <w:ind w:firstLine="440" w:firstLineChars="200"/>
        <w:rPr>
          <w:rFonts w:ascii="新宋体" w:hAnsi="新宋体" w:eastAsia="新宋体"/>
          <w:bCs/>
          <w:sz w:val="22"/>
          <w:szCs w:val="22"/>
          <w:lang w:eastAsia="zh-CN"/>
        </w:rPr>
      </w:pPr>
    </w:p>
    <w:p w14:paraId="6696134F">
      <w:pPr>
        <w:spacing w:line="360" w:lineRule="auto"/>
        <w:ind w:firstLine="440" w:firstLineChars="200"/>
        <w:rPr>
          <w:rFonts w:ascii="新宋体" w:hAnsi="新宋体" w:eastAsia="新宋体"/>
          <w:bCs/>
          <w:sz w:val="22"/>
          <w:szCs w:val="22"/>
          <w:lang w:eastAsia="zh-CN"/>
        </w:rPr>
      </w:pPr>
    </w:p>
    <w:p w14:paraId="1A1B4685">
      <w:pPr>
        <w:spacing w:line="360" w:lineRule="auto"/>
        <w:ind w:firstLine="440" w:firstLineChars="200"/>
        <w:rPr>
          <w:rFonts w:ascii="新宋体" w:hAnsi="新宋体" w:eastAsia="新宋体"/>
          <w:bCs/>
          <w:sz w:val="22"/>
          <w:szCs w:val="22"/>
          <w:lang w:eastAsia="zh-CN"/>
        </w:rPr>
      </w:pPr>
    </w:p>
    <w:p w14:paraId="553C588C">
      <w:pPr>
        <w:spacing w:line="360" w:lineRule="auto"/>
        <w:ind w:firstLine="440" w:firstLineChars="200"/>
        <w:rPr>
          <w:rFonts w:ascii="新宋体" w:hAnsi="新宋体" w:eastAsia="新宋体"/>
          <w:bCs/>
          <w:sz w:val="22"/>
          <w:szCs w:val="22"/>
          <w:lang w:eastAsia="zh-CN"/>
        </w:rPr>
      </w:pPr>
    </w:p>
    <w:p w14:paraId="457B2734">
      <w:pPr>
        <w:spacing w:line="360" w:lineRule="auto"/>
        <w:ind w:firstLine="440" w:firstLineChars="200"/>
        <w:rPr>
          <w:rFonts w:ascii="新宋体" w:hAnsi="新宋体" w:eastAsia="新宋体"/>
          <w:bCs/>
          <w:sz w:val="22"/>
          <w:szCs w:val="22"/>
          <w:lang w:eastAsia="zh-CN"/>
        </w:rPr>
      </w:pPr>
    </w:p>
    <w:p w14:paraId="1C233DD3">
      <w:pPr>
        <w:spacing w:line="360" w:lineRule="auto"/>
        <w:ind w:firstLine="440" w:firstLineChars="200"/>
        <w:rPr>
          <w:rFonts w:ascii="新宋体" w:hAnsi="新宋体" w:eastAsia="新宋体"/>
          <w:bCs/>
          <w:sz w:val="22"/>
          <w:szCs w:val="22"/>
          <w:lang w:eastAsia="zh-CN"/>
        </w:rPr>
      </w:pPr>
    </w:p>
    <w:p w14:paraId="666D5C8B">
      <w:pPr>
        <w:spacing w:line="360" w:lineRule="auto"/>
        <w:ind w:firstLine="440" w:firstLineChars="200"/>
        <w:rPr>
          <w:rFonts w:ascii="新宋体" w:hAnsi="新宋体" w:eastAsia="新宋体"/>
          <w:bCs/>
          <w:sz w:val="22"/>
          <w:szCs w:val="22"/>
          <w:lang w:eastAsia="zh-CN"/>
        </w:rPr>
      </w:pPr>
    </w:p>
    <w:p w14:paraId="76C0DAAF">
      <w:pPr>
        <w:spacing w:line="360" w:lineRule="auto"/>
        <w:ind w:firstLine="440" w:firstLineChars="200"/>
        <w:rPr>
          <w:rFonts w:ascii="新宋体" w:hAnsi="新宋体" w:eastAsia="新宋体"/>
          <w:bCs/>
          <w:sz w:val="22"/>
          <w:szCs w:val="22"/>
          <w:lang w:eastAsia="zh-CN"/>
        </w:rPr>
      </w:pPr>
    </w:p>
    <w:p w14:paraId="2B3BD7BC">
      <w:pPr>
        <w:spacing w:line="360" w:lineRule="auto"/>
        <w:ind w:firstLine="440" w:firstLineChars="200"/>
        <w:rPr>
          <w:rFonts w:ascii="新宋体" w:hAnsi="新宋体" w:eastAsia="新宋体"/>
          <w:bCs/>
          <w:sz w:val="22"/>
          <w:szCs w:val="22"/>
          <w:lang w:eastAsia="zh-CN"/>
        </w:rPr>
      </w:pPr>
    </w:p>
    <w:p w14:paraId="2CC9865E">
      <w:pPr>
        <w:spacing w:line="360" w:lineRule="auto"/>
        <w:ind w:firstLine="440" w:firstLineChars="200"/>
        <w:rPr>
          <w:rFonts w:ascii="新宋体" w:hAnsi="新宋体" w:eastAsia="新宋体"/>
          <w:bCs/>
          <w:sz w:val="22"/>
          <w:szCs w:val="22"/>
          <w:lang w:eastAsia="zh-CN"/>
        </w:rPr>
      </w:pPr>
    </w:p>
    <w:p w14:paraId="7EB35752">
      <w:pPr>
        <w:spacing w:before="67" w:after="67" w:line="360" w:lineRule="auto"/>
        <w:ind w:right="68" w:firstLine="442" w:firstLineChars="200"/>
        <w:outlineLvl w:val="1"/>
        <w:rPr>
          <w:rFonts w:ascii="新宋体" w:hAnsi="新宋体" w:eastAsia="新宋体" w:cs="宋体"/>
          <w:b/>
          <w:sz w:val="22"/>
          <w:szCs w:val="22"/>
          <w:lang w:eastAsia="zh-CN"/>
        </w:rPr>
      </w:pPr>
      <w:bookmarkStart w:id="85" w:name="_Toc29992"/>
      <w:bookmarkStart w:id="86" w:name="_Toc185520093"/>
      <w:r>
        <w:rPr>
          <w:rFonts w:hint="eastAsia" w:ascii="新宋体" w:hAnsi="新宋体" w:eastAsia="新宋体" w:cs="宋体"/>
          <w:b/>
          <w:sz w:val="22"/>
          <w:szCs w:val="22"/>
          <w:lang w:eastAsia="zh-CN"/>
        </w:rPr>
        <w:t>三、定期存款的提前支取</w:t>
      </w:r>
      <w:bookmarkEnd w:id="85"/>
      <w:bookmarkEnd w:id="86"/>
    </w:p>
    <w:p w14:paraId="4277A0E8">
      <w:pPr>
        <w:spacing w:line="360" w:lineRule="auto"/>
        <w:ind w:firstLine="440" w:firstLineChars="200"/>
        <w:rPr>
          <w:rFonts w:ascii="新宋体" w:hAnsi="新宋体" w:eastAsia="新宋体"/>
          <w:b/>
          <w:sz w:val="22"/>
          <w:szCs w:val="22"/>
          <w:lang w:eastAsia="zh-CN"/>
        </w:rPr>
      </w:pPr>
      <w:r>
        <w:rPr>
          <w:rFonts w:hint="eastAsia" w:ascii="新宋体" w:hAnsi="新宋体" w:eastAsia="新宋体"/>
          <w:sz w:val="22"/>
          <w:szCs w:val="22"/>
          <w:lang w:eastAsia="zh-CN"/>
        </w:rPr>
        <w:t>本项目存款资金的存放和回收按照区财政资金管理有关规定进行管理。如遇国家和省有关政策调整需提前全部或部分支取定期存款，中标受托银行应积极予以办理。提前支取部分，受托银行按支取时国家有关利率政策规定及其“定期存款提前兑现政策承诺”计付利息，未支取部分仍需按原存款协议规定的起息日、期限、存款利率等执行。</w:t>
      </w:r>
    </w:p>
    <w:p w14:paraId="2484A4E8">
      <w:pPr>
        <w:spacing w:before="67" w:after="67" w:line="360" w:lineRule="auto"/>
        <w:ind w:right="68" w:firstLine="442" w:firstLineChars="200"/>
        <w:outlineLvl w:val="1"/>
        <w:rPr>
          <w:rFonts w:ascii="新宋体" w:hAnsi="新宋体" w:eastAsia="新宋体" w:cs="宋体"/>
          <w:b/>
          <w:sz w:val="22"/>
          <w:szCs w:val="22"/>
          <w:lang w:eastAsia="zh-CN"/>
        </w:rPr>
      </w:pPr>
      <w:bookmarkStart w:id="87" w:name="_Toc185520094"/>
      <w:bookmarkStart w:id="88" w:name="_Toc10080"/>
      <w:r>
        <w:rPr>
          <w:rFonts w:hint="eastAsia" w:ascii="新宋体" w:hAnsi="新宋体" w:eastAsia="新宋体" w:cs="宋体"/>
          <w:b/>
          <w:sz w:val="22"/>
          <w:szCs w:val="22"/>
          <w:lang w:eastAsia="zh-CN"/>
        </w:rPr>
        <w:t>四、其他相关说明</w:t>
      </w:r>
      <w:bookmarkEnd w:id="87"/>
      <w:bookmarkEnd w:id="88"/>
    </w:p>
    <w:p w14:paraId="4ADDFA39">
      <w:pPr>
        <w:spacing w:line="360" w:lineRule="auto"/>
        <w:ind w:firstLine="440" w:firstLineChars="200"/>
        <w:rPr>
          <w:rFonts w:ascii="新宋体" w:hAnsi="新宋体" w:eastAsia="新宋体"/>
          <w:sz w:val="22"/>
          <w:szCs w:val="22"/>
          <w:lang w:eastAsia="zh-CN"/>
        </w:rPr>
      </w:pPr>
      <w:r>
        <w:rPr>
          <w:rFonts w:hint="eastAsia" w:ascii="新宋体" w:hAnsi="新宋体" w:eastAsia="新宋体"/>
          <w:sz w:val="22"/>
          <w:szCs w:val="22"/>
          <w:lang w:eastAsia="zh-CN"/>
        </w:rPr>
        <w:t>1、同一银行只接受1家供应商，同一银行多家机构参加的，以总行、分行、支行依次优先原则，若分支机构级别平等，以递交投标文件时间优先原则。</w:t>
      </w:r>
    </w:p>
    <w:p w14:paraId="7D5FA81A">
      <w:pPr>
        <w:spacing w:line="360" w:lineRule="auto"/>
        <w:ind w:firstLine="440" w:firstLineChars="200"/>
        <w:rPr>
          <w:rFonts w:ascii="新宋体" w:hAnsi="新宋体" w:eastAsia="新宋体"/>
          <w:sz w:val="22"/>
          <w:szCs w:val="22"/>
          <w:lang w:eastAsia="zh-CN"/>
        </w:rPr>
      </w:pPr>
      <w:r>
        <w:rPr>
          <w:rFonts w:hint="eastAsia" w:ascii="新宋体" w:hAnsi="新宋体" w:eastAsia="新宋体"/>
          <w:sz w:val="22"/>
          <w:szCs w:val="22"/>
          <w:lang w:eastAsia="zh-CN"/>
        </w:rPr>
        <w:t>2、投标人应至少指定1名熟悉相关业务的专人负责联系、经办本项目业务，采购人对该人员具有否决权和更换权，如投标人在中标后违反承诺，采购人有权取消其中标资格。</w:t>
      </w:r>
    </w:p>
    <w:p w14:paraId="4EAAA792">
      <w:pPr>
        <w:spacing w:line="360" w:lineRule="auto"/>
        <w:ind w:firstLine="440" w:firstLineChars="200"/>
        <w:rPr>
          <w:rFonts w:ascii="新宋体" w:hAnsi="新宋体" w:eastAsia="新宋体"/>
          <w:sz w:val="22"/>
          <w:szCs w:val="22"/>
          <w:lang w:eastAsia="zh-CN"/>
        </w:rPr>
      </w:pPr>
      <w:r>
        <w:rPr>
          <w:rFonts w:hint="eastAsia" w:ascii="新宋体" w:hAnsi="新宋体" w:eastAsia="新宋体"/>
          <w:sz w:val="22"/>
          <w:szCs w:val="22"/>
          <w:lang w:eastAsia="zh-CN"/>
        </w:rPr>
        <w:t>3、投标人必须要在投标文件中提供《无重大违法违规记录声明》（附件四），如未按要求提供则按无效投标处理。</w:t>
      </w:r>
    </w:p>
    <w:p w14:paraId="05897556">
      <w:pPr>
        <w:spacing w:line="360" w:lineRule="auto"/>
        <w:ind w:firstLine="440" w:firstLineChars="200"/>
        <w:rPr>
          <w:rFonts w:ascii="新宋体" w:hAnsi="新宋体" w:eastAsia="新宋体"/>
          <w:bCs/>
          <w:sz w:val="22"/>
          <w:szCs w:val="22"/>
          <w:lang w:eastAsia="zh-CN"/>
        </w:rPr>
      </w:pPr>
      <w:r>
        <w:rPr>
          <w:rFonts w:ascii="新宋体" w:hAnsi="新宋体" w:eastAsia="新宋体"/>
          <w:bCs/>
          <w:sz w:val="22"/>
          <w:szCs w:val="22"/>
          <w:lang w:eastAsia="zh-CN"/>
        </w:rPr>
        <w:t>4</w:t>
      </w:r>
      <w:r>
        <w:rPr>
          <w:rFonts w:hint="eastAsia" w:ascii="新宋体" w:hAnsi="新宋体" w:eastAsia="新宋体"/>
          <w:bCs/>
          <w:sz w:val="22"/>
          <w:szCs w:val="22"/>
          <w:lang w:eastAsia="zh-CN"/>
        </w:rPr>
        <w:t>、投标银行必须在投标文件中对服务内容明确承诺，承诺内容必须达到本需求及招标文件其他条款的要求。如中标后中标银行不能履行其投标文件中的承诺，招标单位可报请监管部门同意后，取消其中标资格，重新组织招标。</w:t>
      </w:r>
    </w:p>
    <w:p w14:paraId="6D5CCF67">
      <w:pPr>
        <w:spacing w:line="360" w:lineRule="auto"/>
        <w:ind w:firstLine="440" w:firstLineChars="200"/>
        <w:rPr>
          <w:rFonts w:ascii="新宋体" w:hAnsi="新宋体" w:eastAsia="新宋体"/>
          <w:bCs/>
          <w:sz w:val="22"/>
          <w:szCs w:val="22"/>
          <w:lang w:eastAsia="zh-CN"/>
        </w:rPr>
      </w:pPr>
      <w:r>
        <w:rPr>
          <w:rFonts w:ascii="新宋体" w:hAnsi="新宋体" w:eastAsia="新宋体"/>
          <w:bCs/>
          <w:sz w:val="22"/>
          <w:szCs w:val="22"/>
          <w:lang w:eastAsia="zh-CN"/>
        </w:rPr>
        <w:t>5</w:t>
      </w:r>
      <w:r>
        <w:rPr>
          <w:rFonts w:hint="eastAsia" w:ascii="新宋体" w:hAnsi="新宋体" w:eastAsia="新宋体"/>
          <w:bCs/>
          <w:sz w:val="22"/>
          <w:szCs w:val="22"/>
          <w:lang w:eastAsia="zh-CN"/>
        </w:rPr>
        <w:t>、中标银行出现以下情形之一的，招标单位有权提前收回存放公款（即协议终止条件）：</w:t>
      </w:r>
    </w:p>
    <w:p w14:paraId="77B9A9C0">
      <w:pPr>
        <w:spacing w:line="360" w:lineRule="auto"/>
        <w:ind w:firstLine="440" w:firstLineChars="200"/>
        <w:rPr>
          <w:rFonts w:ascii="新宋体" w:hAnsi="新宋体" w:eastAsia="新宋体"/>
          <w:bCs/>
          <w:sz w:val="22"/>
          <w:szCs w:val="22"/>
          <w:lang w:eastAsia="zh-CN"/>
        </w:rPr>
      </w:pPr>
      <w:r>
        <w:rPr>
          <w:rFonts w:hint="eastAsia" w:ascii="新宋体" w:hAnsi="新宋体" w:eastAsia="新宋体"/>
          <w:bCs/>
          <w:sz w:val="22"/>
          <w:szCs w:val="22"/>
          <w:lang w:eastAsia="zh-CN"/>
        </w:rPr>
        <w:t>（1）一年内未规定及时汇划到期本息两次及以上，或涉及金额较大的；</w:t>
      </w:r>
    </w:p>
    <w:p w14:paraId="1DE64103">
      <w:pPr>
        <w:spacing w:line="360" w:lineRule="auto"/>
        <w:ind w:firstLine="440" w:firstLineChars="200"/>
        <w:rPr>
          <w:rFonts w:ascii="新宋体" w:hAnsi="新宋体" w:eastAsia="新宋体"/>
          <w:bCs/>
          <w:sz w:val="22"/>
          <w:szCs w:val="22"/>
          <w:lang w:eastAsia="zh-CN"/>
        </w:rPr>
      </w:pPr>
      <w:r>
        <w:rPr>
          <w:rFonts w:hint="eastAsia" w:ascii="新宋体" w:hAnsi="新宋体" w:eastAsia="新宋体"/>
          <w:bCs/>
          <w:sz w:val="22"/>
          <w:szCs w:val="22"/>
          <w:lang w:eastAsia="zh-CN"/>
        </w:rPr>
        <w:t>（2）出现资金安全事故和重大违法违规，导致财务恶化或引起信用危机的；</w:t>
      </w:r>
    </w:p>
    <w:p w14:paraId="23D6F08F">
      <w:pPr>
        <w:spacing w:line="360" w:lineRule="auto"/>
        <w:ind w:firstLine="440" w:firstLineChars="200"/>
        <w:rPr>
          <w:rFonts w:ascii="新宋体" w:hAnsi="新宋体" w:eastAsia="新宋体"/>
          <w:bCs/>
          <w:sz w:val="22"/>
          <w:szCs w:val="22"/>
          <w:lang w:eastAsia="zh-CN"/>
        </w:rPr>
      </w:pPr>
      <w:r>
        <w:rPr>
          <w:rFonts w:hint="eastAsia" w:ascii="新宋体" w:hAnsi="新宋体" w:eastAsia="新宋体"/>
          <w:bCs/>
          <w:sz w:val="22"/>
          <w:szCs w:val="22"/>
          <w:lang w:eastAsia="zh-CN"/>
        </w:rPr>
        <w:t>（3）监管评级降低,监管部门认为存在较大运营风险的；</w:t>
      </w:r>
    </w:p>
    <w:p w14:paraId="56DD7EF8">
      <w:pPr>
        <w:spacing w:line="360" w:lineRule="auto"/>
        <w:ind w:firstLine="440" w:firstLineChars="200"/>
        <w:rPr>
          <w:rFonts w:ascii="新宋体" w:hAnsi="新宋体" w:eastAsia="新宋体"/>
          <w:bCs/>
          <w:sz w:val="22"/>
          <w:szCs w:val="22"/>
          <w:lang w:eastAsia="zh-CN"/>
        </w:rPr>
      </w:pPr>
      <w:r>
        <w:rPr>
          <w:rFonts w:hint="eastAsia" w:ascii="新宋体" w:hAnsi="新宋体" w:eastAsia="新宋体"/>
          <w:bCs/>
          <w:sz w:val="22"/>
          <w:szCs w:val="22"/>
          <w:lang w:eastAsia="zh-CN"/>
        </w:rPr>
        <w:t>（4）未遵守廉政承诺或者在资金存放中存在其他利益输送行为的；</w:t>
      </w:r>
    </w:p>
    <w:p w14:paraId="181FAD14">
      <w:pPr>
        <w:spacing w:line="360" w:lineRule="auto"/>
        <w:ind w:firstLine="440" w:firstLineChars="200"/>
        <w:rPr>
          <w:rFonts w:ascii="新宋体" w:hAnsi="新宋体" w:eastAsia="新宋体"/>
          <w:bCs/>
          <w:sz w:val="22"/>
          <w:szCs w:val="22"/>
          <w:lang w:eastAsia="zh-CN"/>
        </w:rPr>
      </w:pPr>
      <w:r>
        <w:rPr>
          <w:rFonts w:hint="eastAsia" w:ascii="新宋体" w:hAnsi="新宋体" w:eastAsia="新宋体"/>
          <w:bCs/>
          <w:sz w:val="22"/>
          <w:szCs w:val="22"/>
          <w:lang w:eastAsia="zh-CN"/>
        </w:rPr>
        <w:t>（5）未按照中标存款协议履行相应的责任和义务的；</w:t>
      </w:r>
    </w:p>
    <w:p w14:paraId="611E15A1">
      <w:pPr>
        <w:spacing w:line="360" w:lineRule="auto"/>
        <w:ind w:firstLine="440" w:firstLineChars="200"/>
        <w:rPr>
          <w:rFonts w:ascii="新宋体" w:hAnsi="新宋体" w:eastAsia="新宋体"/>
          <w:bCs/>
          <w:sz w:val="22"/>
          <w:szCs w:val="22"/>
          <w:lang w:eastAsia="zh-CN"/>
        </w:rPr>
      </w:pPr>
      <w:r>
        <w:rPr>
          <w:rFonts w:hint="eastAsia" w:ascii="新宋体" w:hAnsi="新宋体" w:eastAsia="新宋体"/>
          <w:bCs/>
          <w:sz w:val="22"/>
          <w:szCs w:val="22"/>
          <w:lang w:eastAsia="zh-CN"/>
        </w:rPr>
        <w:t>（6）存在弄虚作假等严重不正当竞争行为的；</w:t>
      </w:r>
    </w:p>
    <w:p w14:paraId="6BF869B0">
      <w:pPr>
        <w:spacing w:line="360" w:lineRule="auto"/>
        <w:ind w:firstLine="440" w:firstLineChars="200"/>
        <w:rPr>
          <w:rFonts w:ascii="新宋体" w:hAnsi="新宋体" w:eastAsia="新宋体"/>
          <w:bCs/>
          <w:sz w:val="22"/>
          <w:szCs w:val="22"/>
          <w:lang w:eastAsia="zh-CN"/>
        </w:rPr>
      </w:pPr>
      <w:r>
        <w:rPr>
          <w:rFonts w:hint="eastAsia" w:ascii="新宋体" w:hAnsi="新宋体" w:eastAsia="新宋体"/>
          <w:bCs/>
          <w:sz w:val="22"/>
          <w:szCs w:val="22"/>
          <w:lang w:eastAsia="zh-CN"/>
        </w:rPr>
        <w:t>（7）可能危及资金安全的其他情况。</w:t>
      </w:r>
    </w:p>
    <w:p w14:paraId="66844AF4">
      <w:pPr>
        <w:spacing w:line="360" w:lineRule="auto"/>
        <w:ind w:firstLine="440" w:firstLineChars="200"/>
        <w:rPr>
          <w:rFonts w:hint="eastAsia" w:ascii="新宋体" w:hAnsi="新宋体" w:eastAsia="新宋体"/>
          <w:sz w:val="22"/>
          <w:szCs w:val="22"/>
          <w:lang w:eastAsia="zh-CN"/>
        </w:rPr>
      </w:pPr>
    </w:p>
    <w:p w14:paraId="314B4983">
      <w:pPr>
        <w:pStyle w:val="6"/>
        <w:spacing w:line="312" w:lineRule="auto"/>
        <w:ind w:firstLine="240" w:firstLineChars="100"/>
        <w:rPr>
          <w:rFonts w:eastAsiaTheme="minorEastAsia"/>
          <w:lang w:eastAsia="zh-CN"/>
        </w:rPr>
      </w:pPr>
    </w:p>
    <w:p w14:paraId="0003AB22">
      <w:pPr>
        <w:rPr>
          <w:rFonts w:hint="eastAsia" w:eastAsiaTheme="minorEastAsia"/>
          <w:lang w:eastAsia="zh-CN"/>
        </w:rPr>
        <w:sectPr>
          <w:footerReference r:id="rId8" w:type="default"/>
          <w:pgSz w:w="11906" w:h="16839"/>
          <w:pgMar w:top="1303" w:right="1186" w:bottom="1012" w:left="1255" w:header="0" w:footer="850" w:gutter="0"/>
          <w:cols w:space="720" w:num="1"/>
        </w:sectPr>
      </w:pPr>
    </w:p>
    <w:p w14:paraId="13BA87C4">
      <w:pPr>
        <w:spacing w:line="312" w:lineRule="auto"/>
        <w:jc w:val="center"/>
        <w:outlineLvl w:val="0"/>
        <w:rPr>
          <w:rFonts w:ascii="宋体" w:hAnsi="宋体" w:eastAsia="宋体" w:cs="宋体"/>
          <w:b/>
          <w:bCs/>
          <w:sz w:val="40"/>
          <w:szCs w:val="40"/>
          <w:lang w:eastAsia="zh-CN"/>
        </w:rPr>
      </w:pPr>
      <w:bookmarkStart w:id="89" w:name="_Toc185520095"/>
      <w:r>
        <w:rPr>
          <w:rFonts w:hint="eastAsia" w:ascii="宋体" w:hAnsi="宋体" w:eastAsia="宋体" w:cs="宋体"/>
          <w:b/>
          <w:bCs/>
          <w:sz w:val="40"/>
          <w:szCs w:val="40"/>
          <w:lang w:eastAsia="zh-CN"/>
        </w:rPr>
        <w:t>第五章 合同条款及格式</w:t>
      </w:r>
      <w:bookmarkEnd w:id="89"/>
    </w:p>
    <w:p w14:paraId="7F2C3993">
      <w:pPr>
        <w:spacing w:line="312" w:lineRule="auto"/>
        <w:ind w:firstLine="803"/>
        <w:jc w:val="center"/>
        <w:outlineLvl w:val="1"/>
        <w:rPr>
          <w:rFonts w:ascii="宋体" w:hAnsi="宋体" w:eastAsia="宋体" w:cs="宋体"/>
          <w:b/>
          <w:bCs/>
          <w:sz w:val="40"/>
          <w:szCs w:val="40"/>
          <w:lang w:eastAsia="zh-CN"/>
        </w:rPr>
      </w:pPr>
      <w:bookmarkStart w:id="90" w:name="_Toc185437653"/>
      <w:bookmarkStart w:id="91" w:name="_Toc3523"/>
      <w:bookmarkStart w:id="92" w:name="_Toc9390"/>
      <w:bookmarkStart w:id="93" w:name="_Toc19581"/>
      <w:bookmarkStart w:id="94" w:name="_Toc185520096"/>
      <w:r>
        <w:rPr>
          <w:rFonts w:hint="eastAsia" w:ascii="宋体" w:hAnsi="宋体" w:eastAsia="宋体" w:cs="宋体"/>
          <w:b/>
          <w:bCs/>
          <w:sz w:val="40"/>
          <w:szCs w:val="40"/>
          <w:lang w:eastAsia="zh-CN"/>
        </w:rPr>
        <w:t>（仅供参考）</w:t>
      </w:r>
      <w:bookmarkEnd w:id="90"/>
      <w:bookmarkEnd w:id="91"/>
      <w:bookmarkEnd w:id="92"/>
      <w:bookmarkEnd w:id="93"/>
      <w:bookmarkEnd w:id="94"/>
    </w:p>
    <w:p w14:paraId="0BCADA0C">
      <w:pPr>
        <w:spacing w:line="312" w:lineRule="auto"/>
        <w:ind w:firstLine="883"/>
        <w:jc w:val="center"/>
        <w:rPr>
          <w:rFonts w:ascii="新宋体" w:hAnsi="新宋体" w:eastAsia="新宋体"/>
          <w:b/>
          <w:sz w:val="44"/>
          <w:szCs w:val="44"/>
          <w:lang w:eastAsia="zh-CN"/>
        </w:rPr>
      </w:pPr>
    </w:p>
    <w:p w14:paraId="66E7C07D">
      <w:pPr>
        <w:spacing w:line="312" w:lineRule="auto"/>
        <w:ind w:firstLine="883"/>
        <w:jc w:val="center"/>
        <w:rPr>
          <w:rFonts w:ascii="新宋体" w:hAnsi="新宋体" w:eastAsia="新宋体"/>
          <w:b/>
          <w:bCs/>
          <w:sz w:val="22"/>
          <w:szCs w:val="22"/>
          <w:lang w:eastAsia="zh-CN"/>
        </w:rPr>
      </w:pPr>
      <w:r>
        <w:rPr>
          <w:rFonts w:hint="eastAsia" w:ascii="新宋体" w:hAnsi="新宋体" w:eastAsia="新宋体"/>
          <w:b/>
          <w:sz w:val="44"/>
          <w:szCs w:val="44"/>
          <w:lang w:eastAsia="zh-CN"/>
        </w:rPr>
        <w:t>竞 争 性 存 款 合 同</w:t>
      </w:r>
    </w:p>
    <w:p w14:paraId="6BD9D16F">
      <w:pPr>
        <w:spacing w:line="312" w:lineRule="auto"/>
        <w:ind w:firstLine="442"/>
        <w:rPr>
          <w:rFonts w:ascii="新宋体" w:hAnsi="新宋体" w:eastAsia="新宋体"/>
          <w:b/>
          <w:bCs/>
          <w:sz w:val="22"/>
          <w:szCs w:val="22"/>
          <w:lang w:eastAsia="zh-CN"/>
        </w:rPr>
      </w:pPr>
    </w:p>
    <w:p w14:paraId="3BC6BD6E">
      <w:pPr>
        <w:spacing w:line="312" w:lineRule="auto"/>
        <w:ind w:left="552" w:hanging="552" w:hangingChars="250"/>
        <w:rPr>
          <w:rFonts w:ascii="新宋体" w:hAnsi="新宋体" w:eastAsia="新宋体"/>
          <w:b/>
          <w:bCs/>
          <w:sz w:val="22"/>
          <w:szCs w:val="22"/>
          <w:lang w:eastAsia="zh-CN"/>
        </w:rPr>
      </w:pPr>
    </w:p>
    <w:p w14:paraId="03344F8E">
      <w:pPr>
        <w:spacing w:line="312" w:lineRule="auto"/>
        <w:ind w:left="550" w:hanging="550" w:hangingChars="250"/>
        <w:rPr>
          <w:rFonts w:ascii="新宋体" w:hAnsi="新宋体" w:eastAsia="新宋体"/>
          <w:sz w:val="22"/>
          <w:szCs w:val="22"/>
          <w:lang w:eastAsia="zh-CN"/>
        </w:rPr>
      </w:pPr>
    </w:p>
    <w:p w14:paraId="3986F76D">
      <w:pPr>
        <w:spacing w:line="312" w:lineRule="auto"/>
        <w:ind w:firstLine="1120" w:firstLineChars="400"/>
        <w:rPr>
          <w:rFonts w:ascii="新宋体" w:hAnsi="新宋体" w:eastAsia="新宋体"/>
          <w:sz w:val="28"/>
          <w:u w:val="single"/>
          <w:lang w:eastAsia="zh-CN"/>
        </w:rPr>
      </w:pPr>
      <w:r>
        <w:rPr>
          <w:rFonts w:hint="eastAsia" w:ascii="新宋体" w:hAnsi="新宋体" w:eastAsia="新宋体"/>
          <w:sz w:val="28"/>
          <w:lang w:eastAsia="zh-CN"/>
        </w:rPr>
        <w:t>项 目 名 称：</w:t>
      </w:r>
      <w:r>
        <w:rPr>
          <w:rFonts w:hint="eastAsia" w:ascii="新宋体" w:hAnsi="新宋体" w:eastAsia="新宋体"/>
          <w:sz w:val="28"/>
          <w:u w:val="single"/>
          <w:lang w:eastAsia="zh-CN"/>
        </w:rPr>
        <w:t xml:space="preserve">                      </w:t>
      </w:r>
    </w:p>
    <w:p w14:paraId="3A51256B">
      <w:pPr>
        <w:spacing w:line="312" w:lineRule="auto"/>
        <w:ind w:firstLine="2380" w:firstLineChars="850"/>
        <w:rPr>
          <w:rFonts w:ascii="新宋体" w:hAnsi="新宋体" w:eastAsia="新宋体"/>
          <w:sz w:val="28"/>
          <w:lang w:eastAsia="zh-CN"/>
        </w:rPr>
      </w:pPr>
    </w:p>
    <w:p w14:paraId="60E7A956">
      <w:pPr>
        <w:spacing w:line="312" w:lineRule="auto"/>
        <w:ind w:firstLine="1120" w:firstLineChars="400"/>
        <w:rPr>
          <w:rFonts w:ascii="新宋体" w:hAnsi="新宋体" w:eastAsia="新宋体"/>
          <w:sz w:val="28"/>
          <w:lang w:eastAsia="zh-CN"/>
        </w:rPr>
      </w:pPr>
      <w:r>
        <w:rPr>
          <w:rFonts w:hint="eastAsia" w:ascii="新宋体" w:hAnsi="新宋体" w:eastAsia="新宋体"/>
          <w:sz w:val="28"/>
          <w:lang w:eastAsia="zh-CN"/>
        </w:rPr>
        <w:t>项 目 地 点：</w:t>
      </w:r>
      <w:r>
        <w:rPr>
          <w:rFonts w:hint="eastAsia" w:ascii="新宋体" w:hAnsi="新宋体" w:eastAsia="新宋体"/>
          <w:sz w:val="28"/>
          <w:u w:val="single"/>
          <w:lang w:eastAsia="zh-CN"/>
        </w:rPr>
        <w:t xml:space="preserve">                      </w:t>
      </w:r>
    </w:p>
    <w:p w14:paraId="72F3B68C">
      <w:pPr>
        <w:spacing w:line="312" w:lineRule="auto"/>
        <w:ind w:firstLine="2413" w:firstLineChars="862"/>
        <w:rPr>
          <w:rFonts w:ascii="新宋体" w:hAnsi="新宋体" w:eastAsia="新宋体"/>
          <w:sz w:val="28"/>
          <w:lang w:eastAsia="zh-CN"/>
        </w:rPr>
      </w:pPr>
    </w:p>
    <w:p w14:paraId="760C7A10">
      <w:pPr>
        <w:spacing w:line="312" w:lineRule="auto"/>
        <w:ind w:firstLine="1120" w:firstLineChars="400"/>
        <w:rPr>
          <w:rFonts w:ascii="新宋体" w:hAnsi="新宋体" w:eastAsia="新宋体"/>
          <w:sz w:val="28"/>
          <w:u w:val="single"/>
          <w:lang w:eastAsia="zh-CN"/>
        </w:rPr>
      </w:pPr>
      <w:r>
        <w:rPr>
          <w:rFonts w:hint="eastAsia" w:ascii="新宋体" w:hAnsi="新宋体" w:eastAsia="新宋体"/>
          <w:sz w:val="28"/>
          <w:lang w:eastAsia="zh-CN"/>
        </w:rPr>
        <w:t>合 同 编 号：</w:t>
      </w:r>
      <w:r>
        <w:rPr>
          <w:rFonts w:hint="eastAsia" w:ascii="新宋体" w:hAnsi="新宋体" w:eastAsia="新宋体"/>
          <w:sz w:val="28"/>
          <w:u w:val="single"/>
          <w:lang w:eastAsia="zh-CN"/>
        </w:rPr>
        <w:t xml:space="preserve">                      </w:t>
      </w:r>
    </w:p>
    <w:p w14:paraId="272CF836">
      <w:pPr>
        <w:spacing w:line="312" w:lineRule="auto"/>
        <w:ind w:firstLine="4373" w:firstLineChars="1562"/>
        <w:rPr>
          <w:rFonts w:ascii="新宋体" w:hAnsi="新宋体" w:eastAsia="新宋体"/>
          <w:sz w:val="28"/>
          <w:lang w:eastAsia="zh-CN"/>
        </w:rPr>
      </w:pPr>
      <w:r>
        <w:rPr>
          <w:rFonts w:hint="eastAsia" w:ascii="新宋体" w:hAnsi="新宋体" w:eastAsia="新宋体"/>
          <w:sz w:val="28"/>
          <w:lang w:eastAsia="zh-CN"/>
        </w:rPr>
        <w:t xml:space="preserve"> </w:t>
      </w:r>
    </w:p>
    <w:p w14:paraId="120393FF">
      <w:pPr>
        <w:spacing w:line="312" w:lineRule="auto"/>
        <w:ind w:firstLine="2413" w:firstLineChars="862"/>
        <w:rPr>
          <w:rFonts w:ascii="新宋体" w:hAnsi="新宋体" w:eastAsia="新宋体"/>
          <w:sz w:val="28"/>
          <w:lang w:eastAsia="zh-CN"/>
        </w:rPr>
      </w:pPr>
    </w:p>
    <w:p w14:paraId="4B82AEAF">
      <w:pPr>
        <w:spacing w:line="312" w:lineRule="auto"/>
        <w:ind w:firstLine="2413" w:firstLineChars="862"/>
        <w:rPr>
          <w:rFonts w:ascii="新宋体" w:hAnsi="新宋体" w:eastAsia="新宋体"/>
          <w:sz w:val="28"/>
          <w:lang w:eastAsia="zh-CN"/>
        </w:rPr>
      </w:pPr>
    </w:p>
    <w:p w14:paraId="0A5A5ABF">
      <w:pPr>
        <w:spacing w:line="312" w:lineRule="auto"/>
        <w:ind w:firstLine="2413" w:firstLineChars="862"/>
        <w:rPr>
          <w:rFonts w:ascii="新宋体" w:hAnsi="新宋体" w:eastAsia="新宋体"/>
          <w:sz w:val="28"/>
          <w:lang w:eastAsia="zh-CN"/>
        </w:rPr>
      </w:pPr>
    </w:p>
    <w:p w14:paraId="4E6A7969">
      <w:pPr>
        <w:spacing w:line="312" w:lineRule="auto"/>
        <w:ind w:firstLine="840" w:firstLineChars="300"/>
        <w:rPr>
          <w:rFonts w:ascii="新宋体" w:hAnsi="新宋体" w:eastAsia="新宋体"/>
          <w:sz w:val="28"/>
          <w:lang w:eastAsia="zh-CN"/>
        </w:rPr>
      </w:pPr>
      <w:r>
        <w:rPr>
          <w:rFonts w:hint="eastAsia" w:ascii="新宋体" w:hAnsi="新宋体" w:eastAsia="新宋体"/>
          <w:sz w:val="28"/>
          <w:lang w:eastAsia="zh-CN"/>
        </w:rPr>
        <w:t>采 购 单 位：</w:t>
      </w:r>
      <w:r>
        <w:rPr>
          <w:rFonts w:hint="eastAsia" w:ascii="新宋体" w:hAnsi="新宋体" w:eastAsia="新宋体"/>
          <w:sz w:val="28"/>
          <w:szCs w:val="28"/>
          <w:u w:val="single"/>
          <w:lang w:eastAsia="zh-CN"/>
        </w:rPr>
        <w:t>温州市鹿城区总工会</w:t>
      </w:r>
    </w:p>
    <w:p w14:paraId="7661F932">
      <w:pPr>
        <w:spacing w:line="312" w:lineRule="auto"/>
        <w:ind w:firstLine="2413" w:firstLineChars="862"/>
        <w:rPr>
          <w:rFonts w:ascii="新宋体" w:hAnsi="新宋体" w:eastAsia="新宋体"/>
          <w:sz w:val="28"/>
          <w:lang w:eastAsia="zh-CN"/>
        </w:rPr>
      </w:pPr>
      <w:r>
        <w:rPr>
          <w:rFonts w:hint="eastAsia" w:ascii="新宋体" w:hAnsi="新宋体" w:eastAsia="新宋体"/>
          <w:sz w:val="28"/>
          <w:lang w:eastAsia="zh-CN"/>
        </w:rPr>
        <w:t xml:space="preserve"> </w:t>
      </w:r>
    </w:p>
    <w:p w14:paraId="7365924E">
      <w:pPr>
        <w:spacing w:line="312" w:lineRule="auto"/>
        <w:ind w:firstLine="840" w:firstLineChars="300"/>
        <w:rPr>
          <w:rFonts w:ascii="新宋体" w:hAnsi="新宋体" w:eastAsia="新宋体"/>
          <w:sz w:val="28"/>
          <w:u w:val="single"/>
          <w:lang w:eastAsia="zh-CN"/>
        </w:rPr>
      </w:pPr>
      <w:r>
        <w:rPr>
          <w:rFonts w:hint="eastAsia" w:ascii="新宋体" w:hAnsi="新宋体" w:eastAsia="新宋体"/>
          <w:sz w:val="28"/>
          <w:lang w:eastAsia="zh-CN"/>
        </w:rPr>
        <w:t xml:space="preserve">中 标 银 行：  </w:t>
      </w:r>
      <w:r>
        <w:rPr>
          <w:rFonts w:hint="eastAsia" w:ascii="新宋体" w:hAnsi="新宋体" w:eastAsia="新宋体"/>
          <w:sz w:val="28"/>
          <w:u w:val="single"/>
          <w:lang w:eastAsia="zh-CN"/>
        </w:rPr>
        <w:t xml:space="preserve">                     </w:t>
      </w:r>
    </w:p>
    <w:p w14:paraId="235BD004">
      <w:pPr>
        <w:spacing w:line="312" w:lineRule="auto"/>
        <w:ind w:firstLine="2413" w:firstLineChars="862"/>
        <w:rPr>
          <w:rFonts w:ascii="新宋体" w:hAnsi="新宋体" w:eastAsia="新宋体"/>
          <w:sz w:val="28"/>
          <w:lang w:eastAsia="zh-CN"/>
        </w:rPr>
      </w:pPr>
    </w:p>
    <w:p w14:paraId="65317DD4">
      <w:pPr>
        <w:spacing w:line="312" w:lineRule="auto"/>
        <w:ind w:firstLine="840" w:firstLineChars="300"/>
        <w:rPr>
          <w:rFonts w:ascii="新宋体" w:hAnsi="新宋体" w:eastAsia="新宋体"/>
          <w:b/>
          <w:bCs/>
          <w:sz w:val="22"/>
          <w:szCs w:val="22"/>
          <w:u w:val="single"/>
          <w:lang w:eastAsia="zh-CN"/>
        </w:rPr>
      </w:pPr>
      <w:r>
        <w:rPr>
          <w:rFonts w:hint="eastAsia" w:ascii="新宋体" w:hAnsi="新宋体" w:eastAsia="新宋体"/>
          <w:sz w:val="28"/>
          <w:lang w:eastAsia="zh-CN"/>
        </w:rPr>
        <w:t>签  订 日 期：</w:t>
      </w:r>
      <w:r>
        <w:rPr>
          <w:rFonts w:hint="eastAsia" w:ascii="新宋体" w:hAnsi="新宋体" w:eastAsia="新宋体"/>
          <w:sz w:val="28"/>
          <w:u w:val="single"/>
          <w:lang w:eastAsia="zh-CN"/>
        </w:rPr>
        <w:t xml:space="preserve">                        </w:t>
      </w:r>
    </w:p>
    <w:p w14:paraId="15A3FCA3">
      <w:pPr>
        <w:spacing w:line="312" w:lineRule="auto"/>
        <w:ind w:firstLine="442"/>
        <w:rPr>
          <w:rFonts w:ascii="新宋体" w:hAnsi="新宋体" w:eastAsia="新宋体"/>
          <w:b/>
          <w:bCs/>
          <w:sz w:val="22"/>
          <w:szCs w:val="22"/>
          <w:lang w:eastAsia="zh-CN"/>
        </w:rPr>
      </w:pPr>
    </w:p>
    <w:p w14:paraId="3F8D20E1">
      <w:pPr>
        <w:spacing w:line="312" w:lineRule="auto"/>
        <w:ind w:firstLine="442"/>
        <w:rPr>
          <w:rFonts w:ascii="新宋体" w:hAnsi="新宋体" w:eastAsia="新宋体"/>
          <w:b/>
          <w:bCs/>
          <w:sz w:val="22"/>
          <w:szCs w:val="22"/>
          <w:lang w:eastAsia="zh-CN"/>
        </w:rPr>
      </w:pPr>
    </w:p>
    <w:p w14:paraId="330DADC5">
      <w:pPr>
        <w:spacing w:line="312" w:lineRule="auto"/>
        <w:ind w:firstLine="442"/>
        <w:rPr>
          <w:rFonts w:ascii="新宋体" w:hAnsi="新宋体" w:eastAsia="新宋体"/>
          <w:b/>
          <w:bCs/>
          <w:sz w:val="22"/>
          <w:szCs w:val="22"/>
          <w:lang w:eastAsia="zh-CN"/>
        </w:rPr>
      </w:pPr>
    </w:p>
    <w:p w14:paraId="0F9DD447">
      <w:pPr>
        <w:spacing w:line="312" w:lineRule="auto"/>
        <w:ind w:firstLine="442"/>
        <w:rPr>
          <w:rFonts w:ascii="新宋体" w:hAnsi="新宋体" w:eastAsia="新宋体"/>
          <w:b/>
          <w:bCs/>
          <w:sz w:val="22"/>
          <w:szCs w:val="22"/>
          <w:lang w:eastAsia="zh-CN"/>
        </w:rPr>
      </w:pPr>
    </w:p>
    <w:p w14:paraId="2CF45E9E">
      <w:pPr>
        <w:spacing w:line="312" w:lineRule="auto"/>
        <w:ind w:firstLine="442"/>
        <w:rPr>
          <w:rFonts w:ascii="新宋体" w:hAnsi="新宋体" w:eastAsia="新宋体"/>
          <w:b/>
          <w:bCs/>
          <w:sz w:val="22"/>
          <w:szCs w:val="22"/>
          <w:lang w:eastAsia="zh-CN"/>
        </w:rPr>
      </w:pPr>
    </w:p>
    <w:p w14:paraId="245EFA1B">
      <w:pPr>
        <w:spacing w:line="312" w:lineRule="auto"/>
        <w:ind w:firstLine="442"/>
        <w:rPr>
          <w:rFonts w:ascii="新宋体" w:hAnsi="新宋体" w:eastAsia="新宋体"/>
          <w:b/>
          <w:bCs/>
          <w:sz w:val="22"/>
          <w:szCs w:val="22"/>
          <w:lang w:eastAsia="zh-CN"/>
        </w:rPr>
      </w:pPr>
    </w:p>
    <w:p w14:paraId="1A293F77">
      <w:pPr>
        <w:spacing w:line="312" w:lineRule="auto"/>
        <w:ind w:firstLine="442"/>
        <w:rPr>
          <w:rFonts w:ascii="新宋体" w:hAnsi="新宋体" w:eastAsia="新宋体"/>
          <w:b/>
          <w:bCs/>
          <w:sz w:val="22"/>
          <w:szCs w:val="22"/>
          <w:lang w:eastAsia="zh-CN"/>
        </w:rPr>
      </w:pPr>
    </w:p>
    <w:p w14:paraId="776358E8">
      <w:pPr>
        <w:spacing w:line="312" w:lineRule="auto"/>
        <w:ind w:firstLine="440"/>
        <w:rPr>
          <w:rFonts w:ascii="新宋体" w:hAnsi="新宋体" w:eastAsia="新宋体"/>
          <w:sz w:val="22"/>
          <w:szCs w:val="22"/>
          <w:lang w:eastAsia="zh-CN"/>
        </w:rPr>
      </w:pPr>
    </w:p>
    <w:p w14:paraId="57CC6D4E">
      <w:pPr>
        <w:spacing w:line="312" w:lineRule="auto"/>
        <w:ind w:firstLine="440"/>
        <w:rPr>
          <w:rFonts w:ascii="新宋体" w:hAnsi="新宋体" w:eastAsia="新宋体"/>
          <w:sz w:val="22"/>
          <w:szCs w:val="22"/>
          <w:lang w:eastAsia="zh-CN"/>
        </w:rPr>
      </w:pPr>
      <w:r>
        <w:rPr>
          <w:rFonts w:hint="eastAsia" w:ascii="新宋体" w:hAnsi="新宋体" w:eastAsia="新宋体"/>
          <w:sz w:val="22"/>
          <w:szCs w:val="22"/>
          <w:lang w:eastAsia="zh-CN"/>
        </w:rPr>
        <w:br w:type="page"/>
      </w:r>
    </w:p>
    <w:p w14:paraId="225CB38F">
      <w:pPr>
        <w:spacing w:line="360" w:lineRule="auto"/>
        <w:ind w:firstLine="440" w:firstLineChars="200"/>
        <w:rPr>
          <w:rFonts w:ascii="宋体" w:hAnsi="宋体" w:eastAsia="宋体" w:cs="宋体"/>
          <w:sz w:val="22"/>
          <w:szCs w:val="22"/>
          <w:u w:val="single"/>
          <w:lang w:eastAsia="zh-CN"/>
        </w:rPr>
      </w:pPr>
      <w:r>
        <w:rPr>
          <w:rFonts w:hint="eastAsia" w:ascii="宋体" w:hAnsi="宋体" w:eastAsia="宋体" w:cs="宋体"/>
          <w:sz w:val="22"/>
          <w:szCs w:val="22"/>
          <w:lang w:eastAsia="zh-CN"/>
        </w:rPr>
        <w:t>招标单位：</w:t>
      </w:r>
      <w:r>
        <w:rPr>
          <w:rFonts w:hint="eastAsia" w:ascii="宋体" w:hAnsi="宋体" w:eastAsia="宋体" w:cs="宋体"/>
          <w:sz w:val="22"/>
          <w:szCs w:val="22"/>
          <w:u w:val="single"/>
          <w:lang w:eastAsia="zh-CN"/>
        </w:rPr>
        <w:t xml:space="preserve">                           </w:t>
      </w:r>
      <w:r>
        <w:rPr>
          <w:rFonts w:hint="eastAsia" w:ascii="宋体" w:hAnsi="宋体" w:eastAsia="宋体" w:cs="宋体"/>
          <w:sz w:val="22"/>
          <w:szCs w:val="22"/>
          <w:lang w:eastAsia="zh-CN"/>
        </w:rPr>
        <w:t>（以下简称甲方）</w:t>
      </w:r>
    </w:p>
    <w:p w14:paraId="2CEAB591">
      <w:pPr>
        <w:spacing w:line="360" w:lineRule="auto"/>
        <w:ind w:firstLine="440" w:firstLineChars="200"/>
        <w:rPr>
          <w:rFonts w:ascii="宋体" w:hAnsi="宋体" w:eastAsia="宋体" w:cs="宋体"/>
          <w:sz w:val="22"/>
          <w:szCs w:val="22"/>
          <w:lang w:eastAsia="zh-CN"/>
        </w:rPr>
      </w:pPr>
      <w:r>
        <w:rPr>
          <w:rFonts w:hint="eastAsia" w:ascii="宋体" w:hAnsi="宋体" w:eastAsia="宋体" w:cs="宋体"/>
          <w:sz w:val="22"/>
          <w:szCs w:val="22"/>
          <w:lang w:eastAsia="zh-CN"/>
        </w:rPr>
        <w:t>中标银行：</w:t>
      </w:r>
      <w:r>
        <w:rPr>
          <w:rFonts w:hint="eastAsia" w:ascii="宋体" w:hAnsi="宋体" w:eastAsia="宋体" w:cs="宋体"/>
          <w:sz w:val="22"/>
          <w:szCs w:val="22"/>
          <w:u w:val="single"/>
          <w:lang w:eastAsia="zh-CN"/>
        </w:rPr>
        <w:t xml:space="preserve">                           </w:t>
      </w:r>
      <w:r>
        <w:rPr>
          <w:rFonts w:hint="eastAsia" w:ascii="宋体" w:hAnsi="宋体" w:eastAsia="宋体" w:cs="宋体"/>
          <w:sz w:val="22"/>
          <w:szCs w:val="22"/>
          <w:lang w:eastAsia="zh-CN"/>
        </w:rPr>
        <w:t>（以下简称乙方）</w:t>
      </w:r>
    </w:p>
    <w:p w14:paraId="6C8F1EDE">
      <w:pPr>
        <w:spacing w:line="360" w:lineRule="auto"/>
        <w:ind w:firstLine="440" w:firstLineChars="200"/>
        <w:rPr>
          <w:rFonts w:ascii="宋体" w:hAnsi="宋体" w:eastAsia="宋体" w:cs="宋体"/>
          <w:sz w:val="22"/>
          <w:szCs w:val="22"/>
          <w:lang w:eastAsia="zh-CN"/>
        </w:rPr>
      </w:pPr>
      <w:r>
        <w:rPr>
          <w:rFonts w:hint="eastAsia" w:ascii="宋体" w:hAnsi="宋体" w:eastAsia="宋体" w:cs="宋体"/>
          <w:sz w:val="22"/>
          <w:szCs w:val="22"/>
          <w:lang w:eastAsia="zh-CN"/>
        </w:rPr>
        <w:t xml:space="preserve"> </w:t>
      </w:r>
      <w:r>
        <w:rPr>
          <w:rFonts w:hint="eastAsia" w:ascii="宋体" w:hAnsi="宋体" w:eastAsia="宋体" w:cs="宋体"/>
          <w:sz w:val="22"/>
          <w:szCs w:val="22"/>
          <w:u w:val="single"/>
          <w:lang w:eastAsia="zh-CN"/>
        </w:rPr>
        <w:t xml:space="preserve">                    </w:t>
      </w:r>
      <w:r>
        <w:rPr>
          <w:rFonts w:hint="eastAsia" w:ascii="宋体" w:hAnsi="宋体" w:eastAsia="宋体" w:cs="宋体"/>
          <w:sz w:val="22"/>
          <w:szCs w:val="22"/>
          <w:lang w:eastAsia="zh-CN"/>
        </w:rPr>
        <w:t>（甲方名称）的</w:t>
      </w:r>
      <w:r>
        <w:rPr>
          <w:rFonts w:hint="eastAsia" w:ascii="宋体" w:hAnsi="宋体" w:eastAsia="宋体" w:cs="宋体"/>
          <w:sz w:val="22"/>
          <w:szCs w:val="22"/>
          <w:u w:val="single"/>
          <w:lang w:eastAsia="zh-CN"/>
        </w:rPr>
        <w:t xml:space="preserve">                       </w:t>
      </w:r>
      <w:r>
        <w:rPr>
          <w:rFonts w:hint="eastAsia" w:ascii="宋体" w:hAnsi="宋体" w:eastAsia="宋体" w:cs="宋体"/>
          <w:sz w:val="22"/>
          <w:szCs w:val="22"/>
          <w:lang w:eastAsia="zh-CN"/>
        </w:rPr>
        <w:t>（项目名称、编号）以公开招标方式进行采购，并确定</w:t>
      </w:r>
      <w:r>
        <w:rPr>
          <w:rFonts w:hint="eastAsia" w:ascii="宋体" w:hAnsi="宋体" w:eastAsia="宋体" w:cs="宋体"/>
          <w:bCs/>
          <w:sz w:val="22"/>
          <w:szCs w:val="22"/>
          <w:lang w:eastAsia="zh-CN"/>
        </w:rPr>
        <w:t xml:space="preserve"> </w:t>
      </w:r>
      <w:r>
        <w:rPr>
          <w:rFonts w:hint="eastAsia" w:ascii="宋体" w:hAnsi="宋体" w:eastAsia="宋体" w:cs="宋体"/>
          <w:sz w:val="22"/>
          <w:szCs w:val="22"/>
          <w:u w:val="single"/>
          <w:lang w:eastAsia="zh-CN"/>
        </w:rPr>
        <w:t xml:space="preserve">                 </w:t>
      </w:r>
      <w:r>
        <w:rPr>
          <w:rFonts w:hint="eastAsia" w:ascii="宋体" w:hAnsi="宋体" w:eastAsia="宋体" w:cs="宋体"/>
          <w:sz w:val="22"/>
          <w:szCs w:val="22"/>
          <w:lang w:eastAsia="zh-CN"/>
        </w:rPr>
        <w:t>（乙方名称）为本项目第</w:t>
      </w:r>
      <w:r>
        <w:rPr>
          <w:rFonts w:hint="eastAsia" w:ascii="宋体" w:hAnsi="宋体" w:eastAsia="宋体" w:cs="宋体"/>
          <w:sz w:val="22"/>
          <w:szCs w:val="22"/>
          <w:u w:val="single"/>
          <w:lang w:eastAsia="zh-CN"/>
        </w:rPr>
        <w:t xml:space="preserve">    </w:t>
      </w:r>
      <w:r>
        <w:rPr>
          <w:rFonts w:hint="eastAsia" w:ascii="宋体" w:hAnsi="宋体" w:eastAsia="宋体" w:cs="宋体"/>
          <w:sz w:val="22"/>
          <w:szCs w:val="22"/>
          <w:lang w:eastAsia="zh-CN"/>
        </w:rPr>
        <w:t>中标人。甲、乙双方本着诚信及互利互惠的原则，同意按照下面条款和条件，签署本合同。</w:t>
      </w:r>
    </w:p>
    <w:p w14:paraId="50339233">
      <w:pPr>
        <w:spacing w:line="360" w:lineRule="auto"/>
        <w:ind w:firstLine="442"/>
        <w:outlineLvl w:val="1"/>
        <w:rPr>
          <w:rFonts w:ascii="宋体" w:hAnsi="宋体" w:eastAsia="宋体" w:cs="宋体"/>
          <w:b/>
          <w:sz w:val="22"/>
          <w:szCs w:val="22"/>
          <w:lang w:eastAsia="zh-CN"/>
        </w:rPr>
      </w:pPr>
      <w:bookmarkStart w:id="95" w:name="_Toc11324"/>
      <w:bookmarkStart w:id="96" w:name="_Toc520883611"/>
      <w:bookmarkStart w:id="97" w:name="_Toc178"/>
      <w:bookmarkStart w:id="98" w:name="_Toc185437654"/>
      <w:bookmarkStart w:id="99" w:name="_Toc185520097"/>
      <w:r>
        <w:rPr>
          <w:rFonts w:hint="eastAsia" w:ascii="宋体" w:hAnsi="宋体" w:eastAsia="宋体" w:cs="宋体"/>
          <w:b/>
          <w:sz w:val="22"/>
          <w:szCs w:val="22"/>
          <w:lang w:eastAsia="zh-CN"/>
        </w:rPr>
        <w:t>一、本合同文件的优先次序</w:t>
      </w:r>
      <w:bookmarkEnd w:id="95"/>
      <w:bookmarkEnd w:id="96"/>
      <w:bookmarkEnd w:id="97"/>
      <w:bookmarkEnd w:id="98"/>
      <w:bookmarkEnd w:id="99"/>
    </w:p>
    <w:p w14:paraId="2B2CA742">
      <w:pPr>
        <w:spacing w:line="360" w:lineRule="auto"/>
        <w:ind w:firstLine="440" w:firstLineChars="200"/>
        <w:rPr>
          <w:rFonts w:ascii="宋体" w:hAnsi="宋体" w:eastAsia="宋体" w:cs="宋体"/>
          <w:sz w:val="22"/>
          <w:szCs w:val="22"/>
          <w:lang w:eastAsia="zh-CN"/>
        </w:rPr>
      </w:pPr>
      <w:r>
        <w:rPr>
          <w:rFonts w:hint="eastAsia" w:ascii="宋体" w:hAnsi="宋体" w:eastAsia="宋体" w:cs="宋体"/>
          <w:sz w:val="22"/>
          <w:szCs w:val="22"/>
          <w:lang w:eastAsia="zh-CN"/>
        </w:rPr>
        <w:t>合同文件由以下文件组成，如存在歧义或不一致则根据以下优先次序来判断：</w:t>
      </w:r>
    </w:p>
    <w:p w14:paraId="2CB2334D">
      <w:pPr>
        <w:spacing w:line="360" w:lineRule="auto"/>
        <w:ind w:firstLine="440" w:firstLineChars="200"/>
        <w:rPr>
          <w:rFonts w:ascii="宋体" w:hAnsi="宋体" w:eastAsia="宋体" w:cs="宋体"/>
          <w:sz w:val="22"/>
          <w:szCs w:val="22"/>
          <w:lang w:eastAsia="zh-CN"/>
        </w:rPr>
      </w:pPr>
      <w:r>
        <w:rPr>
          <w:rFonts w:hint="eastAsia" w:ascii="宋体" w:hAnsi="宋体" w:eastAsia="宋体" w:cs="宋体"/>
          <w:sz w:val="22"/>
          <w:szCs w:val="22"/>
          <w:lang w:eastAsia="zh-CN"/>
        </w:rPr>
        <w:t xml:space="preserve">1．合同书及合同补充条款或说明 </w:t>
      </w:r>
    </w:p>
    <w:p w14:paraId="2512732C">
      <w:pPr>
        <w:spacing w:line="360" w:lineRule="auto"/>
        <w:ind w:firstLine="440" w:firstLineChars="200"/>
        <w:rPr>
          <w:rFonts w:ascii="宋体" w:hAnsi="宋体" w:eastAsia="宋体" w:cs="宋体"/>
          <w:sz w:val="22"/>
          <w:szCs w:val="22"/>
          <w:lang w:eastAsia="zh-CN"/>
        </w:rPr>
      </w:pPr>
      <w:r>
        <w:rPr>
          <w:rFonts w:hint="eastAsia" w:ascii="宋体" w:hAnsi="宋体" w:eastAsia="宋体" w:cs="宋体"/>
          <w:sz w:val="22"/>
          <w:szCs w:val="22"/>
          <w:lang w:eastAsia="zh-CN"/>
        </w:rPr>
        <w:t>2．中标通知书</w:t>
      </w:r>
    </w:p>
    <w:p w14:paraId="4F9EA149">
      <w:pPr>
        <w:spacing w:line="360" w:lineRule="auto"/>
        <w:ind w:firstLine="440" w:firstLineChars="200"/>
        <w:rPr>
          <w:rFonts w:ascii="宋体" w:hAnsi="宋体" w:eastAsia="宋体" w:cs="宋体"/>
          <w:sz w:val="22"/>
          <w:szCs w:val="22"/>
          <w:lang w:eastAsia="zh-CN"/>
        </w:rPr>
      </w:pPr>
      <w:r>
        <w:rPr>
          <w:rFonts w:hint="eastAsia" w:ascii="宋体" w:hAnsi="宋体" w:eastAsia="宋体" w:cs="宋体"/>
          <w:sz w:val="22"/>
          <w:szCs w:val="22"/>
          <w:lang w:eastAsia="zh-CN"/>
        </w:rPr>
        <w:t>3．承诺书（含询标记录和优惠条款）</w:t>
      </w:r>
    </w:p>
    <w:p w14:paraId="702544BC">
      <w:pPr>
        <w:spacing w:line="360" w:lineRule="auto"/>
        <w:ind w:firstLine="440" w:firstLineChars="200"/>
        <w:rPr>
          <w:rFonts w:ascii="宋体" w:hAnsi="宋体" w:eastAsia="宋体" w:cs="宋体"/>
          <w:sz w:val="22"/>
          <w:szCs w:val="22"/>
          <w:lang w:eastAsia="zh-CN"/>
        </w:rPr>
      </w:pPr>
      <w:r>
        <w:rPr>
          <w:rFonts w:hint="eastAsia" w:ascii="宋体" w:hAnsi="宋体" w:eastAsia="宋体" w:cs="宋体"/>
          <w:sz w:val="22"/>
          <w:szCs w:val="22"/>
          <w:lang w:eastAsia="zh-CN"/>
        </w:rPr>
        <w:t>4．招标文件</w:t>
      </w:r>
    </w:p>
    <w:p w14:paraId="6B97360C">
      <w:pPr>
        <w:spacing w:line="360" w:lineRule="auto"/>
        <w:ind w:firstLine="440" w:firstLineChars="200"/>
        <w:rPr>
          <w:rFonts w:ascii="宋体" w:hAnsi="宋体" w:eastAsia="宋体" w:cs="宋体"/>
          <w:sz w:val="22"/>
          <w:szCs w:val="22"/>
          <w:lang w:eastAsia="zh-CN"/>
        </w:rPr>
      </w:pPr>
      <w:r>
        <w:rPr>
          <w:rFonts w:hint="eastAsia" w:ascii="宋体" w:hAnsi="宋体" w:eastAsia="宋体" w:cs="宋体"/>
          <w:sz w:val="22"/>
          <w:szCs w:val="22"/>
          <w:lang w:eastAsia="zh-CN"/>
        </w:rPr>
        <w:t>5．投标文件</w:t>
      </w:r>
    </w:p>
    <w:p w14:paraId="01F08F7D">
      <w:pPr>
        <w:spacing w:line="360" w:lineRule="auto"/>
        <w:ind w:firstLine="442"/>
        <w:outlineLvl w:val="1"/>
        <w:rPr>
          <w:rFonts w:ascii="宋体" w:hAnsi="宋体" w:eastAsia="宋体" w:cs="宋体"/>
          <w:sz w:val="22"/>
          <w:szCs w:val="22"/>
          <w:lang w:eastAsia="zh-CN"/>
        </w:rPr>
      </w:pPr>
      <w:bookmarkStart w:id="100" w:name="_Toc185520098"/>
      <w:bookmarkStart w:id="101" w:name="_Toc27109"/>
      <w:bookmarkStart w:id="102" w:name="_Toc520883612"/>
      <w:bookmarkStart w:id="103" w:name="_Toc479716801"/>
      <w:bookmarkStart w:id="104" w:name="_Toc185437655"/>
      <w:bookmarkStart w:id="105" w:name="_Toc4798"/>
      <w:r>
        <w:rPr>
          <w:rFonts w:hint="eastAsia" w:ascii="宋体" w:hAnsi="宋体" w:eastAsia="宋体" w:cs="宋体"/>
          <w:b/>
          <w:sz w:val="22"/>
          <w:szCs w:val="22"/>
          <w:lang w:eastAsia="zh-CN"/>
        </w:rPr>
        <w:t>二、总则</w:t>
      </w:r>
      <w:bookmarkEnd w:id="100"/>
      <w:bookmarkEnd w:id="101"/>
      <w:bookmarkEnd w:id="102"/>
      <w:bookmarkEnd w:id="103"/>
      <w:bookmarkEnd w:id="104"/>
      <w:bookmarkEnd w:id="105"/>
    </w:p>
    <w:p w14:paraId="641A0C5C">
      <w:pPr>
        <w:spacing w:line="360" w:lineRule="auto"/>
        <w:ind w:firstLine="440" w:firstLineChars="200"/>
        <w:rPr>
          <w:rFonts w:ascii="宋体" w:hAnsi="宋体" w:eastAsia="宋体" w:cs="宋体"/>
          <w:sz w:val="22"/>
          <w:szCs w:val="22"/>
          <w:lang w:eastAsia="zh-CN"/>
        </w:rPr>
      </w:pPr>
      <w:r>
        <w:rPr>
          <w:rFonts w:hint="eastAsia" w:ascii="宋体" w:hAnsi="宋体" w:eastAsia="宋体" w:cs="宋体"/>
          <w:sz w:val="22"/>
          <w:szCs w:val="22"/>
          <w:lang w:eastAsia="zh-CN"/>
        </w:rPr>
        <w:t>1.甲方通过公开招标方式择优确定基金会资金存放的存款银行，其存款有关的资金管理、本息收回等活动适用本合同。</w:t>
      </w:r>
    </w:p>
    <w:p w14:paraId="21D6AE5C">
      <w:pPr>
        <w:spacing w:line="360" w:lineRule="auto"/>
        <w:ind w:firstLine="442" w:firstLineChars="200"/>
        <w:rPr>
          <w:rFonts w:ascii="宋体" w:hAnsi="宋体" w:eastAsia="宋体" w:cs="宋体"/>
          <w:b/>
          <w:bCs/>
          <w:sz w:val="22"/>
          <w:szCs w:val="22"/>
          <w:u w:val="single"/>
          <w:lang w:eastAsia="zh-CN"/>
        </w:rPr>
      </w:pPr>
      <w:r>
        <w:rPr>
          <w:rFonts w:hint="eastAsia" w:ascii="宋体" w:hAnsi="宋体" w:eastAsia="宋体" w:cs="宋体"/>
          <w:b/>
          <w:bCs/>
          <w:sz w:val="22"/>
          <w:szCs w:val="22"/>
          <w:lang w:eastAsia="zh-CN"/>
        </w:rPr>
        <w:t>2.</w:t>
      </w:r>
      <w:r>
        <w:rPr>
          <w:rFonts w:hint="eastAsia" w:ascii="宋体" w:hAnsi="宋体" w:eastAsia="宋体" w:cs="宋体"/>
          <w:sz w:val="22"/>
          <w:szCs w:val="22"/>
          <w:lang w:eastAsia="zh-CN"/>
        </w:rPr>
        <w:t>银行开户户主和金额分别为：温州市鹿城区总工会1000万元。</w:t>
      </w:r>
      <w:r>
        <w:rPr>
          <w:rFonts w:hint="eastAsia" w:ascii="宋体" w:hAnsi="宋体" w:eastAsia="宋体" w:cs="宋体"/>
          <w:b/>
          <w:bCs/>
          <w:sz w:val="22"/>
          <w:szCs w:val="22"/>
          <w:u w:val="single"/>
          <w:lang w:eastAsia="zh-CN"/>
        </w:rPr>
        <w:t>经招标确定，甲方在乙方定期存款金额1000万元，期限为</w:t>
      </w:r>
      <w:r>
        <w:rPr>
          <w:rFonts w:hint="eastAsia" w:ascii="宋体" w:hAnsi="宋体" w:eastAsia="宋体" w:cs="宋体"/>
          <w:b/>
          <w:bCs/>
          <w:color w:val="FF0000"/>
          <w:sz w:val="22"/>
          <w:szCs w:val="22"/>
          <w:u w:val="single"/>
          <w:lang w:eastAsia="zh-CN"/>
        </w:rPr>
        <w:t>1年期（12个月）</w:t>
      </w:r>
      <w:r>
        <w:rPr>
          <w:rFonts w:hint="eastAsia" w:ascii="宋体" w:hAnsi="宋体" w:eastAsia="宋体" w:cs="宋体"/>
          <w:b/>
          <w:bCs/>
          <w:sz w:val="22"/>
          <w:szCs w:val="22"/>
          <w:u w:val="single"/>
          <w:lang w:eastAsia="zh-CN"/>
        </w:rPr>
        <w:t>，定期存款年利率     %；甲方在乙方存款金额    万元，若遇政策变化，以浙江省市场利率定价自律机制公布的最新规定为准。</w:t>
      </w:r>
    </w:p>
    <w:p w14:paraId="2770C037">
      <w:pPr>
        <w:spacing w:line="360" w:lineRule="auto"/>
        <w:ind w:firstLine="440" w:firstLineChars="200"/>
        <w:rPr>
          <w:rFonts w:ascii="宋体" w:hAnsi="宋体" w:eastAsia="宋体" w:cs="宋体"/>
          <w:sz w:val="22"/>
          <w:szCs w:val="22"/>
          <w:lang w:eastAsia="zh-CN"/>
        </w:rPr>
      </w:pPr>
      <w:r>
        <w:rPr>
          <w:rFonts w:hint="eastAsia" w:ascii="宋体" w:hAnsi="宋体" w:eastAsia="宋体" w:cs="宋体"/>
          <w:sz w:val="22"/>
          <w:szCs w:val="22"/>
          <w:lang w:eastAsia="zh-CN"/>
        </w:rPr>
        <w:t>3.如有其它形式资金存入，可按照投标时承诺</w:t>
      </w:r>
      <w:r>
        <w:rPr>
          <w:rFonts w:hint="eastAsia" w:ascii="宋体" w:hAnsi="宋体" w:eastAsia="宋体" w:cs="宋体"/>
          <w:bCs/>
          <w:sz w:val="22"/>
          <w:szCs w:val="22"/>
          <w:lang w:eastAsia="zh-CN"/>
        </w:rPr>
        <w:t>利率支付利息。</w:t>
      </w:r>
    </w:p>
    <w:p w14:paraId="101630A3">
      <w:pPr>
        <w:spacing w:line="360" w:lineRule="auto"/>
        <w:ind w:firstLine="442"/>
        <w:outlineLvl w:val="1"/>
        <w:rPr>
          <w:rFonts w:ascii="宋体" w:hAnsi="宋体" w:eastAsia="宋体" w:cs="宋体"/>
          <w:b/>
          <w:sz w:val="22"/>
          <w:szCs w:val="22"/>
          <w:lang w:eastAsia="zh-CN"/>
        </w:rPr>
      </w:pPr>
      <w:bookmarkStart w:id="106" w:name="_Toc9979"/>
      <w:bookmarkStart w:id="107" w:name="_Toc185520099"/>
      <w:bookmarkStart w:id="108" w:name="_Toc553"/>
      <w:bookmarkStart w:id="109" w:name="_Toc185437656"/>
      <w:bookmarkStart w:id="110" w:name="_Toc479716802"/>
      <w:bookmarkStart w:id="111" w:name="_Toc520883613"/>
      <w:r>
        <w:rPr>
          <w:rFonts w:hint="eastAsia" w:ascii="宋体" w:hAnsi="宋体" w:eastAsia="宋体" w:cs="宋体"/>
          <w:b/>
          <w:sz w:val="22"/>
          <w:szCs w:val="22"/>
          <w:lang w:eastAsia="zh-CN"/>
        </w:rPr>
        <w:t>三、甲方权利与义务</w:t>
      </w:r>
      <w:bookmarkEnd w:id="106"/>
      <w:bookmarkEnd w:id="107"/>
      <w:bookmarkEnd w:id="108"/>
      <w:bookmarkEnd w:id="109"/>
      <w:bookmarkEnd w:id="110"/>
      <w:bookmarkEnd w:id="111"/>
    </w:p>
    <w:p w14:paraId="75F5B6FD">
      <w:pPr>
        <w:spacing w:line="360" w:lineRule="auto"/>
        <w:ind w:firstLine="440" w:firstLineChars="200"/>
        <w:rPr>
          <w:rFonts w:ascii="宋体" w:hAnsi="宋体" w:eastAsia="宋体" w:cs="宋体"/>
          <w:sz w:val="22"/>
          <w:szCs w:val="22"/>
          <w:lang w:eastAsia="zh-CN"/>
        </w:rPr>
      </w:pPr>
      <w:r>
        <w:rPr>
          <w:rFonts w:hint="eastAsia" w:ascii="宋体" w:hAnsi="宋体" w:eastAsia="宋体" w:cs="宋体"/>
          <w:sz w:val="22"/>
          <w:szCs w:val="22"/>
          <w:lang w:eastAsia="zh-CN"/>
        </w:rPr>
        <w:t>（一）甲方权利：</w:t>
      </w:r>
    </w:p>
    <w:p w14:paraId="6EAED70B">
      <w:pPr>
        <w:spacing w:line="360" w:lineRule="auto"/>
        <w:ind w:firstLine="440" w:firstLineChars="200"/>
        <w:rPr>
          <w:rFonts w:ascii="宋体" w:hAnsi="宋体" w:eastAsia="宋体" w:cs="宋体"/>
          <w:sz w:val="22"/>
          <w:szCs w:val="22"/>
          <w:lang w:eastAsia="zh-CN"/>
        </w:rPr>
      </w:pPr>
      <w:r>
        <w:rPr>
          <w:rFonts w:hint="eastAsia" w:ascii="宋体" w:hAnsi="宋体" w:eastAsia="宋体" w:cs="宋体"/>
          <w:sz w:val="22"/>
          <w:szCs w:val="22"/>
          <w:lang w:eastAsia="zh-CN"/>
        </w:rPr>
        <w:t>1.组织开展甲方资金存放工作；</w:t>
      </w:r>
    </w:p>
    <w:p w14:paraId="74ECC826">
      <w:pPr>
        <w:spacing w:line="360" w:lineRule="auto"/>
        <w:ind w:firstLine="440" w:firstLineChars="200"/>
        <w:rPr>
          <w:rFonts w:ascii="宋体" w:hAnsi="宋体" w:eastAsia="宋体" w:cs="宋体"/>
          <w:sz w:val="22"/>
          <w:szCs w:val="22"/>
          <w:lang w:eastAsia="zh-CN"/>
        </w:rPr>
      </w:pPr>
      <w:r>
        <w:rPr>
          <w:rFonts w:hint="eastAsia" w:ascii="宋体" w:hAnsi="宋体" w:eastAsia="宋体" w:cs="宋体"/>
          <w:sz w:val="22"/>
          <w:szCs w:val="22"/>
          <w:lang w:eastAsia="zh-CN"/>
        </w:rPr>
        <w:t>2.要求乙方提供存款证明；</w:t>
      </w:r>
    </w:p>
    <w:p w14:paraId="00A60B1A">
      <w:pPr>
        <w:spacing w:line="360" w:lineRule="auto"/>
        <w:ind w:firstLine="440" w:firstLineChars="200"/>
        <w:rPr>
          <w:rFonts w:ascii="宋体" w:hAnsi="宋体" w:eastAsia="宋体" w:cs="宋体"/>
          <w:sz w:val="22"/>
          <w:szCs w:val="22"/>
          <w:lang w:eastAsia="zh-CN"/>
        </w:rPr>
      </w:pPr>
      <w:r>
        <w:rPr>
          <w:rFonts w:hint="eastAsia" w:ascii="宋体" w:hAnsi="宋体" w:eastAsia="宋体" w:cs="宋体"/>
          <w:sz w:val="22"/>
          <w:szCs w:val="22"/>
          <w:lang w:eastAsia="zh-CN"/>
        </w:rPr>
        <w:t>3.对在乙方的资金存款业务实施监督管理；</w:t>
      </w:r>
    </w:p>
    <w:p w14:paraId="1ABF1AD3">
      <w:pPr>
        <w:spacing w:line="360" w:lineRule="auto"/>
        <w:ind w:firstLine="440" w:firstLineChars="200"/>
        <w:rPr>
          <w:rFonts w:ascii="宋体" w:hAnsi="宋体" w:eastAsia="宋体" w:cs="宋体"/>
          <w:sz w:val="22"/>
          <w:szCs w:val="22"/>
          <w:lang w:eastAsia="zh-CN"/>
        </w:rPr>
      </w:pPr>
      <w:r>
        <w:rPr>
          <w:rFonts w:hint="eastAsia" w:ascii="宋体" w:hAnsi="宋体" w:eastAsia="宋体" w:cs="宋体"/>
          <w:sz w:val="22"/>
          <w:szCs w:val="22"/>
          <w:lang w:eastAsia="zh-CN"/>
        </w:rPr>
        <w:t>4.其它</w:t>
      </w:r>
      <w:r>
        <w:rPr>
          <w:rFonts w:hint="eastAsia" w:ascii="宋体" w:hAnsi="宋体" w:eastAsia="宋体" w:cs="宋体"/>
          <w:sz w:val="22"/>
          <w:szCs w:val="22"/>
          <w:u w:val="single"/>
          <w:lang w:eastAsia="zh-CN"/>
        </w:rPr>
        <w:t xml:space="preserve">                                   </w:t>
      </w:r>
      <w:r>
        <w:rPr>
          <w:rFonts w:hint="eastAsia" w:ascii="宋体" w:hAnsi="宋体" w:eastAsia="宋体" w:cs="宋体"/>
          <w:sz w:val="22"/>
          <w:szCs w:val="22"/>
          <w:lang w:eastAsia="zh-CN"/>
        </w:rPr>
        <w:t xml:space="preserve">。  </w:t>
      </w:r>
    </w:p>
    <w:p w14:paraId="661A2EEB">
      <w:pPr>
        <w:spacing w:line="360" w:lineRule="auto"/>
        <w:ind w:firstLine="440" w:firstLineChars="200"/>
        <w:rPr>
          <w:rFonts w:ascii="宋体" w:hAnsi="宋体" w:eastAsia="宋体" w:cs="宋体"/>
          <w:sz w:val="22"/>
          <w:szCs w:val="22"/>
          <w:lang w:eastAsia="zh-CN"/>
        </w:rPr>
      </w:pPr>
      <w:r>
        <w:rPr>
          <w:rFonts w:hint="eastAsia" w:ascii="宋体" w:hAnsi="宋体" w:eastAsia="宋体" w:cs="宋体"/>
          <w:sz w:val="22"/>
          <w:szCs w:val="22"/>
          <w:lang w:eastAsia="zh-CN"/>
        </w:rPr>
        <w:t>（二）甲方义务：</w:t>
      </w:r>
    </w:p>
    <w:p w14:paraId="48FA3457">
      <w:pPr>
        <w:spacing w:line="360" w:lineRule="auto"/>
        <w:ind w:firstLine="440" w:firstLineChars="200"/>
        <w:rPr>
          <w:rFonts w:ascii="宋体" w:hAnsi="宋体" w:eastAsia="宋体" w:cs="宋体"/>
          <w:sz w:val="22"/>
          <w:szCs w:val="22"/>
          <w:lang w:eastAsia="zh-CN"/>
        </w:rPr>
      </w:pPr>
      <w:r>
        <w:rPr>
          <w:rFonts w:hint="eastAsia" w:ascii="宋体" w:hAnsi="宋体" w:eastAsia="宋体" w:cs="宋体"/>
          <w:sz w:val="22"/>
          <w:szCs w:val="22"/>
          <w:lang w:eastAsia="zh-CN"/>
        </w:rPr>
        <w:t>1.按合同约定存放存款资金；</w:t>
      </w:r>
    </w:p>
    <w:p w14:paraId="5E2403D0">
      <w:pPr>
        <w:spacing w:line="360" w:lineRule="auto"/>
        <w:ind w:firstLine="440" w:firstLineChars="200"/>
        <w:rPr>
          <w:rFonts w:ascii="宋体" w:hAnsi="宋体" w:eastAsia="宋体" w:cs="宋体"/>
          <w:sz w:val="22"/>
          <w:szCs w:val="22"/>
          <w:lang w:eastAsia="zh-CN"/>
        </w:rPr>
      </w:pPr>
      <w:r>
        <w:rPr>
          <w:rFonts w:hint="eastAsia" w:ascii="宋体" w:hAnsi="宋体" w:eastAsia="宋体" w:cs="宋体"/>
          <w:sz w:val="22"/>
          <w:szCs w:val="22"/>
          <w:lang w:eastAsia="zh-CN"/>
        </w:rPr>
        <w:t>2.其它</w:t>
      </w:r>
      <w:r>
        <w:rPr>
          <w:rFonts w:hint="eastAsia" w:ascii="宋体" w:hAnsi="宋体" w:eastAsia="宋体" w:cs="宋体"/>
          <w:sz w:val="22"/>
          <w:szCs w:val="22"/>
          <w:u w:val="single"/>
          <w:lang w:eastAsia="zh-CN"/>
        </w:rPr>
        <w:t xml:space="preserve">                                   </w:t>
      </w:r>
      <w:r>
        <w:rPr>
          <w:rFonts w:hint="eastAsia" w:ascii="宋体" w:hAnsi="宋体" w:eastAsia="宋体" w:cs="宋体"/>
          <w:sz w:val="22"/>
          <w:szCs w:val="22"/>
          <w:lang w:eastAsia="zh-CN"/>
        </w:rPr>
        <w:t>。</w:t>
      </w:r>
    </w:p>
    <w:p w14:paraId="09DC897A">
      <w:pPr>
        <w:spacing w:line="360" w:lineRule="auto"/>
        <w:ind w:firstLine="442"/>
        <w:outlineLvl w:val="1"/>
        <w:rPr>
          <w:rFonts w:ascii="宋体" w:hAnsi="宋体" w:eastAsia="宋体" w:cs="宋体"/>
          <w:b/>
          <w:sz w:val="22"/>
          <w:szCs w:val="22"/>
          <w:lang w:eastAsia="zh-CN"/>
        </w:rPr>
      </w:pPr>
      <w:bookmarkStart w:id="112" w:name="_Toc185437657"/>
      <w:bookmarkStart w:id="113" w:name="_Toc28291"/>
      <w:bookmarkStart w:id="114" w:name="_Toc185520100"/>
      <w:bookmarkStart w:id="115" w:name="_Toc479716803"/>
      <w:bookmarkStart w:id="116" w:name="_Toc520883614"/>
      <w:bookmarkStart w:id="117" w:name="_Toc2457"/>
      <w:r>
        <w:rPr>
          <w:rFonts w:hint="eastAsia" w:ascii="宋体" w:hAnsi="宋体" w:eastAsia="宋体" w:cs="宋体"/>
          <w:b/>
          <w:sz w:val="22"/>
          <w:szCs w:val="22"/>
          <w:lang w:eastAsia="zh-CN"/>
        </w:rPr>
        <w:t>四、乙方权利与义务：</w:t>
      </w:r>
      <w:bookmarkEnd w:id="112"/>
      <w:bookmarkEnd w:id="113"/>
      <w:bookmarkEnd w:id="114"/>
      <w:bookmarkEnd w:id="115"/>
      <w:bookmarkEnd w:id="116"/>
      <w:bookmarkEnd w:id="117"/>
    </w:p>
    <w:p w14:paraId="539346BF">
      <w:pPr>
        <w:spacing w:line="360" w:lineRule="auto"/>
        <w:ind w:firstLine="440" w:firstLineChars="200"/>
        <w:rPr>
          <w:rFonts w:ascii="宋体" w:hAnsi="宋体" w:eastAsia="宋体" w:cs="宋体"/>
          <w:bCs/>
          <w:sz w:val="22"/>
          <w:szCs w:val="22"/>
          <w:lang w:eastAsia="zh-CN"/>
        </w:rPr>
      </w:pPr>
      <w:r>
        <w:rPr>
          <w:rFonts w:hint="eastAsia" w:ascii="宋体" w:hAnsi="宋体" w:eastAsia="宋体" w:cs="宋体"/>
          <w:bCs/>
          <w:sz w:val="22"/>
          <w:szCs w:val="22"/>
          <w:lang w:eastAsia="zh-CN"/>
        </w:rPr>
        <w:t>（一）乙方权利：</w:t>
      </w:r>
    </w:p>
    <w:p w14:paraId="3AFC5359">
      <w:pPr>
        <w:spacing w:line="360" w:lineRule="auto"/>
        <w:ind w:firstLine="440" w:firstLineChars="200"/>
        <w:rPr>
          <w:rFonts w:ascii="宋体" w:hAnsi="宋体" w:eastAsia="宋体" w:cs="宋体"/>
          <w:bCs/>
          <w:sz w:val="22"/>
          <w:szCs w:val="22"/>
          <w:lang w:eastAsia="zh-CN"/>
        </w:rPr>
      </w:pPr>
      <w:r>
        <w:rPr>
          <w:rFonts w:hint="eastAsia" w:ascii="宋体" w:hAnsi="宋体" w:eastAsia="宋体" w:cs="宋体"/>
          <w:bCs/>
          <w:sz w:val="22"/>
          <w:szCs w:val="22"/>
          <w:lang w:eastAsia="zh-CN"/>
        </w:rPr>
        <w:t>1.参与甲方组织的资金存放工作；</w:t>
      </w:r>
    </w:p>
    <w:p w14:paraId="38DF5D7E">
      <w:pPr>
        <w:spacing w:line="360" w:lineRule="auto"/>
        <w:ind w:firstLine="440" w:firstLineChars="200"/>
        <w:rPr>
          <w:rFonts w:ascii="宋体" w:hAnsi="宋体" w:eastAsia="宋体" w:cs="宋体"/>
          <w:bCs/>
          <w:sz w:val="22"/>
          <w:szCs w:val="22"/>
          <w:lang w:eastAsia="zh-CN"/>
        </w:rPr>
      </w:pPr>
      <w:r>
        <w:rPr>
          <w:rFonts w:hint="eastAsia" w:ascii="宋体" w:hAnsi="宋体" w:eastAsia="宋体" w:cs="宋体"/>
          <w:bCs/>
          <w:sz w:val="22"/>
          <w:szCs w:val="22"/>
          <w:lang w:eastAsia="zh-CN"/>
        </w:rPr>
        <w:t>2.乙方有权要求甲方按规定进行资金存放；</w:t>
      </w:r>
    </w:p>
    <w:p w14:paraId="49DF3D6A">
      <w:pPr>
        <w:spacing w:line="360" w:lineRule="auto"/>
        <w:ind w:firstLine="440" w:firstLineChars="200"/>
        <w:rPr>
          <w:rFonts w:ascii="宋体" w:hAnsi="宋体" w:eastAsia="宋体" w:cs="宋体"/>
          <w:bCs/>
          <w:sz w:val="22"/>
          <w:szCs w:val="22"/>
          <w:lang w:eastAsia="zh-CN"/>
        </w:rPr>
      </w:pPr>
      <w:r>
        <w:rPr>
          <w:rFonts w:hint="eastAsia" w:ascii="宋体" w:hAnsi="宋体" w:eastAsia="宋体" w:cs="宋体"/>
          <w:bCs/>
          <w:sz w:val="22"/>
          <w:szCs w:val="22"/>
          <w:lang w:eastAsia="zh-CN"/>
        </w:rPr>
        <w:t>3.监测存款有关情况，并及时通报甲方；</w:t>
      </w:r>
    </w:p>
    <w:p w14:paraId="4B7570CF">
      <w:pPr>
        <w:spacing w:line="360" w:lineRule="auto"/>
        <w:ind w:firstLine="440" w:firstLineChars="200"/>
        <w:rPr>
          <w:rFonts w:ascii="宋体" w:hAnsi="宋体" w:eastAsia="宋体" w:cs="宋体"/>
          <w:bCs/>
          <w:sz w:val="22"/>
          <w:szCs w:val="22"/>
          <w:lang w:eastAsia="zh-CN"/>
        </w:rPr>
      </w:pPr>
      <w:r>
        <w:rPr>
          <w:rFonts w:hint="eastAsia" w:ascii="宋体" w:hAnsi="宋体" w:eastAsia="宋体" w:cs="宋体"/>
          <w:bCs/>
          <w:sz w:val="22"/>
          <w:szCs w:val="22"/>
          <w:lang w:eastAsia="zh-CN"/>
        </w:rPr>
        <w:t>4.配合甲方对在乙方资金存款业务实施监督管理；</w:t>
      </w:r>
    </w:p>
    <w:p w14:paraId="36682BBF">
      <w:pPr>
        <w:spacing w:line="360" w:lineRule="auto"/>
        <w:ind w:firstLine="440" w:firstLineChars="200"/>
        <w:rPr>
          <w:rFonts w:ascii="宋体" w:hAnsi="宋体" w:eastAsia="宋体" w:cs="宋体"/>
          <w:bCs/>
          <w:sz w:val="22"/>
          <w:szCs w:val="22"/>
          <w:lang w:eastAsia="zh-CN"/>
        </w:rPr>
      </w:pPr>
      <w:r>
        <w:rPr>
          <w:rFonts w:hint="eastAsia" w:ascii="宋体" w:hAnsi="宋体" w:eastAsia="宋体" w:cs="宋体"/>
          <w:sz w:val="22"/>
          <w:szCs w:val="22"/>
          <w:lang w:eastAsia="zh-CN"/>
        </w:rPr>
        <w:t>5.其它</w:t>
      </w:r>
      <w:r>
        <w:rPr>
          <w:rFonts w:hint="eastAsia" w:ascii="宋体" w:hAnsi="宋体" w:eastAsia="宋体" w:cs="宋体"/>
          <w:sz w:val="22"/>
          <w:szCs w:val="22"/>
          <w:u w:val="single"/>
          <w:lang w:eastAsia="zh-CN"/>
        </w:rPr>
        <w:t xml:space="preserve">                                   </w:t>
      </w:r>
      <w:r>
        <w:rPr>
          <w:rFonts w:hint="eastAsia" w:ascii="宋体" w:hAnsi="宋体" w:eastAsia="宋体" w:cs="宋体"/>
          <w:sz w:val="22"/>
          <w:szCs w:val="22"/>
          <w:lang w:eastAsia="zh-CN"/>
        </w:rPr>
        <w:t>。</w:t>
      </w:r>
    </w:p>
    <w:p w14:paraId="0D840232">
      <w:pPr>
        <w:spacing w:line="360" w:lineRule="auto"/>
        <w:ind w:firstLine="440" w:firstLineChars="200"/>
        <w:rPr>
          <w:rFonts w:ascii="宋体" w:hAnsi="宋体" w:eastAsia="宋体" w:cs="宋体"/>
          <w:bCs/>
          <w:sz w:val="22"/>
          <w:szCs w:val="22"/>
          <w:lang w:eastAsia="zh-CN"/>
        </w:rPr>
      </w:pPr>
      <w:r>
        <w:rPr>
          <w:rFonts w:hint="eastAsia" w:ascii="宋体" w:hAnsi="宋体" w:eastAsia="宋体" w:cs="宋体"/>
          <w:bCs/>
          <w:sz w:val="22"/>
          <w:szCs w:val="22"/>
          <w:lang w:eastAsia="zh-CN"/>
        </w:rPr>
        <w:t>（二）乙方义务：</w:t>
      </w:r>
    </w:p>
    <w:p w14:paraId="14DA91BA">
      <w:pPr>
        <w:spacing w:line="360" w:lineRule="auto"/>
        <w:ind w:firstLine="440" w:firstLineChars="200"/>
        <w:rPr>
          <w:rFonts w:ascii="宋体" w:hAnsi="宋体" w:eastAsia="宋体" w:cs="宋体"/>
          <w:bCs/>
          <w:sz w:val="22"/>
          <w:szCs w:val="22"/>
          <w:lang w:eastAsia="zh-CN"/>
        </w:rPr>
      </w:pPr>
      <w:r>
        <w:rPr>
          <w:rFonts w:hint="eastAsia" w:ascii="宋体" w:hAnsi="宋体" w:eastAsia="宋体" w:cs="宋体"/>
          <w:bCs/>
          <w:sz w:val="22"/>
          <w:szCs w:val="22"/>
          <w:lang w:eastAsia="zh-CN"/>
        </w:rPr>
        <w:t>1.按规定向甲方预留印鉴、办理账户信息备案手续；</w:t>
      </w:r>
    </w:p>
    <w:p w14:paraId="6C80DFBA">
      <w:pPr>
        <w:spacing w:line="360" w:lineRule="auto"/>
        <w:ind w:firstLine="440" w:firstLineChars="200"/>
        <w:rPr>
          <w:rFonts w:ascii="宋体" w:hAnsi="宋体" w:eastAsia="宋体" w:cs="宋体"/>
          <w:bCs/>
          <w:sz w:val="22"/>
          <w:szCs w:val="22"/>
          <w:lang w:eastAsia="zh-CN"/>
        </w:rPr>
      </w:pPr>
      <w:r>
        <w:rPr>
          <w:rFonts w:hint="eastAsia" w:ascii="宋体" w:hAnsi="宋体" w:eastAsia="宋体" w:cs="宋体"/>
          <w:bCs/>
          <w:sz w:val="22"/>
          <w:szCs w:val="22"/>
          <w:lang w:eastAsia="zh-CN"/>
        </w:rPr>
        <w:t>2.向甲方提供存款证明；</w:t>
      </w:r>
    </w:p>
    <w:p w14:paraId="2BE6BFA5">
      <w:pPr>
        <w:spacing w:line="360" w:lineRule="auto"/>
        <w:ind w:firstLine="440" w:firstLineChars="200"/>
        <w:rPr>
          <w:rFonts w:ascii="宋体" w:hAnsi="宋体" w:eastAsia="宋体" w:cs="宋体"/>
          <w:bCs/>
          <w:sz w:val="22"/>
          <w:szCs w:val="22"/>
          <w:lang w:eastAsia="zh-CN"/>
        </w:rPr>
      </w:pPr>
      <w:r>
        <w:rPr>
          <w:rFonts w:hint="eastAsia" w:ascii="宋体" w:hAnsi="宋体" w:eastAsia="宋体" w:cs="宋体"/>
          <w:bCs/>
          <w:sz w:val="22"/>
          <w:szCs w:val="22"/>
          <w:lang w:eastAsia="zh-CN"/>
        </w:rPr>
        <w:t>3.存款到期及时足额结清甲方存款本息；</w:t>
      </w:r>
    </w:p>
    <w:p w14:paraId="19BF7DC5">
      <w:pPr>
        <w:spacing w:line="360" w:lineRule="auto"/>
        <w:ind w:firstLine="440" w:firstLineChars="200"/>
        <w:rPr>
          <w:rFonts w:ascii="宋体" w:hAnsi="宋体" w:eastAsia="宋体" w:cs="宋体"/>
          <w:bCs/>
          <w:sz w:val="22"/>
          <w:szCs w:val="22"/>
          <w:lang w:eastAsia="zh-CN"/>
        </w:rPr>
      </w:pPr>
      <w:r>
        <w:rPr>
          <w:rFonts w:hint="eastAsia" w:ascii="宋体" w:hAnsi="宋体" w:eastAsia="宋体" w:cs="宋体"/>
          <w:bCs/>
          <w:sz w:val="22"/>
          <w:szCs w:val="22"/>
          <w:lang w:eastAsia="zh-CN"/>
        </w:rPr>
        <w:t>4.确保甲方资金在存款期间的资金安全；</w:t>
      </w:r>
    </w:p>
    <w:p w14:paraId="293D4C72">
      <w:pPr>
        <w:spacing w:line="360" w:lineRule="auto"/>
        <w:ind w:firstLine="440" w:firstLineChars="200"/>
        <w:rPr>
          <w:rFonts w:ascii="宋体" w:hAnsi="宋体" w:eastAsia="宋体" w:cs="宋体"/>
          <w:bCs/>
          <w:sz w:val="22"/>
          <w:szCs w:val="22"/>
          <w:lang w:eastAsia="zh-CN"/>
        </w:rPr>
      </w:pPr>
      <w:r>
        <w:rPr>
          <w:rFonts w:hint="eastAsia" w:ascii="宋体" w:hAnsi="宋体" w:eastAsia="宋体" w:cs="宋体"/>
          <w:bCs/>
          <w:sz w:val="22"/>
          <w:szCs w:val="22"/>
          <w:lang w:eastAsia="zh-CN"/>
        </w:rPr>
        <w:t>5.接受甲方对资金存款业务的监督管理；</w:t>
      </w:r>
    </w:p>
    <w:p w14:paraId="19B65859">
      <w:pPr>
        <w:spacing w:line="360" w:lineRule="auto"/>
        <w:ind w:firstLine="440" w:firstLineChars="200"/>
        <w:rPr>
          <w:rFonts w:ascii="宋体" w:hAnsi="宋体" w:eastAsia="宋体" w:cs="宋体"/>
          <w:bCs/>
          <w:sz w:val="22"/>
          <w:szCs w:val="22"/>
          <w:lang w:eastAsia="zh-CN"/>
        </w:rPr>
      </w:pPr>
      <w:r>
        <w:rPr>
          <w:rFonts w:hint="eastAsia" w:ascii="宋体" w:hAnsi="宋体" w:eastAsia="宋体" w:cs="宋体"/>
          <w:bCs/>
          <w:sz w:val="22"/>
          <w:szCs w:val="22"/>
          <w:lang w:eastAsia="zh-CN"/>
        </w:rPr>
        <w:t>6.提供甲方资金存放期存款相关单据及报表；</w:t>
      </w:r>
    </w:p>
    <w:p w14:paraId="16017299">
      <w:pPr>
        <w:spacing w:line="360" w:lineRule="auto"/>
        <w:ind w:firstLine="440" w:firstLineChars="200"/>
        <w:rPr>
          <w:rFonts w:ascii="宋体" w:hAnsi="宋体" w:eastAsia="宋体" w:cs="宋体"/>
          <w:bCs/>
          <w:sz w:val="22"/>
          <w:szCs w:val="22"/>
          <w:lang w:eastAsia="zh-CN"/>
        </w:rPr>
      </w:pPr>
      <w:r>
        <w:rPr>
          <w:rFonts w:hint="eastAsia" w:ascii="宋体" w:hAnsi="宋体" w:eastAsia="宋体" w:cs="宋体"/>
          <w:bCs/>
          <w:sz w:val="22"/>
          <w:szCs w:val="22"/>
          <w:lang w:eastAsia="zh-CN"/>
        </w:rPr>
        <w:t>7.其它</w:t>
      </w:r>
      <w:r>
        <w:rPr>
          <w:rFonts w:hint="eastAsia" w:ascii="宋体" w:hAnsi="宋体" w:eastAsia="宋体" w:cs="宋体"/>
          <w:bCs/>
          <w:sz w:val="22"/>
          <w:szCs w:val="22"/>
          <w:u w:val="single"/>
          <w:lang w:eastAsia="zh-CN"/>
        </w:rPr>
        <w:t xml:space="preserve">                                   </w:t>
      </w:r>
      <w:r>
        <w:rPr>
          <w:rFonts w:hint="eastAsia" w:ascii="宋体" w:hAnsi="宋体" w:eastAsia="宋体" w:cs="宋体"/>
          <w:bCs/>
          <w:sz w:val="22"/>
          <w:szCs w:val="22"/>
          <w:lang w:eastAsia="zh-CN"/>
        </w:rPr>
        <w:t>。</w:t>
      </w:r>
    </w:p>
    <w:p w14:paraId="5BC97FA7">
      <w:pPr>
        <w:spacing w:line="360" w:lineRule="auto"/>
        <w:ind w:firstLine="442"/>
        <w:outlineLvl w:val="1"/>
        <w:rPr>
          <w:rFonts w:ascii="宋体" w:hAnsi="宋体" w:eastAsia="宋体" w:cs="宋体"/>
          <w:b/>
          <w:sz w:val="22"/>
          <w:szCs w:val="22"/>
          <w:lang w:eastAsia="zh-CN"/>
        </w:rPr>
      </w:pPr>
      <w:bookmarkStart w:id="118" w:name="_Toc20312"/>
      <w:bookmarkStart w:id="119" w:name="_Toc18511"/>
      <w:bookmarkStart w:id="120" w:name="_Toc185520101"/>
      <w:bookmarkStart w:id="121" w:name="_Toc185437658"/>
      <w:bookmarkStart w:id="122" w:name="_Toc520883615"/>
      <w:bookmarkStart w:id="123" w:name="_Toc479716804"/>
      <w:r>
        <w:rPr>
          <w:rFonts w:hint="eastAsia" w:ascii="宋体" w:hAnsi="宋体" w:eastAsia="宋体" w:cs="宋体"/>
          <w:b/>
          <w:sz w:val="22"/>
          <w:szCs w:val="22"/>
          <w:lang w:eastAsia="zh-CN"/>
        </w:rPr>
        <w:t>五、违约责任</w:t>
      </w:r>
      <w:bookmarkEnd w:id="118"/>
      <w:bookmarkEnd w:id="119"/>
      <w:bookmarkEnd w:id="120"/>
      <w:bookmarkEnd w:id="121"/>
      <w:bookmarkEnd w:id="122"/>
      <w:bookmarkEnd w:id="123"/>
    </w:p>
    <w:p w14:paraId="36877367">
      <w:pPr>
        <w:spacing w:line="360" w:lineRule="auto"/>
        <w:ind w:firstLine="440" w:firstLineChars="200"/>
        <w:rPr>
          <w:rFonts w:ascii="宋体" w:hAnsi="宋体" w:eastAsia="宋体" w:cs="宋体"/>
          <w:bCs/>
          <w:sz w:val="22"/>
          <w:szCs w:val="22"/>
          <w:lang w:eastAsia="zh-CN"/>
        </w:rPr>
      </w:pPr>
      <w:r>
        <w:rPr>
          <w:rFonts w:hint="eastAsia" w:ascii="宋体" w:hAnsi="宋体" w:eastAsia="宋体" w:cs="宋体"/>
          <w:bCs/>
          <w:sz w:val="22"/>
          <w:szCs w:val="22"/>
          <w:lang w:eastAsia="zh-CN"/>
        </w:rPr>
        <w:t>除发生不可抗力外，违约责任按以下条款执行：</w:t>
      </w:r>
    </w:p>
    <w:p w14:paraId="680466DE">
      <w:pPr>
        <w:spacing w:line="360" w:lineRule="auto"/>
        <w:ind w:firstLine="440" w:firstLineChars="200"/>
        <w:rPr>
          <w:rFonts w:ascii="宋体" w:hAnsi="宋体" w:eastAsia="宋体" w:cs="宋体"/>
          <w:bCs/>
          <w:sz w:val="22"/>
          <w:szCs w:val="22"/>
          <w:lang w:eastAsia="zh-CN"/>
        </w:rPr>
      </w:pPr>
      <w:r>
        <w:rPr>
          <w:rFonts w:hint="eastAsia" w:ascii="宋体" w:hAnsi="宋体" w:eastAsia="宋体" w:cs="宋体"/>
          <w:bCs/>
          <w:sz w:val="22"/>
          <w:szCs w:val="22"/>
          <w:lang w:eastAsia="zh-CN"/>
        </w:rPr>
        <w:t>1.乙方正常履约，甲方未按合同约定存款，甲乙双方协商不成的，未划款部分甲方以当期存款合同中约定存款利率的两倍折成日利率，按日向乙方支付违约金；</w:t>
      </w:r>
    </w:p>
    <w:p w14:paraId="43A16051">
      <w:pPr>
        <w:spacing w:line="360" w:lineRule="auto"/>
        <w:ind w:firstLine="440" w:firstLineChars="200"/>
        <w:rPr>
          <w:rFonts w:ascii="宋体" w:hAnsi="宋体" w:eastAsia="宋体" w:cs="宋体"/>
          <w:bCs/>
          <w:sz w:val="22"/>
          <w:szCs w:val="22"/>
          <w:lang w:eastAsia="zh-CN"/>
        </w:rPr>
      </w:pPr>
      <w:r>
        <w:rPr>
          <w:rFonts w:hint="eastAsia" w:ascii="宋体" w:hAnsi="宋体" w:eastAsia="宋体" w:cs="宋体"/>
          <w:bCs/>
          <w:sz w:val="22"/>
          <w:szCs w:val="22"/>
          <w:lang w:eastAsia="zh-CN"/>
        </w:rPr>
        <w:t>2.乙方有下列情形之一的，甲方有权提前收回存款：</w:t>
      </w:r>
    </w:p>
    <w:p w14:paraId="0D195272">
      <w:pPr>
        <w:spacing w:line="360" w:lineRule="auto"/>
        <w:ind w:firstLine="440" w:firstLineChars="200"/>
        <w:rPr>
          <w:rFonts w:ascii="宋体" w:hAnsi="宋体" w:eastAsia="宋体" w:cs="宋体"/>
          <w:bCs/>
          <w:sz w:val="22"/>
          <w:szCs w:val="22"/>
          <w:lang w:eastAsia="zh-CN"/>
        </w:rPr>
      </w:pPr>
      <w:r>
        <w:rPr>
          <w:rFonts w:hint="eastAsia" w:ascii="宋体" w:hAnsi="宋体" w:eastAsia="宋体" w:cs="宋体"/>
          <w:bCs/>
          <w:sz w:val="22"/>
          <w:szCs w:val="22"/>
          <w:lang w:eastAsia="zh-CN"/>
        </w:rPr>
        <w:t>（1）在资金存放期间出现资金安全事故和重大违法违规情况或财务恶化；</w:t>
      </w:r>
    </w:p>
    <w:p w14:paraId="74576F8A">
      <w:pPr>
        <w:spacing w:line="360" w:lineRule="auto"/>
        <w:ind w:firstLine="440" w:firstLineChars="200"/>
        <w:rPr>
          <w:rFonts w:ascii="宋体" w:hAnsi="宋体" w:eastAsia="宋体" w:cs="宋体"/>
          <w:bCs/>
          <w:sz w:val="22"/>
          <w:szCs w:val="22"/>
          <w:lang w:eastAsia="zh-CN"/>
        </w:rPr>
      </w:pPr>
      <w:r>
        <w:rPr>
          <w:rFonts w:hint="eastAsia" w:ascii="宋体" w:hAnsi="宋体" w:eastAsia="宋体" w:cs="宋体"/>
          <w:bCs/>
          <w:sz w:val="22"/>
          <w:szCs w:val="22"/>
          <w:lang w:eastAsia="zh-CN"/>
        </w:rPr>
        <w:t>（2）金融监管部门认为乙方存在较大运营风险的；</w:t>
      </w:r>
    </w:p>
    <w:p w14:paraId="4E6A9302">
      <w:pPr>
        <w:spacing w:line="360" w:lineRule="auto"/>
        <w:ind w:firstLine="440" w:firstLineChars="200"/>
        <w:rPr>
          <w:rFonts w:ascii="宋体" w:hAnsi="宋体" w:eastAsia="宋体" w:cs="宋体"/>
          <w:bCs/>
          <w:sz w:val="22"/>
          <w:szCs w:val="22"/>
          <w:lang w:eastAsia="zh-CN"/>
        </w:rPr>
      </w:pPr>
      <w:r>
        <w:rPr>
          <w:rFonts w:hint="eastAsia" w:ascii="宋体" w:hAnsi="宋体" w:eastAsia="宋体" w:cs="宋体"/>
          <w:bCs/>
          <w:sz w:val="22"/>
          <w:szCs w:val="22"/>
          <w:lang w:eastAsia="zh-CN"/>
        </w:rPr>
        <w:t>（3）没有按照合同和中标承诺履行相应的责任和义务或擅自降低服务条件和服务内容的；</w:t>
      </w:r>
    </w:p>
    <w:p w14:paraId="25DDCBC8">
      <w:pPr>
        <w:spacing w:line="360" w:lineRule="auto"/>
        <w:ind w:firstLine="440" w:firstLineChars="200"/>
        <w:rPr>
          <w:rFonts w:ascii="宋体" w:hAnsi="宋体" w:eastAsia="宋体" w:cs="宋体"/>
          <w:bCs/>
          <w:sz w:val="22"/>
          <w:szCs w:val="22"/>
          <w:lang w:eastAsia="zh-CN"/>
        </w:rPr>
      </w:pPr>
      <w:r>
        <w:rPr>
          <w:rFonts w:hint="eastAsia" w:ascii="宋体" w:hAnsi="宋体" w:eastAsia="宋体" w:cs="宋体"/>
          <w:bCs/>
          <w:sz w:val="22"/>
          <w:szCs w:val="22"/>
          <w:lang w:eastAsia="zh-CN"/>
        </w:rPr>
        <w:t>（4）投标中存在严重不正当行为；</w:t>
      </w:r>
    </w:p>
    <w:p w14:paraId="6F9B74B7">
      <w:pPr>
        <w:spacing w:line="360" w:lineRule="auto"/>
        <w:ind w:firstLine="440" w:firstLineChars="200"/>
        <w:rPr>
          <w:rFonts w:ascii="宋体" w:hAnsi="宋体" w:eastAsia="宋体" w:cs="宋体"/>
          <w:bCs/>
          <w:sz w:val="22"/>
          <w:szCs w:val="22"/>
          <w:lang w:eastAsia="zh-CN"/>
        </w:rPr>
      </w:pPr>
      <w:r>
        <w:rPr>
          <w:rFonts w:hint="eastAsia" w:ascii="宋体" w:hAnsi="宋体" w:eastAsia="宋体" w:cs="宋体"/>
          <w:bCs/>
          <w:sz w:val="22"/>
          <w:szCs w:val="22"/>
          <w:lang w:eastAsia="zh-CN"/>
        </w:rPr>
        <w:t>（5）出现银行挤兑、存款被盗或其他可能妨害存款安全的情形。</w:t>
      </w:r>
    </w:p>
    <w:p w14:paraId="60B45C50">
      <w:pPr>
        <w:spacing w:line="360" w:lineRule="auto"/>
        <w:ind w:firstLine="442"/>
        <w:outlineLvl w:val="1"/>
        <w:rPr>
          <w:rFonts w:ascii="宋体" w:hAnsi="宋体" w:eastAsia="宋体" w:cs="宋体"/>
          <w:b/>
          <w:sz w:val="22"/>
          <w:szCs w:val="22"/>
          <w:lang w:eastAsia="zh-CN"/>
        </w:rPr>
      </w:pPr>
      <w:bookmarkStart w:id="124" w:name="_Toc479716805"/>
      <w:bookmarkStart w:id="125" w:name="_Toc185437659"/>
      <w:bookmarkStart w:id="126" w:name="_Toc520883616"/>
      <w:bookmarkStart w:id="127" w:name="_Toc185520102"/>
      <w:bookmarkStart w:id="128" w:name="_Toc31720"/>
      <w:bookmarkStart w:id="129" w:name="_Toc31262"/>
      <w:r>
        <w:rPr>
          <w:rFonts w:hint="eastAsia" w:ascii="宋体" w:hAnsi="宋体" w:eastAsia="宋体" w:cs="宋体"/>
          <w:b/>
          <w:sz w:val="22"/>
          <w:szCs w:val="22"/>
          <w:lang w:eastAsia="zh-CN"/>
        </w:rPr>
        <w:t>六、</w:t>
      </w:r>
      <w:bookmarkEnd w:id="124"/>
      <w:r>
        <w:rPr>
          <w:rFonts w:hint="eastAsia" w:ascii="宋体" w:hAnsi="宋体" w:eastAsia="宋体" w:cs="宋体"/>
          <w:b/>
          <w:sz w:val="22"/>
          <w:szCs w:val="22"/>
          <w:lang w:eastAsia="zh-CN"/>
        </w:rPr>
        <w:t>定期存款的提前支取</w:t>
      </w:r>
      <w:bookmarkEnd w:id="125"/>
      <w:bookmarkEnd w:id="126"/>
      <w:bookmarkEnd w:id="127"/>
      <w:bookmarkEnd w:id="128"/>
      <w:bookmarkEnd w:id="129"/>
    </w:p>
    <w:p w14:paraId="261AE585">
      <w:pPr>
        <w:spacing w:line="360" w:lineRule="auto"/>
        <w:ind w:firstLine="440" w:firstLineChars="200"/>
        <w:rPr>
          <w:rFonts w:ascii="宋体" w:hAnsi="宋体" w:eastAsia="宋体" w:cs="宋体"/>
          <w:bCs/>
          <w:sz w:val="22"/>
          <w:szCs w:val="22"/>
          <w:lang w:eastAsia="zh-CN"/>
        </w:rPr>
      </w:pPr>
      <w:r>
        <w:rPr>
          <w:rFonts w:hint="eastAsia" w:ascii="宋体" w:hAnsi="宋体" w:eastAsia="宋体" w:cs="宋体"/>
          <w:sz w:val="22"/>
          <w:szCs w:val="22"/>
          <w:lang w:eastAsia="zh-CN"/>
        </w:rPr>
        <w:t>甲方存款资金的存放和回收按照财政资金管理有关规定进行管理。如遇国家和省有关政策调整需提前全部或部分支取定期存款，乙方应积极予以办理。提前支取部分，乙方按支取时国家有关利率政策规定及其投标时的“定期存款提前兑现政策承诺”计付利息，未支取部分仍需按原存款协议规定的起息日、期限、存款利率等执行。</w:t>
      </w:r>
    </w:p>
    <w:p w14:paraId="783A68DA">
      <w:pPr>
        <w:spacing w:line="360" w:lineRule="auto"/>
        <w:ind w:firstLine="442"/>
        <w:outlineLvl w:val="1"/>
        <w:rPr>
          <w:rFonts w:ascii="宋体" w:hAnsi="宋体" w:eastAsia="宋体" w:cs="宋体"/>
          <w:b/>
          <w:bCs/>
          <w:sz w:val="22"/>
          <w:szCs w:val="22"/>
          <w:lang w:eastAsia="zh-CN"/>
        </w:rPr>
      </w:pPr>
      <w:bookmarkStart w:id="130" w:name="_Toc479716806"/>
      <w:bookmarkStart w:id="131" w:name="_Toc185520103"/>
      <w:bookmarkStart w:id="132" w:name="_Toc5415"/>
      <w:bookmarkStart w:id="133" w:name="_Toc26527"/>
      <w:bookmarkStart w:id="134" w:name="_Toc185437660"/>
      <w:bookmarkStart w:id="135" w:name="_Toc520883617"/>
      <w:r>
        <w:rPr>
          <w:rFonts w:hint="eastAsia" w:ascii="宋体" w:hAnsi="宋体" w:eastAsia="宋体" w:cs="宋体"/>
          <w:b/>
          <w:bCs/>
          <w:sz w:val="22"/>
          <w:szCs w:val="22"/>
          <w:lang w:eastAsia="zh-CN"/>
        </w:rPr>
        <w:t>七、争议及未尽事宜：</w:t>
      </w:r>
      <w:bookmarkEnd w:id="130"/>
      <w:bookmarkEnd w:id="131"/>
      <w:bookmarkEnd w:id="132"/>
      <w:bookmarkEnd w:id="133"/>
      <w:bookmarkEnd w:id="134"/>
      <w:bookmarkEnd w:id="135"/>
    </w:p>
    <w:p w14:paraId="6783DFF1">
      <w:pPr>
        <w:spacing w:line="360" w:lineRule="auto"/>
        <w:ind w:firstLine="440" w:firstLineChars="200"/>
        <w:rPr>
          <w:rFonts w:ascii="宋体" w:hAnsi="宋体" w:eastAsia="宋体" w:cs="宋体"/>
          <w:bCs/>
          <w:sz w:val="22"/>
          <w:szCs w:val="22"/>
          <w:lang w:eastAsia="zh-CN"/>
        </w:rPr>
      </w:pPr>
      <w:r>
        <w:rPr>
          <w:rFonts w:hint="eastAsia" w:ascii="宋体" w:hAnsi="宋体" w:eastAsia="宋体" w:cs="宋体"/>
          <w:bCs/>
          <w:sz w:val="22"/>
          <w:szCs w:val="22"/>
          <w:lang w:eastAsia="zh-CN"/>
        </w:rPr>
        <w:t>1.有关本合同和签署本合同的争议应通过友好协商解决。如果协商不成，该争议应按照以下方式解决：</w:t>
      </w:r>
    </w:p>
    <w:p w14:paraId="6902F594">
      <w:pPr>
        <w:spacing w:line="360" w:lineRule="auto"/>
        <w:ind w:firstLine="440" w:firstLineChars="200"/>
        <w:rPr>
          <w:rFonts w:ascii="宋体" w:hAnsi="宋体" w:eastAsia="宋体" w:cs="宋体"/>
          <w:bCs/>
          <w:sz w:val="22"/>
          <w:szCs w:val="22"/>
          <w:lang w:eastAsia="zh-CN"/>
        </w:rPr>
      </w:pPr>
      <w:r>
        <w:rPr>
          <w:rFonts w:hint="eastAsia" w:ascii="宋体" w:hAnsi="宋体" w:eastAsia="宋体" w:cs="宋体"/>
          <w:bCs/>
          <w:sz w:val="22"/>
          <w:szCs w:val="22"/>
          <w:lang w:eastAsia="zh-CN"/>
        </w:rPr>
        <w:t>（一）提交温州仲裁委员会仲裁，仲裁结果具有终结效力，双方应严格遵守；</w:t>
      </w:r>
    </w:p>
    <w:p w14:paraId="51293FC8">
      <w:pPr>
        <w:spacing w:line="360" w:lineRule="auto"/>
        <w:ind w:firstLine="440" w:firstLineChars="200"/>
        <w:rPr>
          <w:rFonts w:ascii="宋体" w:hAnsi="宋体" w:eastAsia="宋体" w:cs="宋体"/>
          <w:bCs/>
          <w:sz w:val="22"/>
          <w:szCs w:val="22"/>
          <w:lang w:eastAsia="zh-CN"/>
        </w:rPr>
      </w:pPr>
      <w:r>
        <w:rPr>
          <w:rFonts w:hint="eastAsia" w:ascii="宋体" w:hAnsi="宋体" w:eastAsia="宋体" w:cs="宋体"/>
          <w:bCs/>
          <w:sz w:val="22"/>
          <w:szCs w:val="22"/>
          <w:lang w:eastAsia="zh-CN"/>
        </w:rPr>
        <w:t>（二）提交甲方注册地人民法院通过诉讼解决。</w:t>
      </w:r>
    </w:p>
    <w:p w14:paraId="1C6BD87E">
      <w:pPr>
        <w:spacing w:line="360" w:lineRule="auto"/>
        <w:ind w:firstLine="440" w:firstLineChars="200"/>
        <w:rPr>
          <w:rFonts w:ascii="宋体" w:hAnsi="宋体" w:eastAsia="宋体" w:cs="宋体"/>
          <w:bCs/>
          <w:sz w:val="22"/>
          <w:szCs w:val="22"/>
          <w:lang w:eastAsia="zh-CN"/>
        </w:rPr>
      </w:pPr>
      <w:r>
        <w:rPr>
          <w:rFonts w:hint="eastAsia" w:ascii="宋体" w:hAnsi="宋体" w:eastAsia="宋体" w:cs="宋体"/>
          <w:bCs/>
          <w:sz w:val="22"/>
          <w:szCs w:val="22"/>
          <w:lang w:eastAsia="zh-CN"/>
        </w:rPr>
        <w:t>2.本协议未尽事宜或与国家有关法律、法规相悖的，均按国家有关法律、规定执行。</w:t>
      </w:r>
    </w:p>
    <w:p w14:paraId="074F3403">
      <w:pPr>
        <w:spacing w:line="360" w:lineRule="auto"/>
        <w:ind w:firstLine="440" w:firstLineChars="200"/>
        <w:rPr>
          <w:rFonts w:ascii="宋体" w:hAnsi="宋体" w:eastAsia="宋体" w:cs="宋体"/>
          <w:bCs/>
          <w:sz w:val="22"/>
          <w:szCs w:val="22"/>
          <w:lang w:eastAsia="zh-CN"/>
        </w:rPr>
      </w:pPr>
      <w:r>
        <w:rPr>
          <w:rFonts w:hint="eastAsia" w:ascii="宋体" w:hAnsi="宋体" w:eastAsia="宋体" w:cs="宋体"/>
          <w:bCs/>
          <w:sz w:val="22"/>
          <w:szCs w:val="22"/>
          <w:lang w:eastAsia="zh-CN"/>
        </w:rPr>
        <w:t>3.任何一方就对方针对本合同项下任何条款的违约行为的自动弃权或重复性弃权不应被视为是对下一次针对同一条款的违约行为、或针对其他条款的违约行为的弃权。</w:t>
      </w:r>
    </w:p>
    <w:p w14:paraId="6D5B42CC">
      <w:pPr>
        <w:spacing w:line="360" w:lineRule="auto"/>
        <w:ind w:firstLine="442"/>
        <w:outlineLvl w:val="1"/>
        <w:rPr>
          <w:rFonts w:ascii="宋体" w:hAnsi="宋体" w:eastAsia="宋体" w:cs="宋体"/>
          <w:b/>
          <w:sz w:val="22"/>
          <w:szCs w:val="22"/>
          <w:lang w:eastAsia="zh-CN"/>
        </w:rPr>
      </w:pPr>
      <w:bookmarkStart w:id="136" w:name="_Toc185520104"/>
      <w:bookmarkStart w:id="137" w:name="_Toc185437661"/>
      <w:bookmarkStart w:id="138" w:name="_Toc20450"/>
      <w:bookmarkStart w:id="139" w:name="_Toc10348"/>
      <w:bookmarkStart w:id="140" w:name="_Toc479716807"/>
      <w:bookmarkStart w:id="141" w:name="_Toc520883618"/>
      <w:r>
        <w:rPr>
          <w:rFonts w:hint="eastAsia" w:ascii="宋体" w:hAnsi="宋体" w:eastAsia="宋体" w:cs="宋体"/>
          <w:b/>
          <w:sz w:val="22"/>
          <w:szCs w:val="22"/>
          <w:lang w:eastAsia="zh-CN"/>
        </w:rPr>
        <w:t>八、合同期限</w:t>
      </w:r>
      <w:bookmarkEnd w:id="136"/>
      <w:bookmarkEnd w:id="137"/>
      <w:bookmarkEnd w:id="138"/>
      <w:bookmarkEnd w:id="139"/>
      <w:bookmarkEnd w:id="140"/>
      <w:bookmarkEnd w:id="141"/>
    </w:p>
    <w:p w14:paraId="2A9E7470">
      <w:pPr>
        <w:spacing w:line="360" w:lineRule="auto"/>
        <w:ind w:firstLine="440" w:firstLineChars="200"/>
        <w:rPr>
          <w:rFonts w:ascii="宋体" w:hAnsi="宋体" w:eastAsia="宋体" w:cs="宋体"/>
          <w:bCs/>
          <w:sz w:val="22"/>
          <w:szCs w:val="22"/>
          <w:lang w:eastAsia="zh-CN"/>
        </w:rPr>
      </w:pPr>
      <w:r>
        <w:rPr>
          <w:rFonts w:hint="eastAsia" w:ascii="宋体" w:hAnsi="宋体" w:eastAsia="宋体" w:cs="宋体"/>
          <w:bCs/>
          <w:sz w:val="22"/>
          <w:szCs w:val="22"/>
          <w:lang w:eastAsia="zh-CN"/>
        </w:rPr>
        <w:t>本合同期限为</w:t>
      </w:r>
      <w:r>
        <w:rPr>
          <w:rFonts w:hint="eastAsia" w:ascii="宋体" w:hAnsi="宋体" w:eastAsia="宋体" w:cs="宋体"/>
          <w:bCs/>
          <w:sz w:val="22"/>
          <w:szCs w:val="22"/>
          <w:u w:val="single"/>
          <w:lang w:eastAsia="zh-CN"/>
        </w:rPr>
        <w:t xml:space="preserve">      </w:t>
      </w:r>
      <w:r>
        <w:rPr>
          <w:rFonts w:hint="eastAsia" w:ascii="宋体" w:hAnsi="宋体" w:eastAsia="宋体" w:cs="宋体"/>
          <w:bCs/>
          <w:sz w:val="22"/>
          <w:szCs w:val="22"/>
          <w:lang w:eastAsia="zh-CN"/>
        </w:rPr>
        <w:t xml:space="preserve"> ，自</w:t>
      </w:r>
      <w:r>
        <w:rPr>
          <w:rFonts w:hint="eastAsia" w:ascii="宋体" w:hAnsi="宋体" w:eastAsia="宋体" w:cs="宋体"/>
          <w:bCs/>
          <w:sz w:val="22"/>
          <w:szCs w:val="22"/>
          <w:u w:val="single"/>
          <w:lang w:eastAsia="zh-CN"/>
        </w:rPr>
        <w:t xml:space="preserve">    </w:t>
      </w:r>
      <w:r>
        <w:rPr>
          <w:rFonts w:hint="eastAsia" w:ascii="宋体" w:hAnsi="宋体" w:eastAsia="宋体" w:cs="宋体"/>
          <w:bCs/>
          <w:sz w:val="22"/>
          <w:szCs w:val="22"/>
          <w:lang w:eastAsia="zh-CN"/>
        </w:rPr>
        <w:t>年</w:t>
      </w:r>
      <w:r>
        <w:rPr>
          <w:rFonts w:hint="eastAsia" w:ascii="宋体" w:hAnsi="宋体" w:eastAsia="宋体" w:cs="宋体"/>
          <w:bCs/>
          <w:sz w:val="22"/>
          <w:szCs w:val="22"/>
          <w:u w:val="single"/>
          <w:lang w:eastAsia="zh-CN"/>
        </w:rPr>
        <w:t xml:space="preserve">    </w:t>
      </w:r>
      <w:r>
        <w:rPr>
          <w:rFonts w:hint="eastAsia" w:ascii="宋体" w:hAnsi="宋体" w:eastAsia="宋体" w:cs="宋体"/>
          <w:bCs/>
          <w:sz w:val="22"/>
          <w:szCs w:val="22"/>
          <w:lang w:eastAsia="zh-CN"/>
        </w:rPr>
        <w:t>月</w:t>
      </w:r>
      <w:r>
        <w:rPr>
          <w:rFonts w:hint="eastAsia" w:ascii="宋体" w:hAnsi="宋体" w:eastAsia="宋体" w:cs="宋体"/>
          <w:bCs/>
          <w:sz w:val="22"/>
          <w:szCs w:val="22"/>
          <w:u w:val="single"/>
          <w:lang w:eastAsia="zh-CN"/>
        </w:rPr>
        <w:t xml:space="preserve">    </w:t>
      </w:r>
      <w:r>
        <w:rPr>
          <w:rFonts w:hint="eastAsia" w:ascii="宋体" w:hAnsi="宋体" w:eastAsia="宋体" w:cs="宋体"/>
          <w:bCs/>
          <w:sz w:val="22"/>
          <w:szCs w:val="22"/>
          <w:lang w:eastAsia="zh-CN"/>
        </w:rPr>
        <w:t>日起至</w:t>
      </w:r>
      <w:r>
        <w:rPr>
          <w:rFonts w:hint="eastAsia" w:ascii="宋体" w:hAnsi="宋体" w:eastAsia="宋体" w:cs="宋体"/>
          <w:bCs/>
          <w:sz w:val="22"/>
          <w:szCs w:val="22"/>
          <w:u w:val="single"/>
          <w:lang w:eastAsia="zh-CN"/>
        </w:rPr>
        <w:t xml:space="preserve">    </w:t>
      </w:r>
      <w:r>
        <w:rPr>
          <w:rFonts w:hint="eastAsia" w:ascii="宋体" w:hAnsi="宋体" w:eastAsia="宋体" w:cs="宋体"/>
          <w:bCs/>
          <w:sz w:val="22"/>
          <w:szCs w:val="22"/>
          <w:lang w:eastAsia="zh-CN"/>
        </w:rPr>
        <w:t>年</w:t>
      </w:r>
      <w:r>
        <w:rPr>
          <w:rFonts w:hint="eastAsia" w:ascii="宋体" w:hAnsi="宋体" w:eastAsia="宋体" w:cs="宋体"/>
          <w:bCs/>
          <w:sz w:val="22"/>
          <w:szCs w:val="22"/>
          <w:u w:val="single"/>
          <w:lang w:eastAsia="zh-CN"/>
        </w:rPr>
        <w:t xml:space="preserve">    </w:t>
      </w:r>
      <w:r>
        <w:rPr>
          <w:rFonts w:hint="eastAsia" w:ascii="宋体" w:hAnsi="宋体" w:eastAsia="宋体" w:cs="宋体"/>
          <w:bCs/>
          <w:sz w:val="22"/>
          <w:szCs w:val="22"/>
          <w:lang w:eastAsia="zh-CN"/>
        </w:rPr>
        <w:t>月</w:t>
      </w:r>
      <w:r>
        <w:rPr>
          <w:rFonts w:hint="eastAsia" w:ascii="宋体" w:hAnsi="宋体" w:eastAsia="宋体" w:cs="宋体"/>
          <w:bCs/>
          <w:sz w:val="22"/>
          <w:szCs w:val="22"/>
          <w:u w:val="single"/>
          <w:lang w:eastAsia="zh-CN"/>
        </w:rPr>
        <w:t xml:space="preserve">    </w:t>
      </w:r>
      <w:r>
        <w:rPr>
          <w:rFonts w:hint="eastAsia" w:ascii="宋体" w:hAnsi="宋体" w:eastAsia="宋体" w:cs="宋体"/>
          <w:bCs/>
          <w:sz w:val="22"/>
          <w:szCs w:val="22"/>
          <w:lang w:eastAsia="zh-CN"/>
        </w:rPr>
        <w:t>日止</w:t>
      </w:r>
    </w:p>
    <w:p w14:paraId="1C97F559">
      <w:pPr>
        <w:spacing w:line="360" w:lineRule="auto"/>
        <w:ind w:firstLine="442"/>
        <w:rPr>
          <w:rFonts w:ascii="宋体" w:hAnsi="宋体" w:eastAsia="宋体" w:cs="宋体"/>
          <w:b/>
          <w:sz w:val="22"/>
          <w:szCs w:val="22"/>
          <w:lang w:eastAsia="zh-CN"/>
        </w:rPr>
      </w:pPr>
      <w:r>
        <w:rPr>
          <w:rFonts w:hint="eastAsia" w:ascii="宋体" w:hAnsi="宋体" w:eastAsia="宋体" w:cs="宋体"/>
          <w:b/>
          <w:sz w:val="22"/>
          <w:szCs w:val="22"/>
          <w:lang w:eastAsia="zh-CN"/>
        </w:rPr>
        <w:t>九、本合同一式五份，双方各执二份，一份送招标代理公司备案，具有同等法律效力。</w:t>
      </w:r>
    </w:p>
    <w:p w14:paraId="5A10333B">
      <w:pPr>
        <w:spacing w:line="360" w:lineRule="auto"/>
        <w:ind w:firstLine="440" w:firstLineChars="200"/>
        <w:rPr>
          <w:rFonts w:ascii="宋体" w:hAnsi="宋体" w:eastAsia="宋体" w:cs="宋体"/>
          <w:bCs/>
          <w:sz w:val="22"/>
          <w:szCs w:val="22"/>
          <w:lang w:eastAsia="zh-CN"/>
        </w:rPr>
      </w:pPr>
      <w:r>
        <w:rPr>
          <w:rFonts w:hint="eastAsia" w:ascii="宋体" w:hAnsi="宋体" w:eastAsia="宋体" w:cs="宋体"/>
          <w:bCs/>
          <w:sz w:val="22"/>
          <w:szCs w:val="22"/>
          <w:lang w:eastAsia="zh-CN"/>
        </w:rPr>
        <w:t>甲方：                                    乙方：</w:t>
      </w:r>
    </w:p>
    <w:p w14:paraId="492521FC">
      <w:pPr>
        <w:spacing w:line="360" w:lineRule="auto"/>
        <w:ind w:firstLine="440" w:firstLineChars="200"/>
        <w:rPr>
          <w:rFonts w:ascii="宋体" w:hAnsi="宋体" w:eastAsia="宋体" w:cs="宋体"/>
          <w:bCs/>
          <w:sz w:val="22"/>
          <w:szCs w:val="22"/>
          <w:lang w:eastAsia="zh-CN"/>
        </w:rPr>
      </w:pPr>
      <w:r>
        <w:rPr>
          <w:rFonts w:hint="eastAsia" w:ascii="宋体" w:hAnsi="宋体" w:eastAsia="宋体" w:cs="宋体"/>
          <w:bCs/>
          <w:sz w:val="22"/>
          <w:szCs w:val="22"/>
          <w:lang w:eastAsia="zh-CN"/>
        </w:rPr>
        <w:t>法定（委托）代表人（签字）：               法定（委托）代表人（签字）：</w:t>
      </w:r>
    </w:p>
    <w:p w14:paraId="77A4DAF9">
      <w:pPr>
        <w:spacing w:line="360" w:lineRule="auto"/>
        <w:ind w:firstLine="440" w:firstLineChars="200"/>
        <w:rPr>
          <w:rFonts w:ascii="宋体" w:hAnsi="宋体" w:eastAsia="宋体" w:cs="宋体"/>
          <w:bCs/>
          <w:sz w:val="22"/>
          <w:szCs w:val="22"/>
          <w:lang w:eastAsia="zh-CN"/>
        </w:rPr>
      </w:pPr>
      <w:r>
        <w:rPr>
          <w:rFonts w:hint="eastAsia" w:ascii="宋体" w:hAnsi="宋体" w:eastAsia="宋体" w:cs="宋体"/>
          <w:bCs/>
          <w:sz w:val="22"/>
          <w:szCs w:val="22"/>
          <w:lang w:eastAsia="zh-CN"/>
        </w:rPr>
        <w:t>项目联系人：                              项目联系人：</w:t>
      </w:r>
    </w:p>
    <w:p w14:paraId="0F3632A1">
      <w:pPr>
        <w:spacing w:line="360" w:lineRule="auto"/>
        <w:ind w:firstLine="440" w:firstLineChars="200"/>
        <w:rPr>
          <w:rFonts w:ascii="宋体" w:hAnsi="宋体" w:eastAsia="宋体" w:cs="宋体"/>
          <w:bCs/>
          <w:sz w:val="22"/>
          <w:szCs w:val="22"/>
          <w:lang w:eastAsia="zh-CN"/>
        </w:rPr>
      </w:pPr>
      <w:r>
        <w:rPr>
          <w:rFonts w:hint="eastAsia" w:ascii="宋体" w:hAnsi="宋体" w:eastAsia="宋体" w:cs="宋体"/>
          <w:bCs/>
          <w:sz w:val="22"/>
          <w:szCs w:val="22"/>
          <w:lang w:eastAsia="zh-CN"/>
        </w:rPr>
        <w:t>通信地址：                                通信地址：</w:t>
      </w:r>
    </w:p>
    <w:p w14:paraId="3AED765B">
      <w:pPr>
        <w:spacing w:line="360" w:lineRule="auto"/>
        <w:ind w:firstLine="440" w:firstLineChars="200"/>
        <w:rPr>
          <w:rFonts w:ascii="宋体" w:hAnsi="宋体" w:eastAsia="宋体" w:cs="宋体"/>
          <w:bCs/>
          <w:sz w:val="22"/>
          <w:szCs w:val="22"/>
          <w:lang w:eastAsia="zh-CN"/>
        </w:rPr>
      </w:pPr>
      <w:r>
        <w:rPr>
          <w:rFonts w:hint="eastAsia" w:ascii="宋体" w:hAnsi="宋体" w:eastAsia="宋体" w:cs="宋体"/>
          <w:bCs/>
          <w:sz w:val="22"/>
          <w:szCs w:val="22"/>
          <w:lang w:eastAsia="zh-CN"/>
        </w:rPr>
        <w:t>电话：                                    电话：</w:t>
      </w:r>
    </w:p>
    <w:p w14:paraId="4D59E831">
      <w:pPr>
        <w:spacing w:line="360" w:lineRule="auto"/>
        <w:ind w:firstLine="440" w:firstLineChars="200"/>
        <w:rPr>
          <w:rFonts w:ascii="宋体" w:hAnsi="宋体" w:eastAsia="宋体" w:cs="宋体"/>
          <w:bCs/>
          <w:sz w:val="22"/>
          <w:szCs w:val="22"/>
          <w:lang w:eastAsia="zh-CN"/>
        </w:rPr>
      </w:pPr>
      <w:r>
        <w:rPr>
          <w:rFonts w:hint="eastAsia" w:ascii="宋体" w:hAnsi="宋体" w:eastAsia="宋体" w:cs="宋体"/>
          <w:bCs/>
          <w:sz w:val="22"/>
          <w:szCs w:val="22"/>
          <w:lang w:eastAsia="zh-CN"/>
        </w:rPr>
        <w:t>传真：                                    传真：</w:t>
      </w:r>
    </w:p>
    <w:p w14:paraId="0A30DC10">
      <w:pPr>
        <w:spacing w:line="360" w:lineRule="auto"/>
        <w:ind w:firstLine="440" w:firstLineChars="200"/>
        <w:rPr>
          <w:rFonts w:ascii="宋体" w:hAnsi="宋体" w:eastAsia="宋体" w:cs="宋体"/>
          <w:bCs/>
          <w:sz w:val="22"/>
          <w:szCs w:val="22"/>
          <w:lang w:eastAsia="zh-CN"/>
        </w:rPr>
      </w:pPr>
      <w:r>
        <w:rPr>
          <w:rFonts w:hint="eastAsia" w:ascii="宋体" w:hAnsi="宋体" w:eastAsia="宋体" w:cs="宋体"/>
          <w:bCs/>
          <w:sz w:val="22"/>
          <w:szCs w:val="22"/>
          <w:lang w:eastAsia="zh-CN"/>
        </w:rPr>
        <w:t>签字日期：     年   月   日               签字日期：   年   月   日</w:t>
      </w:r>
    </w:p>
    <w:p w14:paraId="1A929A83">
      <w:pPr>
        <w:spacing w:line="312" w:lineRule="auto"/>
        <w:ind w:firstLine="440"/>
        <w:rPr>
          <w:rFonts w:ascii="新宋体" w:hAnsi="新宋体" w:eastAsia="新宋体"/>
          <w:sz w:val="22"/>
          <w:szCs w:val="22"/>
          <w:lang w:eastAsia="zh-CN"/>
        </w:rPr>
      </w:pPr>
      <w:r>
        <w:rPr>
          <w:rFonts w:hint="eastAsia" w:ascii="新宋体" w:hAnsi="新宋体" w:eastAsia="新宋体"/>
          <w:sz w:val="22"/>
          <w:szCs w:val="22"/>
          <w:lang w:eastAsia="zh-CN"/>
        </w:rPr>
        <w:br w:type="page"/>
      </w:r>
    </w:p>
    <w:p w14:paraId="77288449">
      <w:pPr>
        <w:spacing w:line="360" w:lineRule="auto"/>
        <w:jc w:val="center"/>
        <w:outlineLvl w:val="0"/>
        <w:rPr>
          <w:rFonts w:ascii="宋体" w:hAnsi="宋体" w:eastAsia="宋体" w:cs="宋体"/>
          <w:b/>
          <w:bCs/>
          <w:sz w:val="32"/>
          <w:szCs w:val="32"/>
          <w:lang w:eastAsia="zh-CN"/>
        </w:rPr>
      </w:pPr>
      <w:bookmarkStart w:id="142" w:name="_Toc185520105"/>
      <w:r>
        <w:rPr>
          <w:rFonts w:hint="eastAsia" w:ascii="宋体" w:hAnsi="宋体" w:eastAsia="宋体" w:cs="宋体"/>
          <w:b/>
          <w:bCs/>
          <w:sz w:val="32"/>
          <w:szCs w:val="32"/>
          <w:lang w:eastAsia="zh-CN"/>
        </w:rPr>
        <w:t>第六章 投标文件格式</w:t>
      </w:r>
      <w:bookmarkEnd w:id="142"/>
    </w:p>
    <w:p w14:paraId="4AD16237">
      <w:pPr>
        <w:pStyle w:val="4"/>
        <w:spacing w:line="312" w:lineRule="auto"/>
        <w:ind w:firstLine="420"/>
        <w:rPr>
          <w:lang w:eastAsia="zh-CN"/>
        </w:rPr>
      </w:pPr>
    </w:p>
    <w:p w14:paraId="40D29185">
      <w:pPr>
        <w:pStyle w:val="4"/>
        <w:spacing w:line="312" w:lineRule="auto"/>
        <w:ind w:firstLine="420"/>
        <w:rPr>
          <w:lang w:eastAsia="zh-CN"/>
        </w:rPr>
      </w:pPr>
    </w:p>
    <w:p w14:paraId="2A2A1617">
      <w:pPr>
        <w:pStyle w:val="4"/>
        <w:spacing w:line="312" w:lineRule="auto"/>
        <w:ind w:firstLine="420"/>
        <w:rPr>
          <w:lang w:eastAsia="zh-CN"/>
        </w:rPr>
      </w:pPr>
    </w:p>
    <w:p w14:paraId="1050391D">
      <w:pPr>
        <w:spacing w:before="100" w:line="312" w:lineRule="auto"/>
        <w:ind w:left="3276" w:firstLine="648"/>
        <w:outlineLvl w:val="1"/>
        <w:rPr>
          <w:rFonts w:ascii="宋体" w:hAnsi="宋体" w:eastAsia="宋体" w:cs="宋体"/>
          <w:sz w:val="31"/>
          <w:szCs w:val="31"/>
          <w:lang w:eastAsia="zh-CN"/>
        </w:rPr>
      </w:pPr>
      <w:bookmarkStart w:id="143" w:name="_Toc29437"/>
      <w:bookmarkStart w:id="144" w:name="_Toc22561"/>
      <w:bookmarkStart w:id="145" w:name="_Toc185520106"/>
      <w:bookmarkStart w:id="146" w:name="_Toc185437663"/>
      <w:r>
        <w:rPr>
          <w:rFonts w:ascii="宋体" w:hAnsi="宋体" w:eastAsia="宋体" w:cs="宋体"/>
          <w:spacing w:val="7"/>
          <w:sz w:val="31"/>
          <w:szCs w:val="31"/>
          <w:lang w:eastAsia="zh-CN"/>
          <w14:textOutline w14:w="5791" w14:cap="flat" w14:cmpd="sng" w14:algn="ctr">
            <w14:solidFill>
              <w14:srgbClr w14:val="000000"/>
            </w14:solidFill>
            <w14:prstDash w14:val="solid"/>
            <w14:miter w14:val="0"/>
          </w14:textOutline>
        </w:rPr>
        <w:t>投标文件封面格式</w:t>
      </w:r>
      <w:bookmarkEnd w:id="143"/>
      <w:bookmarkEnd w:id="144"/>
      <w:bookmarkEnd w:id="145"/>
      <w:bookmarkEnd w:id="146"/>
    </w:p>
    <w:p w14:paraId="0CC9CB96">
      <w:pPr>
        <w:spacing w:line="312" w:lineRule="auto"/>
        <w:ind w:firstLine="420"/>
        <w:rPr>
          <w:lang w:eastAsia="zh-CN"/>
        </w:rPr>
      </w:pPr>
    </w:p>
    <w:tbl>
      <w:tblPr>
        <w:tblStyle w:val="18"/>
        <w:tblW w:w="9416" w:type="dxa"/>
        <w:tblInd w:w="5"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9416"/>
      </w:tblGrid>
      <w:tr w14:paraId="0AFD8923">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5729" w:hRule="atLeast"/>
        </w:trPr>
        <w:tc>
          <w:tcPr>
            <w:tcW w:w="9416" w:type="dxa"/>
          </w:tcPr>
          <w:p w14:paraId="5A059655">
            <w:pPr>
              <w:spacing w:line="312" w:lineRule="auto"/>
              <w:ind w:firstLine="420"/>
              <w:rPr>
                <w:lang w:eastAsia="zh-CN"/>
              </w:rPr>
            </w:pPr>
          </w:p>
          <w:p w14:paraId="317DA65F">
            <w:pPr>
              <w:spacing w:line="312" w:lineRule="auto"/>
              <w:ind w:firstLine="420"/>
              <w:rPr>
                <w:lang w:eastAsia="zh-CN"/>
              </w:rPr>
            </w:pPr>
          </w:p>
          <w:p w14:paraId="3F18C034">
            <w:pPr>
              <w:spacing w:line="312" w:lineRule="auto"/>
              <w:ind w:firstLine="420"/>
              <w:rPr>
                <w:lang w:eastAsia="zh-CN"/>
              </w:rPr>
            </w:pPr>
          </w:p>
          <w:p w14:paraId="3D4BA94B">
            <w:pPr>
              <w:spacing w:line="312" w:lineRule="auto"/>
              <w:ind w:firstLine="420"/>
              <w:rPr>
                <w:lang w:eastAsia="zh-CN"/>
              </w:rPr>
            </w:pPr>
          </w:p>
          <w:p w14:paraId="6ECDFC46">
            <w:pPr>
              <w:pStyle w:val="19"/>
              <w:spacing w:before="78" w:line="312" w:lineRule="auto"/>
              <w:ind w:left="4234" w:firstLine="464"/>
              <w:rPr>
                <w:sz w:val="24"/>
                <w:szCs w:val="24"/>
                <w:lang w:eastAsia="zh-CN"/>
              </w:rPr>
            </w:pPr>
            <w:r>
              <w:rPr>
                <w:spacing w:val="-4"/>
                <w:sz w:val="24"/>
                <w:szCs w:val="24"/>
                <w:lang w:eastAsia="zh-CN"/>
              </w:rPr>
              <w:t>投标文件</w:t>
            </w:r>
          </w:p>
          <w:p w14:paraId="695D5E9E">
            <w:pPr>
              <w:spacing w:line="312" w:lineRule="auto"/>
              <w:ind w:firstLine="420"/>
              <w:rPr>
                <w:lang w:eastAsia="zh-CN"/>
              </w:rPr>
            </w:pPr>
          </w:p>
          <w:p w14:paraId="497BFE69">
            <w:pPr>
              <w:spacing w:line="312" w:lineRule="auto"/>
              <w:ind w:firstLine="420"/>
              <w:rPr>
                <w:lang w:eastAsia="zh-CN"/>
              </w:rPr>
            </w:pPr>
          </w:p>
          <w:p w14:paraId="113D3F26">
            <w:pPr>
              <w:pStyle w:val="19"/>
              <w:spacing w:before="78" w:line="312" w:lineRule="auto"/>
              <w:ind w:left="1231" w:firstLine="468"/>
              <w:rPr>
                <w:sz w:val="24"/>
                <w:szCs w:val="24"/>
                <w:lang w:eastAsia="zh-CN"/>
              </w:rPr>
            </w:pPr>
            <w:r>
              <w:rPr>
                <w:spacing w:val="-3"/>
                <w:sz w:val="24"/>
                <w:szCs w:val="24"/>
                <w:lang w:eastAsia="zh-CN"/>
              </w:rPr>
              <w:t>项目名称：</w:t>
            </w:r>
          </w:p>
          <w:p w14:paraId="000DCF01">
            <w:pPr>
              <w:pStyle w:val="19"/>
              <w:spacing w:before="146" w:line="312" w:lineRule="auto"/>
              <w:ind w:left="1231" w:firstLine="468"/>
              <w:rPr>
                <w:sz w:val="24"/>
                <w:szCs w:val="24"/>
                <w:lang w:eastAsia="zh-CN"/>
              </w:rPr>
            </w:pPr>
            <w:r>
              <w:rPr>
                <w:spacing w:val="-3"/>
                <w:sz w:val="24"/>
                <w:szCs w:val="24"/>
                <w:lang w:eastAsia="zh-CN"/>
              </w:rPr>
              <w:t>项目编号：</w:t>
            </w:r>
          </w:p>
          <w:p w14:paraId="547B35AB">
            <w:pPr>
              <w:pStyle w:val="19"/>
              <w:spacing w:before="144" w:line="312" w:lineRule="auto"/>
              <w:ind w:left="1230" w:firstLine="468"/>
              <w:rPr>
                <w:sz w:val="24"/>
                <w:szCs w:val="24"/>
                <w:lang w:eastAsia="zh-CN"/>
              </w:rPr>
            </w:pPr>
            <w:r>
              <w:rPr>
                <w:spacing w:val="-3"/>
                <w:position w:val="14"/>
                <w:sz w:val="24"/>
                <w:szCs w:val="24"/>
                <w:lang w:eastAsia="zh-CN"/>
              </w:rPr>
              <w:t>投标人名称：</w:t>
            </w:r>
          </w:p>
          <w:p w14:paraId="43D4596B">
            <w:pPr>
              <w:pStyle w:val="19"/>
              <w:spacing w:line="312" w:lineRule="auto"/>
              <w:ind w:left="1230" w:firstLine="468"/>
              <w:rPr>
                <w:sz w:val="24"/>
                <w:szCs w:val="24"/>
                <w:lang w:eastAsia="zh-CN"/>
              </w:rPr>
            </w:pPr>
            <w:r>
              <w:rPr>
                <w:spacing w:val="-3"/>
                <w:sz w:val="24"/>
                <w:szCs w:val="24"/>
                <w:lang w:eastAsia="zh-CN"/>
              </w:rPr>
              <w:t>投标人地址：</w:t>
            </w:r>
          </w:p>
          <w:p w14:paraId="7F0DCC11">
            <w:pPr>
              <w:pStyle w:val="19"/>
              <w:spacing w:before="145" w:line="312" w:lineRule="auto"/>
              <w:ind w:left="1228" w:firstLine="476"/>
              <w:rPr>
                <w:sz w:val="24"/>
                <w:szCs w:val="24"/>
                <w:lang w:eastAsia="zh-CN"/>
              </w:rPr>
            </w:pPr>
            <w:r>
              <w:rPr>
                <w:spacing w:val="-1"/>
                <w:sz w:val="24"/>
                <w:szCs w:val="24"/>
                <w:lang w:eastAsia="zh-CN"/>
              </w:rPr>
              <w:t>法定负责人或授权代表签字或签章：</w:t>
            </w:r>
          </w:p>
          <w:p w14:paraId="6A20E53F">
            <w:pPr>
              <w:spacing w:line="312" w:lineRule="auto"/>
              <w:ind w:firstLine="420"/>
              <w:rPr>
                <w:lang w:eastAsia="zh-CN"/>
              </w:rPr>
            </w:pPr>
          </w:p>
          <w:p w14:paraId="19558A7D">
            <w:pPr>
              <w:pStyle w:val="19"/>
              <w:spacing w:before="79" w:line="312" w:lineRule="auto"/>
              <w:ind w:left="4112" w:firstLine="444"/>
              <w:rPr>
                <w:sz w:val="24"/>
                <w:szCs w:val="24"/>
              </w:rPr>
            </w:pPr>
            <w:r>
              <w:rPr>
                <w:spacing w:val="-9"/>
                <w:sz w:val="24"/>
                <w:szCs w:val="24"/>
              </w:rPr>
              <w:t>年</w:t>
            </w:r>
            <w:r>
              <w:rPr>
                <w:spacing w:val="7"/>
                <w:sz w:val="24"/>
                <w:szCs w:val="24"/>
              </w:rPr>
              <w:t xml:space="preserve">  </w:t>
            </w:r>
            <w:r>
              <w:rPr>
                <w:spacing w:val="-9"/>
                <w:sz w:val="24"/>
                <w:szCs w:val="24"/>
              </w:rPr>
              <w:t>月</w:t>
            </w:r>
            <w:r>
              <w:rPr>
                <w:spacing w:val="26"/>
                <w:sz w:val="24"/>
                <w:szCs w:val="24"/>
              </w:rPr>
              <w:t xml:space="preserve">  </w:t>
            </w:r>
            <w:r>
              <w:rPr>
                <w:spacing w:val="-9"/>
                <w:sz w:val="24"/>
                <w:szCs w:val="24"/>
              </w:rPr>
              <w:t>日</w:t>
            </w:r>
          </w:p>
        </w:tc>
      </w:tr>
    </w:tbl>
    <w:p w14:paraId="1D7101F7">
      <w:pPr>
        <w:pStyle w:val="4"/>
        <w:spacing w:line="312" w:lineRule="auto"/>
        <w:ind w:firstLine="420"/>
      </w:pPr>
    </w:p>
    <w:p w14:paraId="1E3ABB24">
      <w:pPr>
        <w:spacing w:line="312" w:lineRule="auto"/>
        <w:ind w:firstLine="420"/>
        <w:sectPr>
          <w:footerReference r:id="rId9" w:type="default"/>
          <w:pgSz w:w="11906" w:h="16839"/>
          <w:pgMar w:top="1232" w:right="1232" w:bottom="1012" w:left="1246" w:header="0" w:footer="850" w:gutter="0"/>
          <w:cols w:space="720" w:num="1"/>
        </w:sectPr>
      </w:pPr>
    </w:p>
    <w:p w14:paraId="7684CCBF">
      <w:pPr>
        <w:spacing w:before="64" w:line="312" w:lineRule="auto"/>
        <w:ind w:left="4027" w:firstLine="472"/>
        <w:rPr>
          <w:rFonts w:ascii="宋体" w:hAnsi="宋体" w:eastAsia="宋体" w:cs="宋体"/>
          <w:sz w:val="22"/>
          <w:szCs w:val="22"/>
        </w:rPr>
      </w:pPr>
      <w:r>
        <w:rPr>
          <w:rFonts w:hint="eastAsia" w:ascii="宋体" w:hAnsi="宋体" w:eastAsia="宋体" w:cs="宋体"/>
          <w:spacing w:val="8"/>
          <w:sz w:val="22"/>
          <w:szCs w:val="22"/>
          <w14:textOutline w14:w="5791" w14:cap="flat" w14:cmpd="sng" w14:algn="ctr">
            <w14:solidFill>
              <w14:srgbClr w14:val="000000"/>
            </w14:solidFill>
            <w14:prstDash w14:val="solid"/>
            <w14:miter w14:val="0"/>
          </w14:textOutline>
        </w:rPr>
        <w:t>评分索引表</w:t>
      </w:r>
    </w:p>
    <w:p w14:paraId="358CB24B">
      <w:pPr>
        <w:spacing w:line="360" w:lineRule="auto"/>
        <w:ind w:firstLine="440" w:firstLineChars="200"/>
        <w:rPr>
          <w:rFonts w:ascii="宋体" w:hAnsi="宋体" w:eastAsia="宋体" w:cs="宋体"/>
          <w:sz w:val="22"/>
          <w:szCs w:val="22"/>
          <w:lang w:eastAsia="zh-CN"/>
        </w:rPr>
      </w:pPr>
      <w:r>
        <w:rPr>
          <w:rFonts w:hint="eastAsia" w:ascii="宋体" w:hAnsi="宋体" w:eastAsia="宋体" w:cs="宋体"/>
          <w:sz w:val="22"/>
          <w:szCs w:val="22"/>
          <w:lang w:eastAsia="zh-CN"/>
        </w:rPr>
        <w:t>为了方便专家评审投标文件，针对招标文件评分细则要求，投标人应制作标书索引，置于投标文件首页，格式如下：</w:t>
      </w:r>
    </w:p>
    <w:tbl>
      <w:tblPr>
        <w:tblStyle w:val="18"/>
        <w:tblW w:w="4921" w:type="pct"/>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11"/>
        <w:gridCol w:w="7427"/>
        <w:gridCol w:w="1144"/>
      </w:tblGrid>
      <w:tr w14:paraId="7B3DF9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909" w:hRule="atLeast"/>
          <w:jc w:val="center"/>
        </w:trPr>
        <w:tc>
          <w:tcPr>
            <w:tcW w:w="811" w:type="dxa"/>
          </w:tcPr>
          <w:p w14:paraId="4845D31D">
            <w:pPr>
              <w:spacing w:line="312" w:lineRule="auto"/>
              <w:ind w:firstLine="440"/>
              <w:rPr>
                <w:rFonts w:ascii="宋体" w:hAnsi="宋体" w:eastAsia="宋体" w:cs="宋体"/>
                <w:sz w:val="22"/>
                <w:szCs w:val="22"/>
                <w:lang w:eastAsia="zh-CN"/>
              </w:rPr>
            </w:pPr>
          </w:p>
          <w:p w14:paraId="65B0EE53">
            <w:pPr>
              <w:pStyle w:val="19"/>
              <w:spacing w:before="78" w:line="312" w:lineRule="auto"/>
              <w:ind w:left="181" w:firstLine="420"/>
              <w:rPr>
                <w:sz w:val="22"/>
                <w:szCs w:val="22"/>
              </w:rPr>
            </w:pPr>
            <w:r>
              <w:rPr>
                <w:rFonts w:hint="eastAsia"/>
                <w:spacing w:val="-5"/>
                <w:sz w:val="22"/>
                <w:szCs w:val="22"/>
              </w:rPr>
              <w:t>序号</w:t>
            </w:r>
          </w:p>
        </w:tc>
        <w:tc>
          <w:tcPr>
            <w:tcW w:w="7427" w:type="dxa"/>
          </w:tcPr>
          <w:p w14:paraId="72087DC5">
            <w:pPr>
              <w:spacing w:line="312" w:lineRule="auto"/>
              <w:ind w:firstLine="440"/>
              <w:rPr>
                <w:rFonts w:ascii="宋体" w:hAnsi="宋体" w:eastAsia="宋体" w:cs="宋体"/>
                <w:sz w:val="22"/>
                <w:szCs w:val="22"/>
              </w:rPr>
            </w:pPr>
          </w:p>
          <w:p w14:paraId="6C7C4BD0">
            <w:pPr>
              <w:pStyle w:val="19"/>
              <w:spacing w:before="78" w:line="312" w:lineRule="auto"/>
              <w:ind w:left="3240" w:firstLine="404"/>
              <w:rPr>
                <w:sz w:val="22"/>
                <w:szCs w:val="22"/>
              </w:rPr>
            </w:pPr>
            <w:r>
              <w:rPr>
                <w:rFonts w:hint="eastAsia"/>
                <w:spacing w:val="-9"/>
                <w:sz w:val="22"/>
                <w:szCs w:val="22"/>
              </w:rPr>
              <w:t>评分内容</w:t>
            </w:r>
          </w:p>
        </w:tc>
        <w:tc>
          <w:tcPr>
            <w:tcW w:w="1144" w:type="dxa"/>
          </w:tcPr>
          <w:p w14:paraId="5571CF4B">
            <w:pPr>
              <w:spacing w:line="312" w:lineRule="auto"/>
              <w:ind w:firstLine="440"/>
              <w:rPr>
                <w:rFonts w:ascii="宋体" w:hAnsi="宋体" w:eastAsia="宋体" w:cs="宋体"/>
                <w:sz w:val="22"/>
                <w:szCs w:val="22"/>
              </w:rPr>
            </w:pPr>
          </w:p>
          <w:p w14:paraId="0A383345">
            <w:pPr>
              <w:pStyle w:val="19"/>
              <w:spacing w:before="78" w:line="312" w:lineRule="auto"/>
              <w:ind w:left="352" w:firstLine="408"/>
              <w:rPr>
                <w:sz w:val="22"/>
                <w:szCs w:val="22"/>
              </w:rPr>
            </w:pPr>
            <w:r>
              <w:rPr>
                <w:rFonts w:hint="eastAsia"/>
                <w:spacing w:val="-8"/>
                <w:sz w:val="22"/>
                <w:szCs w:val="22"/>
              </w:rPr>
              <w:t>页码</w:t>
            </w:r>
          </w:p>
        </w:tc>
      </w:tr>
      <w:tr w14:paraId="48426D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5" w:hRule="atLeast"/>
          <w:jc w:val="center"/>
        </w:trPr>
        <w:tc>
          <w:tcPr>
            <w:tcW w:w="811" w:type="dxa"/>
          </w:tcPr>
          <w:p w14:paraId="1A2FA4B3">
            <w:pPr>
              <w:spacing w:line="312" w:lineRule="auto"/>
              <w:ind w:firstLine="440"/>
              <w:rPr>
                <w:rFonts w:ascii="宋体" w:hAnsi="宋体" w:eastAsia="宋体" w:cs="宋体"/>
                <w:sz w:val="22"/>
                <w:szCs w:val="22"/>
              </w:rPr>
            </w:pPr>
          </w:p>
        </w:tc>
        <w:tc>
          <w:tcPr>
            <w:tcW w:w="7427" w:type="dxa"/>
          </w:tcPr>
          <w:p w14:paraId="05811A37">
            <w:pPr>
              <w:spacing w:line="312" w:lineRule="auto"/>
              <w:ind w:firstLine="440"/>
              <w:rPr>
                <w:rFonts w:ascii="宋体" w:hAnsi="宋体" w:eastAsia="宋体" w:cs="宋体"/>
                <w:sz w:val="22"/>
                <w:szCs w:val="22"/>
              </w:rPr>
            </w:pPr>
          </w:p>
        </w:tc>
        <w:tc>
          <w:tcPr>
            <w:tcW w:w="1144" w:type="dxa"/>
          </w:tcPr>
          <w:p w14:paraId="443B76B1">
            <w:pPr>
              <w:spacing w:line="312" w:lineRule="auto"/>
              <w:ind w:firstLine="440"/>
              <w:rPr>
                <w:rFonts w:ascii="宋体" w:hAnsi="宋体" w:eastAsia="宋体" w:cs="宋体"/>
                <w:sz w:val="22"/>
                <w:szCs w:val="22"/>
              </w:rPr>
            </w:pPr>
          </w:p>
        </w:tc>
      </w:tr>
      <w:tr w14:paraId="31E159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5" w:hRule="atLeast"/>
          <w:jc w:val="center"/>
        </w:trPr>
        <w:tc>
          <w:tcPr>
            <w:tcW w:w="811" w:type="dxa"/>
          </w:tcPr>
          <w:p w14:paraId="13CD50D1">
            <w:pPr>
              <w:spacing w:line="312" w:lineRule="auto"/>
              <w:ind w:firstLine="440"/>
              <w:rPr>
                <w:rFonts w:ascii="宋体" w:hAnsi="宋体" w:eastAsia="宋体" w:cs="宋体"/>
                <w:sz w:val="22"/>
                <w:szCs w:val="22"/>
              </w:rPr>
            </w:pPr>
          </w:p>
        </w:tc>
        <w:tc>
          <w:tcPr>
            <w:tcW w:w="7427" w:type="dxa"/>
          </w:tcPr>
          <w:p w14:paraId="337CDBBA">
            <w:pPr>
              <w:spacing w:line="312" w:lineRule="auto"/>
              <w:ind w:firstLine="440"/>
              <w:rPr>
                <w:rFonts w:ascii="宋体" w:hAnsi="宋体" w:eastAsia="宋体" w:cs="宋体"/>
                <w:sz w:val="22"/>
                <w:szCs w:val="22"/>
              </w:rPr>
            </w:pPr>
          </w:p>
        </w:tc>
        <w:tc>
          <w:tcPr>
            <w:tcW w:w="1144" w:type="dxa"/>
          </w:tcPr>
          <w:p w14:paraId="16138A94">
            <w:pPr>
              <w:spacing w:line="312" w:lineRule="auto"/>
              <w:ind w:firstLine="440"/>
              <w:rPr>
                <w:rFonts w:ascii="宋体" w:hAnsi="宋体" w:eastAsia="宋体" w:cs="宋体"/>
                <w:sz w:val="22"/>
                <w:szCs w:val="22"/>
              </w:rPr>
            </w:pPr>
          </w:p>
        </w:tc>
      </w:tr>
      <w:tr w14:paraId="3F0FD0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5" w:hRule="atLeast"/>
          <w:jc w:val="center"/>
        </w:trPr>
        <w:tc>
          <w:tcPr>
            <w:tcW w:w="811" w:type="dxa"/>
          </w:tcPr>
          <w:p w14:paraId="226E95EF">
            <w:pPr>
              <w:spacing w:line="312" w:lineRule="auto"/>
              <w:ind w:firstLine="440"/>
              <w:rPr>
                <w:rFonts w:ascii="宋体" w:hAnsi="宋体" w:eastAsia="宋体" w:cs="宋体"/>
                <w:sz w:val="22"/>
                <w:szCs w:val="22"/>
              </w:rPr>
            </w:pPr>
          </w:p>
        </w:tc>
        <w:tc>
          <w:tcPr>
            <w:tcW w:w="7427" w:type="dxa"/>
          </w:tcPr>
          <w:p w14:paraId="4C6D3716">
            <w:pPr>
              <w:spacing w:line="312" w:lineRule="auto"/>
              <w:ind w:firstLine="440"/>
              <w:rPr>
                <w:rFonts w:ascii="宋体" w:hAnsi="宋体" w:eastAsia="宋体" w:cs="宋体"/>
                <w:sz w:val="22"/>
                <w:szCs w:val="22"/>
              </w:rPr>
            </w:pPr>
          </w:p>
        </w:tc>
        <w:tc>
          <w:tcPr>
            <w:tcW w:w="1144" w:type="dxa"/>
          </w:tcPr>
          <w:p w14:paraId="70B291AB">
            <w:pPr>
              <w:spacing w:line="312" w:lineRule="auto"/>
              <w:ind w:firstLine="440"/>
              <w:rPr>
                <w:rFonts w:ascii="宋体" w:hAnsi="宋体" w:eastAsia="宋体" w:cs="宋体"/>
                <w:sz w:val="22"/>
                <w:szCs w:val="22"/>
              </w:rPr>
            </w:pPr>
          </w:p>
        </w:tc>
      </w:tr>
      <w:tr w14:paraId="2D1AC0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6" w:hRule="atLeast"/>
          <w:jc w:val="center"/>
        </w:trPr>
        <w:tc>
          <w:tcPr>
            <w:tcW w:w="811" w:type="dxa"/>
          </w:tcPr>
          <w:p w14:paraId="2A054820">
            <w:pPr>
              <w:spacing w:line="312" w:lineRule="auto"/>
              <w:ind w:firstLine="440"/>
              <w:rPr>
                <w:rFonts w:ascii="宋体" w:hAnsi="宋体" w:eastAsia="宋体" w:cs="宋体"/>
                <w:sz w:val="22"/>
                <w:szCs w:val="22"/>
              </w:rPr>
            </w:pPr>
          </w:p>
        </w:tc>
        <w:tc>
          <w:tcPr>
            <w:tcW w:w="7427" w:type="dxa"/>
          </w:tcPr>
          <w:p w14:paraId="251A3425">
            <w:pPr>
              <w:spacing w:line="312" w:lineRule="auto"/>
              <w:ind w:firstLine="440"/>
              <w:rPr>
                <w:rFonts w:ascii="宋体" w:hAnsi="宋体" w:eastAsia="宋体" w:cs="宋体"/>
                <w:sz w:val="22"/>
                <w:szCs w:val="22"/>
              </w:rPr>
            </w:pPr>
          </w:p>
        </w:tc>
        <w:tc>
          <w:tcPr>
            <w:tcW w:w="1144" w:type="dxa"/>
          </w:tcPr>
          <w:p w14:paraId="272FFFC8">
            <w:pPr>
              <w:spacing w:line="312" w:lineRule="auto"/>
              <w:ind w:firstLine="440"/>
              <w:rPr>
                <w:rFonts w:ascii="宋体" w:hAnsi="宋体" w:eastAsia="宋体" w:cs="宋体"/>
                <w:sz w:val="22"/>
                <w:szCs w:val="22"/>
              </w:rPr>
            </w:pPr>
          </w:p>
        </w:tc>
      </w:tr>
      <w:tr w14:paraId="05C077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5" w:hRule="atLeast"/>
          <w:jc w:val="center"/>
        </w:trPr>
        <w:tc>
          <w:tcPr>
            <w:tcW w:w="811" w:type="dxa"/>
          </w:tcPr>
          <w:p w14:paraId="46906848">
            <w:pPr>
              <w:spacing w:line="312" w:lineRule="auto"/>
              <w:ind w:firstLine="440"/>
              <w:rPr>
                <w:rFonts w:ascii="宋体" w:hAnsi="宋体" w:eastAsia="宋体" w:cs="宋体"/>
                <w:sz w:val="22"/>
                <w:szCs w:val="22"/>
              </w:rPr>
            </w:pPr>
          </w:p>
        </w:tc>
        <w:tc>
          <w:tcPr>
            <w:tcW w:w="7427" w:type="dxa"/>
          </w:tcPr>
          <w:p w14:paraId="756AA1A2">
            <w:pPr>
              <w:spacing w:line="312" w:lineRule="auto"/>
              <w:ind w:firstLine="440"/>
              <w:rPr>
                <w:rFonts w:ascii="宋体" w:hAnsi="宋体" w:eastAsia="宋体" w:cs="宋体"/>
                <w:sz w:val="22"/>
                <w:szCs w:val="22"/>
              </w:rPr>
            </w:pPr>
          </w:p>
        </w:tc>
        <w:tc>
          <w:tcPr>
            <w:tcW w:w="1144" w:type="dxa"/>
          </w:tcPr>
          <w:p w14:paraId="11CB137F">
            <w:pPr>
              <w:spacing w:line="312" w:lineRule="auto"/>
              <w:ind w:firstLine="440"/>
              <w:rPr>
                <w:rFonts w:ascii="宋体" w:hAnsi="宋体" w:eastAsia="宋体" w:cs="宋体"/>
                <w:sz w:val="22"/>
                <w:szCs w:val="22"/>
              </w:rPr>
            </w:pPr>
          </w:p>
        </w:tc>
      </w:tr>
      <w:tr w14:paraId="1F5618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6" w:hRule="atLeast"/>
          <w:jc w:val="center"/>
        </w:trPr>
        <w:tc>
          <w:tcPr>
            <w:tcW w:w="811" w:type="dxa"/>
          </w:tcPr>
          <w:p w14:paraId="71E03E29">
            <w:pPr>
              <w:spacing w:line="312" w:lineRule="auto"/>
              <w:ind w:firstLine="440"/>
              <w:rPr>
                <w:rFonts w:ascii="宋体" w:hAnsi="宋体" w:eastAsia="宋体" w:cs="宋体"/>
                <w:sz w:val="22"/>
                <w:szCs w:val="22"/>
              </w:rPr>
            </w:pPr>
          </w:p>
        </w:tc>
        <w:tc>
          <w:tcPr>
            <w:tcW w:w="7427" w:type="dxa"/>
          </w:tcPr>
          <w:p w14:paraId="01C1A233">
            <w:pPr>
              <w:spacing w:line="312" w:lineRule="auto"/>
              <w:ind w:firstLine="440"/>
              <w:rPr>
                <w:rFonts w:ascii="宋体" w:hAnsi="宋体" w:eastAsia="宋体" w:cs="宋体"/>
                <w:sz w:val="22"/>
                <w:szCs w:val="22"/>
              </w:rPr>
            </w:pPr>
          </w:p>
        </w:tc>
        <w:tc>
          <w:tcPr>
            <w:tcW w:w="1144" w:type="dxa"/>
          </w:tcPr>
          <w:p w14:paraId="32B832BA">
            <w:pPr>
              <w:spacing w:line="312" w:lineRule="auto"/>
              <w:ind w:firstLine="440"/>
              <w:rPr>
                <w:rFonts w:ascii="宋体" w:hAnsi="宋体" w:eastAsia="宋体" w:cs="宋体"/>
                <w:sz w:val="22"/>
                <w:szCs w:val="22"/>
              </w:rPr>
            </w:pPr>
          </w:p>
        </w:tc>
      </w:tr>
      <w:tr w14:paraId="799433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6" w:hRule="atLeast"/>
          <w:jc w:val="center"/>
        </w:trPr>
        <w:tc>
          <w:tcPr>
            <w:tcW w:w="811" w:type="dxa"/>
          </w:tcPr>
          <w:p w14:paraId="3FE73450">
            <w:pPr>
              <w:spacing w:line="312" w:lineRule="auto"/>
              <w:ind w:firstLine="440"/>
              <w:rPr>
                <w:rFonts w:ascii="宋体" w:hAnsi="宋体" w:eastAsia="宋体" w:cs="宋体"/>
                <w:sz w:val="22"/>
                <w:szCs w:val="22"/>
              </w:rPr>
            </w:pPr>
          </w:p>
        </w:tc>
        <w:tc>
          <w:tcPr>
            <w:tcW w:w="7427" w:type="dxa"/>
          </w:tcPr>
          <w:p w14:paraId="41324879">
            <w:pPr>
              <w:spacing w:line="312" w:lineRule="auto"/>
              <w:ind w:firstLine="440"/>
              <w:rPr>
                <w:rFonts w:ascii="宋体" w:hAnsi="宋体" w:eastAsia="宋体" w:cs="宋体"/>
                <w:sz w:val="22"/>
                <w:szCs w:val="22"/>
              </w:rPr>
            </w:pPr>
          </w:p>
        </w:tc>
        <w:tc>
          <w:tcPr>
            <w:tcW w:w="1144" w:type="dxa"/>
          </w:tcPr>
          <w:p w14:paraId="3E3854E7">
            <w:pPr>
              <w:spacing w:line="312" w:lineRule="auto"/>
              <w:ind w:firstLine="440"/>
              <w:rPr>
                <w:rFonts w:ascii="宋体" w:hAnsi="宋体" w:eastAsia="宋体" w:cs="宋体"/>
                <w:sz w:val="22"/>
                <w:szCs w:val="22"/>
              </w:rPr>
            </w:pPr>
          </w:p>
        </w:tc>
      </w:tr>
      <w:tr w14:paraId="769025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9" w:hRule="atLeast"/>
          <w:jc w:val="center"/>
        </w:trPr>
        <w:tc>
          <w:tcPr>
            <w:tcW w:w="811" w:type="dxa"/>
          </w:tcPr>
          <w:p w14:paraId="153828E8">
            <w:pPr>
              <w:spacing w:line="312" w:lineRule="auto"/>
              <w:ind w:firstLine="440"/>
              <w:rPr>
                <w:rFonts w:ascii="宋体" w:hAnsi="宋体" w:eastAsia="宋体" w:cs="宋体"/>
                <w:sz w:val="22"/>
                <w:szCs w:val="22"/>
              </w:rPr>
            </w:pPr>
          </w:p>
        </w:tc>
        <w:tc>
          <w:tcPr>
            <w:tcW w:w="7427" w:type="dxa"/>
          </w:tcPr>
          <w:p w14:paraId="09AB6083">
            <w:pPr>
              <w:spacing w:line="312" w:lineRule="auto"/>
              <w:ind w:firstLine="440"/>
              <w:rPr>
                <w:rFonts w:ascii="宋体" w:hAnsi="宋体" w:eastAsia="宋体" w:cs="宋体"/>
                <w:sz w:val="22"/>
                <w:szCs w:val="22"/>
              </w:rPr>
            </w:pPr>
          </w:p>
        </w:tc>
        <w:tc>
          <w:tcPr>
            <w:tcW w:w="1144" w:type="dxa"/>
          </w:tcPr>
          <w:p w14:paraId="531179D6">
            <w:pPr>
              <w:spacing w:line="312" w:lineRule="auto"/>
              <w:ind w:firstLine="440"/>
              <w:rPr>
                <w:rFonts w:ascii="宋体" w:hAnsi="宋体" w:eastAsia="宋体" w:cs="宋体"/>
                <w:sz w:val="22"/>
                <w:szCs w:val="22"/>
              </w:rPr>
            </w:pPr>
          </w:p>
        </w:tc>
      </w:tr>
    </w:tbl>
    <w:p w14:paraId="35B71319">
      <w:pPr>
        <w:spacing w:line="360" w:lineRule="auto"/>
        <w:ind w:firstLine="440" w:firstLineChars="200"/>
        <w:rPr>
          <w:rFonts w:ascii="宋体" w:hAnsi="宋体" w:eastAsia="宋体" w:cs="宋体"/>
          <w:sz w:val="22"/>
          <w:szCs w:val="22"/>
          <w:lang w:eastAsia="zh-CN"/>
        </w:rPr>
      </w:pPr>
      <w:r>
        <w:rPr>
          <w:rFonts w:hint="eastAsia" w:ascii="宋体" w:hAnsi="宋体" w:eastAsia="宋体" w:cs="宋体"/>
          <w:sz w:val="22"/>
          <w:szCs w:val="22"/>
          <w:lang w:eastAsia="zh-CN"/>
        </w:rPr>
        <w:t>备注：一、“评分内容 ”对应“第三章 评标办法及评分标准，</w:t>
      </w:r>
    </w:p>
    <w:p w14:paraId="0D852E5C">
      <w:pPr>
        <w:spacing w:line="360" w:lineRule="auto"/>
        <w:ind w:firstLine="440" w:firstLineChars="200"/>
        <w:outlineLvl w:val="1"/>
        <w:rPr>
          <w:rFonts w:ascii="宋体" w:hAnsi="宋体" w:eastAsia="宋体" w:cs="宋体"/>
          <w:sz w:val="22"/>
          <w:szCs w:val="22"/>
          <w:lang w:eastAsia="zh-CN"/>
        </w:rPr>
      </w:pPr>
      <w:bookmarkStart w:id="147" w:name="_Toc185520107"/>
      <w:bookmarkStart w:id="148" w:name="_Toc25716"/>
      <w:bookmarkStart w:id="149" w:name="_Toc185437664"/>
      <w:bookmarkStart w:id="150" w:name="_Toc6860"/>
      <w:r>
        <w:rPr>
          <w:rFonts w:hint="eastAsia" w:ascii="宋体" w:hAnsi="宋体" w:eastAsia="宋体" w:cs="宋体"/>
          <w:sz w:val="22"/>
          <w:szCs w:val="22"/>
          <w:lang w:eastAsia="zh-CN"/>
        </w:rPr>
        <w:t>二、评标内容自行添加。本表可扩展。</w:t>
      </w:r>
      <w:bookmarkEnd w:id="147"/>
      <w:bookmarkEnd w:id="148"/>
      <w:bookmarkEnd w:id="149"/>
      <w:bookmarkEnd w:id="150"/>
    </w:p>
    <w:p w14:paraId="30C0F23D">
      <w:pPr>
        <w:spacing w:line="360" w:lineRule="auto"/>
        <w:ind w:firstLine="440" w:firstLineChars="200"/>
        <w:rPr>
          <w:rFonts w:ascii="宋体" w:hAnsi="宋体" w:eastAsia="宋体" w:cs="宋体"/>
          <w:sz w:val="22"/>
          <w:szCs w:val="22"/>
          <w:lang w:eastAsia="zh-CN"/>
        </w:rPr>
      </w:pPr>
      <w:r>
        <w:rPr>
          <w:rFonts w:hint="eastAsia" w:ascii="宋体" w:hAnsi="宋体" w:eastAsia="宋体" w:cs="宋体"/>
          <w:sz w:val="22"/>
          <w:szCs w:val="22"/>
          <w:lang w:eastAsia="zh-CN"/>
        </w:rPr>
        <w:t>三、各投标人在投标文件最前页根据本评标细则制作评分索引表，清楚标注响应内容及证明材料的所在页码。</w:t>
      </w:r>
    </w:p>
    <w:p w14:paraId="7490353B">
      <w:pPr>
        <w:spacing w:line="360" w:lineRule="auto"/>
        <w:ind w:firstLine="440" w:firstLineChars="200"/>
        <w:rPr>
          <w:rFonts w:ascii="宋体" w:hAnsi="宋体" w:eastAsia="宋体" w:cs="宋体"/>
          <w:sz w:val="22"/>
          <w:szCs w:val="22"/>
          <w:lang w:eastAsia="zh-CN"/>
        </w:rPr>
        <w:sectPr>
          <w:footerReference r:id="rId10" w:type="default"/>
          <w:pgSz w:w="11906" w:h="16839"/>
          <w:pgMar w:top="1278" w:right="1245" w:bottom="1012" w:left="1134" w:header="0" w:footer="850" w:gutter="0"/>
          <w:cols w:space="720" w:num="1"/>
        </w:sectPr>
      </w:pPr>
    </w:p>
    <w:p w14:paraId="66E81283">
      <w:pPr>
        <w:spacing w:before="105" w:line="312" w:lineRule="auto"/>
        <w:outlineLvl w:val="0"/>
        <w:rPr>
          <w:rFonts w:ascii="宋体" w:hAnsi="宋体" w:eastAsia="宋体" w:cs="宋体"/>
          <w:spacing w:val="-3"/>
          <w:sz w:val="22"/>
          <w:szCs w:val="22"/>
          <w:lang w:eastAsia="zh-CN"/>
          <w14:textOutline w14:w="5791" w14:cap="flat" w14:cmpd="sng" w14:algn="ctr">
            <w14:solidFill>
              <w14:srgbClr w14:val="000000"/>
            </w14:solidFill>
            <w14:prstDash w14:val="solid"/>
            <w14:miter w14:val="0"/>
          </w14:textOutline>
        </w:rPr>
      </w:pPr>
      <w:bookmarkStart w:id="151" w:name="_Toc185520108"/>
      <w:bookmarkStart w:id="152" w:name="_Toc185437665"/>
      <w:bookmarkStart w:id="153" w:name="_Toc29547"/>
      <w:r>
        <w:rPr>
          <w:rFonts w:hint="eastAsia" w:ascii="宋体" w:hAnsi="宋体" w:eastAsia="宋体" w:cs="宋体"/>
          <w:spacing w:val="-3"/>
          <w:sz w:val="22"/>
          <w:szCs w:val="22"/>
          <w:lang w:eastAsia="zh-CN"/>
          <w14:textOutline w14:w="5791" w14:cap="flat" w14:cmpd="sng" w14:algn="ctr">
            <w14:solidFill>
              <w14:srgbClr w14:val="000000"/>
            </w14:solidFill>
            <w14:prstDash w14:val="solid"/>
            <w14:miter w14:val="0"/>
          </w14:textOutline>
        </w:rPr>
        <w:t>附件一</w:t>
      </w:r>
      <w:bookmarkEnd w:id="151"/>
      <w:bookmarkEnd w:id="152"/>
      <w:bookmarkEnd w:id="153"/>
    </w:p>
    <w:p w14:paraId="211DDCAE">
      <w:pPr>
        <w:spacing w:before="291" w:line="360" w:lineRule="auto"/>
        <w:ind w:firstLine="464"/>
        <w:jc w:val="center"/>
        <w:outlineLvl w:val="2"/>
        <w:rPr>
          <w:rFonts w:ascii="宋体" w:hAnsi="宋体" w:eastAsia="宋体" w:cs="宋体"/>
          <w:sz w:val="24"/>
          <w:szCs w:val="24"/>
          <w:lang w:eastAsia="zh-CN"/>
        </w:rPr>
      </w:pPr>
      <w:r>
        <w:rPr>
          <w:rFonts w:hint="eastAsia" w:ascii="宋体" w:hAnsi="宋体" w:eastAsia="宋体" w:cs="宋体"/>
          <w:spacing w:val="-4"/>
          <w:sz w:val="24"/>
          <w:szCs w:val="24"/>
          <w:lang w:eastAsia="zh-CN"/>
          <w14:textOutline w14:w="5791" w14:cap="flat" w14:cmpd="sng" w14:algn="ctr">
            <w14:solidFill>
              <w14:srgbClr w14:val="000000"/>
            </w14:solidFill>
            <w14:prstDash w14:val="solid"/>
            <w14:miter w14:val="0"/>
          </w14:textOutline>
        </w:rPr>
        <w:t>投</w:t>
      </w:r>
      <w:r>
        <w:rPr>
          <w:rFonts w:hint="eastAsia" w:ascii="宋体" w:hAnsi="宋体" w:eastAsia="宋体" w:cs="宋体"/>
          <w:spacing w:val="22"/>
          <w:sz w:val="24"/>
          <w:szCs w:val="24"/>
          <w:lang w:eastAsia="zh-CN"/>
        </w:rPr>
        <w:t xml:space="preserve"> </w:t>
      </w:r>
      <w:r>
        <w:rPr>
          <w:rFonts w:hint="eastAsia" w:ascii="宋体" w:hAnsi="宋体" w:eastAsia="宋体" w:cs="宋体"/>
          <w:spacing w:val="-4"/>
          <w:sz w:val="24"/>
          <w:szCs w:val="24"/>
          <w:lang w:eastAsia="zh-CN"/>
          <w14:textOutline w14:w="5791" w14:cap="flat" w14:cmpd="sng" w14:algn="ctr">
            <w14:solidFill>
              <w14:srgbClr w14:val="000000"/>
            </w14:solidFill>
            <w14:prstDash w14:val="solid"/>
            <w14:miter w14:val="0"/>
          </w14:textOutline>
        </w:rPr>
        <w:t>标</w:t>
      </w:r>
      <w:r>
        <w:rPr>
          <w:rFonts w:hint="eastAsia" w:ascii="宋体" w:hAnsi="宋体" w:eastAsia="宋体" w:cs="宋体"/>
          <w:spacing w:val="41"/>
          <w:sz w:val="24"/>
          <w:szCs w:val="24"/>
          <w:lang w:eastAsia="zh-CN"/>
        </w:rPr>
        <w:t xml:space="preserve"> </w:t>
      </w:r>
      <w:r>
        <w:rPr>
          <w:rFonts w:hint="eastAsia" w:ascii="宋体" w:hAnsi="宋体" w:eastAsia="宋体" w:cs="宋体"/>
          <w:spacing w:val="-4"/>
          <w:sz w:val="24"/>
          <w:szCs w:val="24"/>
          <w:lang w:eastAsia="zh-CN"/>
          <w14:textOutline w14:w="5791" w14:cap="flat" w14:cmpd="sng" w14:algn="ctr">
            <w14:solidFill>
              <w14:srgbClr w14:val="000000"/>
            </w14:solidFill>
            <w14:prstDash w14:val="solid"/>
            <w14:miter w14:val="0"/>
          </w14:textOutline>
        </w:rPr>
        <w:t>函</w:t>
      </w:r>
    </w:p>
    <w:p w14:paraId="2C2A611A">
      <w:pPr>
        <w:spacing w:line="360" w:lineRule="auto"/>
        <w:ind w:firstLine="440" w:firstLineChars="200"/>
        <w:rPr>
          <w:rFonts w:ascii="宋体" w:hAnsi="宋体" w:eastAsia="宋体" w:cs="宋体"/>
          <w:sz w:val="22"/>
          <w:szCs w:val="22"/>
          <w:lang w:eastAsia="zh-CN"/>
        </w:rPr>
      </w:pPr>
      <w:r>
        <w:rPr>
          <w:rFonts w:hint="eastAsia" w:ascii="宋体" w:hAnsi="宋体" w:eastAsia="宋体" w:cs="宋体"/>
          <w:sz w:val="22"/>
          <w:szCs w:val="22"/>
          <w:lang w:eastAsia="zh-CN"/>
        </w:rPr>
        <w:t>致：温州市鹿城区总工会、浙江国宏工程咨询有限公司</w:t>
      </w:r>
    </w:p>
    <w:p w14:paraId="64D22AB2">
      <w:pPr>
        <w:spacing w:line="360" w:lineRule="auto"/>
        <w:ind w:firstLine="440" w:firstLineChars="200"/>
        <w:rPr>
          <w:rFonts w:ascii="宋体" w:hAnsi="宋体" w:eastAsia="宋体" w:cs="宋体"/>
          <w:sz w:val="22"/>
          <w:szCs w:val="22"/>
          <w:lang w:eastAsia="zh-CN"/>
        </w:rPr>
      </w:pPr>
      <w:r>
        <w:rPr>
          <w:rFonts w:hint="eastAsia" w:ascii="宋体" w:hAnsi="宋体" w:eastAsia="宋体" w:cs="宋体"/>
          <w:sz w:val="22"/>
          <w:szCs w:val="22"/>
          <w:lang w:eastAsia="zh-CN"/>
        </w:rPr>
        <w:t>根据贵方为</w:t>
      </w:r>
      <w:r>
        <w:rPr>
          <w:rFonts w:hint="eastAsia" w:ascii="宋体" w:hAnsi="宋体" w:eastAsia="宋体" w:cs="宋体"/>
          <w:sz w:val="22"/>
          <w:szCs w:val="22"/>
          <w:u w:val="single"/>
          <w:lang w:eastAsia="zh-CN"/>
        </w:rPr>
        <w:t xml:space="preserve">            </w:t>
      </w:r>
      <w:r>
        <w:rPr>
          <w:rFonts w:hint="eastAsia" w:ascii="宋体" w:hAnsi="宋体" w:eastAsia="宋体" w:cs="宋体"/>
          <w:sz w:val="22"/>
          <w:szCs w:val="22"/>
          <w:lang w:eastAsia="zh-CN"/>
        </w:rPr>
        <w:t>项目（招标编号：</w:t>
      </w:r>
      <w:r>
        <w:rPr>
          <w:rFonts w:hint="eastAsia" w:ascii="宋体" w:hAnsi="宋体" w:eastAsia="宋体" w:cs="宋体"/>
          <w:sz w:val="22"/>
          <w:szCs w:val="22"/>
          <w:u w:val="single"/>
          <w:lang w:eastAsia="zh-CN"/>
        </w:rPr>
        <w:t xml:space="preserve">        </w:t>
      </w:r>
      <w:r>
        <w:rPr>
          <w:rFonts w:hint="eastAsia" w:ascii="宋体" w:hAnsi="宋体" w:eastAsia="宋体" w:cs="宋体"/>
          <w:sz w:val="22"/>
          <w:szCs w:val="22"/>
          <w:lang w:eastAsia="zh-CN"/>
        </w:rPr>
        <w:t xml:space="preserve">）的投标邀请，我方 </w:t>
      </w:r>
      <w:r>
        <w:rPr>
          <w:rFonts w:hint="eastAsia" w:ascii="宋体" w:hAnsi="宋体" w:eastAsia="宋体" w:cs="宋体"/>
          <w:sz w:val="22"/>
          <w:szCs w:val="22"/>
          <w:u w:val="single"/>
          <w:lang w:eastAsia="zh-CN"/>
        </w:rPr>
        <w:t xml:space="preserve">          （投标人名称）</w:t>
      </w:r>
      <w:r>
        <w:rPr>
          <w:rFonts w:hint="eastAsia" w:ascii="宋体" w:hAnsi="宋体" w:eastAsia="宋体" w:cs="宋体"/>
          <w:sz w:val="22"/>
          <w:szCs w:val="22"/>
          <w:lang w:eastAsia="zh-CN"/>
        </w:rPr>
        <w:t>作为投标人正式授权</w:t>
      </w:r>
      <w:r>
        <w:rPr>
          <w:rFonts w:hint="eastAsia" w:ascii="宋体" w:hAnsi="宋体" w:eastAsia="宋体" w:cs="宋体"/>
          <w:sz w:val="22"/>
          <w:szCs w:val="22"/>
          <w:u w:val="single"/>
          <w:lang w:eastAsia="zh-CN"/>
        </w:rPr>
        <w:t xml:space="preserve">             （授权代表全名，职务）</w:t>
      </w:r>
      <w:r>
        <w:rPr>
          <w:rFonts w:hint="eastAsia" w:ascii="宋体" w:hAnsi="宋体" w:eastAsia="宋体" w:cs="宋体"/>
          <w:sz w:val="22"/>
          <w:szCs w:val="22"/>
          <w:lang w:eastAsia="zh-CN"/>
        </w:rPr>
        <w:t>代表我方处理有关本投标的一切事宜。</w:t>
      </w:r>
    </w:p>
    <w:p w14:paraId="665F790F">
      <w:pPr>
        <w:spacing w:line="360" w:lineRule="auto"/>
        <w:ind w:firstLine="440" w:firstLineChars="200"/>
        <w:rPr>
          <w:rFonts w:ascii="宋体" w:hAnsi="宋体" w:eastAsia="宋体" w:cs="宋体"/>
          <w:sz w:val="22"/>
          <w:szCs w:val="22"/>
          <w:lang w:eastAsia="zh-CN"/>
        </w:rPr>
      </w:pPr>
      <w:r>
        <w:rPr>
          <w:rFonts w:hint="eastAsia" w:ascii="宋体" w:hAnsi="宋体" w:eastAsia="宋体" w:cs="宋体"/>
          <w:sz w:val="22"/>
          <w:szCs w:val="22"/>
          <w:lang w:eastAsia="zh-CN"/>
        </w:rPr>
        <w:t>在此提交的投标文件中，包括如下内容，并已分别单独密封装袋：</w:t>
      </w:r>
    </w:p>
    <w:p w14:paraId="5A2208F8">
      <w:pPr>
        <w:spacing w:line="360" w:lineRule="auto"/>
        <w:ind w:firstLine="440" w:firstLineChars="200"/>
        <w:rPr>
          <w:rFonts w:ascii="宋体" w:hAnsi="宋体" w:eastAsia="宋体" w:cs="宋体"/>
          <w:sz w:val="22"/>
          <w:szCs w:val="22"/>
          <w:lang w:eastAsia="zh-CN"/>
        </w:rPr>
      </w:pPr>
      <w:r>
        <w:rPr>
          <w:rFonts w:hint="eastAsia" w:ascii="宋体" w:hAnsi="宋体" w:eastAsia="宋体" w:cs="宋体"/>
          <w:sz w:val="22"/>
          <w:szCs w:val="22"/>
          <w:lang w:eastAsia="zh-CN"/>
        </w:rPr>
        <w:t>（— ）按“投标人须知 ”要求编制的投标文件；</w:t>
      </w:r>
    </w:p>
    <w:p w14:paraId="772A5E87">
      <w:pPr>
        <w:spacing w:line="360" w:lineRule="auto"/>
        <w:ind w:firstLine="440" w:firstLineChars="200"/>
        <w:rPr>
          <w:rFonts w:ascii="宋体" w:hAnsi="宋体" w:eastAsia="宋体" w:cs="宋体"/>
          <w:sz w:val="22"/>
          <w:szCs w:val="22"/>
          <w:lang w:eastAsia="zh-CN"/>
        </w:rPr>
      </w:pPr>
      <w:r>
        <w:rPr>
          <w:rFonts w:hint="eastAsia" w:ascii="宋体" w:hAnsi="宋体" w:eastAsia="宋体" w:cs="宋体"/>
          <w:sz w:val="22"/>
          <w:szCs w:val="22"/>
          <w:lang w:eastAsia="zh-CN"/>
        </w:rPr>
        <w:t>我方己完全明白招标文件的所有条款要求，并重申以下几点：</w:t>
      </w:r>
    </w:p>
    <w:p w14:paraId="64734EDE">
      <w:pPr>
        <w:spacing w:line="360" w:lineRule="auto"/>
        <w:ind w:firstLine="440" w:firstLineChars="200"/>
        <w:rPr>
          <w:rFonts w:ascii="宋体" w:hAnsi="宋体" w:eastAsia="宋体" w:cs="宋体"/>
          <w:sz w:val="22"/>
          <w:szCs w:val="22"/>
          <w:lang w:eastAsia="zh-CN"/>
        </w:rPr>
      </w:pPr>
      <w:r>
        <w:rPr>
          <w:rFonts w:hint="eastAsia" w:ascii="宋体" w:hAnsi="宋体" w:eastAsia="宋体" w:cs="宋体"/>
          <w:sz w:val="22"/>
          <w:szCs w:val="22"/>
          <w:lang w:eastAsia="zh-CN"/>
        </w:rPr>
        <w:t>（二）本投标文件的有效期自投标截止日起 90 天内有效，如中标，有效期将延至协议终止日为止；</w:t>
      </w:r>
    </w:p>
    <w:p w14:paraId="2081A6AD">
      <w:pPr>
        <w:spacing w:line="360" w:lineRule="auto"/>
        <w:ind w:firstLine="440" w:firstLineChars="200"/>
        <w:rPr>
          <w:rFonts w:ascii="宋体" w:hAnsi="宋体" w:eastAsia="宋体" w:cs="宋体"/>
          <w:sz w:val="22"/>
          <w:szCs w:val="22"/>
          <w:lang w:eastAsia="zh-CN"/>
        </w:rPr>
      </w:pPr>
      <w:r>
        <w:rPr>
          <w:rFonts w:hint="eastAsia" w:ascii="宋体" w:hAnsi="宋体" w:eastAsia="宋体" w:cs="宋体"/>
          <w:sz w:val="22"/>
          <w:szCs w:val="22"/>
          <w:lang w:eastAsia="zh-CN"/>
        </w:rPr>
        <w:t>（三）我方已详细研究了招标文件的所有内容包括修改书（如有）和所有已提供的参考资料以及有关附件，我方完全理解并同意放弃在此方面提出含糊意见或误解的一切权力；</w:t>
      </w:r>
    </w:p>
    <w:p w14:paraId="12142766">
      <w:pPr>
        <w:spacing w:line="360" w:lineRule="auto"/>
        <w:ind w:firstLine="440" w:firstLineChars="200"/>
        <w:rPr>
          <w:rFonts w:ascii="宋体" w:hAnsi="宋体" w:eastAsia="宋体" w:cs="宋体"/>
          <w:sz w:val="22"/>
          <w:szCs w:val="22"/>
          <w:lang w:eastAsia="zh-CN"/>
        </w:rPr>
      </w:pPr>
      <w:r>
        <w:rPr>
          <w:rFonts w:hint="eastAsia" w:ascii="宋体" w:hAnsi="宋体" w:eastAsia="宋体" w:cs="宋体"/>
          <w:sz w:val="22"/>
          <w:szCs w:val="22"/>
          <w:lang w:eastAsia="zh-CN"/>
        </w:rPr>
        <w:t>（四）我方明白并愿意在规定的开标时间之后，在投标有效期内撤回投标，贵方可按规定对我方进行处罚；</w:t>
      </w:r>
    </w:p>
    <w:p w14:paraId="12E571A8">
      <w:pPr>
        <w:spacing w:line="360" w:lineRule="auto"/>
        <w:ind w:firstLine="440" w:firstLineChars="200"/>
        <w:rPr>
          <w:rFonts w:ascii="宋体" w:hAnsi="宋体" w:eastAsia="宋体" w:cs="宋体"/>
          <w:sz w:val="22"/>
          <w:szCs w:val="22"/>
          <w:lang w:eastAsia="zh-CN"/>
        </w:rPr>
      </w:pPr>
      <w:r>
        <w:rPr>
          <w:rFonts w:hint="eastAsia" w:ascii="宋体" w:hAnsi="宋体" w:eastAsia="宋体" w:cs="宋体"/>
          <w:sz w:val="22"/>
          <w:szCs w:val="22"/>
          <w:lang w:eastAsia="zh-CN"/>
        </w:rPr>
        <w:t>（五）我方同意提供按照贵方可能要求的与投标有关的一切数据或资料；</w:t>
      </w:r>
    </w:p>
    <w:p w14:paraId="49C734AB">
      <w:pPr>
        <w:spacing w:line="360" w:lineRule="auto"/>
        <w:ind w:firstLine="440" w:firstLineChars="200"/>
        <w:rPr>
          <w:rFonts w:ascii="宋体" w:hAnsi="宋体" w:eastAsia="宋体" w:cs="宋体"/>
          <w:sz w:val="22"/>
          <w:szCs w:val="22"/>
          <w:lang w:eastAsia="zh-CN"/>
        </w:rPr>
      </w:pPr>
      <w:r>
        <w:rPr>
          <w:rFonts w:hint="eastAsia" w:ascii="宋体" w:hAnsi="宋体" w:eastAsia="宋体" w:cs="宋体"/>
          <w:sz w:val="22"/>
          <w:szCs w:val="22"/>
          <w:lang w:eastAsia="zh-CN"/>
        </w:rPr>
        <w:t>（六）我方投标文件中如有虚假或隐瞒，我方愿意承担一切后果，并不再寻求任何旨在减轻或免除法律责任的辩解。</w:t>
      </w:r>
    </w:p>
    <w:p w14:paraId="2680EB73">
      <w:pPr>
        <w:spacing w:line="360" w:lineRule="auto"/>
        <w:ind w:firstLine="440" w:firstLineChars="200"/>
        <w:rPr>
          <w:rFonts w:ascii="宋体" w:hAnsi="宋体" w:eastAsia="宋体" w:cs="宋体"/>
          <w:sz w:val="22"/>
          <w:szCs w:val="22"/>
          <w:lang w:eastAsia="zh-CN"/>
        </w:rPr>
      </w:pPr>
      <w:r>
        <w:rPr>
          <w:rFonts w:hint="eastAsia" w:ascii="宋体" w:hAnsi="宋体" w:eastAsia="宋体" w:cs="宋体"/>
          <w:sz w:val="22"/>
          <w:szCs w:val="22"/>
          <w:lang w:eastAsia="zh-CN"/>
        </w:rPr>
        <w:t>（七）我方理解贵方不一定接受最高报价。</w:t>
      </w:r>
    </w:p>
    <w:p w14:paraId="1154A57B">
      <w:pPr>
        <w:spacing w:line="360" w:lineRule="auto"/>
        <w:ind w:firstLine="440" w:firstLineChars="200"/>
        <w:rPr>
          <w:rFonts w:ascii="宋体" w:hAnsi="宋体" w:eastAsia="宋体" w:cs="宋体"/>
          <w:sz w:val="22"/>
          <w:szCs w:val="22"/>
          <w:lang w:eastAsia="zh-CN"/>
        </w:rPr>
      </w:pPr>
      <w:r>
        <w:rPr>
          <w:rFonts w:hint="eastAsia" w:ascii="宋体" w:hAnsi="宋体" w:eastAsia="宋体" w:cs="宋体"/>
          <w:sz w:val="22"/>
          <w:szCs w:val="22"/>
          <w:lang w:eastAsia="zh-CN"/>
        </w:rPr>
        <w:t>（八）我方如果中标，将保证履行招标文件以及招标文件修改书（如有）中的全部责任和义务，按质、按量、按期完成《协议书》中的全部任务。</w:t>
      </w:r>
    </w:p>
    <w:p w14:paraId="044FB9F9">
      <w:pPr>
        <w:spacing w:line="360" w:lineRule="auto"/>
        <w:ind w:firstLine="440" w:firstLineChars="200"/>
        <w:rPr>
          <w:rFonts w:ascii="宋体" w:hAnsi="宋体" w:eastAsia="宋体" w:cs="宋体"/>
          <w:sz w:val="22"/>
          <w:szCs w:val="22"/>
          <w:lang w:eastAsia="zh-CN"/>
        </w:rPr>
      </w:pPr>
      <w:r>
        <w:rPr>
          <w:rFonts w:hint="eastAsia" w:ascii="宋体" w:hAnsi="宋体" w:eastAsia="宋体" w:cs="宋体"/>
          <w:sz w:val="22"/>
          <w:szCs w:val="22"/>
          <w:lang w:eastAsia="zh-CN"/>
        </w:rPr>
        <w:t>（九）我方理解并接受投标文件中提供数据真实有效，若事后发现数据中有虚假或者隐瞒，取消中标资格，暂停相关银行之后的各期竞争性存放竞标资格，并及时向市财政局报告。</w:t>
      </w:r>
    </w:p>
    <w:p w14:paraId="6AF371DD">
      <w:pPr>
        <w:spacing w:line="360" w:lineRule="auto"/>
        <w:ind w:firstLine="440" w:firstLineChars="200"/>
        <w:rPr>
          <w:rFonts w:ascii="宋体" w:hAnsi="宋体" w:eastAsia="宋体" w:cs="宋体"/>
          <w:sz w:val="22"/>
          <w:szCs w:val="22"/>
          <w:lang w:eastAsia="zh-CN"/>
        </w:rPr>
      </w:pPr>
      <w:r>
        <w:rPr>
          <w:rFonts w:hint="eastAsia" w:ascii="宋体" w:hAnsi="宋体" w:eastAsia="宋体" w:cs="宋体"/>
          <w:sz w:val="22"/>
          <w:szCs w:val="22"/>
          <w:lang w:eastAsia="zh-CN"/>
        </w:rPr>
        <w:t>（十）所有与本投标有关的函件请发往下列地址：</w:t>
      </w:r>
    </w:p>
    <w:p w14:paraId="55870D53">
      <w:pPr>
        <w:spacing w:line="360" w:lineRule="auto"/>
        <w:ind w:firstLine="424" w:firstLineChars="200"/>
        <w:rPr>
          <w:rFonts w:ascii="宋体" w:hAnsi="宋体" w:eastAsia="宋体" w:cs="宋体"/>
          <w:sz w:val="22"/>
          <w:szCs w:val="22"/>
          <w:lang w:eastAsia="zh-CN"/>
        </w:rPr>
      </w:pPr>
      <w:r>
        <w:rPr>
          <w:rFonts w:hint="eastAsia" w:ascii="宋体" w:hAnsi="宋体" w:eastAsia="宋体" w:cs="宋体"/>
          <w:spacing w:val="-4"/>
          <w:sz w:val="22"/>
          <w:szCs w:val="22"/>
          <w:lang w:eastAsia="zh-CN"/>
        </w:rPr>
        <w:t>地址</w:t>
      </w:r>
      <w:r>
        <w:rPr>
          <w:rFonts w:hint="eastAsia" w:ascii="宋体" w:hAnsi="宋体" w:eastAsia="宋体" w:cs="宋体"/>
          <w:sz w:val="22"/>
          <w:szCs w:val="22"/>
          <w:u w:val="single"/>
          <w:lang w:eastAsia="zh-CN"/>
        </w:rPr>
        <w:t xml:space="preserve">                           </w:t>
      </w:r>
    </w:p>
    <w:p w14:paraId="6F33F369">
      <w:pPr>
        <w:spacing w:line="360" w:lineRule="auto"/>
        <w:ind w:firstLine="424" w:firstLineChars="200"/>
        <w:rPr>
          <w:rFonts w:ascii="宋体" w:hAnsi="宋体" w:eastAsia="宋体" w:cs="宋体"/>
          <w:spacing w:val="-4"/>
          <w:sz w:val="22"/>
          <w:szCs w:val="22"/>
          <w:lang w:eastAsia="zh-CN"/>
        </w:rPr>
      </w:pPr>
      <w:r>
        <w:rPr>
          <w:rFonts w:hint="eastAsia" w:ascii="宋体" w:hAnsi="宋体" w:eastAsia="宋体" w:cs="宋体"/>
          <w:spacing w:val="-4"/>
          <w:sz w:val="22"/>
          <w:szCs w:val="22"/>
          <w:lang w:eastAsia="zh-CN"/>
        </w:rPr>
        <w:t>电话</w:t>
      </w:r>
      <w:r>
        <w:rPr>
          <w:rFonts w:hint="eastAsia" w:ascii="宋体" w:hAnsi="宋体" w:eastAsia="宋体" w:cs="宋体"/>
          <w:sz w:val="22"/>
          <w:szCs w:val="22"/>
          <w:u w:val="single"/>
          <w:lang w:eastAsia="zh-CN"/>
        </w:rPr>
        <w:t xml:space="preserve">                           </w:t>
      </w:r>
    </w:p>
    <w:p w14:paraId="01AFA40A">
      <w:pPr>
        <w:spacing w:line="360" w:lineRule="auto"/>
        <w:ind w:firstLine="424" w:firstLineChars="200"/>
        <w:rPr>
          <w:rFonts w:ascii="宋体" w:hAnsi="宋体" w:eastAsia="宋体" w:cs="宋体"/>
          <w:spacing w:val="-4"/>
          <w:sz w:val="22"/>
          <w:szCs w:val="22"/>
          <w:lang w:eastAsia="zh-CN"/>
        </w:rPr>
      </w:pPr>
      <w:r>
        <w:rPr>
          <w:rFonts w:hint="eastAsia" w:ascii="宋体" w:hAnsi="宋体" w:eastAsia="宋体" w:cs="宋体"/>
          <w:spacing w:val="-4"/>
          <w:sz w:val="22"/>
          <w:szCs w:val="22"/>
          <w:lang w:eastAsia="zh-CN"/>
        </w:rPr>
        <w:t>传真</w:t>
      </w:r>
      <w:r>
        <w:rPr>
          <w:rFonts w:hint="eastAsia" w:ascii="宋体" w:hAnsi="宋体" w:eastAsia="宋体" w:cs="宋体"/>
          <w:sz w:val="22"/>
          <w:szCs w:val="22"/>
          <w:u w:val="single"/>
          <w:lang w:eastAsia="zh-CN"/>
        </w:rPr>
        <w:t xml:space="preserve">                           </w:t>
      </w:r>
    </w:p>
    <w:p w14:paraId="4892A074">
      <w:pPr>
        <w:spacing w:line="360" w:lineRule="auto"/>
        <w:ind w:firstLine="424" w:firstLineChars="200"/>
        <w:rPr>
          <w:rFonts w:ascii="宋体" w:hAnsi="宋体" w:eastAsia="宋体" w:cs="宋体"/>
          <w:spacing w:val="-4"/>
          <w:sz w:val="22"/>
          <w:szCs w:val="22"/>
          <w:lang w:eastAsia="zh-CN"/>
        </w:rPr>
      </w:pPr>
      <w:r>
        <w:rPr>
          <w:rFonts w:hint="eastAsia" w:ascii="宋体" w:hAnsi="宋体" w:eastAsia="宋体" w:cs="宋体"/>
          <w:spacing w:val="-4"/>
          <w:sz w:val="22"/>
          <w:szCs w:val="22"/>
          <w:lang w:eastAsia="zh-CN"/>
        </w:rPr>
        <w:t>电子邮件</w:t>
      </w:r>
      <w:r>
        <w:rPr>
          <w:rFonts w:hint="eastAsia" w:ascii="宋体" w:hAnsi="宋体" w:eastAsia="宋体" w:cs="宋体"/>
          <w:sz w:val="22"/>
          <w:szCs w:val="22"/>
          <w:u w:val="single"/>
          <w:lang w:eastAsia="zh-CN"/>
        </w:rPr>
        <w:t xml:space="preserve">                       </w:t>
      </w:r>
    </w:p>
    <w:p w14:paraId="1DDDF286">
      <w:pPr>
        <w:spacing w:line="360" w:lineRule="auto"/>
        <w:ind w:firstLine="432" w:firstLineChars="200"/>
        <w:rPr>
          <w:rFonts w:ascii="宋体" w:hAnsi="宋体" w:eastAsia="宋体" w:cs="宋体"/>
          <w:sz w:val="22"/>
          <w:szCs w:val="22"/>
          <w:lang w:eastAsia="zh-CN"/>
        </w:rPr>
      </w:pPr>
      <w:r>
        <w:rPr>
          <w:rFonts w:hint="eastAsia" w:ascii="宋体" w:hAnsi="宋体" w:eastAsia="宋体" w:cs="宋体"/>
          <w:spacing w:val="-2"/>
          <w:sz w:val="22"/>
          <w:szCs w:val="22"/>
          <w:lang w:eastAsia="zh-CN"/>
        </w:rPr>
        <w:t>投标人全称（公章</w:t>
      </w:r>
      <w:r>
        <w:rPr>
          <w:rFonts w:hint="eastAsia" w:ascii="宋体" w:hAnsi="宋体" w:eastAsia="宋体" w:cs="宋体"/>
          <w:spacing w:val="1"/>
          <w:sz w:val="22"/>
          <w:szCs w:val="22"/>
          <w:lang w:eastAsia="zh-CN"/>
        </w:rPr>
        <w:t>）：</w:t>
      </w:r>
    </w:p>
    <w:p w14:paraId="2C0BB217">
      <w:pPr>
        <w:spacing w:line="360" w:lineRule="auto"/>
        <w:ind w:firstLine="432" w:firstLineChars="200"/>
        <w:rPr>
          <w:rFonts w:ascii="宋体" w:hAnsi="宋体" w:eastAsia="宋体" w:cs="宋体"/>
          <w:sz w:val="22"/>
          <w:szCs w:val="22"/>
          <w:lang w:eastAsia="zh-CN"/>
        </w:rPr>
      </w:pPr>
      <w:r>
        <w:rPr>
          <w:rFonts w:hint="eastAsia" w:ascii="宋体" w:hAnsi="宋体" w:eastAsia="宋体" w:cs="宋体"/>
          <w:spacing w:val="-2"/>
          <w:position w:val="13"/>
          <w:sz w:val="22"/>
          <w:szCs w:val="22"/>
          <w:lang w:eastAsia="zh-CN"/>
        </w:rPr>
        <w:t>投标人全权代表（签字</w:t>
      </w:r>
      <w:r>
        <w:rPr>
          <w:rFonts w:hint="eastAsia" w:ascii="宋体" w:hAnsi="宋体" w:eastAsia="宋体" w:cs="宋体"/>
          <w:spacing w:val="4"/>
          <w:position w:val="13"/>
          <w:sz w:val="22"/>
          <w:szCs w:val="22"/>
          <w:lang w:eastAsia="zh-CN"/>
        </w:rPr>
        <w:t>）：</w:t>
      </w:r>
    </w:p>
    <w:p w14:paraId="23CBF2B2">
      <w:pPr>
        <w:spacing w:line="360" w:lineRule="auto"/>
        <w:ind w:firstLine="432" w:firstLineChars="200"/>
        <w:rPr>
          <w:rFonts w:ascii="宋体" w:hAnsi="宋体" w:eastAsia="宋体" w:cs="宋体"/>
          <w:spacing w:val="-2"/>
          <w:position w:val="13"/>
          <w:sz w:val="22"/>
          <w:szCs w:val="22"/>
          <w:lang w:eastAsia="zh-CN"/>
        </w:rPr>
      </w:pPr>
      <w:r>
        <w:rPr>
          <w:rFonts w:hint="eastAsia" w:ascii="宋体" w:hAnsi="宋体" w:eastAsia="宋体" w:cs="宋体"/>
          <w:spacing w:val="-2"/>
          <w:position w:val="13"/>
          <w:sz w:val="22"/>
          <w:szCs w:val="22"/>
          <w:lang w:eastAsia="zh-CN"/>
        </w:rPr>
        <w:t>日期：</w:t>
      </w:r>
    </w:p>
    <w:p w14:paraId="03ADA5DC">
      <w:pPr>
        <w:spacing w:line="360" w:lineRule="auto"/>
        <w:ind w:firstLine="440" w:firstLineChars="200"/>
        <w:rPr>
          <w:rFonts w:ascii="宋体" w:hAnsi="宋体" w:eastAsia="宋体" w:cs="宋体"/>
          <w:sz w:val="22"/>
          <w:szCs w:val="22"/>
          <w:lang w:eastAsia="zh-CN"/>
        </w:rPr>
        <w:sectPr>
          <w:footerReference r:id="rId11" w:type="default"/>
          <w:pgSz w:w="11906" w:h="16839"/>
          <w:pgMar w:top="1232" w:right="1247" w:bottom="1012" w:left="1255" w:header="0" w:footer="850" w:gutter="0"/>
          <w:cols w:space="720" w:num="1"/>
        </w:sectPr>
      </w:pPr>
    </w:p>
    <w:p w14:paraId="424B043B">
      <w:pPr>
        <w:spacing w:before="105" w:line="312" w:lineRule="auto"/>
        <w:outlineLvl w:val="0"/>
        <w:rPr>
          <w:rFonts w:ascii="宋体" w:hAnsi="宋体" w:eastAsia="宋体" w:cs="宋体"/>
          <w:spacing w:val="-3"/>
          <w:sz w:val="22"/>
          <w:szCs w:val="22"/>
          <w:lang w:eastAsia="zh-CN"/>
          <w14:textOutline w14:w="5791" w14:cap="flat" w14:cmpd="sng" w14:algn="ctr">
            <w14:solidFill>
              <w14:srgbClr w14:val="000000"/>
            </w14:solidFill>
            <w14:prstDash w14:val="solid"/>
            <w14:miter w14:val="0"/>
          </w14:textOutline>
        </w:rPr>
      </w:pPr>
      <w:bookmarkStart w:id="154" w:name="_Toc185520109"/>
      <w:bookmarkStart w:id="155" w:name="_Toc185437666"/>
      <w:bookmarkStart w:id="156" w:name="_Toc7846"/>
      <w:r>
        <w:rPr>
          <w:rFonts w:hint="eastAsia" w:ascii="宋体" w:hAnsi="宋体" w:eastAsia="宋体" w:cs="宋体"/>
          <w:spacing w:val="-3"/>
          <w:sz w:val="22"/>
          <w:szCs w:val="22"/>
          <w:lang w:eastAsia="zh-CN"/>
          <w14:textOutline w14:w="5791" w14:cap="flat" w14:cmpd="sng" w14:algn="ctr">
            <w14:solidFill>
              <w14:srgbClr w14:val="000000"/>
            </w14:solidFill>
            <w14:prstDash w14:val="solid"/>
            <w14:miter w14:val="0"/>
          </w14:textOutline>
        </w:rPr>
        <w:t>附件二</w:t>
      </w:r>
      <w:bookmarkEnd w:id="154"/>
      <w:bookmarkEnd w:id="155"/>
      <w:bookmarkEnd w:id="156"/>
    </w:p>
    <w:p w14:paraId="45EA9A07">
      <w:pPr>
        <w:spacing w:before="313" w:line="312" w:lineRule="auto"/>
        <w:ind w:left="3708" w:firstLine="416"/>
        <w:rPr>
          <w:rFonts w:ascii="宋体" w:hAnsi="宋体" w:eastAsia="宋体" w:cs="宋体"/>
          <w:sz w:val="22"/>
          <w:szCs w:val="22"/>
          <w:lang w:eastAsia="zh-CN"/>
        </w:rPr>
      </w:pPr>
      <w:r>
        <w:rPr>
          <w:rFonts w:hint="eastAsia" w:ascii="宋体" w:hAnsi="宋体" w:eastAsia="宋体" w:cs="宋体"/>
          <w:spacing w:val="-6"/>
          <w:sz w:val="22"/>
          <w:szCs w:val="22"/>
          <w:lang w:eastAsia="zh-CN"/>
          <w14:textOutline w14:w="5791" w14:cap="flat" w14:cmpd="sng" w14:algn="ctr">
            <w14:solidFill>
              <w14:srgbClr w14:val="000000"/>
            </w14:solidFill>
            <w14:prstDash w14:val="solid"/>
            <w14:miter w14:val="0"/>
          </w14:textOutline>
        </w:rPr>
        <w:t>开</w:t>
      </w:r>
      <w:r>
        <w:rPr>
          <w:rFonts w:hint="eastAsia" w:ascii="宋体" w:hAnsi="宋体" w:eastAsia="宋体" w:cs="宋体"/>
          <w:spacing w:val="20"/>
          <w:sz w:val="22"/>
          <w:szCs w:val="22"/>
          <w:lang w:eastAsia="zh-CN"/>
        </w:rPr>
        <w:t xml:space="preserve"> </w:t>
      </w:r>
      <w:r>
        <w:rPr>
          <w:rFonts w:hint="eastAsia" w:ascii="宋体" w:hAnsi="宋体" w:eastAsia="宋体" w:cs="宋体"/>
          <w:spacing w:val="-6"/>
          <w:sz w:val="22"/>
          <w:szCs w:val="22"/>
          <w:lang w:eastAsia="zh-CN"/>
          <w14:textOutline w14:w="5791" w14:cap="flat" w14:cmpd="sng" w14:algn="ctr">
            <w14:solidFill>
              <w14:srgbClr w14:val="000000"/>
            </w14:solidFill>
            <w14:prstDash w14:val="solid"/>
            <w14:miter w14:val="0"/>
          </w14:textOutline>
        </w:rPr>
        <w:t>标</w:t>
      </w:r>
      <w:r>
        <w:rPr>
          <w:rFonts w:hint="eastAsia" w:ascii="宋体" w:hAnsi="宋体" w:eastAsia="宋体" w:cs="宋体"/>
          <w:spacing w:val="26"/>
          <w:sz w:val="22"/>
          <w:szCs w:val="22"/>
          <w:lang w:eastAsia="zh-CN"/>
        </w:rPr>
        <w:t xml:space="preserve"> </w:t>
      </w:r>
      <w:r>
        <w:rPr>
          <w:rFonts w:hint="eastAsia" w:ascii="宋体" w:hAnsi="宋体" w:eastAsia="宋体" w:cs="宋体"/>
          <w:spacing w:val="-6"/>
          <w:sz w:val="22"/>
          <w:szCs w:val="22"/>
          <w:lang w:eastAsia="zh-CN"/>
          <w14:textOutline w14:w="5791" w14:cap="flat" w14:cmpd="sng" w14:algn="ctr">
            <w14:solidFill>
              <w14:srgbClr w14:val="000000"/>
            </w14:solidFill>
            <w14:prstDash w14:val="solid"/>
            <w14:miter w14:val="0"/>
          </w14:textOutline>
        </w:rPr>
        <w:t>一</w:t>
      </w:r>
      <w:r>
        <w:rPr>
          <w:rFonts w:hint="eastAsia" w:ascii="宋体" w:hAnsi="宋体" w:eastAsia="宋体" w:cs="宋体"/>
          <w:spacing w:val="28"/>
          <w:sz w:val="22"/>
          <w:szCs w:val="22"/>
          <w:lang w:eastAsia="zh-CN"/>
        </w:rPr>
        <w:t xml:space="preserve"> </w:t>
      </w:r>
      <w:r>
        <w:rPr>
          <w:rFonts w:hint="eastAsia" w:ascii="宋体" w:hAnsi="宋体" w:eastAsia="宋体" w:cs="宋体"/>
          <w:spacing w:val="-6"/>
          <w:sz w:val="22"/>
          <w:szCs w:val="22"/>
          <w:lang w:eastAsia="zh-CN"/>
          <w14:textOutline w14:w="5791" w14:cap="flat" w14:cmpd="sng" w14:algn="ctr">
            <w14:solidFill>
              <w14:srgbClr w14:val="000000"/>
            </w14:solidFill>
            <w14:prstDash w14:val="solid"/>
            <w14:miter w14:val="0"/>
          </w14:textOutline>
        </w:rPr>
        <w:t>览</w:t>
      </w:r>
      <w:r>
        <w:rPr>
          <w:rFonts w:hint="eastAsia" w:ascii="宋体" w:hAnsi="宋体" w:eastAsia="宋体" w:cs="宋体"/>
          <w:spacing w:val="19"/>
          <w:sz w:val="22"/>
          <w:szCs w:val="22"/>
          <w:lang w:eastAsia="zh-CN"/>
        </w:rPr>
        <w:t xml:space="preserve"> </w:t>
      </w:r>
      <w:r>
        <w:rPr>
          <w:rFonts w:hint="eastAsia" w:ascii="宋体" w:hAnsi="宋体" w:eastAsia="宋体" w:cs="宋体"/>
          <w:spacing w:val="-6"/>
          <w:sz w:val="22"/>
          <w:szCs w:val="22"/>
          <w:lang w:eastAsia="zh-CN"/>
          <w14:textOutline w14:w="5791" w14:cap="flat" w14:cmpd="sng" w14:algn="ctr">
            <w14:solidFill>
              <w14:srgbClr w14:val="000000"/>
            </w14:solidFill>
            <w14:prstDash w14:val="solid"/>
            <w14:miter w14:val="0"/>
          </w14:textOutline>
        </w:rPr>
        <w:t>表</w:t>
      </w:r>
    </w:p>
    <w:p w14:paraId="104F8A86">
      <w:pPr>
        <w:spacing w:before="260" w:line="312" w:lineRule="auto"/>
        <w:ind w:left="127" w:firstLine="436"/>
        <w:rPr>
          <w:rFonts w:ascii="宋体" w:hAnsi="宋体" w:eastAsia="宋体" w:cs="宋体"/>
          <w:sz w:val="22"/>
          <w:szCs w:val="22"/>
        </w:rPr>
      </w:pPr>
      <w:r>
        <w:rPr>
          <w:rFonts w:hint="eastAsia" w:ascii="宋体" w:hAnsi="宋体" w:eastAsia="宋体" w:cs="宋体"/>
          <w:spacing w:val="-1"/>
          <w:sz w:val="22"/>
          <w:szCs w:val="22"/>
        </w:rPr>
        <w:t>项目编号：</w:t>
      </w:r>
    </w:p>
    <w:tbl>
      <w:tblPr>
        <w:tblStyle w:val="18"/>
        <w:tblW w:w="963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316"/>
        <w:gridCol w:w="1367"/>
        <w:gridCol w:w="2294"/>
        <w:gridCol w:w="3661"/>
      </w:tblGrid>
      <w:tr w14:paraId="6AED76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5" w:hRule="atLeast"/>
        </w:trPr>
        <w:tc>
          <w:tcPr>
            <w:tcW w:w="2316" w:type="dxa"/>
            <w:vAlign w:val="center"/>
          </w:tcPr>
          <w:p w14:paraId="70910506">
            <w:pPr>
              <w:pStyle w:val="19"/>
              <w:spacing w:before="78" w:line="312" w:lineRule="auto"/>
              <w:jc w:val="center"/>
              <w:rPr>
                <w:sz w:val="22"/>
                <w:szCs w:val="22"/>
              </w:rPr>
            </w:pPr>
            <w:r>
              <w:rPr>
                <w:rFonts w:hint="eastAsia"/>
                <w:spacing w:val="-3"/>
                <w:sz w:val="22"/>
                <w:szCs w:val="22"/>
                <w14:textOutline w14:w="4356" w14:cap="flat" w14:cmpd="sng" w14:algn="ctr">
                  <w14:solidFill>
                    <w14:srgbClr w14:val="000000"/>
                  </w14:solidFill>
                  <w14:prstDash w14:val="solid"/>
                  <w14:miter w14:val="0"/>
                </w14:textOutline>
              </w:rPr>
              <w:t>项目名称</w:t>
            </w:r>
          </w:p>
        </w:tc>
        <w:tc>
          <w:tcPr>
            <w:tcW w:w="1367" w:type="dxa"/>
            <w:vAlign w:val="center"/>
          </w:tcPr>
          <w:p w14:paraId="49C0A662">
            <w:pPr>
              <w:pStyle w:val="19"/>
              <w:spacing w:before="78" w:line="312" w:lineRule="auto"/>
              <w:ind w:left="173"/>
              <w:rPr>
                <w:sz w:val="22"/>
                <w:szCs w:val="22"/>
              </w:rPr>
            </w:pPr>
            <w:r>
              <w:rPr>
                <w:rFonts w:hint="eastAsia"/>
                <w:spacing w:val="-2"/>
                <w:sz w:val="22"/>
                <w:szCs w:val="22"/>
                <w14:textOutline w14:w="4356" w14:cap="flat" w14:cmpd="sng" w14:algn="ctr">
                  <w14:solidFill>
                    <w14:srgbClr w14:val="000000"/>
                  </w14:solidFill>
                  <w14:prstDash w14:val="solid"/>
                  <w14:miter w14:val="0"/>
                </w14:textOutline>
              </w:rPr>
              <w:t>存款期限</w:t>
            </w:r>
          </w:p>
        </w:tc>
        <w:tc>
          <w:tcPr>
            <w:tcW w:w="2294" w:type="dxa"/>
            <w:vAlign w:val="center"/>
          </w:tcPr>
          <w:p w14:paraId="5401FE71">
            <w:pPr>
              <w:pStyle w:val="19"/>
              <w:spacing w:before="78" w:line="312" w:lineRule="auto"/>
              <w:jc w:val="center"/>
              <w:rPr>
                <w:sz w:val="22"/>
                <w:szCs w:val="22"/>
              </w:rPr>
            </w:pPr>
            <w:r>
              <w:rPr>
                <w:rFonts w:hint="eastAsia"/>
                <w:spacing w:val="-2"/>
                <w:sz w:val="22"/>
                <w:szCs w:val="22"/>
                <w14:textOutline w14:w="4356" w14:cap="flat" w14:cmpd="sng" w14:algn="ctr">
                  <w14:solidFill>
                    <w14:srgbClr w14:val="000000"/>
                  </w14:solidFill>
                  <w14:prstDash w14:val="solid"/>
                  <w14:miter w14:val="0"/>
                </w14:textOutline>
              </w:rPr>
              <w:t>基点（BP）</w:t>
            </w:r>
          </w:p>
        </w:tc>
        <w:tc>
          <w:tcPr>
            <w:tcW w:w="3661" w:type="dxa"/>
            <w:vAlign w:val="center"/>
          </w:tcPr>
          <w:p w14:paraId="46943864">
            <w:pPr>
              <w:pStyle w:val="19"/>
              <w:spacing w:before="78" w:line="312" w:lineRule="auto"/>
              <w:jc w:val="center"/>
              <w:rPr>
                <w:sz w:val="22"/>
                <w:szCs w:val="22"/>
                <w:lang w:eastAsia="zh-CN"/>
              </w:rPr>
            </w:pPr>
            <w:r>
              <w:rPr>
                <w:rFonts w:hint="eastAsia"/>
                <w:spacing w:val="-1"/>
                <w:sz w:val="22"/>
                <w:szCs w:val="22"/>
                <w:lang w:eastAsia="zh-CN"/>
                <w14:textOutline w14:w="4356" w14:cap="flat" w14:cmpd="sng" w14:algn="ctr">
                  <w14:solidFill>
                    <w14:srgbClr w14:val="000000"/>
                  </w14:solidFill>
                  <w14:prstDash w14:val="solid"/>
                  <w14:miter w14:val="0"/>
                </w14:textOutline>
              </w:rPr>
              <w:t>年利率=人行基准利率+基点</w:t>
            </w:r>
          </w:p>
        </w:tc>
      </w:tr>
      <w:tr w14:paraId="77B59D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2" w:hRule="atLeast"/>
        </w:trPr>
        <w:tc>
          <w:tcPr>
            <w:tcW w:w="2316" w:type="dxa"/>
            <w:vAlign w:val="center"/>
          </w:tcPr>
          <w:p w14:paraId="5FF475D9">
            <w:pPr>
              <w:pStyle w:val="19"/>
              <w:spacing w:before="287" w:line="312" w:lineRule="auto"/>
              <w:ind w:left="263" w:right="108" w:firstLine="440"/>
              <w:rPr>
                <w:sz w:val="22"/>
                <w:szCs w:val="22"/>
                <w:lang w:eastAsia="zh-CN"/>
              </w:rPr>
            </w:pPr>
          </w:p>
        </w:tc>
        <w:tc>
          <w:tcPr>
            <w:tcW w:w="1367" w:type="dxa"/>
            <w:vAlign w:val="center"/>
          </w:tcPr>
          <w:p w14:paraId="6A794CC1">
            <w:pPr>
              <w:pStyle w:val="19"/>
              <w:spacing w:before="78" w:line="312" w:lineRule="auto"/>
              <w:jc w:val="center"/>
              <w:rPr>
                <w:sz w:val="22"/>
                <w:szCs w:val="22"/>
              </w:rPr>
            </w:pPr>
            <w:r>
              <w:rPr>
                <w:rFonts w:hint="eastAsia"/>
                <w:spacing w:val="-14"/>
                <w:sz w:val="22"/>
                <w:szCs w:val="22"/>
                <w14:textOutline w14:w="4356" w14:cap="flat" w14:cmpd="sng" w14:algn="ctr">
                  <w14:solidFill>
                    <w14:srgbClr w14:val="000000"/>
                  </w14:solidFill>
                  <w14:prstDash w14:val="solid"/>
                  <w14:miter w14:val="0"/>
                </w14:textOutline>
              </w:rPr>
              <w:t>1</w:t>
            </w:r>
            <w:r>
              <w:rPr>
                <w:rFonts w:hint="eastAsia"/>
                <w:spacing w:val="-50"/>
                <w:sz w:val="22"/>
                <w:szCs w:val="22"/>
              </w:rPr>
              <w:t xml:space="preserve"> </w:t>
            </w:r>
            <w:r>
              <w:rPr>
                <w:rFonts w:hint="eastAsia"/>
                <w:spacing w:val="-14"/>
                <w:sz w:val="22"/>
                <w:szCs w:val="22"/>
                <w14:textOutline w14:w="4356" w14:cap="flat" w14:cmpd="sng" w14:algn="ctr">
                  <w14:solidFill>
                    <w14:srgbClr w14:val="000000"/>
                  </w14:solidFill>
                  <w14:prstDash w14:val="solid"/>
                  <w14:miter w14:val="0"/>
                </w14:textOutline>
              </w:rPr>
              <w:t>年</w:t>
            </w:r>
          </w:p>
        </w:tc>
        <w:tc>
          <w:tcPr>
            <w:tcW w:w="2294" w:type="dxa"/>
            <w:vAlign w:val="center"/>
          </w:tcPr>
          <w:p w14:paraId="0F84454E">
            <w:pPr>
              <w:pStyle w:val="19"/>
              <w:spacing w:before="287" w:line="312" w:lineRule="auto"/>
              <w:rPr>
                <w:sz w:val="22"/>
                <w:szCs w:val="22"/>
              </w:rPr>
            </w:pPr>
            <w:r>
              <w:rPr>
                <w:rFonts w:hint="eastAsia"/>
                <w:spacing w:val="-6"/>
                <w:sz w:val="22"/>
                <w:szCs w:val="22"/>
                <w14:textOutline w14:w="4356" w14:cap="flat" w14:cmpd="sng" w14:algn="ctr">
                  <w14:solidFill>
                    <w14:srgbClr w14:val="000000"/>
                  </w14:solidFill>
                  <w14:prstDash w14:val="solid"/>
                  <w14:miter w14:val="0"/>
                </w14:textOutline>
              </w:rPr>
              <w:t>小写：</w:t>
            </w:r>
            <w:r>
              <w:rPr>
                <w:rFonts w:hint="eastAsia"/>
                <w:sz w:val="22"/>
                <w:szCs w:val="22"/>
                <w:u w:val="single"/>
              </w:rPr>
              <w:t xml:space="preserve">     </w:t>
            </w:r>
          </w:p>
          <w:p w14:paraId="79C8B1FA">
            <w:pPr>
              <w:pStyle w:val="19"/>
              <w:spacing w:before="93" w:line="312" w:lineRule="auto"/>
              <w:rPr>
                <w:sz w:val="22"/>
                <w:szCs w:val="22"/>
              </w:rPr>
            </w:pPr>
            <w:r>
              <w:rPr>
                <w:rFonts w:hint="eastAsia"/>
                <w:spacing w:val="-5"/>
                <w:sz w:val="22"/>
                <w:szCs w:val="22"/>
                <w14:textOutline w14:w="4356" w14:cap="flat" w14:cmpd="sng" w14:algn="ctr">
                  <w14:solidFill>
                    <w14:srgbClr w14:val="000000"/>
                  </w14:solidFill>
                  <w14:prstDash w14:val="solid"/>
                  <w14:miter w14:val="0"/>
                </w14:textOutline>
              </w:rPr>
              <w:t>大写：</w:t>
            </w:r>
            <w:r>
              <w:rPr>
                <w:rFonts w:hint="eastAsia"/>
                <w:sz w:val="22"/>
                <w:szCs w:val="22"/>
                <w:u w:val="single"/>
              </w:rPr>
              <w:t xml:space="preserve">        </w:t>
            </w:r>
          </w:p>
        </w:tc>
        <w:tc>
          <w:tcPr>
            <w:tcW w:w="3661" w:type="dxa"/>
            <w:vAlign w:val="center"/>
          </w:tcPr>
          <w:p w14:paraId="0BE9D510">
            <w:pPr>
              <w:pStyle w:val="19"/>
              <w:spacing w:before="287" w:line="312" w:lineRule="auto"/>
              <w:rPr>
                <w:sz w:val="22"/>
                <w:szCs w:val="22"/>
              </w:rPr>
            </w:pPr>
            <w:r>
              <w:rPr>
                <w:rFonts w:hint="eastAsia"/>
                <w:spacing w:val="-2"/>
                <w:sz w:val="22"/>
                <w:szCs w:val="22"/>
                <w14:textOutline w14:w="4356" w14:cap="flat" w14:cmpd="sng" w14:algn="ctr">
                  <w14:solidFill>
                    <w14:srgbClr w14:val="000000"/>
                  </w14:solidFill>
                  <w14:prstDash w14:val="solid"/>
                  <w14:miter w14:val="0"/>
                </w14:textOutline>
              </w:rPr>
              <w:t>小写：</w:t>
            </w:r>
            <w:r>
              <w:rPr>
                <w:rFonts w:hint="eastAsia"/>
                <w:spacing w:val="-2"/>
                <w:sz w:val="22"/>
                <w:szCs w:val="22"/>
                <w:u w:val="single"/>
              </w:rPr>
              <w:t xml:space="preserve">    </w:t>
            </w:r>
            <w:r>
              <w:rPr>
                <w:rFonts w:hint="eastAsia"/>
                <w:spacing w:val="6"/>
                <w:sz w:val="22"/>
                <w:szCs w:val="22"/>
              </w:rPr>
              <w:t xml:space="preserve"> </w:t>
            </w:r>
            <w:r>
              <w:rPr>
                <w:rFonts w:hint="eastAsia"/>
                <w:spacing w:val="-2"/>
                <w:sz w:val="22"/>
                <w:szCs w:val="22"/>
                <w14:textOutline w14:w="4356" w14:cap="flat" w14:cmpd="sng" w14:algn="ctr">
                  <w14:solidFill>
                    <w14:srgbClr w14:val="000000"/>
                  </w14:solidFill>
                  <w14:prstDash w14:val="solid"/>
                  <w14:miter w14:val="0"/>
                </w14:textOutline>
              </w:rPr>
              <w:t>%</w:t>
            </w:r>
          </w:p>
          <w:p w14:paraId="10612E50">
            <w:pPr>
              <w:pStyle w:val="19"/>
              <w:spacing w:before="93" w:line="312" w:lineRule="auto"/>
              <w:rPr>
                <w:sz w:val="22"/>
                <w:szCs w:val="22"/>
              </w:rPr>
            </w:pPr>
            <w:r>
              <w:rPr>
                <w:rFonts w:hint="eastAsia"/>
                <w:spacing w:val="-2"/>
                <w:sz w:val="22"/>
                <w:szCs w:val="22"/>
                <w14:textOutline w14:w="4356" w14:cap="flat" w14:cmpd="sng" w14:algn="ctr">
                  <w14:solidFill>
                    <w14:srgbClr w14:val="000000"/>
                  </w14:solidFill>
                  <w14:prstDash w14:val="solid"/>
                  <w14:miter w14:val="0"/>
                </w14:textOutline>
              </w:rPr>
              <w:t>大写：百分之</w:t>
            </w:r>
            <w:r>
              <w:rPr>
                <w:rFonts w:hint="eastAsia"/>
                <w:sz w:val="22"/>
                <w:szCs w:val="22"/>
                <w:u w:val="single"/>
              </w:rPr>
              <w:t xml:space="preserve">        </w:t>
            </w:r>
          </w:p>
        </w:tc>
      </w:tr>
    </w:tbl>
    <w:p w14:paraId="0EC451CE">
      <w:pPr>
        <w:pStyle w:val="4"/>
        <w:spacing w:line="312" w:lineRule="auto"/>
        <w:ind w:firstLine="440"/>
        <w:rPr>
          <w:rFonts w:ascii="宋体" w:hAnsi="宋体" w:eastAsia="宋体" w:cs="宋体"/>
          <w:sz w:val="22"/>
          <w:szCs w:val="22"/>
        </w:rPr>
      </w:pPr>
    </w:p>
    <w:p w14:paraId="61B8AA13">
      <w:pPr>
        <w:pStyle w:val="4"/>
        <w:spacing w:line="312" w:lineRule="auto"/>
        <w:ind w:firstLine="440"/>
        <w:rPr>
          <w:rFonts w:ascii="宋体" w:hAnsi="宋体" w:eastAsia="宋体" w:cs="宋体"/>
          <w:sz w:val="22"/>
          <w:szCs w:val="22"/>
        </w:rPr>
      </w:pPr>
    </w:p>
    <w:p w14:paraId="30BB3B0E">
      <w:pPr>
        <w:pStyle w:val="4"/>
        <w:spacing w:line="312" w:lineRule="auto"/>
        <w:ind w:firstLine="440"/>
        <w:rPr>
          <w:rFonts w:ascii="宋体" w:hAnsi="宋体" w:eastAsia="宋体" w:cs="宋体"/>
          <w:sz w:val="22"/>
          <w:szCs w:val="22"/>
        </w:rPr>
      </w:pPr>
    </w:p>
    <w:p w14:paraId="55C02AB9">
      <w:pPr>
        <w:spacing w:before="79" w:line="312" w:lineRule="auto"/>
        <w:ind w:left="246" w:firstLine="432"/>
        <w:rPr>
          <w:rFonts w:ascii="宋体" w:hAnsi="宋体" w:eastAsia="宋体" w:cs="宋体"/>
          <w:sz w:val="22"/>
          <w:szCs w:val="22"/>
        </w:rPr>
      </w:pPr>
      <w:r>
        <w:rPr>
          <w:rFonts w:hint="eastAsia" w:ascii="宋体" w:hAnsi="宋体" w:eastAsia="宋体" w:cs="宋体"/>
          <w:spacing w:val="-2"/>
          <w:sz w:val="22"/>
          <w:szCs w:val="22"/>
        </w:rPr>
        <w:t>投标人全称（公章</w:t>
      </w:r>
      <w:r>
        <w:rPr>
          <w:rFonts w:hint="eastAsia" w:ascii="宋体" w:hAnsi="宋体" w:eastAsia="宋体" w:cs="宋体"/>
          <w:spacing w:val="1"/>
          <w:sz w:val="22"/>
          <w:szCs w:val="22"/>
        </w:rPr>
        <w:t>）：</w:t>
      </w:r>
    </w:p>
    <w:p w14:paraId="4546AA87">
      <w:pPr>
        <w:spacing w:before="184" w:line="312" w:lineRule="auto"/>
        <w:ind w:left="246" w:firstLine="432"/>
        <w:rPr>
          <w:rFonts w:ascii="宋体" w:hAnsi="宋体" w:eastAsia="宋体" w:cs="宋体"/>
          <w:sz w:val="22"/>
          <w:szCs w:val="22"/>
          <w:lang w:eastAsia="zh-CN"/>
        </w:rPr>
      </w:pPr>
      <w:r>
        <w:rPr>
          <w:rFonts w:hint="eastAsia" w:ascii="宋体" w:hAnsi="宋体" w:eastAsia="宋体" w:cs="宋体"/>
          <w:spacing w:val="-2"/>
          <w:sz w:val="22"/>
          <w:szCs w:val="22"/>
          <w:lang w:eastAsia="zh-CN"/>
        </w:rPr>
        <w:t>投标人全权代表（签字</w:t>
      </w:r>
      <w:r>
        <w:rPr>
          <w:rFonts w:hint="eastAsia" w:ascii="宋体" w:hAnsi="宋体" w:eastAsia="宋体" w:cs="宋体"/>
          <w:spacing w:val="3"/>
          <w:sz w:val="22"/>
          <w:szCs w:val="22"/>
          <w:lang w:eastAsia="zh-CN"/>
        </w:rPr>
        <w:t>）：</w:t>
      </w:r>
    </w:p>
    <w:p w14:paraId="579053DB">
      <w:pPr>
        <w:spacing w:before="184" w:line="312" w:lineRule="auto"/>
        <w:ind w:left="246" w:firstLine="432"/>
        <w:rPr>
          <w:rFonts w:ascii="宋体" w:hAnsi="宋体" w:eastAsia="宋体" w:cs="宋体"/>
          <w:spacing w:val="-2"/>
          <w:sz w:val="22"/>
          <w:szCs w:val="22"/>
          <w:lang w:eastAsia="zh-CN"/>
        </w:rPr>
      </w:pPr>
      <w:r>
        <w:rPr>
          <w:rFonts w:hint="eastAsia" w:ascii="宋体" w:hAnsi="宋体" w:eastAsia="宋体" w:cs="宋体"/>
          <w:spacing w:val="-2"/>
          <w:sz w:val="22"/>
          <w:szCs w:val="22"/>
          <w:lang w:eastAsia="zh-CN"/>
        </w:rPr>
        <w:t>日期：</w:t>
      </w:r>
    </w:p>
    <w:p w14:paraId="03A03302">
      <w:pPr>
        <w:spacing w:line="312" w:lineRule="auto"/>
        <w:ind w:firstLine="440"/>
        <w:rPr>
          <w:rFonts w:ascii="宋体" w:hAnsi="宋体" w:eastAsia="宋体" w:cs="宋体"/>
          <w:sz w:val="22"/>
          <w:szCs w:val="22"/>
          <w:lang w:eastAsia="zh-CN"/>
        </w:rPr>
        <w:sectPr>
          <w:footerReference r:id="rId12" w:type="default"/>
          <w:pgSz w:w="11906" w:h="16839"/>
          <w:pgMar w:top="1230" w:right="1609" w:bottom="1012" w:left="1134" w:header="0" w:footer="850" w:gutter="0"/>
          <w:cols w:space="720" w:num="1"/>
        </w:sectPr>
      </w:pPr>
    </w:p>
    <w:p w14:paraId="73F4EBB5">
      <w:pPr>
        <w:spacing w:before="105" w:line="312" w:lineRule="auto"/>
        <w:outlineLvl w:val="0"/>
        <w:rPr>
          <w:rFonts w:ascii="宋体" w:hAnsi="宋体" w:eastAsia="宋体" w:cs="宋体"/>
          <w:spacing w:val="-3"/>
          <w:sz w:val="22"/>
          <w:szCs w:val="22"/>
          <w:lang w:eastAsia="zh-CN"/>
          <w14:textOutline w14:w="5791" w14:cap="flat" w14:cmpd="sng" w14:algn="ctr">
            <w14:solidFill>
              <w14:srgbClr w14:val="000000"/>
            </w14:solidFill>
            <w14:prstDash w14:val="solid"/>
            <w14:miter w14:val="0"/>
          </w14:textOutline>
        </w:rPr>
      </w:pPr>
      <w:bookmarkStart w:id="157" w:name="_Toc19974"/>
      <w:bookmarkStart w:id="158" w:name="_Toc185520110"/>
      <w:bookmarkStart w:id="159" w:name="_Toc185437667"/>
      <w:r>
        <w:rPr>
          <w:rFonts w:hint="eastAsia" w:ascii="宋体" w:hAnsi="宋体" w:eastAsia="宋体" w:cs="宋体"/>
          <w:spacing w:val="-3"/>
          <w:sz w:val="22"/>
          <w:szCs w:val="22"/>
          <w:lang w:eastAsia="zh-CN"/>
          <w14:textOutline w14:w="5791" w14:cap="flat" w14:cmpd="sng" w14:algn="ctr">
            <w14:solidFill>
              <w14:srgbClr w14:val="000000"/>
            </w14:solidFill>
            <w14:prstDash w14:val="solid"/>
            <w14:miter w14:val="0"/>
          </w14:textOutline>
        </w:rPr>
        <w:t>附件三</w:t>
      </w:r>
      <w:bookmarkEnd w:id="157"/>
      <w:bookmarkEnd w:id="158"/>
      <w:bookmarkEnd w:id="159"/>
    </w:p>
    <w:p w14:paraId="013282B3">
      <w:pPr>
        <w:pStyle w:val="4"/>
        <w:spacing w:line="312" w:lineRule="auto"/>
        <w:ind w:firstLine="440"/>
        <w:rPr>
          <w:rFonts w:ascii="宋体" w:hAnsi="宋体" w:eastAsia="宋体" w:cs="宋体"/>
          <w:sz w:val="22"/>
          <w:szCs w:val="22"/>
          <w:lang w:eastAsia="zh-CN"/>
        </w:rPr>
      </w:pPr>
    </w:p>
    <w:p w14:paraId="434E5BBA">
      <w:pPr>
        <w:spacing w:before="101" w:line="312" w:lineRule="auto"/>
        <w:ind w:left="3909" w:firstLine="508"/>
        <w:rPr>
          <w:rFonts w:ascii="宋体" w:hAnsi="宋体" w:eastAsia="宋体" w:cs="宋体"/>
          <w:sz w:val="24"/>
          <w:szCs w:val="24"/>
          <w:lang w:eastAsia="zh-CN"/>
        </w:rPr>
      </w:pPr>
      <w:r>
        <w:rPr>
          <w:rFonts w:hint="eastAsia" w:ascii="宋体" w:hAnsi="宋体" w:eastAsia="宋体" w:cs="宋体"/>
          <w:spacing w:val="7"/>
          <w:sz w:val="24"/>
          <w:szCs w:val="24"/>
          <w:lang w:eastAsia="zh-CN"/>
          <w14:textOutline w14:w="5791" w14:cap="flat" w14:cmpd="sng" w14:algn="ctr">
            <w14:solidFill>
              <w14:srgbClr w14:val="000000"/>
            </w14:solidFill>
            <w14:prstDash w14:val="solid"/>
            <w14:miter w14:val="0"/>
          </w14:textOutline>
        </w:rPr>
        <w:t>投标声明书</w:t>
      </w:r>
    </w:p>
    <w:p w14:paraId="34702E0F">
      <w:pPr>
        <w:pStyle w:val="4"/>
        <w:spacing w:line="312" w:lineRule="auto"/>
        <w:ind w:firstLine="440"/>
        <w:rPr>
          <w:rFonts w:ascii="宋体" w:hAnsi="宋体" w:eastAsia="宋体" w:cs="宋体"/>
          <w:sz w:val="22"/>
          <w:szCs w:val="22"/>
          <w:lang w:eastAsia="zh-CN"/>
        </w:rPr>
      </w:pPr>
    </w:p>
    <w:p w14:paraId="6566E710">
      <w:pPr>
        <w:pStyle w:val="4"/>
        <w:spacing w:line="312" w:lineRule="auto"/>
        <w:ind w:firstLine="440"/>
        <w:rPr>
          <w:rFonts w:ascii="宋体" w:hAnsi="宋体" w:eastAsia="宋体" w:cs="宋体"/>
          <w:sz w:val="22"/>
          <w:szCs w:val="22"/>
          <w:lang w:eastAsia="zh-CN"/>
        </w:rPr>
      </w:pPr>
    </w:p>
    <w:p w14:paraId="0538501E">
      <w:pPr>
        <w:spacing w:line="360" w:lineRule="auto"/>
        <w:ind w:firstLine="440" w:firstLineChars="200"/>
        <w:rPr>
          <w:rFonts w:ascii="宋体" w:hAnsi="宋体" w:eastAsia="宋体" w:cs="宋体"/>
          <w:sz w:val="22"/>
          <w:szCs w:val="22"/>
          <w:lang w:eastAsia="zh-CN"/>
        </w:rPr>
      </w:pPr>
      <w:r>
        <w:rPr>
          <w:rFonts w:hint="eastAsia" w:ascii="宋体" w:hAnsi="宋体" w:eastAsia="宋体" w:cs="宋体"/>
          <w:sz w:val="22"/>
          <w:szCs w:val="22"/>
          <w:lang w:eastAsia="zh-CN"/>
        </w:rPr>
        <w:t>致：温州市鹿城区总工会、浙江国宏工程咨询有限公司：</w:t>
      </w:r>
    </w:p>
    <w:p w14:paraId="34690E3C">
      <w:pPr>
        <w:spacing w:line="360" w:lineRule="auto"/>
        <w:ind w:firstLine="440" w:firstLineChars="200"/>
        <w:rPr>
          <w:rFonts w:ascii="宋体" w:hAnsi="宋体" w:eastAsia="宋体" w:cs="宋体"/>
          <w:sz w:val="22"/>
          <w:szCs w:val="22"/>
          <w:lang w:eastAsia="zh-CN"/>
        </w:rPr>
      </w:pPr>
      <w:r>
        <w:rPr>
          <w:rFonts w:hint="eastAsia" w:ascii="宋体" w:hAnsi="宋体" w:eastAsia="宋体" w:cs="宋体"/>
          <w:sz w:val="22"/>
          <w:szCs w:val="22"/>
          <w:u w:val="single"/>
          <w:lang w:eastAsia="zh-CN"/>
        </w:rPr>
        <w:tab/>
      </w:r>
      <w:r>
        <w:rPr>
          <w:rFonts w:hint="eastAsia" w:ascii="宋体" w:hAnsi="宋体" w:eastAsia="宋体" w:cs="宋体"/>
          <w:sz w:val="22"/>
          <w:szCs w:val="22"/>
          <w:u w:val="single"/>
          <w:lang w:eastAsia="zh-CN"/>
        </w:rPr>
        <w:t xml:space="preserve">   （投标人名称  ）  </w:t>
      </w:r>
      <w:r>
        <w:rPr>
          <w:rFonts w:hint="eastAsia" w:ascii="宋体" w:hAnsi="宋体" w:eastAsia="宋体" w:cs="宋体"/>
          <w:sz w:val="22"/>
          <w:szCs w:val="22"/>
          <w:lang w:eastAsia="zh-CN"/>
        </w:rPr>
        <w:t>系中华人民共和国合法企业 ， 经营地址</w:t>
      </w:r>
      <w:r>
        <w:rPr>
          <w:rFonts w:hint="eastAsia" w:ascii="宋体" w:hAnsi="宋体" w:eastAsia="宋体" w:cs="宋体"/>
          <w:sz w:val="22"/>
          <w:szCs w:val="22"/>
          <w:u w:val="single"/>
          <w:lang w:eastAsia="zh-CN"/>
        </w:rPr>
        <w:t xml:space="preserve">                    </w:t>
      </w:r>
      <w:r>
        <w:rPr>
          <w:rFonts w:hint="eastAsia" w:ascii="宋体" w:hAnsi="宋体" w:eastAsia="宋体" w:cs="宋体"/>
          <w:sz w:val="22"/>
          <w:szCs w:val="22"/>
          <w:lang w:eastAsia="zh-CN"/>
        </w:rPr>
        <w:t xml:space="preserve"> 。</w:t>
      </w:r>
    </w:p>
    <w:p w14:paraId="3ECE0441">
      <w:pPr>
        <w:spacing w:line="360" w:lineRule="auto"/>
        <w:ind w:firstLine="440" w:firstLineChars="200"/>
        <w:rPr>
          <w:rFonts w:ascii="宋体" w:hAnsi="宋体" w:eastAsia="宋体" w:cs="宋体"/>
          <w:sz w:val="22"/>
          <w:szCs w:val="22"/>
          <w:lang w:eastAsia="zh-CN"/>
        </w:rPr>
      </w:pPr>
      <w:r>
        <w:rPr>
          <w:rFonts w:hint="eastAsia" w:ascii="宋体" w:hAnsi="宋体" w:eastAsia="宋体" w:cs="宋体"/>
          <w:sz w:val="22"/>
          <w:szCs w:val="22"/>
          <w:lang w:eastAsia="zh-CN"/>
        </w:rPr>
        <w:t>我</w:t>
      </w:r>
      <w:r>
        <w:rPr>
          <w:rFonts w:hint="eastAsia" w:ascii="宋体" w:hAnsi="宋体" w:eastAsia="宋体" w:cs="宋体"/>
          <w:sz w:val="22"/>
          <w:szCs w:val="22"/>
          <w:u w:val="single"/>
          <w:lang w:eastAsia="zh-CN"/>
        </w:rPr>
        <w:t xml:space="preserve">            （姓名）</w:t>
      </w:r>
      <w:r>
        <w:rPr>
          <w:rFonts w:hint="eastAsia" w:ascii="宋体" w:hAnsi="宋体" w:eastAsia="宋体" w:cs="宋体"/>
          <w:sz w:val="22"/>
          <w:szCs w:val="22"/>
          <w:lang w:eastAsia="zh-CN"/>
        </w:rPr>
        <w:t xml:space="preserve">系 </w:t>
      </w:r>
      <w:r>
        <w:rPr>
          <w:rFonts w:hint="eastAsia" w:ascii="宋体" w:hAnsi="宋体" w:eastAsia="宋体" w:cs="宋体"/>
          <w:sz w:val="22"/>
          <w:szCs w:val="22"/>
          <w:u w:val="single"/>
          <w:lang w:eastAsia="zh-CN"/>
        </w:rPr>
        <w:t xml:space="preserve">             （投标人名称）</w:t>
      </w:r>
      <w:r>
        <w:rPr>
          <w:rFonts w:hint="eastAsia" w:ascii="宋体" w:hAnsi="宋体" w:eastAsia="宋体" w:cs="宋体"/>
          <w:sz w:val="22"/>
          <w:szCs w:val="22"/>
          <w:lang w:eastAsia="zh-CN"/>
        </w:rPr>
        <w:t xml:space="preserve">的法定代表人（负责人）， 我方愿意参加贵方组织的 </w:t>
      </w:r>
      <w:r>
        <w:rPr>
          <w:rFonts w:hint="eastAsia" w:ascii="宋体" w:hAnsi="宋体" w:eastAsia="宋体" w:cs="宋体"/>
          <w:sz w:val="22"/>
          <w:szCs w:val="22"/>
          <w:u w:val="single"/>
          <w:lang w:eastAsia="zh-CN"/>
        </w:rPr>
        <w:t xml:space="preserve">             （招标项目名称）（编号为2024ZX190）</w:t>
      </w:r>
      <w:r>
        <w:rPr>
          <w:rFonts w:hint="eastAsia" w:ascii="宋体" w:hAnsi="宋体" w:eastAsia="宋体" w:cs="宋体"/>
          <w:sz w:val="22"/>
          <w:szCs w:val="22"/>
          <w:lang w:eastAsia="zh-CN"/>
        </w:rPr>
        <w:t>的投标，为此，我方就本次投标有关事项郑重声明如下：</w:t>
      </w:r>
    </w:p>
    <w:p w14:paraId="52DAA9BB">
      <w:pPr>
        <w:spacing w:line="360" w:lineRule="auto"/>
        <w:ind w:firstLine="440" w:firstLineChars="200"/>
        <w:rPr>
          <w:rFonts w:ascii="宋体" w:hAnsi="宋体" w:eastAsia="宋体" w:cs="宋体"/>
          <w:sz w:val="22"/>
          <w:szCs w:val="22"/>
          <w:lang w:eastAsia="zh-CN"/>
        </w:rPr>
      </w:pPr>
      <w:r>
        <w:rPr>
          <w:rFonts w:hint="eastAsia" w:ascii="宋体" w:hAnsi="宋体" w:eastAsia="宋体" w:cs="宋体"/>
          <w:sz w:val="22"/>
          <w:szCs w:val="22"/>
          <w:lang w:eastAsia="zh-CN"/>
        </w:rPr>
        <w:t>1．投标人已详细审查全部招标文件，同意招标文件的各项要求。</w:t>
      </w:r>
    </w:p>
    <w:p w14:paraId="00252F8C">
      <w:pPr>
        <w:spacing w:line="360" w:lineRule="auto"/>
        <w:ind w:firstLine="440" w:firstLineChars="200"/>
        <w:rPr>
          <w:rFonts w:ascii="宋体" w:hAnsi="宋体" w:eastAsia="宋体" w:cs="宋体"/>
          <w:sz w:val="22"/>
          <w:szCs w:val="22"/>
          <w:lang w:eastAsia="zh-CN"/>
        </w:rPr>
      </w:pPr>
      <w:r>
        <w:rPr>
          <w:rFonts w:hint="eastAsia" w:ascii="宋体" w:hAnsi="宋体" w:eastAsia="宋体" w:cs="宋体"/>
          <w:sz w:val="22"/>
          <w:szCs w:val="22"/>
          <w:lang w:eastAsia="zh-CN"/>
        </w:rPr>
        <w:t>2．我方向贵方提交的所有投标文件、资料都是准确的和真实的。</w:t>
      </w:r>
    </w:p>
    <w:p w14:paraId="445B9488">
      <w:pPr>
        <w:spacing w:line="360" w:lineRule="auto"/>
        <w:ind w:firstLine="440" w:firstLineChars="200"/>
        <w:rPr>
          <w:rFonts w:ascii="宋体" w:hAnsi="宋体" w:eastAsia="宋体" w:cs="宋体"/>
          <w:sz w:val="22"/>
          <w:szCs w:val="22"/>
          <w:lang w:eastAsia="zh-CN"/>
        </w:rPr>
      </w:pPr>
      <w:r>
        <w:rPr>
          <w:rFonts w:hint="eastAsia" w:ascii="宋体" w:hAnsi="宋体" w:eastAsia="宋体" w:cs="宋体"/>
          <w:sz w:val="22"/>
          <w:szCs w:val="22"/>
          <w:lang w:eastAsia="zh-CN"/>
        </w:rPr>
        <w:t>3．若中标，我方将按招标文件规定履行协议责任和义务。</w:t>
      </w:r>
    </w:p>
    <w:p w14:paraId="4BFA6915">
      <w:pPr>
        <w:spacing w:line="360" w:lineRule="auto"/>
        <w:ind w:firstLine="440" w:firstLineChars="200"/>
        <w:rPr>
          <w:rFonts w:ascii="宋体" w:hAnsi="宋体" w:eastAsia="宋体" w:cs="宋体"/>
          <w:sz w:val="22"/>
          <w:szCs w:val="22"/>
          <w:lang w:eastAsia="zh-CN"/>
        </w:rPr>
      </w:pPr>
      <w:r>
        <w:rPr>
          <w:rFonts w:hint="eastAsia" w:ascii="宋体" w:hAnsi="宋体" w:eastAsia="宋体" w:cs="宋体"/>
          <w:sz w:val="22"/>
          <w:szCs w:val="22"/>
          <w:lang w:eastAsia="zh-CN"/>
        </w:rPr>
        <w:t>4．我方不是招标人的附属机构；在获知本项目招标信息后，与招标人聘请的为此项目</w:t>
      </w:r>
    </w:p>
    <w:p w14:paraId="4304721A">
      <w:pPr>
        <w:spacing w:line="360" w:lineRule="auto"/>
        <w:ind w:firstLine="440" w:firstLineChars="200"/>
        <w:rPr>
          <w:rFonts w:ascii="宋体" w:hAnsi="宋体" w:eastAsia="宋体" w:cs="宋体"/>
          <w:sz w:val="22"/>
          <w:szCs w:val="22"/>
          <w:lang w:eastAsia="zh-CN"/>
        </w:rPr>
      </w:pPr>
      <w:r>
        <w:rPr>
          <w:rFonts w:hint="eastAsia" w:ascii="宋体" w:hAnsi="宋体" w:eastAsia="宋体" w:cs="宋体"/>
          <w:sz w:val="22"/>
          <w:szCs w:val="22"/>
          <w:lang w:eastAsia="zh-CN"/>
        </w:rPr>
        <w:t>提供咨询服务的公司及其附属机构没有任何联系。</w:t>
      </w:r>
    </w:p>
    <w:p w14:paraId="71DC7459">
      <w:pPr>
        <w:spacing w:line="360" w:lineRule="auto"/>
        <w:ind w:firstLine="440" w:firstLineChars="200"/>
        <w:rPr>
          <w:rFonts w:ascii="宋体" w:hAnsi="宋体" w:eastAsia="宋体" w:cs="宋体"/>
          <w:sz w:val="22"/>
          <w:szCs w:val="22"/>
          <w:lang w:eastAsia="zh-CN"/>
        </w:rPr>
      </w:pPr>
      <w:r>
        <w:rPr>
          <w:rFonts w:hint="eastAsia" w:ascii="宋体" w:hAnsi="宋体" w:eastAsia="宋体" w:cs="宋体"/>
          <w:sz w:val="22"/>
          <w:szCs w:val="22"/>
          <w:lang w:eastAsia="zh-CN"/>
        </w:rPr>
        <w:t>5．以上事项如有虚假或隐瞒，我方愿意承担一切后果，并不再寻求任何旨在减轻或免</w:t>
      </w:r>
    </w:p>
    <w:p w14:paraId="48202CF9">
      <w:pPr>
        <w:spacing w:line="360" w:lineRule="auto"/>
        <w:ind w:firstLine="440" w:firstLineChars="200"/>
        <w:rPr>
          <w:rFonts w:ascii="宋体" w:hAnsi="宋体" w:eastAsia="宋体" w:cs="宋体"/>
          <w:sz w:val="22"/>
          <w:szCs w:val="22"/>
          <w:lang w:eastAsia="zh-CN"/>
        </w:rPr>
      </w:pPr>
      <w:r>
        <w:rPr>
          <w:rFonts w:hint="eastAsia" w:ascii="宋体" w:hAnsi="宋体" w:eastAsia="宋体" w:cs="宋体"/>
          <w:sz w:val="22"/>
          <w:szCs w:val="22"/>
          <w:lang w:eastAsia="zh-CN"/>
        </w:rPr>
        <w:t>除法律责任的辩解。</w:t>
      </w:r>
    </w:p>
    <w:p w14:paraId="7B901A0D">
      <w:pPr>
        <w:pStyle w:val="4"/>
        <w:spacing w:line="312" w:lineRule="auto"/>
        <w:ind w:firstLine="440"/>
        <w:rPr>
          <w:rFonts w:ascii="宋体" w:hAnsi="宋体" w:eastAsia="宋体" w:cs="宋体"/>
          <w:sz w:val="22"/>
          <w:szCs w:val="22"/>
          <w:lang w:eastAsia="zh-CN"/>
        </w:rPr>
      </w:pPr>
    </w:p>
    <w:p w14:paraId="45295D2A">
      <w:pPr>
        <w:pStyle w:val="4"/>
        <w:spacing w:line="312" w:lineRule="auto"/>
        <w:ind w:firstLine="440"/>
        <w:rPr>
          <w:rFonts w:ascii="宋体" w:hAnsi="宋体" w:eastAsia="宋体" w:cs="宋体"/>
          <w:sz w:val="22"/>
          <w:szCs w:val="22"/>
          <w:lang w:eastAsia="zh-CN"/>
        </w:rPr>
      </w:pPr>
    </w:p>
    <w:p w14:paraId="5DE08347">
      <w:pPr>
        <w:pStyle w:val="4"/>
        <w:spacing w:line="312" w:lineRule="auto"/>
        <w:ind w:firstLine="440"/>
        <w:rPr>
          <w:rFonts w:ascii="宋体" w:hAnsi="宋体" w:eastAsia="宋体" w:cs="宋体"/>
          <w:sz w:val="22"/>
          <w:szCs w:val="22"/>
          <w:lang w:eastAsia="zh-CN"/>
        </w:rPr>
      </w:pPr>
    </w:p>
    <w:p w14:paraId="47E12E6C">
      <w:pPr>
        <w:pStyle w:val="4"/>
        <w:spacing w:line="312" w:lineRule="auto"/>
        <w:ind w:firstLine="440"/>
        <w:rPr>
          <w:rFonts w:ascii="宋体" w:hAnsi="宋体" w:eastAsia="宋体" w:cs="宋体"/>
          <w:sz w:val="22"/>
          <w:szCs w:val="22"/>
          <w:lang w:eastAsia="zh-CN"/>
        </w:rPr>
      </w:pPr>
    </w:p>
    <w:p w14:paraId="4231DE79">
      <w:pPr>
        <w:spacing w:line="360" w:lineRule="auto"/>
        <w:ind w:firstLine="440" w:firstLineChars="200"/>
        <w:rPr>
          <w:rFonts w:ascii="宋体" w:hAnsi="宋体" w:eastAsia="宋体" w:cs="宋体"/>
          <w:sz w:val="22"/>
          <w:szCs w:val="22"/>
          <w:lang w:eastAsia="zh-CN"/>
        </w:rPr>
      </w:pPr>
      <w:r>
        <w:rPr>
          <w:rFonts w:hint="eastAsia" w:ascii="宋体" w:hAnsi="宋体" w:eastAsia="宋体" w:cs="宋体"/>
          <w:sz w:val="22"/>
          <w:szCs w:val="22"/>
          <w:lang w:eastAsia="zh-CN"/>
        </w:rPr>
        <w:t>投标人全称（公章）：</w:t>
      </w:r>
    </w:p>
    <w:p w14:paraId="57FCED6E">
      <w:pPr>
        <w:spacing w:line="360" w:lineRule="auto"/>
        <w:ind w:firstLine="440" w:firstLineChars="200"/>
        <w:rPr>
          <w:rFonts w:ascii="宋体" w:hAnsi="宋体" w:eastAsia="宋体" w:cs="宋体"/>
          <w:sz w:val="22"/>
          <w:szCs w:val="22"/>
          <w:lang w:eastAsia="zh-CN"/>
        </w:rPr>
      </w:pPr>
      <w:r>
        <w:rPr>
          <w:rFonts w:hint="eastAsia" w:ascii="宋体" w:hAnsi="宋体" w:eastAsia="宋体" w:cs="宋体"/>
          <w:sz w:val="22"/>
          <w:szCs w:val="22"/>
          <w:lang w:eastAsia="zh-CN"/>
        </w:rPr>
        <w:t>投标人全权代表（签字）：</w:t>
      </w:r>
    </w:p>
    <w:p w14:paraId="0AA2BD2F">
      <w:pPr>
        <w:spacing w:line="360" w:lineRule="auto"/>
        <w:ind w:firstLine="440" w:firstLineChars="200"/>
        <w:rPr>
          <w:rFonts w:ascii="宋体" w:hAnsi="宋体" w:eastAsia="宋体" w:cs="宋体"/>
          <w:sz w:val="22"/>
          <w:szCs w:val="22"/>
          <w:lang w:eastAsia="zh-CN"/>
        </w:rPr>
      </w:pPr>
      <w:r>
        <w:rPr>
          <w:rFonts w:hint="eastAsia" w:ascii="宋体" w:hAnsi="宋体" w:eastAsia="宋体" w:cs="宋体"/>
          <w:sz w:val="22"/>
          <w:szCs w:val="22"/>
          <w:lang w:eastAsia="zh-CN"/>
        </w:rPr>
        <w:t>日期：</w:t>
      </w:r>
    </w:p>
    <w:p w14:paraId="2B2F170B">
      <w:pPr>
        <w:spacing w:line="360" w:lineRule="auto"/>
        <w:ind w:firstLine="440" w:firstLineChars="200"/>
        <w:rPr>
          <w:rFonts w:ascii="宋体" w:hAnsi="宋体" w:eastAsia="宋体" w:cs="宋体"/>
          <w:sz w:val="22"/>
          <w:szCs w:val="22"/>
          <w:lang w:eastAsia="zh-CN"/>
        </w:rPr>
        <w:sectPr>
          <w:footerReference r:id="rId13" w:type="default"/>
          <w:pgSz w:w="11906" w:h="16839"/>
          <w:pgMar w:top="1278" w:right="1186" w:bottom="1012" w:left="1257" w:header="0" w:footer="850" w:gutter="0"/>
          <w:cols w:space="720" w:num="1"/>
        </w:sectPr>
      </w:pPr>
    </w:p>
    <w:p w14:paraId="6599050D">
      <w:pPr>
        <w:spacing w:before="105" w:line="312" w:lineRule="auto"/>
        <w:outlineLvl w:val="0"/>
        <w:rPr>
          <w:rFonts w:ascii="宋体" w:hAnsi="宋体" w:eastAsia="宋体" w:cs="宋体"/>
          <w:spacing w:val="-3"/>
          <w:sz w:val="22"/>
          <w:szCs w:val="22"/>
          <w:lang w:eastAsia="zh-CN"/>
          <w14:textOutline w14:w="5791" w14:cap="flat" w14:cmpd="sng" w14:algn="ctr">
            <w14:solidFill>
              <w14:srgbClr w14:val="000000"/>
            </w14:solidFill>
            <w14:prstDash w14:val="solid"/>
            <w14:miter w14:val="0"/>
          </w14:textOutline>
        </w:rPr>
      </w:pPr>
      <w:bookmarkStart w:id="160" w:name="_Toc185520111"/>
      <w:bookmarkStart w:id="161" w:name="_Toc185437668"/>
      <w:bookmarkStart w:id="162" w:name="_Toc16481"/>
      <w:r>
        <w:rPr>
          <w:rFonts w:hint="eastAsia" w:ascii="宋体" w:hAnsi="宋体" w:eastAsia="宋体" w:cs="宋体"/>
          <w:spacing w:val="-3"/>
          <w:sz w:val="22"/>
          <w:szCs w:val="22"/>
          <w:lang w:eastAsia="zh-CN"/>
          <w14:textOutline w14:w="5791" w14:cap="flat" w14:cmpd="sng" w14:algn="ctr">
            <w14:solidFill>
              <w14:srgbClr w14:val="000000"/>
            </w14:solidFill>
            <w14:prstDash w14:val="solid"/>
            <w14:miter w14:val="0"/>
          </w14:textOutline>
        </w:rPr>
        <w:t>附件四</w:t>
      </w:r>
      <w:bookmarkEnd w:id="160"/>
      <w:bookmarkEnd w:id="161"/>
      <w:bookmarkEnd w:id="162"/>
    </w:p>
    <w:p w14:paraId="66774255">
      <w:pPr>
        <w:pStyle w:val="4"/>
        <w:spacing w:line="312" w:lineRule="auto"/>
        <w:ind w:firstLine="440"/>
        <w:rPr>
          <w:rFonts w:ascii="宋体" w:hAnsi="宋体" w:eastAsia="宋体" w:cs="宋体"/>
          <w:sz w:val="22"/>
          <w:szCs w:val="22"/>
          <w:lang w:eastAsia="zh-CN"/>
        </w:rPr>
      </w:pPr>
    </w:p>
    <w:p w14:paraId="5C6ED898">
      <w:pPr>
        <w:pStyle w:val="4"/>
        <w:spacing w:line="312" w:lineRule="auto"/>
        <w:ind w:firstLine="440"/>
        <w:rPr>
          <w:rFonts w:ascii="宋体" w:hAnsi="宋体" w:eastAsia="宋体" w:cs="宋体"/>
          <w:sz w:val="22"/>
          <w:szCs w:val="22"/>
          <w:lang w:eastAsia="zh-CN"/>
        </w:rPr>
      </w:pPr>
    </w:p>
    <w:p w14:paraId="0D1B7A51">
      <w:pPr>
        <w:pStyle w:val="4"/>
        <w:spacing w:line="312" w:lineRule="auto"/>
        <w:ind w:firstLine="440"/>
        <w:rPr>
          <w:rFonts w:ascii="宋体" w:hAnsi="宋体" w:eastAsia="宋体" w:cs="宋体"/>
          <w:sz w:val="22"/>
          <w:szCs w:val="22"/>
          <w:lang w:eastAsia="zh-CN"/>
        </w:rPr>
      </w:pPr>
    </w:p>
    <w:p w14:paraId="025A8B0F">
      <w:pPr>
        <w:pStyle w:val="4"/>
        <w:spacing w:line="312" w:lineRule="auto"/>
        <w:ind w:firstLine="440"/>
        <w:rPr>
          <w:rFonts w:ascii="宋体" w:hAnsi="宋体" w:eastAsia="宋体" w:cs="宋体"/>
          <w:sz w:val="22"/>
          <w:szCs w:val="22"/>
          <w:lang w:eastAsia="zh-CN"/>
        </w:rPr>
      </w:pPr>
    </w:p>
    <w:p w14:paraId="71B076FE">
      <w:pPr>
        <w:spacing w:before="101" w:line="312" w:lineRule="auto"/>
        <w:ind w:left="1015" w:firstLine="476"/>
        <w:rPr>
          <w:rFonts w:ascii="宋体" w:hAnsi="宋体" w:eastAsia="宋体" w:cs="宋体"/>
          <w:sz w:val="22"/>
          <w:szCs w:val="22"/>
          <w:lang w:eastAsia="zh-CN"/>
        </w:rPr>
      </w:pPr>
      <w:r>
        <w:rPr>
          <w:rFonts w:hint="eastAsia" w:ascii="宋体" w:hAnsi="宋体" w:eastAsia="宋体" w:cs="宋体"/>
          <w:spacing w:val="9"/>
          <w:sz w:val="22"/>
          <w:szCs w:val="22"/>
          <w:lang w:eastAsia="zh-CN"/>
          <w14:textOutline w14:w="5791" w14:cap="flat" w14:cmpd="sng" w14:algn="ctr">
            <w14:solidFill>
              <w14:srgbClr w14:val="000000"/>
            </w14:solidFill>
            <w14:prstDash w14:val="solid"/>
            <w14:miter w14:val="0"/>
          </w14:textOutline>
        </w:rPr>
        <w:t>中华人民共和国金融许可证复印件须加盖投标人公章</w:t>
      </w:r>
    </w:p>
    <w:p w14:paraId="79F13396">
      <w:pPr>
        <w:spacing w:line="312" w:lineRule="auto"/>
        <w:ind w:firstLine="440"/>
        <w:rPr>
          <w:rFonts w:ascii="宋体" w:hAnsi="宋体" w:eastAsia="宋体" w:cs="宋体"/>
          <w:sz w:val="22"/>
          <w:szCs w:val="22"/>
          <w:lang w:eastAsia="zh-CN"/>
        </w:rPr>
        <w:sectPr>
          <w:footerReference r:id="rId14" w:type="default"/>
          <w:pgSz w:w="11906" w:h="16839"/>
          <w:pgMar w:top="1278" w:right="1785" w:bottom="1012" w:left="1285" w:header="0" w:footer="850" w:gutter="0"/>
          <w:cols w:space="720" w:num="1"/>
        </w:sectPr>
      </w:pPr>
    </w:p>
    <w:p w14:paraId="2C119E1D">
      <w:pPr>
        <w:spacing w:before="105" w:line="312" w:lineRule="auto"/>
        <w:outlineLvl w:val="0"/>
        <w:rPr>
          <w:rFonts w:ascii="宋体" w:hAnsi="宋体" w:eastAsia="宋体" w:cs="宋体"/>
          <w:spacing w:val="-3"/>
          <w:sz w:val="22"/>
          <w:szCs w:val="22"/>
          <w:lang w:eastAsia="zh-CN"/>
          <w14:textOutline w14:w="5791" w14:cap="flat" w14:cmpd="sng" w14:algn="ctr">
            <w14:solidFill>
              <w14:srgbClr w14:val="000000"/>
            </w14:solidFill>
            <w14:prstDash w14:val="solid"/>
            <w14:miter w14:val="0"/>
          </w14:textOutline>
        </w:rPr>
      </w:pPr>
      <w:bookmarkStart w:id="163" w:name="_Toc185520112"/>
      <w:bookmarkStart w:id="164" w:name="_Toc185437669"/>
      <w:bookmarkStart w:id="165" w:name="_Toc27851"/>
      <w:r>
        <w:rPr>
          <w:rFonts w:hint="eastAsia" w:ascii="宋体" w:hAnsi="宋体" w:eastAsia="宋体" w:cs="宋体"/>
          <w:spacing w:val="-3"/>
          <w:sz w:val="22"/>
          <w:szCs w:val="22"/>
          <w:lang w:eastAsia="zh-CN"/>
          <w14:textOutline w14:w="5791" w14:cap="flat" w14:cmpd="sng" w14:algn="ctr">
            <w14:solidFill>
              <w14:srgbClr w14:val="000000"/>
            </w14:solidFill>
            <w14:prstDash w14:val="solid"/>
            <w14:miter w14:val="0"/>
          </w14:textOutline>
        </w:rPr>
        <w:t>附件五</w:t>
      </w:r>
      <w:bookmarkEnd w:id="163"/>
      <w:bookmarkEnd w:id="164"/>
      <w:bookmarkEnd w:id="165"/>
    </w:p>
    <w:p w14:paraId="175B0C77">
      <w:pPr>
        <w:spacing w:before="36" w:line="312" w:lineRule="auto"/>
        <w:ind w:left="2633" w:firstLine="476"/>
        <w:rPr>
          <w:rFonts w:ascii="宋体" w:hAnsi="宋体" w:eastAsia="宋体" w:cs="宋体"/>
          <w:sz w:val="22"/>
          <w:szCs w:val="22"/>
          <w:lang w:eastAsia="zh-CN"/>
        </w:rPr>
      </w:pPr>
      <w:r>
        <w:rPr>
          <w:rFonts w:hint="eastAsia" w:ascii="宋体" w:hAnsi="宋体" w:eastAsia="宋体" w:cs="宋体"/>
          <w:spacing w:val="9"/>
          <w:sz w:val="22"/>
          <w:szCs w:val="22"/>
          <w:lang w:eastAsia="zh-CN"/>
          <w14:textOutline w14:w="5791" w14:cap="flat" w14:cmpd="sng" w14:algn="ctr">
            <w14:solidFill>
              <w14:srgbClr w14:val="000000"/>
            </w14:solidFill>
            <w14:prstDash w14:val="solid"/>
            <w14:miter w14:val="0"/>
          </w14:textOutline>
        </w:rPr>
        <w:t>资格审查要求的资格证明材料</w:t>
      </w:r>
    </w:p>
    <w:p w14:paraId="3FF44468">
      <w:pPr>
        <w:pStyle w:val="4"/>
        <w:spacing w:line="312" w:lineRule="auto"/>
        <w:ind w:firstLine="440"/>
        <w:rPr>
          <w:rFonts w:ascii="宋体" w:hAnsi="宋体" w:eastAsia="宋体" w:cs="宋体"/>
          <w:sz w:val="22"/>
          <w:szCs w:val="22"/>
          <w:lang w:eastAsia="zh-CN"/>
        </w:rPr>
      </w:pPr>
    </w:p>
    <w:p w14:paraId="3E28C708">
      <w:pPr>
        <w:pStyle w:val="4"/>
        <w:spacing w:line="312" w:lineRule="auto"/>
        <w:ind w:firstLine="440"/>
        <w:rPr>
          <w:rFonts w:ascii="宋体" w:hAnsi="宋体" w:eastAsia="宋体" w:cs="宋体"/>
          <w:sz w:val="22"/>
          <w:szCs w:val="22"/>
          <w:lang w:eastAsia="zh-CN"/>
        </w:rPr>
      </w:pPr>
    </w:p>
    <w:p w14:paraId="7CA2BBD2">
      <w:pPr>
        <w:spacing w:before="101" w:line="312" w:lineRule="auto"/>
        <w:ind w:left="1954" w:firstLine="472"/>
        <w:rPr>
          <w:rFonts w:ascii="宋体" w:hAnsi="宋体" w:eastAsia="宋体" w:cs="宋体"/>
          <w:sz w:val="22"/>
          <w:szCs w:val="22"/>
          <w:lang w:eastAsia="zh-CN"/>
        </w:rPr>
      </w:pPr>
      <w:r>
        <w:rPr>
          <w:rFonts w:hint="eastAsia" w:ascii="宋体" w:hAnsi="宋体" w:eastAsia="宋体" w:cs="宋体"/>
          <w:spacing w:val="8"/>
          <w:sz w:val="22"/>
          <w:szCs w:val="22"/>
          <w:lang w:eastAsia="zh-CN"/>
          <w14:textOutline w14:w="5105" w14:cap="flat" w14:cmpd="sng" w14:algn="ctr">
            <w14:solidFill>
              <w14:srgbClr w14:val="000000"/>
            </w14:solidFill>
            <w14:prstDash w14:val="solid"/>
            <w14:miter w14:val="0"/>
          </w14:textOutline>
        </w:rPr>
        <w:t>（1）</w:t>
      </w:r>
      <w:r>
        <w:rPr>
          <w:rFonts w:hint="eastAsia" w:ascii="宋体" w:hAnsi="宋体" w:eastAsia="宋体" w:cs="宋体"/>
          <w:spacing w:val="8"/>
          <w:sz w:val="22"/>
          <w:szCs w:val="22"/>
          <w:lang w:eastAsia="zh-CN"/>
          <w14:textOutline w14:w="5791" w14:cap="flat" w14:cmpd="sng" w14:algn="ctr">
            <w14:solidFill>
              <w14:srgbClr w14:val="000000"/>
            </w14:solidFill>
            <w14:prstDash w14:val="solid"/>
            <w14:miter w14:val="0"/>
          </w14:textOutline>
        </w:rPr>
        <w:t>法定代表人（负责人）资格证明书</w:t>
      </w:r>
    </w:p>
    <w:p w14:paraId="1DDB79B2">
      <w:pPr>
        <w:pStyle w:val="4"/>
        <w:spacing w:line="312" w:lineRule="auto"/>
        <w:ind w:firstLine="440"/>
        <w:rPr>
          <w:rFonts w:ascii="宋体" w:hAnsi="宋体" w:eastAsia="宋体" w:cs="宋体"/>
          <w:sz w:val="22"/>
          <w:szCs w:val="22"/>
          <w:lang w:eastAsia="zh-CN"/>
        </w:rPr>
      </w:pPr>
    </w:p>
    <w:p w14:paraId="41C8B8F3">
      <w:pPr>
        <w:pStyle w:val="4"/>
        <w:spacing w:line="360" w:lineRule="auto"/>
        <w:ind w:firstLine="440"/>
        <w:rPr>
          <w:rFonts w:ascii="宋体" w:hAnsi="宋体" w:eastAsia="宋体" w:cs="宋体"/>
          <w:sz w:val="22"/>
          <w:szCs w:val="22"/>
          <w:lang w:eastAsia="zh-CN"/>
        </w:rPr>
      </w:pPr>
    </w:p>
    <w:p w14:paraId="2CB2F3A7">
      <w:pPr>
        <w:spacing w:line="360" w:lineRule="auto"/>
        <w:rPr>
          <w:rFonts w:ascii="宋体" w:hAnsi="宋体" w:eastAsia="宋体" w:cs="宋体"/>
          <w:sz w:val="22"/>
          <w:szCs w:val="22"/>
          <w:lang w:eastAsia="zh-CN"/>
        </w:rPr>
      </w:pPr>
      <w:r>
        <w:rPr>
          <w:rFonts w:hint="eastAsia" w:ascii="宋体" w:hAnsi="宋体" w:eastAsia="宋体" w:cs="宋体"/>
          <w:spacing w:val="-1"/>
          <w:sz w:val="22"/>
          <w:szCs w:val="22"/>
          <w:u w:val="single"/>
          <w:lang w:eastAsia="zh-CN"/>
        </w:rPr>
        <w:t>温州市鹿城区总工会、浙江国宏工程咨询有限公司</w:t>
      </w:r>
      <w:r>
        <w:rPr>
          <w:rFonts w:hint="eastAsia" w:ascii="宋体" w:hAnsi="宋体" w:eastAsia="宋体" w:cs="宋体"/>
          <w:spacing w:val="-1"/>
          <w:sz w:val="22"/>
          <w:szCs w:val="22"/>
          <w:lang w:eastAsia="zh-CN"/>
        </w:rPr>
        <w:t xml:space="preserve"> </w:t>
      </w:r>
      <w:r>
        <w:rPr>
          <w:rFonts w:hint="eastAsia" w:ascii="宋体" w:hAnsi="宋体" w:eastAsia="宋体" w:cs="宋体"/>
          <w:spacing w:val="-1"/>
          <w:sz w:val="22"/>
          <w:szCs w:val="22"/>
          <w:lang w:eastAsia="zh-CN"/>
          <w14:textOutline w14:w="4356" w14:cap="flat" w14:cmpd="sng" w14:algn="ctr">
            <w14:solidFill>
              <w14:srgbClr w14:val="000000"/>
            </w14:solidFill>
            <w14:prstDash w14:val="solid"/>
            <w14:miter w14:val="0"/>
          </w14:textOutline>
        </w:rPr>
        <w:t>：</w:t>
      </w:r>
    </w:p>
    <w:p w14:paraId="688273A0">
      <w:pPr>
        <w:pStyle w:val="4"/>
        <w:spacing w:line="360" w:lineRule="auto"/>
        <w:ind w:firstLine="440"/>
        <w:rPr>
          <w:rFonts w:ascii="宋体" w:hAnsi="宋体" w:eastAsia="宋体" w:cs="宋体"/>
          <w:sz w:val="22"/>
          <w:szCs w:val="22"/>
          <w:lang w:eastAsia="zh-CN"/>
        </w:rPr>
      </w:pPr>
    </w:p>
    <w:p w14:paraId="676AC139">
      <w:pPr>
        <w:pStyle w:val="4"/>
        <w:spacing w:line="360" w:lineRule="auto"/>
        <w:ind w:firstLine="440"/>
        <w:rPr>
          <w:rFonts w:ascii="宋体" w:hAnsi="宋体" w:eastAsia="宋体" w:cs="宋体"/>
          <w:sz w:val="22"/>
          <w:szCs w:val="22"/>
          <w:lang w:eastAsia="zh-CN"/>
        </w:rPr>
      </w:pPr>
    </w:p>
    <w:p w14:paraId="5F2E337F">
      <w:pPr>
        <w:tabs>
          <w:tab w:val="left" w:pos="2286"/>
        </w:tabs>
        <w:spacing w:line="360" w:lineRule="auto"/>
        <w:ind w:firstLine="416" w:firstLineChars="200"/>
        <w:rPr>
          <w:rFonts w:ascii="宋体" w:hAnsi="宋体" w:eastAsia="宋体" w:cs="宋体"/>
          <w:sz w:val="22"/>
          <w:szCs w:val="22"/>
          <w:lang w:eastAsia="zh-CN"/>
        </w:rPr>
      </w:pPr>
      <w:r>
        <w:rPr>
          <w:rFonts w:hint="eastAsia" w:ascii="宋体" w:hAnsi="宋体" w:eastAsia="宋体" w:cs="宋体"/>
          <w:spacing w:val="-6"/>
          <w:sz w:val="22"/>
          <w:szCs w:val="22"/>
          <w:u w:val="single"/>
          <w:lang w:eastAsia="zh-CN"/>
        </w:rPr>
        <w:t>（姓名、性别、年龄）</w:t>
      </w:r>
      <w:r>
        <w:rPr>
          <w:rFonts w:hint="eastAsia" w:ascii="宋体" w:hAnsi="宋体" w:eastAsia="宋体" w:cs="宋体"/>
          <w:spacing w:val="-6"/>
          <w:sz w:val="22"/>
          <w:szCs w:val="22"/>
          <w:lang w:eastAsia="zh-CN"/>
        </w:rPr>
        <w:t>在我单位任</w:t>
      </w:r>
      <w:r>
        <w:rPr>
          <w:rFonts w:hint="eastAsia" w:ascii="宋体" w:hAnsi="宋体" w:eastAsia="宋体" w:cs="宋体"/>
          <w:spacing w:val="1"/>
          <w:sz w:val="22"/>
          <w:szCs w:val="22"/>
          <w:u w:val="single"/>
          <w:lang w:eastAsia="zh-CN"/>
        </w:rPr>
        <w:t xml:space="preserve">                </w:t>
      </w:r>
      <w:r>
        <w:rPr>
          <w:rFonts w:hint="eastAsia" w:ascii="宋体" w:hAnsi="宋体" w:eastAsia="宋体" w:cs="宋体"/>
          <w:spacing w:val="-6"/>
          <w:sz w:val="22"/>
          <w:szCs w:val="22"/>
          <w:u w:val="single"/>
          <w:lang w:eastAsia="zh-CN"/>
        </w:rPr>
        <w:t>（职务名</w:t>
      </w:r>
      <w:r>
        <w:rPr>
          <w:rFonts w:hint="eastAsia" w:ascii="宋体" w:hAnsi="宋体" w:eastAsia="宋体" w:cs="宋体"/>
          <w:spacing w:val="-1"/>
          <w:sz w:val="22"/>
          <w:szCs w:val="22"/>
          <w:u w:val="single"/>
          <w:lang w:eastAsia="zh-CN"/>
        </w:rPr>
        <w:t>称）</w:t>
      </w:r>
      <w:r>
        <w:rPr>
          <w:rFonts w:hint="eastAsia" w:ascii="宋体" w:hAnsi="宋体" w:eastAsia="宋体" w:cs="宋体"/>
          <w:spacing w:val="-1"/>
          <w:sz w:val="22"/>
          <w:szCs w:val="22"/>
          <w:lang w:eastAsia="zh-CN"/>
        </w:rPr>
        <w:t>职务，是我单位的法定代表人（负责人）。</w:t>
      </w:r>
    </w:p>
    <w:p w14:paraId="4E427ADD">
      <w:pPr>
        <w:spacing w:line="360" w:lineRule="auto"/>
        <w:ind w:firstLine="432" w:firstLineChars="200"/>
        <w:rPr>
          <w:rFonts w:ascii="宋体" w:hAnsi="宋体" w:eastAsia="宋体" w:cs="宋体"/>
          <w:sz w:val="22"/>
          <w:szCs w:val="22"/>
          <w:lang w:eastAsia="zh-CN"/>
        </w:rPr>
      </w:pPr>
      <w:r>
        <w:rPr>
          <w:rFonts w:hint="eastAsia" w:ascii="宋体" w:hAnsi="宋体" w:eastAsia="宋体" w:cs="宋体"/>
          <w:spacing w:val="-2"/>
          <w:sz w:val="22"/>
          <w:szCs w:val="22"/>
          <w:lang w:eastAsia="zh-CN"/>
        </w:rPr>
        <w:t>特此证明。</w:t>
      </w:r>
    </w:p>
    <w:p w14:paraId="257E0607">
      <w:pPr>
        <w:pStyle w:val="4"/>
        <w:spacing w:line="360" w:lineRule="auto"/>
        <w:ind w:firstLine="440"/>
        <w:rPr>
          <w:rFonts w:ascii="宋体" w:hAnsi="宋体" w:eastAsia="宋体" w:cs="宋体"/>
          <w:sz w:val="22"/>
          <w:szCs w:val="22"/>
          <w:lang w:eastAsia="zh-CN"/>
        </w:rPr>
      </w:pPr>
    </w:p>
    <w:p w14:paraId="1507D01F">
      <w:pPr>
        <w:pStyle w:val="4"/>
        <w:spacing w:line="360" w:lineRule="auto"/>
        <w:ind w:firstLine="440"/>
        <w:rPr>
          <w:rFonts w:ascii="宋体" w:hAnsi="宋体" w:eastAsia="宋体" w:cs="宋体"/>
          <w:sz w:val="22"/>
          <w:szCs w:val="22"/>
          <w:lang w:eastAsia="zh-CN"/>
        </w:rPr>
      </w:pPr>
    </w:p>
    <w:p w14:paraId="4729471D">
      <w:pPr>
        <w:spacing w:line="360" w:lineRule="auto"/>
        <w:rPr>
          <w:rFonts w:ascii="宋体" w:hAnsi="宋体" w:eastAsia="宋体" w:cs="宋体"/>
          <w:sz w:val="22"/>
          <w:szCs w:val="22"/>
          <w:lang w:eastAsia="zh-CN"/>
        </w:rPr>
      </w:pPr>
      <w:r>
        <w:rPr>
          <w:rFonts w:hint="eastAsia" w:ascii="宋体" w:hAnsi="宋体" w:eastAsia="宋体" w:cs="宋体"/>
          <w:spacing w:val="1"/>
          <w:sz w:val="22"/>
          <w:szCs w:val="22"/>
          <w:lang w:eastAsia="zh-CN"/>
        </w:rPr>
        <w:t>法定代表人（负责人）身份证号</w:t>
      </w:r>
      <w:r>
        <w:rPr>
          <w:rFonts w:hint="eastAsia" w:ascii="宋体" w:hAnsi="宋体" w:eastAsia="宋体" w:cs="宋体"/>
          <w:spacing w:val="-17"/>
          <w:sz w:val="22"/>
          <w:szCs w:val="22"/>
          <w:lang w:eastAsia="zh-CN"/>
        </w:rPr>
        <w:t>：</w:t>
      </w:r>
      <w:r>
        <w:rPr>
          <w:rFonts w:hint="eastAsia" w:ascii="宋体" w:hAnsi="宋体" w:eastAsia="宋体" w:cs="宋体"/>
          <w:sz w:val="22"/>
          <w:szCs w:val="22"/>
          <w:lang w:eastAsia="zh-CN"/>
        </w:rPr>
        <w:t xml:space="preserve"> </w:t>
      </w:r>
      <w:r>
        <w:rPr>
          <w:rFonts w:hint="eastAsia" w:ascii="宋体" w:hAnsi="宋体" w:eastAsia="宋体" w:cs="宋体"/>
          <w:spacing w:val="-17"/>
          <w:sz w:val="22"/>
          <w:szCs w:val="22"/>
          <w:lang w:eastAsia="zh-CN"/>
        </w:rPr>
        <w:t>（</w:t>
      </w:r>
      <w:r>
        <w:rPr>
          <w:rFonts w:hint="eastAsia" w:ascii="宋体" w:hAnsi="宋体" w:eastAsia="宋体" w:cs="宋体"/>
          <w:spacing w:val="1"/>
          <w:sz w:val="22"/>
          <w:szCs w:val="22"/>
          <w:lang w:eastAsia="zh-CN"/>
        </w:rPr>
        <w:t>身份证复印附后）</w:t>
      </w:r>
    </w:p>
    <w:p w14:paraId="115EE049">
      <w:pPr>
        <w:spacing w:line="360" w:lineRule="auto"/>
        <w:rPr>
          <w:rFonts w:ascii="宋体" w:hAnsi="宋体" w:eastAsia="宋体" w:cs="宋体"/>
          <w:sz w:val="22"/>
          <w:szCs w:val="22"/>
          <w:lang w:eastAsia="zh-CN"/>
        </w:rPr>
      </w:pPr>
      <w:r>
        <w:rPr>
          <w:rFonts w:hint="eastAsia" w:ascii="宋体" w:hAnsi="宋体" w:eastAsia="宋体" w:cs="宋体"/>
          <w:spacing w:val="-1"/>
          <w:position w:val="17"/>
          <w:sz w:val="22"/>
          <w:szCs w:val="22"/>
          <w:lang w:eastAsia="zh-CN"/>
        </w:rPr>
        <w:t>法定代表人（负责人）电话：</w:t>
      </w:r>
    </w:p>
    <w:p w14:paraId="680CD346">
      <w:pPr>
        <w:spacing w:line="360" w:lineRule="auto"/>
        <w:rPr>
          <w:rFonts w:ascii="宋体" w:hAnsi="宋体" w:eastAsia="宋体" w:cs="宋体"/>
          <w:sz w:val="22"/>
          <w:szCs w:val="22"/>
          <w:lang w:eastAsia="zh-CN"/>
        </w:rPr>
      </w:pPr>
      <w:r>
        <w:rPr>
          <w:rFonts w:hint="eastAsia" w:ascii="宋体" w:hAnsi="宋体" w:eastAsia="宋体" w:cs="宋体"/>
          <w:spacing w:val="-2"/>
          <w:sz w:val="22"/>
          <w:szCs w:val="22"/>
          <w:lang w:eastAsia="zh-CN"/>
        </w:rPr>
        <w:t>投标人全称（公章）</w:t>
      </w:r>
    </w:p>
    <w:p w14:paraId="4F80FD7E">
      <w:pPr>
        <w:spacing w:line="360" w:lineRule="auto"/>
        <w:rPr>
          <w:rFonts w:ascii="宋体" w:hAnsi="宋体" w:eastAsia="宋体" w:cs="宋体"/>
          <w:sz w:val="22"/>
          <w:szCs w:val="22"/>
          <w:lang w:eastAsia="zh-CN"/>
        </w:rPr>
      </w:pPr>
      <w:r>
        <w:rPr>
          <w:rFonts w:hint="eastAsia" w:ascii="宋体" w:hAnsi="宋体" w:eastAsia="宋体" w:cs="宋体"/>
          <w:spacing w:val="-15"/>
          <w:sz w:val="22"/>
          <w:szCs w:val="22"/>
          <w:lang w:eastAsia="zh-CN"/>
        </w:rPr>
        <w:t>日</w:t>
      </w:r>
      <w:r>
        <w:rPr>
          <w:rFonts w:hint="eastAsia" w:ascii="宋体" w:hAnsi="宋体" w:eastAsia="宋体" w:cs="宋体"/>
          <w:spacing w:val="12"/>
          <w:sz w:val="22"/>
          <w:szCs w:val="22"/>
          <w:lang w:eastAsia="zh-CN"/>
        </w:rPr>
        <w:t xml:space="preserve"> </w:t>
      </w:r>
      <w:r>
        <w:rPr>
          <w:rFonts w:hint="eastAsia" w:ascii="宋体" w:hAnsi="宋体" w:eastAsia="宋体" w:cs="宋体"/>
          <w:spacing w:val="-15"/>
          <w:sz w:val="22"/>
          <w:szCs w:val="22"/>
          <w:lang w:eastAsia="zh-CN"/>
        </w:rPr>
        <w:t>期：</w:t>
      </w:r>
      <w:r>
        <w:rPr>
          <w:rFonts w:hint="eastAsia" w:ascii="宋体" w:hAnsi="宋体" w:eastAsia="宋体" w:cs="宋体"/>
          <w:spacing w:val="3"/>
          <w:sz w:val="22"/>
          <w:szCs w:val="22"/>
          <w:lang w:eastAsia="zh-CN"/>
        </w:rPr>
        <w:t xml:space="preserve">   </w:t>
      </w:r>
      <w:r>
        <w:rPr>
          <w:rFonts w:hint="eastAsia" w:ascii="宋体" w:hAnsi="宋体" w:eastAsia="宋体" w:cs="宋体"/>
          <w:spacing w:val="-15"/>
          <w:sz w:val="22"/>
          <w:szCs w:val="22"/>
          <w:lang w:eastAsia="zh-CN"/>
        </w:rPr>
        <w:t>年</w:t>
      </w:r>
      <w:r>
        <w:rPr>
          <w:rFonts w:hint="eastAsia" w:ascii="宋体" w:hAnsi="宋体" w:eastAsia="宋体" w:cs="宋体"/>
          <w:spacing w:val="8"/>
          <w:sz w:val="22"/>
          <w:szCs w:val="22"/>
          <w:lang w:eastAsia="zh-CN"/>
        </w:rPr>
        <w:t xml:space="preserve">  </w:t>
      </w:r>
      <w:r>
        <w:rPr>
          <w:rFonts w:hint="eastAsia" w:ascii="宋体" w:hAnsi="宋体" w:eastAsia="宋体" w:cs="宋体"/>
          <w:spacing w:val="-15"/>
          <w:sz w:val="22"/>
          <w:szCs w:val="22"/>
          <w:lang w:eastAsia="zh-CN"/>
        </w:rPr>
        <w:t>月</w:t>
      </w:r>
      <w:r>
        <w:rPr>
          <w:rFonts w:hint="eastAsia" w:ascii="宋体" w:hAnsi="宋体" w:eastAsia="宋体" w:cs="宋体"/>
          <w:spacing w:val="25"/>
          <w:sz w:val="22"/>
          <w:szCs w:val="22"/>
          <w:lang w:eastAsia="zh-CN"/>
        </w:rPr>
        <w:t xml:space="preserve">  </w:t>
      </w:r>
      <w:r>
        <w:rPr>
          <w:rFonts w:hint="eastAsia" w:ascii="宋体" w:hAnsi="宋体" w:eastAsia="宋体" w:cs="宋体"/>
          <w:spacing w:val="-15"/>
          <w:sz w:val="22"/>
          <w:szCs w:val="22"/>
          <w:lang w:eastAsia="zh-CN"/>
        </w:rPr>
        <w:t>日</w:t>
      </w:r>
    </w:p>
    <w:p w14:paraId="351BD70C">
      <w:pPr>
        <w:spacing w:line="360" w:lineRule="auto"/>
        <w:ind w:firstLine="440"/>
        <w:rPr>
          <w:rFonts w:ascii="宋体" w:hAnsi="宋体" w:eastAsia="宋体" w:cs="宋体"/>
          <w:sz w:val="22"/>
          <w:szCs w:val="22"/>
          <w:lang w:eastAsia="zh-CN"/>
        </w:rPr>
      </w:pPr>
    </w:p>
    <w:tbl>
      <w:tblPr>
        <w:tblStyle w:val="18"/>
        <w:tblW w:w="5360" w:type="dxa"/>
        <w:tblInd w:w="930"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5360"/>
      </w:tblGrid>
      <w:tr w14:paraId="1934166B">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3739" w:hRule="atLeast"/>
        </w:trPr>
        <w:tc>
          <w:tcPr>
            <w:tcW w:w="5360" w:type="dxa"/>
          </w:tcPr>
          <w:p w14:paraId="7CC654F7">
            <w:pPr>
              <w:pStyle w:val="19"/>
              <w:spacing w:before="114" w:line="312" w:lineRule="auto"/>
              <w:ind w:left="158" w:firstLine="436"/>
              <w:rPr>
                <w:sz w:val="22"/>
                <w:szCs w:val="22"/>
                <w:lang w:eastAsia="zh-CN"/>
              </w:rPr>
            </w:pPr>
            <w:r>
              <w:rPr>
                <w:rFonts w:hint="eastAsia"/>
                <w:spacing w:val="-1"/>
                <w:sz w:val="22"/>
                <w:szCs w:val="22"/>
                <w:lang w:eastAsia="zh-CN"/>
              </w:rPr>
              <w:t>法人代表身份证复印件粘贴：</w:t>
            </w:r>
          </w:p>
        </w:tc>
      </w:tr>
    </w:tbl>
    <w:p w14:paraId="41FAB7A1">
      <w:pPr>
        <w:spacing w:before="236" w:line="312" w:lineRule="auto"/>
        <w:ind w:left="10" w:firstLine="396"/>
        <w:rPr>
          <w:rFonts w:ascii="宋体" w:hAnsi="宋体" w:eastAsia="宋体" w:cs="宋体"/>
          <w:sz w:val="22"/>
          <w:szCs w:val="22"/>
          <w:lang w:eastAsia="zh-CN"/>
        </w:rPr>
      </w:pPr>
      <w:r>
        <w:rPr>
          <w:rFonts w:hint="eastAsia" w:ascii="宋体" w:hAnsi="宋体" w:eastAsia="宋体" w:cs="宋体"/>
          <w:spacing w:val="-11"/>
          <w:sz w:val="22"/>
          <w:szCs w:val="22"/>
          <w:lang w:eastAsia="zh-CN"/>
          <w14:textOutline w14:w="4356" w14:cap="flat" w14:cmpd="sng" w14:algn="ctr">
            <w14:solidFill>
              <w14:srgbClr w14:val="000000"/>
            </w14:solidFill>
            <w14:prstDash w14:val="solid"/>
            <w14:miter w14:val="0"/>
          </w14:textOutline>
        </w:rPr>
        <w:t>说明：投标人的法定代表人（负责人）参加投标，须在投标文件中提供法定代表人（负责人）</w:t>
      </w:r>
      <w:r>
        <w:rPr>
          <w:rFonts w:hint="eastAsia" w:ascii="宋体" w:hAnsi="宋体" w:eastAsia="宋体" w:cs="宋体"/>
          <w:spacing w:val="4"/>
          <w:sz w:val="22"/>
          <w:szCs w:val="22"/>
          <w:lang w:eastAsia="zh-CN"/>
        </w:rPr>
        <w:t xml:space="preserve"> </w:t>
      </w:r>
      <w:r>
        <w:rPr>
          <w:rFonts w:hint="eastAsia" w:ascii="宋体" w:hAnsi="宋体" w:eastAsia="宋体" w:cs="宋体"/>
          <w:spacing w:val="-12"/>
          <w:sz w:val="22"/>
          <w:szCs w:val="22"/>
          <w:lang w:eastAsia="zh-CN"/>
          <w14:textOutline w14:w="4356" w14:cap="flat" w14:cmpd="sng" w14:algn="ctr">
            <w14:solidFill>
              <w14:srgbClr w14:val="000000"/>
            </w14:solidFill>
            <w14:prstDash w14:val="solid"/>
            <w14:miter w14:val="0"/>
          </w14:textOutline>
        </w:rPr>
        <w:t>资格</w:t>
      </w:r>
      <w:r>
        <w:rPr>
          <w:rFonts w:hint="eastAsia" w:ascii="宋体" w:hAnsi="宋体" w:eastAsia="宋体" w:cs="宋体"/>
          <w:spacing w:val="-11"/>
          <w:sz w:val="22"/>
          <w:szCs w:val="22"/>
          <w:lang w:eastAsia="zh-CN"/>
          <w14:textOutline w14:w="4356" w14:cap="flat" w14:cmpd="sng" w14:algn="ctr">
            <w14:solidFill>
              <w14:srgbClr w14:val="000000"/>
            </w14:solidFill>
            <w14:prstDash w14:val="solid"/>
            <w14:miter w14:val="0"/>
          </w14:textOutline>
        </w:rPr>
        <w:t>证明书；投标人的法定代表人（负责人）委托授权代表参加投标，须在投标文件中提供</w:t>
      </w:r>
      <w:r>
        <w:rPr>
          <w:rFonts w:hint="eastAsia" w:ascii="宋体" w:hAnsi="宋体" w:eastAsia="宋体" w:cs="宋体"/>
          <w:spacing w:val="-9"/>
          <w:sz w:val="22"/>
          <w:szCs w:val="22"/>
          <w:lang w:eastAsia="zh-CN"/>
          <w14:textOutline w14:w="4356" w14:cap="flat" w14:cmpd="sng" w14:algn="ctr">
            <w14:solidFill>
              <w14:srgbClr w14:val="000000"/>
            </w14:solidFill>
            <w14:prstDash w14:val="solid"/>
            <w14:miter w14:val="0"/>
          </w14:textOutline>
        </w:rPr>
        <w:t>法</w:t>
      </w:r>
      <w:r>
        <w:rPr>
          <w:rFonts w:hint="eastAsia" w:ascii="宋体" w:hAnsi="宋体" w:eastAsia="宋体" w:cs="宋体"/>
          <w:spacing w:val="-11"/>
          <w:sz w:val="22"/>
          <w:szCs w:val="22"/>
          <w:lang w:eastAsia="zh-CN"/>
          <w14:textOutline w14:w="4356" w14:cap="flat" w14:cmpd="sng" w14:algn="ctr">
            <w14:solidFill>
              <w14:srgbClr w14:val="000000"/>
            </w14:solidFill>
            <w14:prstDash w14:val="solid"/>
            <w14:miter w14:val="0"/>
          </w14:textOutline>
        </w:rPr>
        <w:t>定代表人（负责人）授权委托书。</w:t>
      </w:r>
    </w:p>
    <w:p w14:paraId="64B52C51">
      <w:pPr>
        <w:spacing w:line="312" w:lineRule="auto"/>
        <w:ind w:firstLine="440"/>
        <w:rPr>
          <w:rFonts w:ascii="宋体" w:hAnsi="宋体" w:eastAsia="宋体" w:cs="宋体"/>
          <w:sz w:val="22"/>
          <w:szCs w:val="22"/>
          <w:lang w:eastAsia="zh-CN"/>
        </w:rPr>
        <w:sectPr>
          <w:footerReference r:id="rId15" w:type="default"/>
          <w:pgSz w:w="11906" w:h="16839"/>
          <w:pgMar w:top="1278" w:right="1235" w:bottom="1012" w:left="1256" w:header="0" w:footer="850" w:gutter="0"/>
          <w:cols w:space="720" w:num="1"/>
        </w:sectPr>
      </w:pPr>
    </w:p>
    <w:p w14:paraId="5E88BAC4">
      <w:pPr>
        <w:spacing w:before="63" w:line="312" w:lineRule="auto"/>
        <w:ind w:left="2316" w:firstLine="480"/>
        <w:rPr>
          <w:rFonts w:ascii="宋体" w:hAnsi="宋体" w:eastAsia="宋体" w:cs="宋体"/>
          <w:sz w:val="22"/>
          <w:szCs w:val="22"/>
          <w:lang w:eastAsia="zh-CN"/>
        </w:rPr>
      </w:pPr>
      <w:r>
        <w:rPr>
          <w:rFonts w:hint="eastAsia" w:ascii="宋体" w:hAnsi="宋体" w:eastAsia="宋体" w:cs="宋体"/>
          <w:spacing w:val="10"/>
          <w:sz w:val="22"/>
          <w:szCs w:val="22"/>
          <w:lang w:eastAsia="zh-CN"/>
          <w14:textOutline w14:w="5791" w14:cap="flat" w14:cmpd="sng" w14:algn="ctr">
            <w14:solidFill>
              <w14:srgbClr w14:val="000000"/>
            </w14:solidFill>
            <w14:prstDash w14:val="solid"/>
            <w14:miter w14:val="0"/>
          </w14:textOutline>
        </w:rPr>
        <w:t>法定代表人（负责人）授权委托书</w:t>
      </w:r>
    </w:p>
    <w:p w14:paraId="3F15E2BB">
      <w:pPr>
        <w:pStyle w:val="4"/>
        <w:spacing w:line="312" w:lineRule="auto"/>
        <w:ind w:firstLine="440"/>
        <w:rPr>
          <w:rFonts w:ascii="宋体" w:hAnsi="宋体" w:eastAsia="宋体" w:cs="宋体"/>
          <w:sz w:val="22"/>
          <w:szCs w:val="22"/>
          <w:lang w:eastAsia="zh-CN"/>
        </w:rPr>
      </w:pPr>
    </w:p>
    <w:p w14:paraId="65E22263">
      <w:pPr>
        <w:pStyle w:val="4"/>
        <w:spacing w:line="312" w:lineRule="auto"/>
        <w:ind w:firstLine="440"/>
        <w:rPr>
          <w:rFonts w:ascii="宋体" w:hAnsi="宋体" w:eastAsia="宋体" w:cs="宋体"/>
          <w:sz w:val="22"/>
          <w:szCs w:val="22"/>
          <w:lang w:eastAsia="zh-CN"/>
        </w:rPr>
      </w:pPr>
    </w:p>
    <w:p w14:paraId="1073149E">
      <w:pPr>
        <w:spacing w:line="360" w:lineRule="auto"/>
        <w:ind w:firstLine="440" w:firstLineChars="200"/>
        <w:rPr>
          <w:rFonts w:ascii="宋体" w:hAnsi="宋体" w:eastAsia="宋体" w:cs="宋体"/>
          <w:sz w:val="22"/>
          <w:szCs w:val="22"/>
          <w:lang w:eastAsia="zh-CN"/>
        </w:rPr>
      </w:pPr>
      <w:r>
        <w:rPr>
          <w:rFonts w:hint="eastAsia" w:ascii="宋体" w:hAnsi="宋体" w:eastAsia="宋体" w:cs="宋体"/>
          <w:sz w:val="22"/>
          <w:szCs w:val="22"/>
          <w:lang w:eastAsia="zh-CN"/>
        </w:rPr>
        <w:t>致：温州市鹿城区总工会、浙江国宏工程咨询有限公司  ：</w:t>
      </w:r>
    </w:p>
    <w:p w14:paraId="131F02D4">
      <w:pPr>
        <w:spacing w:line="360" w:lineRule="auto"/>
        <w:ind w:firstLine="440" w:firstLineChars="200"/>
        <w:rPr>
          <w:rFonts w:ascii="宋体" w:hAnsi="宋体" w:eastAsia="宋体" w:cs="宋体"/>
          <w:sz w:val="22"/>
          <w:szCs w:val="22"/>
          <w:lang w:eastAsia="zh-CN"/>
        </w:rPr>
      </w:pPr>
      <w:r>
        <w:rPr>
          <w:rFonts w:hint="eastAsia" w:ascii="宋体" w:hAnsi="宋体" w:eastAsia="宋体" w:cs="宋体"/>
          <w:sz w:val="22"/>
          <w:szCs w:val="22"/>
          <w:lang w:eastAsia="zh-CN"/>
        </w:rPr>
        <w:t>我</w:t>
      </w:r>
      <w:r>
        <w:rPr>
          <w:rFonts w:hint="eastAsia" w:ascii="宋体" w:hAnsi="宋体" w:eastAsia="宋体" w:cs="宋体"/>
          <w:sz w:val="22"/>
          <w:szCs w:val="22"/>
          <w:u w:val="single"/>
          <w:lang w:eastAsia="zh-CN"/>
        </w:rPr>
        <w:t xml:space="preserve">               （姓名）</w:t>
      </w:r>
      <w:r>
        <w:rPr>
          <w:rFonts w:hint="eastAsia" w:ascii="宋体" w:hAnsi="宋体" w:eastAsia="宋体" w:cs="宋体"/>
          <w:sz w:val="22"/>
          <w:szCs w:val="22"/>
          <w:lang w:eastAsia="zh-CN"/>
        </w:rPr>
        <w:t>系</w:t>
      </w:r>
      <w:r>
        <w:rPr>
          <w:rFonts w:hint="eastAsia" w:ascii="宋体" w:hAnsi="宋体" w:eastAsia="宋体" w:cs="宋体"/>
          <w:sz w:val="22"/>
          <w:szCs w:val="22"/>
          <w:u w:val="single"/>
          <w:lang w:eastAsia="zh-CN"/>
        </w:rPr>
        <w:t xml:space="preserve">               （投标人名称）</w:t>
      </w:r>
      <w:r>
        <w:rPr>
          <w:rFonts w:hint="eastAsia" w:ascii="宋体" w:hAnsi="宋体" w:eastAsia="宋体" w:cs="宋体"/>
          <w:sz w:val="22"/>
          <w:szCs w:val="22"/>
          <w:lang w:eastAsia="zh-CN"/>
        </w:rPr>
        <w:t>的法定代表人（负责人）， 现授权委托本单位在职职工</w:t>
      </w:r>
      <w:r>
        <w:rPr>
          <w:rFonts w:hint="eastAsia" w:ascii="宋体" w:hAnsi="宋体" w:eastAsia="宋体" w:cs="宋体"/>
          <w:sz w:val="22"/>
          <w:szCs w:val="22"/>
          <w:u w:val="single"/>
          <w:lang w:eastAsia="zh-CN"/>
        </w:rPr>
        <w:t xml:space="preserve">              （姓名）（身份证号：                    ）</w:t>
      </w:r>
      <w:r>
        <w:rPr>
          <w:rFonts w:hint="eastAsia" w:ascii="宋体" w:hAnsi="宋体" w:eastAsia="宋体" w:cs="宋体"/>
          <w:sz w:val="22"/>
          <w:szCs w:val="22"/>
          <w:lang w:eastAsia="zh-CN"/>
        </w:rPr>
        <w:t>以我方的名义参加</w:t>
      </w:r>
      <w:r>
        <w:rPr>
          <w:rFonts w:hint="eastAsia" w:ascii="宋体" w:hAnsi="宋体" w:eastAsia="宋体" w:cs="宋体"/>
          <w:sz w:val="22"/>
          <w:szCs w:val="22"/>
          <w:u w:val="single"/>
          <w:lang w:eastAsia="zh-CN"/>
        </w:rPr>
        <w:t>温州市鹿城区总工会公款竞争性存放项目（项目编号：          ）</w:t>
      </w:r>
      <w:r>
        <w:rPr>
          <w:rFonts w:hint="eastAsia" w:ascii="宋体" w:hAnsi="宋体" w:eastAsia="宋体" w:cs="宋体"/>
          <w:sz w:val="22"/>
          <w:szCs w:val="22"/>
          <w:lang w:eastAsia="zh-CN"/>
        </w:rPr>
        <w:t>的投标活动，并代表我方全权办理针对上述项目的投标、开标、评标、签约等具体事务和签署相关文件。我方对被授权人的签字负全部责任。</w:t>
      </w:r>
    </w:p>
    <w:p w14:paraId="1283FE6E">
      <w:pPr>
        <w:spacing w:line="360" w:lineRule="auto"/>
        <w:ind w:firstLine="440" w:firstLineChars="200"/>
        <w:rPr>
          <w:rFonts w:ascii="宋体" w:hAnsi="宋体" w:eastAsia="宋体" w:cs="宋体"/>
          <w:sz w:val="22"/>
          <w:szCs w:val="22"/>
          <w:lang w:eastAsia="zh-CN"/>
        </w:rPr>
      </w:pPr>
      <w:r>
        <w:rPr>
          <w:rFonts w:hint="eastAsia" w:ascii="宋体" w:hAnsi="宋体" w:eastAsia="宋体" w:cs="宋体"/>
          <w:sz w:val="22"/>
          <w:szCs w:val="22"/>
          <w:lang w:eastAsia="zh-CN"/>
        </w:rPr>
        <w:t>在撤销授权的书面通知以前，本授权书一直有效。被授权人在授权书有效期内签署的所有文件不因授权的撤销而失效。</w:t>
      </w:r>
    </w:p>
    <w:p w14:paraId="375722EA">
      <w:pPr>
        <w:spacing w:line="360" w:lineRule="auto"/>
        <w:ind w:firstLine="440" w:firstLineChars="200"/>
        <w:rPr>
          <w:rFonts w:ascii="宋体" w:hAnsi="宋体" w:eastAsia="宋体" w:cs="宋体"/>
          <w:sz w:val="22"/>
          <w:szCs w:val="22"/>
          <w:lang w:eastAsia="zh-CN"/>
        </w:rPr>
      </w:pPr>
      <w:r>
        <w:rPr>
          <w:rFonts w:hint="eastAsia" w:ascii="宋体" w:hAnsi="宋体" w:eastAsia="宋体" w:cs="宋体"/>
          <w:sz w:val="22"/>
          <w:szCs w:val="22"/>
          <w:lang w:eastAsia="zh-CN"/>
        </w:rPr>
        <w:t>被授权人无转委托权，特此委托。</w:t>
      </w:r>
    </w:p>
    <w:p w14:paraId="3D086821">
      <w:pPr>
        <w:pStyle w:val="4"/>
        <w:spacing w:line="360" w:lineRule="auto"/>
        <w:ind w:firstLine="440" w:firstLineChars="200"/>
        <w:rPr>
          <w:rFonts w:ascii="宋体" w:hAnsi="宋体" w:eastAsia="宋体" w:cs="宋体"/>
          <w:sz w:val="22"/>
          <w:szCs w:val="22"/>
          <w:lang w:eastAsia="zh-CN"/>
        </w:rPr>
      </w:pPr>
    </w:p>
    <w:p w14:paraId="54EDB151">
      <w:pPr>
        <w:spacing w:before="78" w:line="360" w:lineRule="auto"/>
        <w:ind w:left="17" w:firstLine="400" w:firstLineChars="200"/>
        <w:rPr>
          <w:rFonts w:ascii="宋体" w:hAnsi="宋体" w:eastAsia="宋体" w:cs="宋体"/>
          <w:sz w:val="22"/>
          <w:szCs w:val="22"/>
          <w:lang w:eastAsia="zh-CN"/>
        </w:rPr>
      </w:pPr>
      <w:r>
        <w:rPr>
          <w:rFonts w:hint="eastAsia" w:ascii="宋体" w:hAnsi="宋体" w:eastAsia="宋体" w:cs="宋体"/>
          <w:spacing w:val="-10"/>
          <w:sz w:val="22"/>
          <w:szCs w:val="22"/>
          <w:lang w:eastAsia="zh-CN"/>
        </w:rPr>
        <w:t>被授权人签字：</w:t>
      </w:r>
      <w:r>
        <w:rPr>
          <w:rFonts w:hint="eastAsia" w:ascii="宋体" w:hAnsi="宋体" w:eastAsia="宋体" w:cs="宋体"/>
          <w:spacing w:val="-10"/>
          <w:sz w:val="22"/>
          <w:szCs w:val="22"/>
          <w:u w:val="single"/>
          <w:lang w:eastAsia="zh-CN"/>
        </w:rPr>
        <w:t xml:space="preserve">         </w:t>
      </w:r>
      <w:r>
        <w:rPr>
          <w:rFonts w:hint="eastAsia" w:ascii="宋体" w:hAnsi="宋体" w:eastAsia="宋体" w:cs="宋体"/>
          <w:spacing w:val="3"/>
          <w:sz w:val="22"/>
          <w:szCs w:val="22"/>
          <w:lang w:eastAsia="zh-CN"/>
        </w:rPr>
        <w:t xml:space="preserve">               </w:t>
      </w:r>
      <w:r>
        <w:rPr>
          <w:rFonts w:hint="eastAsia" w:ascii="宋体" w:hAnsi="宋体" w:eastAsia="宋体" w:cs="宋体"/>
          <w:spacing w:val="-10"/>
          <w:sz w:val="22"/>
          <w:szCs w:val="22"/>
          <w:lang w:eastAsia="zh-CN"/>
        </w:rPr>
        <w:t>法定代表人（负责人）签字或签章：</w:t>
      </w:r>
      <w:r>
        <w:rPr>
          <w:rFonts w:hint="eastAsia" w:ascii="宋体" w:hAnsi="宋体" w:eastAsia="宋体" w:cs="宋体"/>
          <w:spacing w:val="-10"/>
          <w:sz w:val="22"/>
          <w:szCs w:val="22"/>
          <w:u w:val="single"/>
          <w:lang w:eastAsia="zh-CN"/>
        </w:rPr>
        <w:t xml:space="preserve">          </w:t>
      </w:r>
    </w:p>
    <w:p w14:paraId="31820CE7">
      <w:pPr>
        <w:spacing w:before="304" w:line="360" w:lineRule="auto"/>
        <w:ind w:firstLine="376" w:firstLineChars="200"/>
        <w:rPr>
          <w:rFonts w:ascii="宋体" w:hAnsi="宋体" w:eastAsia="宋体" w:cs="宋体"/>
          <w:sz w:val="22"/>
          <w:szCs w:val="22"/>
          <w:lang w:eastAsia="zh-CN"/>
        </w:rPr>
      </w:pPr>
      <w:r>
        <w:rPr>
          <w:rFonts w:hint="eastAsia" w:ascii="宋体" w:hAnsi="宋体" w:eastAsia="宋体" w:cs="宋体"/>
          <w:spacing w:val="-16"/>
          <w:sz w:val="22"/>
          <w:szCs w:val="22"/>
          <w:lang w:eastAsia="zh-CN"/>
        </w:rPr>
        <w:t>职务：</w:t>
      </w:r>
      <w:r>
        <w:rPr>
          <w:rFonts w:hint="eastAsia" w:ascii="宋体" w:hAnsi="宋体" w:eastAsia="宋体" w:cs="宋体"/>
          <w:spacing w:val="12"/>
          <w:sz w:val="22"/>
          <w:szCs w:val="22"/>
          <w:u w:val="single"/>
          <w:lang w:eastAsia="zh-CN"/>
        </w:rPr>
        <w:t xml:space="preserve">         </w:t>
      </w:r>
      <w:r>
        <w:rPr>
          <w:rFonts w:hint="eastAsia" w:ascii="宋体" w:hAnsi="宋体" w:eastAsia="宋体" w:cs="宋体"/>
          <w:spacing w:val="3"/>
          <w:sz w:val="22"/>
          <w:szCs w:val="22"/>
          <w:lang w:eastAsia="zh-CN"/>
        </w:rPr>
        <w:t xml:space="preserve">                   </w:t>
      </w:r>
      <w:r>
        <w:rPr>
          <w:rFonts w:hint="eastAsia" w:ascii="宋体" w:hAnsi="宋体" w:eastAsia="宋体" w:cs="宋体"/>
          <w:spacing w:val="-16"/>
          <w:sz w:val="22"/>
          <w:szCs w:val="22"/>
          <w:lang w:eastAsia="zh-CN"/>
        </w:rPr>
        <w:t>职务：</w:t>
      </w:r>
      <w:r>
        <w:rPr>
          <w:rFonts w:hint="eastAsia" w:ascii="宋体" w:hAnsi="宋体" w:eastAsia="宋体" w:cs="宋体"/>
          <w:sz w:val="22"/>
          <w:szCs w:val="22"/>
          <w:u w:val="single"/>
          <w:lang w:eastAsia="zh-CN"/>
        </w:rPr>
        <w:t xml:space="preserve">          </w:t>
      </w:r>
    </w:p>
    <w:p w14:paraId="332ABF75">
      <w:pPr>
        <w:spacing w:before="301" w:line="360" w:lineRule="auto"/>
        <w:ind w:left="17" w:firstLine="388" w:firstLineChars="200"/>
        <w:rPr>
          <w:rFonts w:ascii="宋体" w:hAnsi="宋体" w:eastAsia="宋体" w:cs="宋体"/>
          <w:sz w:val="22"/>
          <w:szCs w:val="22"/>
          <w:lang w:eastAsia="zh-CN"/>
        </w:rPr>
      </w:pPr>
      <w:r>
        <w:rPr>
          <w:rFonts w:hint="eastAsia" w:ascii="宋体" w:hAnsi="宋体" w:eastAsia="宋体" w:cs="宋体"/>
          <w:spacing w:val="-13"/>
          <w:sz w:val="22"/>
          <w:szCs w:val="22"/>
          <w:lang w:eastAsia="zh-CN"/>
        </w:rPr>
        <w:t>被授权人身份证号码：</w:t>
      </w:r>
      <w:r>
        <w:rPr>
          <w:rFonts w:hint="eastAsia" w:ascii="宋体" w:hAnsi="宋体" w:eastAsia="宋体" w:cs="宋体"/>
          <w:sz w:val="22"/>
          <w:szCs w:val="22"/>
          <w:u w:val="single"/>
          <w:lang w:eastAsia="zh-CN"/>
        </w:rPr>
        <w:t xml:space="preserve">                           </w:t>
      </w:r>
    </w:p>
    <w:p w14:paraId="7498D91E">
      <w:pPr>
        <w:spacing w:before="302" w:line="360" w:lineRule="auto"/>
        <w:ind w:left="3908" w:firstLine="396" w:firstLineChars="200"/>
        <w:rPr>
          <w:rFonts w:ascii="宋体" w:hAnsi="宋体" w:eastAsia="宋体" w:cs="宋体"/>
          <w:sz w:val="22"/>
          <w:szCs w:val="22"/>
          <w:lang w:eastAsia="zh-CN"/>
        </w:rPr>
      </w:pPr>
      <w:r>
        <w:rPr>
          <w:rFonts w:hint="eastAsia" w:ascii="宋体" w:hAnsi="宋体" w:eastAsia="宋体" w:cs="宋体"/>
          <w:spacing w:val="-11"/>
          <w:sz w:val="22"/>
          <w:szCs w:val="22"/>
          <w:lang w:eastAsia="zh-CN"/>
        </w:rPr>
        <w:t>投标人名称（公章</w:t>
      </w:r>
      <w:r>
        <w:rPr>
          <w:rFonts w:hint="eastAsia" w:ascii="宋体" w:hAnsi="宋体" w:eastAsia="宋体" w:cs="宋体"/>
          <w:spacing w:val="10"/>
          <w:sz w:val="22"/>
          <w:szCs w:val="22"/>
          <w:lang w:eastAsia="zh-CN"/>
        </w:rPr>
        <w:t>）：</w:t>
      </w:r>
    </w:p>
    <w:p w14:paraId="77EACA70">
      <w:pPr>
        <w:spacing w:before="302" w:line="360" w:lineRule="auto"/>
        <w:ind w:left="6109" w:firstLine="420"/>
        <w:rPr>
          <w:rFonts w:ascii="宋体" w:hAnsi="宋体" w:eastAsia="宋体" w:cs="宋体"/>
          <w:sz w:val="22"/>
          <w:szCs w:val="22"/>
          <w:lang w:eastAsia="zh-CN"/>
        </w:rPr>
      </w:pPr>
      <w:r>
        <w:rPr>
          <w:rFonts w:hint="eastAsia" w:ascii="宋体" w:hAnsi="宋体" w:eastAsia="宋体" w:cs="宋体"/>
          <w:spacing w:val="-5"/>
          <w:sz w:val="22"/>
          <w:szCs w:val="22"/>
          <w:lang w:eastAsia="zh-CN"/>
        </w:rPr>
        <w:t>年</w:t>
      </w:r>
      <w:r>
        <w:rPr>
          <w:rFonts w:hint="eastAsia" w:ascii="宋体" w:hAnsi="宋体" w:eastAsia="宋体" w:cs="宋体"/>
          <w:spacing w:val="25"/>
          <w:sz w:val="22"/>
          <w:szCs w:val="22"/>
          <w:lang w:eastAsia="zh-CN"/>
        </w:rPr>
        <w:t xml:space="preserve">   </w:t>
      </w:r>
      <w:r>
        <w:rPr>
          <w:rFonts w:hint="eastAsia" w:ascii="宋体" w:hAnsi="宋体" w:eastAsia="宋体" w:cs="宋体"/>
          <w:spacing w:val="-5"/>
          <w:sz w:val="22"/>
          <w:szCs w:val="22"/>
          <w:lang w:eastAsia="zh-CN"/>
        </w:rPr>
        <w:t>月    日</w:t>
      </w:r>
    </w:p>
    <w:p w14:paraId="581AC914">
      <w:pPr>
        <w:spacing w:before="182" w:line="312" w:lineRule="auto"/>
        <w:ind w:firstLine="440"/>
        <w:rPr>
          <w:rFonts w:ascii="宋体" w:hAnsi="宋体" w:eastAsia="宋体" w:cs="宋体"/>
          <w:sz w:val="22"/>
          <w:szCs w:val="22"/>
          <w:lang w:eastAsia="zh-CN"/>
        </w:rPr>
      </w:pPr>
    </w:p>
    <w:tbl>
      <w:tblPr>
        <w:tblStyle w:val="18"/>
        <w:tblW w:w="8180" w:type="dxa"/>
        <w:tblInd w:w="5"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8180"/>
      </w:tblGrid>
      <w:tr w14:paraId="26E383D5">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3711" w:hRule="atLeast"/>
        </w:trPr>
        <w:tc>
          <w:tcPr>
            <w:tcW w:w="8180" w:type="dxa"/>
          </w:tcPr>
          <w:p w14:paraId="66601AAA">
            <w:pPr>
              <w:pStyle w:val="19"/>
              <w:spacing w:before="112" w:line="312" w:lineRule="auto"/>
              <w:ind w:left="379" w:firstLine="432"/>
              <w:rPr>
                <w:sz w:val="22"/>
                <w:szCs w:val="22"/>
                <w:lang w:eastAsia="zh-CN"/>
              </w:rPr>
            </w:pPr>
            <w:r>
              <w:rPr>
                <w:rFonts w:hint="eastAsia"/>
                <w:spacing w:val="-2"/>
                <w:sz w:val="22"/>
                <w:szCs w:val="22"/>
                <w:lang w:eastAsia="zh-CN"/>
              </w:rPr>
              <w:t>被授权人身份证：</w:t>
            </w:r>
          </w:p>
          <w:p w14:paraId="0FAB5774">
            <w:pPr>
              <w:spacing w:line="312" w:lineRule="auto"/>
              <w:ind w:firstLine="440"/>
              <w:rPr>
                <w:rFonts w:ascii="宋体" w:hAnsi="宋体" w:eastAsia="宋体" w:cs="宋体"/>
                <w:sz w:val="22"/>
                <w:szCs w:val="22"/>
                <w:lang w:eastAsia="zh-CN"/>
              </w:rPr>
            </w:pPr>
          </w:p>
          <w:p w14:paraId="16FEB385">
            <w:pPr>
              <w:spacing w:line="312" w:lineRule="auto"/>
              <w:ind w:firstLine="440"/>
              <w:rPr>
                <w:rFonts w:ascii="宋体" w:hAnsi="宋体" w:eastAsia="宋体" w:cs="宋体"/>
                <w:sz w:val="22"/>
                <w:szCs w:val="22"/>
                <w:lang w:eastAsia="zh-CN"/>
              </w:rPr>
            </w:pPr>
          </w:p>
          <w:p w14:paraId="12F48C6B">
            <w:pPr>
              <w:spacing w:line="312" w:lineRule="auto"/>
              <w:ind w:firstLine="440"/>
              <w:rPr>
                <w:rFonts w:ascii="宋体" w:hAnsi="宋体" w:eastAsia="宋体" w:cs="宋体"/>
                <w:sz w:val="22"/>
                <w:szCs w:val="22"/>
                <w:lang w:eastAsia="zh-CN"/>
              </w:rPr>
            </w:pPr>
          </w:p>
          <w:p w14:paraId="4E25DC04">
            <w:pPr>
              <w:pStyle w:val="19"/>
              <w:spacing w:before="78" w:line="312" w:lineRule="auto"/>
              <w:ind w:left="1005" w:firstLine="428"/>
              <w:rPr>
                <w:sz w:val="22"/>
                <w:szCs w:val="22"/>
                <w:lang w:eastAsia="zh-CN"/>
              </w:rPr>
            </w:pPr>
            <w:r>
              <w:rPr>
                <w:rFonts w:hint="eastAsia"/>
                <w:spacing w:val="-3"/>
                <w:sz w:val="22"/>
                <w:szCs w:val="22"/>
                <w:lang w:eastAsia="zh-CN"/>
              </w:rPr>
              <w:t>复印件粘贴处</w:t>
            </w:r>
          </w:p>
        </w:tc>
      </w:tr>
    </w:tbl>
    <w:p w14:paraId="6DC6C8CD">
      <w:pPr>
        <w:pStyle w:val="4"/>
        <w:spacing w:line="312" w:lineRule="auto"/>
        <w:ind w:firstLine="440"/>
        <w:rPr>
          <w:rFonts w:ascii="宋体" w:hAnsi="宋体" w:eastAsia="宋体" w:cs="宋体"/>
          <w:sz w:val="22"/>
          <w:szCs w:val="22"/>
          <w:lang w:eastAsia="zh-CN"/>
        </w:rPr>
      </w:pPr>
    </w:p>
    <w:p w14:paraId="17A778C6">
      <w:pPr>
        <w:spacing w:line="312" w:lineRule="auto"/>
        <w:ind w:firstLine="440"/>
        <w:rPr>
          <w:rFonts w:ascii="宋体" w:hAnsi="宋体" w:eastAsia="宋体" w:cs="宋体"/>
          <w:sz w:val="22"/>
          <w:szCs w:val="22"/>
          <w:lang w:eastAsia="zh-CN"/>
        </w:rPr>
        <w:sectPr>
          <w:footerReference r:id="rId16" w:type="default"/>
          <w:pgSz w:w="11906" w:h="16839"/>
          <w:pgMar w:top="1232" w:right="1178" w:bottom="1012" w:left="1239" w:header="0" w:footer="850" w:gutter="0"/>
          <w:cols w:space="720" w:num="1"/>
        </w:sectPr>
      </w:pPr>
    </w:p>
    <w:p w14:paraId="5033D3DF">
      <w:pPr>
        <w:spacing w:before="325" w:line="312" w:lineRule="auto"/>
        <w:ind w:left="3" w:firstLine="436"/>
        <w:rPr>
          <w:rFonts w:ascii="宋体" w:hAnsi="宋体" w:eastAsia="宋体" w:cs="宋体"/>
          <w:sz w:val="22"/>
          <w:szCs w:val="22"/>
          <w:lang w:eastAsia="zh-CN"/>
        </w:rPr>
      </w:pPr>
      <w:r>
        <w:rPr>
          <w:rFonts w:hint="eastAsia" w:ascii="宋体" w:hAnsi="宋体" w:eastAsia="宋体" w:cs="宋体"/>
          <w:spacing w:val="-1"/>
          <w:sz w:val="22"/>
          <w:szCs w:val="22"/>
          <w:lang w:eastAsia="zh-CN"/>
          <w14:textOutline w14:w="5105" w14:cap="flat" w14:cmpd="sng" w14:algn="ctr">
            <w14:solidFill>
              <w14:srgbClr w14:val="000000"/>
            </w14:solidFill>
            <w14:prstDash w14:val="solid"/>
            <w14:miter w14:val="0"/>
          </w14:textOutline>
        </w:rPr>
        <w:t>（2）营业执照复印件须加盖投标人公章</w:t>
      </w:r>
      <w:r>
        <w:rPr>
          <w:rFonts w:hint="eastAsia" w:ascii="宋体" w:hAnsi="宋体" w:eastAsia="宋体" w:cs="宋体"/>
          <w:spacing w:val="-1"/>
          <w:sz w:val="22"/>
          <w:szCs w:val="22"/>
          <w:lang w:eastAsia="zh-CN"/>
        </w:rPr>
        <w:t>；</w:t>
      </w:r>
    </w:p>
    <w:p w14:paraId="67AA42DB">
      <w:pPr>
        <w:pStyle w:val="4"/>
        <w:spacing w:line="312" w:lineRule="auto"/>
        <w:ind w:firstLine="440"/>
        <w:rPr>
          <w:rFonts w:ascii="宋体" w:hAnsi="宋体" w:eastAsia="宋体" w:cs="宋体"/>
          <w:sz w:val="22"/>
          <w:szCs w:val="22"/>
          <w:lang w:eastAsia="zh-CN"/>
        </w:rPr>
      </w:pPr>
    </w:p>
    <w:p w14:paraId="2ED3094D">
      <w:pPr>
        <w:pStyle w:val="4"/>
        <w:spacing w:line="312" w:lineRule="auto"/>
        <w:ind w:firstLine="440"/>
        <w:rPr>
          <w:rFonts w:ascii="宋体" w:hAnsi="宋体" w:eastAsia="宋体" w:cs="宋体"/>
          <w:sz w:val="22"/>
          <w:szCs w:val="22"/>
          <w:lang w:eastAsia="zh-CN"/>
        </w:rPr>
      </w:pPr>
    </w:p>
    <w:p w14:paraId="072EEBD0">
      <w:pPr>
        <w:pStyle w:val="4"/>
        <w:spacing w:line="312" w:lineRule="auto"/>
        <w:ind w:firstLine="440"/>
        <w:rPr>
          <w:rFonts w:ascii="宋体" w:hAnsi="宋体" w:eastAsia="宋体" w:cs="宋体"/>
          <w:sz w:val="22"/>
          <w:szCs w:val="22"/>
          <w:lang w:eastAsia="zh-CN"/>
        </w:rPr>
      </w:pPr>
    </w:p>
    <w:p w14:paraId="6AF71F61">
      <w:pPr>
        <w:pStyle w:val="4"/>
        <w:spacing w:line="312" w:lineRule="auto"/>
        <w:ind w:firstLine="440"/>
        <w:rPr>
          <w:rFonts w:ascii="宋体" w:hAnsi="宋体" w:eastAsia="宋体" w:cs="宋体"/>
          <w:sz w:val="22"/>
          <w:szCs w:val="22"/>
          <w:lang w:eastAsia="zh-CN"/>
        </w:rPr>
      </w:pPr>
    </w:p>
    <w:p w14:paraId="0AC7AFF0">
      <w:pPr>
        <w:spacing w:before="91" w:line="312" w:lineRule="auto"/>
        <w:ind w:firstLine="440"/>
        <w:jc w:val="both"/>
        <w:rPr>
          <w:rFonts w:ascii="宋体" w:hAnsi="宋体" w:eastAsia="宋体" w:cs="宋体"/>
          <w:sz w:val="22"/>
          <w:szCs w:val="22"/>
          <w:lang w:eastAsia="zh-CN"/>
        </w:rPr>
      </w:pPr>
      <w:r>
        <w:rPr>
          <w:rFonts w:hint="eastAsia" w:ascii="宋体" w:hAnsi="宋体" w:eastAsia="宋体" w:cs="宋体"/>
          <w:sz w:val="22"/>
          <w:szCs w:val="22"/>
          <w:lang w:eastAsia="zh-CN"/>
          <w14:textOutline w14:w="5105" w14:cap="flat" w14:cmpd="sng" w14:algn="ctr">
            <w14:solidFill>
              <w14:srgbClr w14:val="000000"/>
            </w14:solidFill>
            <w14:prstDash w14:val="solid"/>
            <w14:miter w14:val="0"/>
          </w14:textOutline>
        </w:rPr>
        <w:t>（3）纳入人民银行综合评价的银行，人民银行上年度</w:t>
      </w:r>
      <w:r>
        <w:rPr>
          <w:rFonts w:hint="eastAsia" w:ascii="宋体" w:hAnsi="宋体" w:eastAsia="宋体" w:cs="宋体"/>
          <w:spacing w:val="-1"/>
          <w:sz w:val="22"/>
          <w:szCs w:val="22"/>
          <w:lang w:eastAsia="zh-CN"/>
          <w14:textOutline w14:w="5105" w14:cap="flat" w14:cmpd="sng" w14:algn="ctr">
            <w14:solidFill>
              <w14:srgbClr w14:val="000000"/>
            </w14:solidFill>
            <w14:prstDash w14:val="solid"/>
            <w14:miter w14:val="0"/>
          </w14:textOutline>
        </w:rPr>
        <w:t>综合评价应达到</w:t>
      </w:r>
      <w:r>
        <w:rPr>
          <w:rFonts w:hint="eastAsia" w:ascii="宋体" w:hAnsi="宋体" w:eastAsia="宋体" w:cs="宋体"/>
          <w:spacing w:val="-66"/>
          <w:sz w:val="22"/>
          <w:szCs w:val="22"/>
          <w:lang w:eastAsia="zh-CN"/>
        </w:rPr>
        <w:t xml:space="preserve"> </w:t>
      </w:r>
      <w:r>
        <w:rPr>
          <w:rFonts w:hint="eastAsia" w:ascii="宋体" w:hAnsi="宋体" w:eastAsia="宋体" w:cs="宋体"/>
          <w:spacing w:val="-1"/>
          <w:sz w:val="22"/>
          <w:szCs w:val="22"/>
          <w:lang w:eastAsia="zh-CN"/>
          <w14:textOutline w14:w="5105" w14:cap="flat" w14:cmpd="sng" w14:algn="ctr">
            <w14:solidFill>
              <w14:srgbClr w14:val="000000"/>
            </w14:solidFill>
            <w14:prstDash w14:val="solid"/>
            <w14:miter w14:val="0"/>
          </w14:textOutline>
        </w:rPr>
        <w:t>B</w:t>
      </w:r>
      <w:r>
        <w:rPr>
          <w:rFonts w:hint="eastAsia" w:ascii="宋体" w:hAnsi="宋体" w:eastAsia="宋体" w:cs="宋体"/>
          <w:spacing w:val="-54"/>
          <w:sz w:val="22"/>
          <w:szCs w:val="22"/>
          <w:lang w:eastAsia="zh-CN"/>
        </w:rPr>
        <w:t xml:space="preserve"> </w:t>
      </w:r>
      <w:r>
        <w:rPr>
          <w:rFonts w:hint="eastAsia" w:ascii="宋体" w:hAnsi="宋体" w:eastAsia="宋体" w:cs="宋体"/>
          <w:spacing w:val="-1"/>
          <w:sz w:val="22"/>
          <w:szCs w:val="22"/>
          <w:lang w:eastAsia="zh-CN"/>
          <w14:textOutline w14:w="5105" w14:cap="flat" w14:cmpd="sng" w14:algn="ctr">
            <w14:solidFill>
              <w14:srgbClr w14:val="000000"/>
            </w14:solidFill>
            <w14:prstDash w14:val="solid"/>
            <w14:miter w14:val="0"/>
          </w14:textOutline>
        </w:rPr>
        <w:t>级及</w:t>
      </w:r>
      <w:r>
        <w:rPr>
          <w:rFonts w:hint="eastAsia" w:ascii="宋体" w:hAnsi="宋体" w:eastAsia="宋体" w:cs="宋体"/>
          <w:sz w:val="22"/>
          <w:szCs w:val="22"/>
          <w:lang w:eastAsia="zh-CN"/>
        </w:rPr>
        <w:t xml:space="preserve"> </w:t>
      </w:r>
      <w:r>
        <w:rPr>
          <w:rFonts w:hint="eastAsia" w:ascii="宋体" w:hAnsi="宋体" w:eastAsia="宋体" w:cs="宋体"/>
          <w:spacing w:val="5"/>
          <w:sz w:val="22"/>
          <w:szCs w:val="22"/>
          <w:lang w:eastAsia="zh-CN"/>
          <w14:textOutline w14:w="5105" w14:cap="flat" w14:cmpd="sng" w14:algn="ctr">
            <w14:solidFill>
              <w14:srgbClr w14:val="000000"/>
            </w14:solidFill>
            <w14:prstDash w14:val="solid"/>
            <w14:miter w14:val="0"/>
          </w14:textOutline>
        </w:rPr>
        <w:t>以上，不纳入人民银行评级范围的银行不受此限制</w:t>
      </w:r>
      <w:r>
        <w:rPr>
          <w:rFonts w:hint="eastAsia" w:ascii="宋体" w:hAnsi="宋体" w:eastAsia="宋体" w:cs="宋体"/>
          <w:spacing w:val="4"/>
          <w:sz w:val="22"/>
          <w:szCs w:val="22"/>
          <w:lang w:eastAsia="zh-CN"/>
          <w14:textOutline w14:w="5105" w14:cap="flat" w14:cmpd="sng" w14:algn="ctr">
            <w14:solidFill>
              <w14:srgbClr w14:val="000000"/>
            </w14:solidFill>
            <w14:prstDash w14:val="solid"/>
            <w14:miter w14:val="0"/>
          </w14:textOutline>
        </w:rPr>
        <w:t>。（提供证明材料复印件</w:t>
      </w:r>
      <w:r>
        <w:rPr>
          <w:rFonts w:hint="eastAsia" w:ascii="宋体" w:hAnsi="宋体" w:eastAsia="宋体" w:cs="宋体"/>
          <w:sz w:val="22"/>
          <w:szCs w:val="22"/>
          <w:lang w:eastAsia="zh-CN"/>
        </w:rPr>
        <w:t xml:space="preserve"> </w:t>
      </w:r>
      <w:r>
        <w:rPr>
          <w:rFonts w:hint="eastAsia" w:ascii="宋体" w:hAnsi="宋体" w:eastAsia="宋体" w:cs="宋体"/>
          <w:spacing w:val="-1"/>
          <w:sz w:val="22"/>
          <w:szCs w:val="22"/>
          <w:lang w:eastAsia="zh-CN"/>
          <w14:textOutline w14:w="5105" w14:cap="flat" w14:cmpd="sng" w14:algn="ctr">
            <w14:solidFill>
              <w14:srgbClr w14:val="000000"/>
            </w14:solidFill>
            <w14:prstDash w14:val="solid"/>
            <w14:miter w14:val="0"/>
          </w14:textOutline>
        </w:rPr>
        <w:t>须加盖投标人公章</w:t>
      </w:r>
      <w:r>
        <w:rPr>
          <w:rFonts w:hint="eastAsia" w:ascii="宋体" w:hAnsi="宋体" w:eastAsia="宋体" w:cs="宋体"/>
          <w:sz w:val="22"/>
          <w:szCs w:val="22"/>
          <w:lang w:eastAsia="zh-CN"/>
          <w14:textOutline w14:w="5105" w14:cap="flat" w14:cmpd="sng" w14:algn="ctr">
            <w14:solidFill>
              <w14:srgbClr w14:val="000000"/>
            </w14:solidFill>
            <w14:prstDash w14:val="solid"/>
            <w14:miter w14:val="0"/>
          </w14:textOutline>
        </w:rPr>
        <w:t>）</w:t>
      </w:r>
      <w:r>
        <w:rPr>
          <w:rFonts w:hint="eastAsia" w:ascii="宋体" w:hAnsi="宋体" w:eastAsia="宋体" w:cs="宋体"/>
          <w:sz w:val="22"/>
          <w:szCs w:val="22"/>
          <w:lang w:eastAsia="zh-CN"/>
        </w:rPr>
        <w:t>；</w:t>
      </w:r>
    </w:p>
    <w:p w14:paraId="36020DBE">
      <w:pPr>
        <w:pStyle w:val="4"/>
        <w:spacing w:line="312" w:lineRule="auto"/>
        <w:ind w:firstLine="440"/>
        <w:rPr>
          <w:rFonts w:ascii="宋体" w:hAnsi="宋体" w:eastAsia="宋体" w:cs="宋体"/>
          <w:sz w:val="22"/>
          <w:szCs w:val="22"/>
          <w:lang w:eastAsia="zh-CN"/>
        </w:rPr>
      </w:pPr>
    </w:p>
    <w:p w14:paraId="1894C82F">
      <w:pPr>
        <w:pStyle w:val="4"/>
        <w:spacing w:line="312" w:lineRule="auto"/>
        <w:ind w:firstLine="440"/>
        <w:rPr>
          <w:rFonts w:ascii="宋体" w:hAnsi="宋体" w:eastAsia="宋体" w:cs="宋体"/>
          <w:sz w:val="22"/>
          <w:szCs w:val="22"/>
          <w:lang w:eastAsia="zh-CN"/>
        </w:rPr>
      </w:pPr>
    </w:p>
    <w:p w14:paraId="7C630F97">
      <w:pPr>
        <w:spacing w:before="91" w:line="312" w:lineRule="auto"/>
        <w:ind w:firstLine="440"/>
        <w:jc w:val="both"/>
        <w:rPr>
          <w:rFonts w:ascii="宋体" w:hAnsi="宋体" w:eastAsia="宋体" w:cs="宋体"/>
          <w:sz w:val="22"/>
          <w:szCs w:val="22"/>
          <w:lang w:eastAsia="zh-CN"/>
          <w14:textOutline w14:w="5105" w14:cap="flat" w14:cmpd="sng" w14:algn="ctr">
            <w14:solidFill>
              <w14:srgbClr w14:val="000000"/>
            </w14:solidFill>
            <w14:prstDash w14:val="solid"/>
            <w14:miter w14:val="0"/>
          </w14:textOutline>
        </w:rPr>
      </w:pPr>
      <w:r>
        <w:rPr>
          <w:rFonts w:hint="eastAsia" w:ascii="宋体" w:hAnsi="宋体" w:eastAsia="宋体" w:cs="宋体"/>
          <w:sz w:val="22"/>
          <w:szCs w:val="22"/>
          <w:lang w:eastAsia="zh-CN"/>
          <w14:textOutline w14:w="5105" w14:cap="flat" w14:cmpd="sng" w14:algn="ctr">
            <w14:solidFill>
              <w14:srgbClr w14:val="000000"/>
            </w14:solidFill>
            <w14:prstDash w14:val="solid"/>
            <w14:miter w14:val="0"/>
          </w14:textOutline>
        </w:rPr>
        <w:t>（4）投标主体是</w:t>
      </w:r>
      <w:r>
        <w:rPr>
          <w:rFonts w:hint="eastAsia" w:ascii="宋体" w:hAnsi="宋体" w:eastAsia="宋体" w:cs="宋体"/>
          <w:sz w:val="22"/>
          <w:szCs w:val="22"/>
          <w:u w:val="none"/>
          <w:lang w:eastAsia="zh-CN"/>
          <w14:textOutline w14:w="5105" w14:cap="flat" w14:cmpd="sng" w14:algn="ctr">
            <w14:solidFill>
              <w14:srgbClr w14:val="000000"/>
            </w14:solidFill>
            <w14:prstDash w14:val="solid"/>
            <w14:miter w14:val="0"/>
          </w14:textOutline>
        </w:rPr>
        <w:t>市级分行的下级机构</w:t>
      </w:r>
      <w:r>
        <w:rPr>
          <w:rFonts w:hint="eastAsia" w:ascii="宋体" w:hAnsi="宋体" w:eastAsia="宋体" w:cs="宋体"/>
          <w:sz w:val="22"/>
          <w:szCs w:val="22"/>
          <w:lang w:eastAsia="zh-CN"/>
          <w14:textOutline w14:w="5105" w14:cap="flat" w14:cmpd="sng" w14:algn="ctr">
            <w14:solidFill>
              <w14:srgbClr w14:val="000000"/>
            </w14:solidFill>
            <w14:prstDash w14:val="solid"/>
            <w14:miter w14:val="0"/>
          </w14:textOutline>
        </w:rPr>
        <w:t>的，总行或市分行唯一授权书原件扫描件</w:t>
      </w:r>
    </w:p>
    <w:p w14:paraId="5EE99CEA">
      <w:pPr>
        <w:spacing w:line="312" w:lineRule="auto"/>
        <w:ind w:firstLine="440"/>
        <w:rPr>
          <w:rFonts w:ascii="宋体" w:hAnsi="宋体" w:eastAsia="宋体" w:cs="宋体"/>
          <w:sz w:val="22"/>
          <w:szCs w:val="22"/>
          <w:lang w:eastAsia="zh-CN"/>
        </w:rPr>
        <w:sectPr>
          <w:footerReference r:id="rId17" w:type="default"/>
          <w:pgSz w:w="11906" w:h="16839"/>
          <w:pgMar w:top="1431" w:right="1247" w:bottom="1012" w:left="1263" w:header="0" w:footer="850" w:gutter="0"/>
          <w:cols w:space="720" w:num="1"/>
        </w:sectPr>
      </w:pPr>
    </w:p>
    <w:p w14:paraId="25D042D0">
      <w:pPr>
        <w:spacing w:line="312" w:lineRule="auto"/>
        <w:rPr>
          <w:b/>
          <w:bCs/>
          <w:sz w:val="22"/>
          <w:szCs w:val="22"/>
          <w:lang w:eastAsia="zh-CN"/>
        </w:rPr>
      </w:pPr>
      <w:r>
        <w:rPr>
          <w:rFonts w:hint="eastAsia" w:ascii="微软雅黑" w:hAnsi="微软雅黑" w:eastAsia="微软雅黑" w:cs="微软雅黑"/>
          <w:b/>
          <w:bCs/>
          <w:sz w:val="22"/>
          <w:szCs w:val="22"/>
          <w:lang w:eastAsia="zh-CN"/>
        </w:rPr>
        <w:t>（</w:t>
      </w:r>
      <w:r>
        <w:rPr>
          <w:rFonts w:hint="eastAsia"/>
          <w:b/>
          <w:bCs/>
          <w:sz w:val="22"/>
          <w:szCs w:val="22"/>
          <w:lang w:eastAsia="zh-CN"/>
        </w:rPr>
        <w:t>5）</w:t>
      </w:r>
      <w:r>
        <w:rPr>
          <w:rFonts w:hint="eastAsia" w:ascii="宋体" w:hAnsi="宋体" w:eastAsia="宋体" w:cs="宋体"/>
          <w:b/>
          <w:bCs/>
          <w:sz w:val="22"/>
          <w:szCs w:val="22"/>
          <w:lang w:eastAsia="zh-CN"/>
        </w:rPr>
        <w:t>依法开展经营活动，近3年内在经营活动中无重大违法违规记录及重大违约事件承诺函</w:t>
      </w:r>
    </w:p>
    <w:p w14:paraId="7D095D82">
      <w:pPr>
        <w:pStyle w:val="4"/>
        <w:spacing w:line="360" w:lineRule="auto"/>
        <w:ind w:firstLine="210" w:firstLineChars="100"/>
        <w:rPr>
          <w:rFonts w:ascii="宋体" w:hAnsi="宋体" w:eastAsia="宋体" w:cs="宋体"/>
          <w:lang w:eastAsia="zh-CN"/>
        </w:rPr>
      </w:pPr>
    </w:p>
    <w:p w14:paraId="1268C399">
      <w:pPr>
        <w:spacing w:line="360" w:lineRule="auto"/>
        <w:rPr>
          <w:rFonts w:ascii="宋体" w:hAnsi="宋体" w:eastAsia="宋体" w:cs="宋体"/>
          <w:sz w:val="24"/>
          <w:szCs w:val="24"/>
          <w:lang w:eastAsia="zh-CN"/>
        </w:rPr>
      </w:pPr>
      <w:r>
        <w:rPr>
          <w:rFonts w:hint="eastAsia" w:ascii="宋体" w:hAnsi="宋体" w:eastAsia="宋体" w:cs="宋体"/>
          <w:sz w:val="24"/>
          <w:szCs w:val="24"/>
          <w:lang w:eastAsia="zh-CN"/>
        </w:rPr>
        <w:t>温州市鹿城区总工会、浙江国宏工程咨询有限公司：</w:t>
      </w:r>
    </w:p>
    <w:p w14:paraId="1D98030F">
      <w:pPr>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我行自愿参与温州市鹿城区总工会公款竞争性存放业务，并对以下事项作出承诺：</w:t>
      </w:r>
    </w:p>
    <w:p w14:paraId="313BAEA1">
      <w:pPr>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依法开展经营活动，内部管理机制健全，具有较强的风险控制能力，近 3年内在经营活动中无重大违法违规记录、未发生金融风险及重大违约事件。</w:t>
      </w:r>
    </w:p>
    <w:p w14:paraId="610F8297">
      <w:pPr>
        <w:spacing w:line="360" w:lineRule="auto"/>
        <w:ind w:firstLine="480" w:firstLineChars="200"/>
        <w:rPr>
          <w:rFonts w:ascii="宋体" w:hAnsi="宋体" w:eastAsia="宋体" w:cs="宋体"/>
          <w:lang w:eastAsia="zh-CN"/>
        </w:rPr>
      </w:pPr>
      <w:r>
        <w:rPr>
          <w:rFonts w:hint="eastAsia" w:ascii="宋体" w:hAnsi="宋体" w:eastAsia="宋体" w:cs="宋体"/>
          <w:sz w:val="24"/>
          <w:szCs w:val="24"/>
          <w:lang w:eastAsia="zh-CN"/>
        </w:rPr>
        <w:t>以上承诺如有虚假，本行自愿接受相关部门通报和处理，并承担相应的一切后果。</w:t>
      </w:r>
    </w:p>
    <w:p w14:paraId="4471617B">
      <w:pPr>
        <w:pStyle w:val="4"/>
        <w:spacing w:line="312" w:lineRule="auto"/>
        <w:ind w:firstLine="420"/>
        <w:rPr>
          <w:rFonts w:ascii="宋体" w:hAnsi="宋体" w:eastAsia="宋体" w:cs="宋体"/>
          <w:lang w:eastAsia="zh-CN"/>
        </w:rPr>
      </w:pPr>
    </w:p>
    <w:p w14:paraId="606AEF2A">
      <w:pPr>
        <w:pStyle w:val="4"/>
        <w:spacing w:line="312" w:lineRule="auto"/>
        <w:ind w:firstLine="420"/>
        <w:rPr>
          <w:rFonts w:ascii="宋体" w:hAnsi="宋体" w:eastAsia="宋体" w:cs="宋体"/>
          <w:lang w:eastAsia="zh-CN"/>
        </w:rPr>
      </w:pPr>
    </w:p>
    <w:p w14:paraId="3F71D4AE">
      <w:pPr>
        <w:pStyle w:val="4"/>
        <w:spacing w:line="312" w:lineRule="auto"/>
        <w:ind w:firstLine="420"/>
        <w:rPr>
          <w:rFonts w:ascii="宋体" w:hAnsi="宋体" w:eastAsia="宋体" w:cs="宋体"/>
          <w:lang w:eastAsia="zh-CN"/>
        </w:rPr>
      </w:pPr>
    </w:p>
    <w:p w14:paraId="1B5B2E46">
      <w:pPr>
        <w:pStyle w:val="4"/>
        <w:spacing w:line="312" w:lineRule="auto"/>
        <w:ind w:firstLine="420"/>
        <w:rPr>
          <w:rFonts w:ascii="宋体" w:hAnsi="宋体" w:eastAsia="宋体" w:cs="宋体"/>
          <w:lang w:eastAsia="zh-CN"/>
        </w:rPr>
      </w:pPr>
    </w:p>
    <w:p w14:paraId="478AF828">
      <w:pPr>
        <w:pStyle w:val="4"/>
        <w:spacing w:line="312" w:lineRule="auto"/>
        <w:ind w:firstLine="420"/>
        <w:rPr>
          <w:rFonts w:ascii="宋体" w:hAnsi="宋体" w:eastAsia="宋体" w:cs="宋体"/>
          <w:lang w:eastAsia="zh-CN"/>
        </w:rPr>
      </w:pPr>
    </w:p>
    <w:p w14:paraId="10D5E9DE">
      <w:pPr>
        <w:spacing w:before="78" w:line="312" w:lineRule="auto"/>
        <w:ind w:firstLine="216" w:firstLineChars="100"/>
        <w:rPr>
          <w:rFonts w:ascii="宋体" w:hAnsi="宋体" w:eastAsia="宋体" w:cs="宋体"/>
          <w:sz w:val="22"/>
          <w:szCs w:val="22"/>
          <w:lang w:eastAsia="zh-CN"/>
        </w:rPr>
      </w:pPr>
      <w:r>
        <w:rPr>
          <w:rFonts w:hint="eastAsia" w:ascii="宋体" w:hAnsi="宋体" w:eastAsia="宋体" w:cs="宋体"/>
          <w:spacing w:val="-2"/>
          <w:sz w:val="22"/>
          <w:szCs w:val="22"/>
          <w:lang w:eastAsia="zh-CN"/>
        </w:rPr>
        <w:t>承诺单位（公章</w:t>
      </w:r>
      <w:r>
        <w:rPr>
          <w:rFonts w:hint="eastAsia" w:ascii="宋体" w:hAnsi="宋体" w:eastAsia="宋体" w:cs="宋体"/>
          <w:spacing w:val="1"/>
          <w:sz w:val="22"/>
          <w:szCs w:val="22"/>
          <w:lang w:eastAsia="zh-CN"/>
        </w:rPr>
        <w:t>）：</w:t>
      </w:r>
      <w:r>
        <w:rPr>
          <w:rFonts w:hint="eastAsia" w:ascii="宋体" w:hAnsi="宋体" w:eastAsia="宋体" w:cs="宋体"/>
          <w:sz w:val="22"/>
          <w:szCs w:val="22"/>
          <w:lang w:eastAsia="zh-CN"/>
        </w:rPr>
        <w:t xml:space="preserve"> </w:t>
      </w:r>
      <w:r>
        <w:rPr>
          <w:rFonts w:hint="eastAsia" w:ascii="宋体" w:hAnsi="宋体" w:eastAsia="宋体" w:cs="宋体"/>
          <w:sz w:val="22"/>
          <w:szCs w:val="22"/>
          <w:u w:val="single"/>
          <w:lang w:eastAsia="zh-CN"/>
        </w:rPr>
        <w:t xml:space="preserve">                      </w:t>
      </w:r>
    </w:p>
    <w:p w14:paraId="45EC0F3B">
      <w:pPr>
        <w:pStyle w:val="4"/>
        <w:spacing w:line="312" w:lineRule="auto"/>
        <w:ind w:firstLine="440"/>
        <w:rPr>
          <w:rFonts w:ascii="宋体" w:hAnsi="宋体" w:eastAsia="宋体" w:cs="宋体"/>
          <w:sz w:val="22"/>
          <w:szCs w:val="22"/>
          <w:lang w:eastAsia="zh-CN"/>
        </w:rPr>
      </w:pPr>
    </w:p>
    <w:p w14:paraId="4AD1B140">
      <w:pPr>
        <w:pStyle w:val="4"/>
        <w:spacing w:line="312" w:lineRule="auto"/>
        <w:ind w:firstLine="440"/>
        <w:rPr>
          <w:rFonts w:ascii="宋体" w:hAnsi="宋体" w:eastAsia="宋体" w:cs="宋体"/>
          <w:sz w:val="22"/>
          <w:szCs w:val="22"/>
          <w:lang w:eastAsia="zh-CN"/>
        </w:rPr>
      </w:pPr>
    </w:p>
    <w:p w14:paraId="1133E85B">
      <w:pPr>
        <w:spacing w:before="78" w:line="312" w:lineRule="auto"/>
        <w:ind w:firstLine="216" w:firstLineChars="100"/>
        <w:rPr>
          <w:rFonts w:ascii="宋体" w:hAnsi="宋体" w:eastAsia="宋体" w:cs="宋体"/>
          <w:sz w:val="22"/>
          <w:szCs w:val="22"/>
          <w:lang w:eastAsia="zh-CN"/>
        </w:rPr>
      </w:pPr>
      <w:r>
        <w:rPr>
          <w:rFonts w:hint="eastAsia" w:ascii="宋体" w:hAnsi="宋体" w:eastAsia="宋体" w:cs="宋体"/>
          <w:spacing w:val="-2"/>
          <w:sz w:val="22"/>
          <w:szCs w:val="22"/>
          <w:lang w:eastAsia="zh-CN"/>
        </w:rPr>
        <w:t>投标人全权代表（签字</w:t>
      </w:r>
      <w:r>
        <w:rPr>
          <w:rFonts w:hint="eastAsia" w:ascii="宋体" w:hAnsi="宋体" w:eastAsia="宋体" w:cs="宋体"/>
          <w:spacing w:val="2"/>
          <w:sz w:val="22"/>
          <w:szCs w:val="22"/>
          <w:lang w:eastAsia="zh-CN"/>
        </w:rPr>
        <w:t>）：</w:t>
      </w:r>
      <w:r>
        <w:rPr>
          <w:rFonts w:hint="eastAsia" w:ascii="宋体" w:hAnsi="宋体" w:eastAsia="宋体" w:cs="宋体"/>
          <w:sz w:val="22"/>
          <w:szCs w:val="22"/>
          <w:u w:val="single"/>
          <w:lang w:eastAsia="zh-CN"/>
        </w:rPr>
        <w:t xml:space="preserve">                   </w:t>
      </w:r>
    </w:p>
    <w:p w14:paraId="621DB654">
      <w:pPr>
        <w:pStyle w:val="4"/>
        <w:spacing w:line="312" w:lineRule="auto"/>
        <w:ind w:firstLine="440"/>
        <w:rPr>
          <w:rFonts w:ascii="宋体" w:hAnsi="宋体" w:eastAsia="宋体" w:cs="宋体"/>
          <w:sz w:val="22"/>
          <w:szCs w:val="22"/>
          <w:lang w:eastAsia="zh-CN"/>
        </w:rPr>
      </w:pPr>
    </w:p>
    <w:p w14:paraId="7836F9F8">
      <w:pPr>
        <w:spacing w:before="78" w:line="312" w:lineRule="auto"/>
        <w:ind w:firstLine="194" w:firstLineChars="100"/>
        <w:rPr>
          <w:rFonts w:ascii="宋体" w:hAnsi="宋体" w:eastAsia="宋体" w:cs="宋体"/>
          <w:sz w:val="22"/>
          <w:szCs w:val="22"/>
          <w:lang w:eastAsia="zh-CN"/>
        </w:rPr>
      </w:pPr>
      <w:r>
        <w:rPr>
          <w:rFonts w:hint="eastAsia" w:ascii="宋体" w:hAnsi="宋体" w:eastAsia="宋体" w:cs="宋体"/>
          <w:spacing w:val="-13"/>
          <w:sz w:val="22"/>
          <w:szCs w:val="22"/>
          <w:lang w:eastAsia="zh-CN"/>
        </w:rPr>
        <w:t>日期：</w:t>
      </w:r>
      <w:r>
        <w:rPr>
          <w:rFonts w:hint="eastAsia" w:ascii="宋体" w:hAnsi="宋体" w:eastAsia="宋体" w:cs="宋体"/>
          <w:spacing w:val="2"/>
          <w:sz w:val="22"/>
          <w:szCs w:val="22"/>
          <w:lang w:eastAsia="zh-CN"/>
        </w:rPr>
        <w:t xml:space="preserve">     </w:t>
      </w:r>
      <w:r>
        <w:rPr>
          <w:rFonts w:hint="eastAsia" w:ascii="宋体" w:hAnsi="宋体" w:eastAsia="宋体" w:cs="宋体"/>
          <w:spacing w:val="-13"/>
          <w:sz w:val="22"/>
          <w:szCs w:val="22"/>
          <w:lang w:eastAsia="zh-CN"/>
        </w:rPr>
        <w:t>年</w:t>
      </w:r>
      <w:r>
        <w:rPr>
          <w:rFonts w:hint="eastAsia" w:ascii="宋体" w:hAnsi="宋体" w:eastAsia="宋体" w:cs="宋体"/>
          <w:spacing w:val="4"/>
          <w:sz w:val="22"/>
          <w:szCs w:val="22"/>
          <w:lang w:eastAsia="zh-CN"/>
        </w:rPr>
        <w:t xml:space="preserve">    </w:t>
      </w:r>
      <w:r>
        <w:rPr>
          <w:rFonts w:hint="eastAsia" w:ascii="宋体" w:hAnsi="宋体" w:eastAsia="宋体" w:cs="宋体"/>
          <w:spacing w:val="-13"/>
          <w:sz w:val="22"/>
          <w:szCs w:val="22"/>
          <w:lang w:eastAsia="zh-CN"/>
        </w:rPr>
        <w:t>月</w:t>
      </w:r>
      <w:r>
        <w:rPr>
          <w:rFonts w:hint="eastAsia" w:ascii="宋体" w:hAnsi="宋体" w:eastAsia="宋体" w:cs="宋体"/>
          <w:spacing w:val="17"/>
          <w:sz w:val="22"/>
          <w:szCs w:val="22"/>
          <w:lang w:eastAsia="zh-CN"/>
        </w:rPr>
        <w:t xml:space="preserve">   </w:t>
      </w:r>
      <w:r>
        <w:rPr>
          <w:rFonts w:hint="eastAsia" w:ascii="宋体" w:hAnsi="宋体" w:eastAsia="宋体" w:cs="宋体"/>
          <w:spacing w:val="-13"/>
          <w:sz w:val="22"/>
          <w:szCs w:val="22"/>
          <w:lang w:eastAsia="zh-CN"/>
        </w:rPr>
        <w:t>日</w:t>
      </w:r>
    </w:p>
    <w:p w14:paraId="439A25BC">
      <w:pPr>
        <w:spacing w:line="312" w:lineRule="auto"/>
        <w:ind w:firstLine="440"/>
        <w:rPr>
          <w:rFonts w:ascii="宋体" w:hAnsi="宋体" w:eastAsia="宋体" w:cs="宋体"/>
          <w:sz w:val="22"/>
          <w:szCs w:val="22"/>
          <w:lang w:eastAsia="zh-CN"/>
        </w:rPr>
        <w:sectPr>
          <w:footerReference r:id="rId18" w:type="default"/>
          <w:pgSz w:w="11906" w:h="16839"/>
          <w:pgMar w:top="1232" w:right="1245" w:bottom="1012" w:left="1257" w:header="0" w:footer="850" w:gutter="0"/>
          <w:cols w:space="720" w:num="1"/>
        </w:sectPr>
      </w:pPr>
    </w:p>
    <w:p w14:paraId="285F1700">
      <w:pPr>
        <w:spacing w:before="63" w:line="312" w:lineRule="auto"/>
        <w:ind w:left="3558" w:firstLine="496"/>
        <w:rPr>
          <w:rFonts w:ascii="宋体" w:hAnsi="宋体" w:eastAsia="宋体" w:cs="宋体"/>
          <w:sz w:val="24"/>
          <w:szCs w:val="24"/>
          <w:lang w:eastAsia="zh-CN"/>
        </w:rPr>
      </w:pPr>
      <w:r>
        <w:rPr>
          <w:rFonts w:hint="eastAsia" w:ascii="宋体" w:hAnsi="宋体" w:eastAsia="宋体" w:cs="宋体"/>
          <w:spacing w:val="4"/>
          <w:sz w:val="24"/>
          <w:szCs w:val="24"/>
          <w:lang w:eastAsia="zh-CN"/>
          <w14:textOutline w14:w="5105" w14:cap="flat" w14:cmpd="sng" w14:algn="ctr">
            <w14:solidFill>
              <w14:srgbClr w14:val="000000"/>
            </w14:solidFill>
            <w14:prstDash w14:val="solid"/>
            <w14:miter w14:val="0"/>
          </w14:textOutline>
        </w:rPr>
        <w:t>（6）</w:t>
      </w:r>
      <w:r>
        <w:rPr>
          <w:rFonts w:hint="eastAsia" w:ascii="宋体" w:hAnsi="宋体" w:eastAsia="宋体" w:cs="宋体"/>
          <w:spacing w:val="4"/>
          <w:sz w:val="24"/>
          <w:szCs w:val="24"/>
          <w:lang w:eastAsia="zh-CN"/>
          <w14:textOutline w14:w="5791" w14:cap="flat" w14:cmpd="sng" w14:algn="ctr">
            <w14:solidFill>
              <w14:srgbClr w14:val="000000"/>
            </w14:solidFill>
            <w14:prstDash w14:val="solid"/>
            <w14:miter w14:val="0"/>
          </w14:textOutline>
        </w:rPr>
        <w:t>廉政承诺书</w:t>
      </w:r>
    </w:p>
    <w:p w14:paraId="75ABDEF6">
      <w:pPr>
        <w:spacing w:line="360" w:lineRule="auto"/>
        <w:rPr>
          <w:rFonts w:ascii="宋体" w:hAnsi="宋体" w:eastAsia="宋体" w:cs="宋体"/>
          <w:sz w:val="24"/>
          <w:szCs w:val="24"/>
          <w:lang w:eastAsia="zh-CN"/>
        </w:rPr>
      </w:pPr>
      <w:r>
        <w:rPr>
          <w:rFonts w:hint="eastAsia" w:ascii="宋体" w:hAnsi="宋体" w:eastAsia="宋体" w:cs="宋体"/>
          <w:spacing w:val="-1"/>
          <w:sz w:val="24"/>
          <w:szCs w:val="24"/>
          <w:u w:val="single"/>
          <w:lang w:eastAsia="zh-CN"/>
        </w:rPr>
        <w:t>温州市鹿城区总工会</w:t>
      </w:r>
      <w:r>
        <w:rPr>
          <w:rFonts w:hint="eastAsia" w:ascii="宋体" w:hAnsi="宋体" w:eastAsia="宋体" w:cs="宋体"/>
          <w:spacing w:val="-1"/>
          <w:sz w:val="24"/>
          <w:szCs w:val="24"/>
          <w:lang w:eastAsia="zh-CN"/>
        </w:rPr>
        <w:t>：</w:t>
      </w:r>
    </w:p>
    <w:p w14:paraId="79DFFB63">
      <w:pPr>
        <w:pStyle w:val="4"/>
        <w:spacing w:line="360" w:lineRule="auto"/>
        <w:ind w:firstLine="440" w:firstLineChars="200"/>
        <w:rPr>
          <w:rFonts w:ascii="宋体" w:hAnsi="宋体" w:eastAsia="宋体" w:cs="宋体"/>
          <w:sz w:val="22"/>
          <w:szCs w:val="22"/>
          <w:lang w:eastAsia="zh-CN"/>
        </w:rPr>
      </w:pPr>
    </w:p>
    <w:p w14:paraId="36B22796">
      <w:pPr>
        <w:spacing w:line="360" w:lineRule="auto"/>
        <w:ind w:firstLine="440" w:firstLineChars="200"/>
        <w:rPr>
          <w:rFonts w:ascii="宋体" w:hAnsi="宋体" w:eastAsia="宋体" w:cs="宋体"/>
          <w:sz w:val="22"/>
          <w:szCs w:val="22"/>
          <w:lang w:eastAsia="zh-CN"/>
        </w:rPr>
      </w:pPr>
      <w:r>
        <w:rPr>
          <w:rFonts w:hint="eastAsia" w:ascii="宋体" w:hAnsi="宋体" w:eastAsia="宋体" w:cs="宋体"/>
          <w:sz w:val="22"/>
          <w:szCs w:val="22"/>
          <w:lang w:eastAsia="zh-CN"/>
        </w:rPr>
        <w:t>根据《温州市鹿城区人民政府办公室关于印发鹿城区区级行政事业单位公款竞争性存放管理办法的通知》（温鹿政办〔2021〕53号）相关规定，现就本行参加贵单位 温州市鹿城区总工会公款竞争性存放作出如下承诺：</w:t>
      </w:r>
    </w:p>
    <w:p w14:paraId="606847DF">
      <w:pPr>
        <w:spacing w:line="360" w:lineRule="auto"/>
        <w:ind w:firstLine="440" w:firstLineChars="200"/>
        <w:rPr>
          <w:rFonts w:ascii="宋体" w:hAnsi="宋体" w:eastAsia="宋体" w:cs="宋体"/>
          <w:sz w:val="22"/>
          <w:szCs w:val="22"/>
          <w:lang w:eastAsia="zh-CN"/>
        </w:rPr>
      </w:pPr>
      <w:r>
        <w:rPr>
          <w:rFonts w:hint="eastAsia" w:ascii="宋体" w:hAnsi="宋体" w:eastAsia="宋体" w:cs="宋体"/>
          <w:sz w:val="22"/>
          <w:szCs w:val="22"/>
          <w:lang w:eastAsia="zh-CN"/>
        </w:rPr>
        <w:t>1.不向贵单位负责公款存放管理的领导及相关人员进行利益输送；</w:t>
      </w:r>
    </w:p>
    <w:p w14:paraId="24D26B8C">
      <w:pPr>
        <w:spacing w:line="360" w:lineRule="auto"/>
        <w:ind w:firstLine="440" w:firstLineChars="200"/>
        <w:rPr>
          <w:rFonts w:ascii="宋体" w:hAnsi="宋体" w:eastAsia="宋体" w:cs="宋体"/>
          <w:sz w:val="22"/>
          <w:szCs w:val="22"/>
          <w:lang w:eastAsia="zh-CN"/>
        </w:rPr>
      </w:pPr>
      <w:r>
        <w:rPr>
          <w:rFonts w:hint="eastAsia" w:ascii="宋体" w:hAnsi="宋体" w:eastAsia="宋体" w:cs="宋体"/>
          <w:sz w:val="22"/>
          <w:szCs w:val="22"/>
          <w:lang w:eastAsia="zh-CN"/>
        </w:rPr>
        <w:t>2.不将公款存放与贵单位负责公款存放管理的领导及相关人员在本行的配偶、子女及其配偶和其他直接利益相关人员的业绩、收入、晋升等利益挂钩；</w:t>
      </w:r>
    </w:p>
    <w:p w14:paraId="376E6F01">
      <w:pPr>
        <w:spacing w:line="360" w:lineRule="auto"/>
        <w:ind w:firstLine="440" w:firstLineChars="200"/>
        <w:rPr>
          <w:rFonts w:ascii="宋体" w:hAnsi="宋体" w:eastAsia="宋体" w:cs="宋体"/>
          <w:sz w:val="22"/>
          <w:szCs w:val="22"/>
          <w:lang w:eastAsia="zh-CN"/>
        </w:rPr>
      </w:pPr>
      <w:r>
        <w:rPr>
          <w:rFonts w:hint="eastAsia" w:ascii="宋体" w:hAnsi="宋体" w:eastAsia="宋体" w:cs="宋体"/>
          <w:sz w:val="22"/>
          <w:szCs w:val="22"/>
          <w:lang w:eastAsia="zh-CN"/>
        </w:rPr>
        <w:t>3.严格执行利益回避制度，贵单位负责公款竞争性存放相关人员的配偶、子女及其配偶和其他直接利益相关人员为本行工作人员的，不参与公款竞争性存放工作；</w:t>
      </w:r>
    </w:p>
    <w:p w14:paraId="670C2DFE">
      <w:pPr>
        <w:spacing w:line="360" w:lineRule="auto"/>
        <w:ind w:firstLine="440" w:firstLineChars="200"/>
        <w:rPr>
          <w:rFonts w:ascii="宋体" w:hAnsi="宋体" w:eastAsia="宋体" w:cs="宋体"/>
          <w:sz w:val="22"/>
          <w:szCs w:val="22"/>
          <w:lang w:eastAsia="zh-CN"/>
        </w:rPr>
      </w:pPr>
      <w:r>
        <w:rPr>
          <w:rFonts w:hint="eastAsia" w:ascii="宋体" w:hAnsi="宋体" w:eastAsia="宋体" w:cs="宋体"/>
          <w:sz w:val="22"/>
          <w:szCs w:val="22"/>
          <w:lang w:eastAsia="zh-CN"/>
        </w:rPr>
        <w:t>4.不发生除上述行为之外的其他任何利益输送行为。</w:t>
      </w:r>
    </w:p>
    <w:p w14:paraId="0EA22983">
      <w:pPr>
        <w:spacing w:line="360" w:lineRule="auto"/>
        <w:ind w:firstLine="440" w:firstLineChars="200"/>
        <w:rPr>
          <w:rFonts w:ascii="宋体" w:hAnsi="宋体" w:eastAsia="宋体" w:cs="宋体"/>
          <w:lang w:eastAsia="zh-CN"/>
        </w:rPr>
      </w:pPr>
      <w:r>
        <w:rPr>
          <w:rFonts w:hint="eastAsia" w:ascii="宋体" w:hAnsi="宋体" w:eastAsia="宋体" w:cs="宋体"/>
          <w:sz w:val="22"/>
          <w:szCs w:val="22"/>
          <w:lang w:eastAsia="zh-CN"/>
        </w:rPr>
        <w:t>未遵守以上承诺的，本行自愿接受财政部门通报和处理，承担相应的一切后果。</w:t>
      </w:r>
    </w:p>
    <w:p w14:paraId="1A7F4F35">
      <w:pPr>
        <w:pStyle w:val="4"/>
        <w:spacing w:line="360" w:lineRule="auto"/>
        <w:ind w:firstLine="440" w:firstLineChars="200"/>
        <w:rPr>
          <w:rFonts w:ascii="宋体" w:hAnsi="宋体" w:eastAsia="宋体" w:cs="宋体"/>
          <w:sz w:val="22"/>
          <w:szCs w:val="22"/>
          <w:lang w:eastAsia="zh-CN"/>
        </w:rPr>
      </w:pPr>
    </w:p>
    <w:p w14:paraId="45F509D2">
      <w:pPr>
        <w:pStyle w:val="4"/>
        <w:spacing w:line="360" w:lineRule="auto"/>
        <w:ind w:firstLine="440" w:firstLineChars="200"/>
        <w:rPr>
          <w:rFonts w:ascii="宋体" w:hAnsi="宋体" w:eastAsia="宋体" w:cs="宋体"/>
          <w:sz w:val="22"/>
          <w:szCs w:val="22"/>
          <w:lang w:eastAsia="zh-CN"/>
        </w:rPr>
      </w:pPr>
    </w:p>
    <w:p w14:paraId="3AB00B11">
      <w:pPr>
        <w:pStyle w:val="4"/>
        <w:spacing w:line="360" w:lineRule="auto"/>
        <w:ind w:firstLine="440" w:firstLineChars="200"/>
        <w:rPr>
          <w:rFonts w:ascii="宋体" w:hAnsi="宋体" w:eastAsia="宋体" w:cs="宋体"/>
          <w:sz w:val="22"/>
          <w:szCs w:val="22"/>
          <w:lang w:eastAsia="zh-CN"/>
        </w:rPr>
      </w:pPr>
    </w:p>
    <w:p w14:paraId="51C9120A">
      <w:pPr>
        <w:pStyle w:val="4"/>
        <w:spacing w:line="360" w:lineRule="auto"/>
        <w:ind w:firstLine="440" w:firstLineChars="200"/>
        <w:rPr>
          <w:rFonts w:ascii="宋体" w:hAnsi="宋体" w:eastAsia="宋体" w:cs="宋体"/>
          <w:sz w:val="22"/>
          <w:szCs w:val="22"/>
          <w:lang w:eastAsia="zh-CN"/>
        </w:rPr>
      </w:pPr>
    </w:p>
    <w:p w14:paraId="264ECE7F">
      <w:pPr>
        <w:pStyle w:val="4"/>
        <w:spacing w:line="360" w:lineRule="auto"/>
        <w:ind w:firstLine="440" w:firstLineChars="200"/>
        <w:rPr>
          <w:rFonts w:ascii="宋体" w:hAnsi="宋体" w:eastAsia="宋体" w:cs="宋体"/>
          <w:sz w:val="22"/>
          <w:szCs w:val="22"/>
          <w:lang w:eastAsia="zh-CN"/>
        </w:rPr>
      </w:pPr>
    </w:p>
    <w:p w14:paraId="57DA9BD9">
      <w:pPr>
        <w:tabs>
          <w:tab w:val="left" w:pos="6902"/>
        </w:tabs>
        <w:spacing w:line="360" w:lineRule="auto"/>
        <w:ind w:left="6183" w:firstLine="480" w:firstLineChars="200"/>
        <w:rPr>
          <w:rFonts w:ascii="宋体" w:hAnsi="宋体" w:eastAsia="宋体" w:cs="宋体"/>
          <w:sz w:val="24"/>
          <w:szCs w:val="24"/>
          <w:lang w:eastAsia="zh-CN"/>
        </w:rPr>
      </w:pPr>
      <w:r>
        <w:rPr>
          <w:rFonts w:hint="eastAsia" w:ascii="宋体" w:hAnsi="宋体" w:eastAsia="宋体" w:cs="宋体"/>
          <w:sz w:val="24"/>
          <w:szCs w:val="24"/>
          <w:u w:val="single"/>
          <w:lang w:eastAsia="zh-CN"/>
        </w:rPr>
        <w:tab/>
      </w:r>
      <w:r>
        <w:rPr>
          <w:rFonts w:hint="eastAsia" w:ascii="宋体" w:hAnsi="宋体" w:eastAsia="宋体" w:cs="宋体"/>
          <w:spacing w:val="-108"/>
          <w:sz w:val="24"/>
          <w:szCs w:val="24"/>
          <w:lang w:eastAsia="zh-CN"/>
        </w:rPr>
        <w:t xml:space="preserve"> </w:t>
      </w:r>
      <w:r>
        <w:rPr>
          <w:rFonts w:hint="eastAsia" w:ascii="宋体" w:hAnsi="宋体" w:eastAsia="宋体" w:cs="宋体"/>
          <w:spacing w:val="-2"/>
          <w:sz w:val="24"/>
          <w:szCs w:val="24"/>
          <w:lang w:eastAsia="zh-CN"/>
        </w:rPr>
        <w:t>银行（公章）</w:t>
      </w:r>
    </w:p>
    <w:p w14:paraId="391F00D9">
      <w:pPr>
        <w:pStyle w:val="4"/>
        <w:spacing w:line="360" w:lineRule="auto"/>
        <w:ind w:firstLine="480" w:firstLineChars="200"/>
        <w:rPr>
          <w:rFonts w:ascii="宋体" w:hAnsi="宋体" w:eastAsia="宋体" w:cs="宋体"/>
          <w:sz w:val="24"/>
          <w:szCs w:val="24"/>
          <w:lang w:eastAsia="zh-CN"/>
        </w:rPr>
      </w:pPr>
    </w:p>
    <w:p w14:paraId="4B696FAA">
      <w:pPr>
        <w:tabs>
          <w:tab w:val="left" w:pos="6577"/>
        </w:tabs>
        <w:spacing w:line="360" w:lineRule="auto"/>
        <w:ind w:left="6217" w:firstLine="480" w:firstLineChars="200"/>
        <w:outlineLvl w:val="2"/>
        <w:rPr>
          <w:rFonts w:ascii="宋体" w:hAnsi="宋体" w:eastAsia="宋体" w:cs="宋体"/>
          <w:sz w:val="24"/>
          <w:szCs w:val="24"/>
          <w:lang w:eastAsia="zh-CN"/>
        </w:rPr>
      </w:pPr>
      <w:r>
        <w:rPr>
          <w:rFonts w:hint="eastAsia" w:ascii="宋体" w:hAnsi="宋体" w:eastAsia="宋体" w:cs="宋体"/>
          <w:sz w:val="24"/>
          <w:szCs w:val="24"/>
          <w:u w:val="single"/>
          <w:lang w:eastAsia="zh-CN"/>
        </w:rPr>
        <w:tab/>
      </w:r>
      <w:r>
        <w:rPr>
          <w:rFonts w:hint="eastAsia" w:ascii="宋体" w:hAnsi="宋体" w:eastAsia="宋体" w:cs="宋体"/>
          <w:spacing w:val="-106"/>
          <w:sz w:val="24"/>
          <w:szCs w:val="24"/>
          <w:lang w:eastAsia="zh-CN"/>
        </w:rPr>
        <w:t xml:space="preserve"> </w:t>
      </w:r>
      <w:r>
        <w:rPr>
          <w:rFonts w:hint="eastAsia" w:ascii="宋体" w:hAnsi="宋体" w:eastAsia="宋体" w:cs="宋体"/>
          <w:spacing w:val="-6"/>
          <w:sz w:val="24"/>
          <w:szCs w:val="24"/>
          <w:lang w:eastAsia="zh-CN"/>
        </w:rPr>
        <w:t>年</w:t>
      </w:r>
      <w:r>
        <w:rPr>
          <w:rFonts w:hint="eastAsia" w:ascii="宋体" w:hAnsi="宋体" w:eastAsia="宋体" w:cs="宋体"/>
          <w:sz w:val="24"/>
          <w:szCs w:val="24"/>
          <w:u w:val="single"/>
          <w:lang w:eastAsia="zh-CN"/>
        </w:rPr>
        <w:t xml:space="preserve">   </w:t>
      </w:r>
      <w:r>
        <w:rPr>
          <w:rFonts w:hint="eastAsia" w:ascii="宋体" w:hAnsi="宋体" w:eastAsia="宋体" w:cs="宋体"/>
          <w:spacing w:val="-105"/>
          <w:sz w:val="24"/>
          <w:szCs w:val="24"/>
          <w:lang w:eastAsia="zh-CN"/>
        </w:rPr>
        <w:t xml:space="preserve"> </w:t>
      </w:r>
      <w:r>
        <w:rPr>
          <w:rFonts w:hint="eastAsia" w:ascii="宋体" w:hAnsi="宋体" w:eastAsia="宋体" w:cs="宋体"/>
          <w:spacing w:val="-6"/>
          <w:sz w:val="24"/>
          <w:szCs w:val="24"/>
          <w:lang w:eastAsia="zh-CN"/>
        </w:rPr>
        <w:t>月</w:t>
      </w:r>
      <w:r>
        <w:rPr>
          <w:rFonts w:hint="eastAsia" w:ascii="宋体" w:hAnsi="宋体" w:eastAsia="宋体" w:cs="宋体"/>
          <w:spacing w:val="-6"/>
          <w:sz w:val="24"/>
          <w:szCs w:val="24"/>
          <w:u w:val="single"/>
          <w:lang w:eastAsia="zh-CN"/>
        </w:rPr>
        <w:t xml:space="preserve">  </w:t>
      </w:r>
      <w:r>
        <w:rPr>
          <w:rFonts w:hint="eastAsia" w:ascii="宋体" w:hAnsi="宋体" w:eastAsia="宋体" w:cs="宋体"/>
          <w:spacing w:val="-69"/>
          <w:sz w:val="24"/>
          <w:szCs w:val="24"/>
          <w:lang w:eastAsia="zh-CN"/>
        </w:rPr>
        <w:t xml:space="preserve"> </w:t>
      </w:r>
      <w:r>
        <w:rPr>
          <w:rFonts w:hint="eastAsia" w:ascii="宋体" w:hAnsi="宋体" w:eastAsia="宋体" w:cs="宋体"/>
          <w:spacing w:val="-6"/>
          <w:sz w:val="24"/>
          <w:szCs w:val="24"/>
          <w:lang w:eastAsia="zh-CN"/>
        </w:rPr>
        <w:t>日</w:t>
      </w:r>
    </w:p>
    <w:p w14:paraId="57117745">
      <w:pPr>
        <w:spacing w:line="312" w:lineRule="auto"/>
        <w:ind w:firstLine="480"/>
        <w:rPr>
          <w:rFonts w:ascii="宋体" w:hAnsi="宋体" w:eastAsia="宋体" w:cs="宋体"/>
          <w:sz w:val="24"/>
          <w:szCs w:val="24"/>
          <w:lang w:eastAsia="zh-CN"/>
        </w:rPr>
        <w:sectPr>
          <w:footerReference r:id="rId19" w:type="default"/>
          <w:pgSz w:w="11906" w:h="16839"/>
          <w:pgMar w:top="1309" w:right="1247" w:bottom="1012" w:left="1258" w:header="0" w:footer="850" w:gutter="0"/>
          <w:cols w:space="720" w:num="1"/>
        </w:sectPr>
      </w:pPr>
    </w:p>
    <w:p w14:paraId="10864F10">
      <w:pPr>
        <w:spacing w:before="105" w:line="312" w:lineRule="auto"/>
        <w:outlineLvl w:val="0"/>
        <w:rPr>
          <w:rFonts w:ascii="宋体" w:hAnsi="宋体" w:eastAsia="宋体" w:cs="宋体"/>
          <w:spacing w:val="-3"/>
          <w:sz w:val="22"/>
          <w:szCs w:val="22"/>
          <w:lang w:eastAsia="zh-CN"/>
          <w14:textOutline w14:w="5791" w14:cap="flat" w14:cmpd="sng" w14:algn="ctr">
            <w14:solidFill>
              <w14:srgbClr w14:val="000000"/>
            </w14:solidFill>
            <w14:prstDash w14:val="solid"/>
            <w14:miter w14:val="0"/>
          </w14:textOutline>
        </w:rPr>
      </w:pPr>
      <w:bookmarkStart w:id="166" w:name="_Toc185437670"/>
      <w:bookmarkStart w:id="167" w:name="_Toc3660"/>
      <w:bookmarkStart w:id="168" w:name="_Toc185520113"/>
      <w:r>
        <w:rPr>
          <w:rFonts w:hint="eastAsia" w:ascii="宋体" w:hAnsi="宋体" w:eastAsia="宋体" w:cs="宋体"/>
          <w:spacing w:val="-3"/>
          <w:sz w:val="22"/>
          <w:szCs w:val="22"/>
          <w:lang w:eastAsia="zh-CN"/>
          <w14:textOutline w14:w="5791" w14:cap="flat" w14:cmpd="sng" w14:algn="ctr">
            <w14:solidFill>
              <w14:srgbClr w14:val="000000"/>
            </w14:solidFill>
            <w14:prstDash w14:val="solid"/>
            <w14:miter w14:val="0"/>
          </w14:textOutline>
        </w:rPr>
        <w:t>附件六</w:t>
      </w:r>
      <w:bookmarkEnd w:id="166"/>
      <w:bookmarkEnd w:id="167"/>
      <w:bookmarkEnd w:id="168"/>
    </w:p>
    <w:p w14:paraId="2870B584">
      <w:pPr>
        <w:spacing w:before="117" w:line="312" w:lineRule="auto"/>
        <w:ind w:left="2588" w:firstLine="480"/>
        <w:rPr>
          <w:rFonts w:ascii="宋体" w:hAnsi="宋体" w:eastAsia="宋体" w:cs="宋体"/>
          <w:sz w:val="24"/>
          <w:szCs w:val="24"/>
          <w:lang w:eastAsia="zh-CN"/>
        </w:rPr>
      </w:pPr>
      <w:r>
        <w:rPr>
          <w:rFonts w:ascii="宋体" w:hAnsi="宋体" w:eastAsia="宋体" w:cs="宋体"/>
          <w:sz w:val="24"/>
          <w:szCs w:val="24"/>
          <w:lang w:eastAsia="zh-CN"/>
          <w14:textOutline w14:w="5105" w14:cap="flat" w14:cmpd="sng" w14:algn="ctr">
            <w14:solidFill>
              <w14:srgbClr w14:val="000000"/>
            </w14:solidFill>
            <w14:prstDash w14:val="solid"/>
            <w14:miter w14:val="0"/>
          </w14:textOutline>
        </w:rPr>
        <w:t>项目负责人及服务小组人员情况一览表</w:t>
      </w:r>
    </w:p>
    <w:p w14:paraId="7F89229F">
      <w:pPr>
        <w:pStyle w:val="4"/>
        <w:spacing w:line="312" w:lineRule="auto"/>
        <w:ind w:firstLine="440"/>
        <w:rPr>
          <w:sz w:val="22"/>
          <w:szCs w:val="22"/>
          <w:lang w:eastAsia="zh-CN"/>
        </w:rPr>
      </w:pPr>
    </w:p>
    <w:p w14:paraId="20AEE6C2">
      <w:pPr>
        <w:pStyle w:val="4"/>
        <w:spacing w:line="312" w:lineRule="auto"/>
        <w:ind w:firstLine="440"/>
        <w:rPr>
          <w:sz w:val="22"/>
          <w:szCs w:val="22"/>
          <w:lang w:eastAsia="zh-CN"/>
        </w:rPr>
      </w:pPr>
    </w:p>
    <w:p w14:paraId="1C0848F5">
      <w:pPr>
        <w:spacing w:before="91" w:line="312" w:lineRule="auto"/>
        <w:ind w:left="272" w:firstLine="420"/>
        <w:rPr>
          <w:rFonts w:ascii="宋体" w:hAnsi="宋体" w:eastAsia="宋体" w:cs="宋体"/>
          <w:sz w:val="22"/>
          <w:szCs w:val="22"/>
        </w:rPr>
      </w:pPr>
      <w:r>
        <w:rPr>
          <w:rFonts w:ascii="宋体" w:hAnsi="宋体" w:eastAsia="宋体" w:cs="宋体"/>
          <w:spacing w:val="-5"/>
          <w:sz w:val="22"/>
          <w:szCs w:val="22"/>
          <w14:textOutline w14:w="5105" w14:cap="flat" w14:cmpd="sng" w14:algn="ctr">
            <w14:solidFill>
              <w14:srgbClr w14:val="000000"/>
            </w14:solidFill>
            <w14:prstDash w14:val="solid"/>
            <w14:miter w14:val="0"/>
          </w14:textOutline>
        </w:rPr>
        <w:t>项目编号：</w:t>
      </w:r>
      <w:r>
        <w:rPr>
          <w:rFonts w:ascii="宋体" w:hAnsi="宋体" w:eastAsia="宋体" w:cs="宋体"/>
          <w:spacing w:val="1"/>
          <w:sz w:val="22"/>
          <w:szCs w:val="22"/>
        </w:rPr>
        <w:t xml:space="preserve">                           </w:t>
      </w:r>
      <w:r>
        <w:rPr>
          <w:rFonts w:ascii="宋体" w:hAnsi="宋体" w:eastAsia="宋体" w:cs="宋体"/>
          <w:sz w:val="22"/>
          <w:szCs w:val="22"/>
        </w:rPr>
        <w:t xml:space="preserve">    </w:t>
      </w:r>
      <w:r>
        <w:rPr>
          <w:rFonts w:ascii="宋体" w:hAnsi="宋体" w:eastAsia="宋体" w:cs="宋体"/>
          <w:spacing w:val="-5"/>
          <w:sz w:val="22"/>
          <w:szCs w:val="22"/>
          <w14:textOutline w14:w="5105" w14:cap="flat" w14:cmpd="sng" w14:algn="ctr">
            <w14:solidFill>
              <w14:srgbClr w14:val="000000"/>
            </w14:solidFill>
            <w14:prstDash w14:val="solid"/>
            <w14:miter w14:val="0"/>
          </w14:textOutline>
        </w:rPr>
        <w:t>年</w:t>
      </w:r>
      <w:r>
        <w:rPr>
          <w:rFonts w:ascii="宋体" w:hAnsi="宋体" w:eastAsia="宋体" w:cs="宋体"/>
          <w:spacing w:val="10"/>
          <w:sz w:val="22"/>
          <w:szCs w:val="22"/>
        </w:rPr>
        <w:t xml:space="preserve">  </w:t>
      </w:r>
      <w:r>
        <w:rPr>
          <w:rFonts w:ascii="宋体" w:hAnsi="宋体" w:eastAsia="宋体" w:cs="宋体"/>
          <w:spacing w:val="-5"/>
          <w:sz w:val="22"/>
          <w:szCs w:val="22"/>
          <w14:textOutline w14:w="5105" w14:cap="flat" w14:cmpd="sng" w14:algn="ctr">
            <w14:solidFill>
              <w14:srgbClr w14:val="000000"/>
            </w14:solidFill>
            <w14:prstDash w14:val="solid"/>
            <w14:miter w14:val="0"/>
          </w14:textOutline>
        </w:rPr>
        <w:t>月</w:t>
      </w:r>
      <w:r>
        <w:rPr>
          <w:rFonts w:ascii="宋体" w:hAnsi="宋体" w:eastAsia="宋体" w:cs="宋体"/>
          <w:spacing w:val="30"/>
          <w:sz w:val="22"/>
          <w:szCs w:val="22"/>
        </w:rPr>
        <w:t xml:space="preserve">  </w:t>
      </w:r>
      <w:r>
        <w:rPr>
          <w:rFonts w:ascii="宋体" w:hAnsi="宋体" w:eastAsia="宋体" w:cs="宋体"/>
          <w:spacing w:val="-5"/>
          <w:sz w:val="22"/>
          <w:szCs w:val="22"/>
          <w14:textOutline w14:w="5105" w14:cap="flat" w14:cmpd="sng" w14:algn="ctr">
            <w14:solidFill>
              <w14:srgbClr w14:val="000000"/>
            </w14:solidFill>
            <w14:prstDash w14:val="solid"/>
            <w14:miter w14:val="0"/>
          </w14:textOutline>
        </w:rPr>
        <w:t>日</w:t>
      </w:r>
    </w:p>
    <w:tbl>
      <w:tblPr>
        <w:tblStyle w:val="18"/>
        <w:tblW w:w="5000" w:type="pct"/>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83"/>
        <w:gridCol w:w="1078"/>
        <w:gridCol w:w="3748"/>
        <w:gridCol w:w="1827"/>
        <w:gridCol w:w="1939"/>
      </w:tblGrid>
      <w:tr w14:paraId="1BDC70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5" w:hRule="atLeast"/>
        </w:trPr>
        <w:tc>
          <w:tcPr>
            <w:tcW w:w="1008" w:type="dxa"/>
            <w:vAlign w:val="center"/>
          </w:tcPr>
          <w:p w14:paraId="571445E9">
            <w:pPr>
              <w:pStyle w:val="19"/>
              <w:spacing w:before="91" w:line="312" w:lineRule="auto"/>
              <w:jc w:val="center"/>
              <w:rPr>
                <w:sz w:val="22"/>
                <w:szCs w:val="22"/>
              </w:rPr>
            </w:pPr>
            <w:r>
              <w:rPr>
                <w:spacing w:val="-5"/>
                <w:sz w:val="22"/>
                <w:szCs w:val="22"/>
              </w:rPr>
              <w:t>姓名</w:t>
            </w:r>
          </w:p>
        </w:tc>
        <w:tc>
          <w:tcPr>
            <w:tcW w:w="1003" w:type="dxa"/>
            <w:vAlign w:val="center"/>
          </w:tcPr>
          <w:p w14:paraId="1E4D087D">
            <w:pPr>
              <w:pStyle w:val="19"/>
              <w:spacing w:before="91" w:line="312" w:lineRule="auto"/>
              <w:jc w:val="center"/>
              <w:rPr>
                <w:sz w:val="22"/>
                <w:szCs w:val="22"/>
              </w:rPr>
            </w:pPr>
            <w:r>
              <w:rPr>
                <w:spacing w:val="-6"/>
                <w:sz w:val="22"/>
                <w:szCs w:val="22"/>
              </w:rPr>
              <w:t>职务</w:t>
            </w:r>
          </w:p>
        </w:tc>
        <w:tc>
          <w:tcPr>
            <w:tcW w:w="3486" w:type="dxa"/>
            <w:vAlign w:val="center"/>
          </w:tcPr>
          <w:p w14:paraId="0A641E68">
            <w:pPr>
              <w:pStyle w:val="19"/>
              <w:spacing w:before="91" w:line="312" w:lineRule="auto"/>
              <w:jc w:val="center"/>
              <w:rPr>
                <w:sz w:val="22"/>
                <w:szCs w:val="22"/>
              </w:rPr>
            </w:pPr>
            <w:r>
              <w:rPr>
                <w:spacing w:val="-2"/>
                <w:sz w:val="22"/>
                <w:szCs w:val="22"/>
              </w:rPr>
              <w:t>专业技术资格</w:t>
            </w:r>
          </w:p>
        </w:tc>
        <w:tc>
          <w:tcPr>
            <w:tcW w:w="1700" w:type="dxa"/>
            <w:vAlign w:val="center"/>
          </w:tcPr>
          <w:p w14:paraId="5CCEDB43">
            <w:pPr>
              <w:pStyle w:val="19"/>
              <w:spacing w:before="91" w:line="312" w:lineRule="auto"/>
              <w:jc w:val="center"/>
              <w:rPr>
                <w:sz w:val="22"/>
                <w:szCs w:val="22"/>
              </w:rPr>
            </w:pPr>
            <w:r>
              <w:rPr>
                <w:spacing w:val="-3"/>
                <w:sz w:val="22"/>
                <w:szCs w:val="22"/>
              </w:rPr>
              <w:t>证书编号</w:t>
            </w:r>
          </w:p>
        </w:tc>
        <w:tc>
          <w:tcPr>
            <w:tcW w:w="1804" w:type="dxa"/>
            <w:vAlign w:val="center"/>
          </w:tcPr>
          <w:p w14:paraId="513B3AED">
            <w:pPr>
              <w:pStyle w:val="19"/>
              <w:spacing w:before="91" w:line="312" w:lineRule="auto"/>
              <w:jc w:val="center"/>
              <w:rPr>
                <w:sz w:val="22"/>
                <w:szCs w:val="22"/>
              </w:rPr>
            </w:pPr>
            <w:r>
              <w:rPr>
                <w:spacing w:val="-3"/>
                <w:sz w:val="22"/>
                <w:szCs w:val="22"/>
              </w:rPr>
              <w:t>参加本单位</w:t>
            </w:r>
            <w:r>
              <w:rPr>
                <w:spacing w:val="-4"/>
                <w:sz w:val="22"/>
                <w:szCs w:val="22"/>
              </w:rPr>
              <w:t>工作时间</w:t>
            </w:r>
          </w:p>
        </w:tc>
      </w:tr>
      <w:tr w14:paraId="2AC928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4" w:hRule="atLeast"/>
        </w:trPr>
        <w:tc>
          <w:tcPr>
            <w:tcW w:w="1008" w:type="dxa"/>
            <w:vAlign w:val="center"/>
          </w:tcPr>
          <w:p w14:paraId="568B08EB">
            <w:pPr>
              <w:spacing w:line="312" w:lineRule="auto"/>
              <w:ind w:firstLine="440"/>
              <w:jc w:val="center"/>
              <w:rPr>
                <w:sz w:val="22"/>
                <w:szCs w:val="22"/>
              </w:rPr>
            </w:pPr>
          </w:p>
        </w:tc>
        <w:tc>
          <w:tcPr>
            <w:tcW w:w="1003" w:type="dxa"/>
            <w:vAlign w:val="center"/>
          </w:tcPr>
          <w:p w14:paraId="02E6554B">
            <w:pPr>
              <w:spacing w:line="312" w:lineRule="auto"/>
              <w:ind w:firstLine="440"/>
              <w:jc w:val="center"/>
              <w:rPr>
                <w:sz w:val="22"/>
                <w:szCs w:val="22"/>
              </w:rPr>
            </w:pPr>
          </w:p>
        </w:tc>
        <w:tc>
          <w:tcPr>
            <w:tcW w:w="3486" w:type="dxa"/>
            <w:vAlign w:val="center"/>
          </w:tcPr>
          <w:p w14:paraId="23DD4340">
            <w:pPr>
              <w:spacing w:line="312" w:lineRule="auto"/>
              <w:ind w:firstLine="440"/>
              <w:jc w:val="center"/>
              <w:rPr>
                <w:sz w:val="22"/>
                <w:szCs w:val="22"/>
              </w:rPr>
            </w:pPr>
          </w:p>
        </w:tc>
        <w:tc>
          <w:tcPr>
            <w:tcW w:w="1700" w:type="dxa"/>
            <w:vAlign w:val="center"/>
          </w:tcPr>
          <w:p w14:paraId="2B836488">
            <w:pPr>
              <w:spacing w:line="312" w:lineRule="auto"/>
              <w:ind w:firstLine="440"/>
              <w:jc w:val="center"/>
              <w:rPr>
                <w:sz w:val="22"/>
                <w:szCs w:val="22"/>
              </w:rPr>
            </w:pPr>
          </w:p>
        </w:tc>
        <w:tc>
          <w:tcPr>
            <w:tcW w:w="1804" w:type="dxa"/>
            <w:vAlign w:val="center"/>
          </w:tcPr>
          <w:p w14:paraId="6FDBD455">
            <w:pPr>
              <w:spacing w:line="312" w:lineRule="auto"/>
              <w:ind w:firstLine="440"/>
              <w:jc w:val="center"/>
              <w:rPr>
                <w:sz w:val="22"/>
                <w:szCs w:val="22"/>
              </w:rPr>
            </w:pPr>
          </w:p>
        </w:tc>
      </w:tr>
      <w:tr w14:paraId="4B9B82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4" w:hRule="atLeast"/>
        </w:trPr>
        <w:tc>
          <w:tcPr>
            <w:tcW w:w="1008" w:type="dxa"/>
            <w:vAlign w:val="center"/>
          </w:tcPr>
          <w:p w14:paraId="345CB5C6">
            <w:pPr>
              <w:spacing w:line="312" w:lineRule="auto"/>
              <w:ind w:firstLine="440"/>
              <w:jc w:val="center"/>
              <w:rPr>
                <w:sz w:val="22"/>
                <w:szCs w:val="22"/>
              </w:rPr>
            </w:pPr>
          </w:p>
        </w:tc>
        <w:tc>
          <w:tcPr>
            <w:tcW w:w="1003" w:type="dxa"/>
            <w:vAlign w:val="center"/>
          </w:tcPr>
          <w:p w14:paraId="1CE7102A">
            <w:pPr>
              <w:spacing w:line="312" w:lineRule="auto"/>
              <w:ind w:firstLine="440"/>
              <w:jc w:val="center"/>
              <w:rPr>
                <w:sz w:val="22"/>
                <w:szCs w:val="22"/>
              </w:rPr>
            </w:pPr>
          </w:p>
        </w:tc>
        <w:tc>
          <w:tcPr>
            <w:tcW w:w="3486" w:type="dxa"/>
            <w:vAlign w:val="center"/>
          </w:tcPr>
          <w:p w14:paraId="0620F7FB">
            <w:pPr>
              <w:spacing w:line="312" w:lineRule="auto"/>
              <w:ind w:firstLine="440"/>
              <w:jc w:val="center"/>
              <w:rPr>
                <w:sz w:val="22"/>
                <w:szCs w:val="22"/>
              </w:rPr>
            </w:pPr>
          </w:p>
        </w:tc>
        <w:tc>
          <w:tcPr>
            <w:tcW w:w="1700" w:type="dxa"/>
            <w:vAlign w:val="center"/>
          </w:tcPr>
          <w:p w14:paraId="013CC059">
            <w:pPr>
              <w:spacing w:line="312" w:lineRule="auto"/>
              <w:ind w:firstLine="440"/>
              <w:jc w:val="center"/>
              <w:rPr>
                <w:sz w:val="22"/>
                <w:szCs w:val="22"/>
              </w:rPr>
            </w:pPr>
          </w:p>
        </w:tc>
        <w:tc>
          <w:tcPr>
            <w:tcW w:w="1804" w:type="dxa"/>
            <w:vAlign w:val="center"/>
          </w:tcPr>
          <w:p w14:paraId="693C7ACC">
            <w:pPr>
              <w:spacing w:line="312" w:lineRule="auto"/>
              <w:ind w:firstLine="440"/>
              <w:jc w:val="center"/>
              <w:rPr>
                <w:sz w:val="22"/>
                <w:szCs w:val="22"/>
              </w:rPr>
            </w:pPr>
          </w:p>
        </w:tc>
      </w:tr>
      <w:tr w14:paraId="7C341C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8" w:hRule="atLeast"/>
        </w:trPr>
        <w:tc>
          <w:tcPr>
            <w:tcW w:w="1008" w:type="dxa"/>
            <w:vAlign w:val="center"/>
          </w:tcPr>
          <w:p w14:paraId="1F965206">
            <w:pPr>
              <w:spacing w:line="312" w:lineRule="auto"/>
              <w:ind w:firstLine="440"/>
              <w:jc w:val="center"/>
              <w:rPr>
                <w:sz w:val="22"/>
                <w:szCs w:val="22"/>
              </w:rPr>
            </w:pPr>
          </w:p>
        </w:tc>
        <w:tc>
          <w:tcPr>
            <w:tcW w:w="1003" w:type="dxa"/>
            <w:vAlign w:val="center"/>
          </w:tcPr>
          <w:p w14:paraId="7BEA3AD6">
            <w:pPr>
              <w:spacing w:line="312" w:lineRule="auto"/>
              <w:ind w:firstLine="440"/>
              <w:jc w:val="center"/>
              <w:rPr>
                <w:sz w:val="22"/>
                <w:szCs w:val="22"/>
              </w:rPr>
            </w:pPr>
          </w:p>
        </w:tc>
        <w:tc>
          <w:tcPr>
            <w:tcW w:w="3486" w:type="dxa"/>
            <w:vAlign w:val="center"/>
          </w:tcPr>
          <w:p w14:paraId="139A5C23">
            <w:pPr>
              <w:spacing w:line="312" w:lineRule="auto"/>
              <w:ind w:firstLine="440"/>
              <w:jc w:val="center"/>
              <w:rPr>
                <w:sz w:val="22"/>
                <w:szCs w:val="22"/>
              </w:rPr>
            </w:pPr>
          </w:p>
        </w:tc>
        <w:tc>
          <w:tcPr>
            <w:tcW w:w="1700" w:type="dxa"/>
            <w:vAlign w:val="center"/>
          </w:tcPr>
          <w:p w14:paraId="47644A9D">
            <w:pPr>
              <w:spacing w:line="312" w:lineRule="auto"/>
              <w:ind w:firstLine="440"/>
              <w:jc w:val="center"/>
              <w:rPr>
                <w:sz w:val="22"/>
                <w:szCs w:val="22"/>
              </w:rPr>
            </w:pPr>
          </w:p>
        </w:tc>
        <w:tc>
          <w:tcPr>
            <w:tcW w:w="1804" w:type="dxa"/>
            <w:vAlign w:val="center"/>
          </w:tcPr>
          <w:p w14:paraId="028F4670">
            <w:pPr>
              <w:spacing w:line="312" w:lineRule="auto"/>
              <w:ind w:firstLine="440"/>
              <w:jc w:val="center"/>
              <w:rPr>
                <w:sz w:val="22"/>
                <w:szCs w:val="22"/>
              </w:rPr>
            </w:pPr>
          </w:p>
        </w:tc>
      </w:tr>
    </w:tbl>
    <w:p w14:paraId="16AE6351">
      <w:pPr>
        <w:pStyle w:val="4"/>
        <w:spacing w:line="312" w:lineRule="auto"/>
        <w:ind w:firstLine="440"/>
        <w:jc w:val="center"/>
        <w:rPr>
          <w:sz w:val="22"/>
          <w:szCs w:val="22"/>
        </w:rPr>
      </w:pPr>
    </w:p>
    <w:p w14:paraId="62CB4ACB">
      <w:pPr>
        <w:pStyle w:val="4"/>
        <w:spacing w:line="312" w:lineRule="auto"/>
        <w:ind w:firstLine="440"/>
        <w:rPr>
          <w:sz w:val="22"/>
          <w:szCs w:val="22"/>
        </w:rPr>
      </w:pPr>
    </w:p>
    <w:p w14:paraId="31233280">
      <w:pPr>
        <w:spacing w:before="91" w:line="312" w:lineRule="auto"/>
        <w:rPr>
          <w:rFonts w:ascii="宋体" w:hAnsi="宋体" w:eastAsia="宋体" w:cs="宋体"/>
          <w:sz w:val="22"/>
          <w:szCs w:val="22"/>
          <w:lang w:eastAsia="zh-CN"/>
        </w:rPr>
      </w:pPr>
      <w:r>
        <w:rPr>
          <w:rFonts w:ascii="宋体" w:hAnsi="宋体" w:eastAsia="宋体" w:cs="宋体"/>
          <w:spacing w:val="-2"/>
          <w:sz w:val="22"/>
          <w:szCs w:val="22"/>
          <w:lang w:eastAsia="zh-CN"/>
        </w:rPr>
        <w:t>投标人全称（公章</w:t>
      </w:r>
      <w:r>
        <w:rPr>
          <w:rFonts w:ascii="宋体" w:hAnsi="宋体" w:eastAsia="宋体" w:cs="宋体"/>
          <w:spacing w:val="-1"/>
          <w:sz w:val="22"/>
          <w:szCs w:val="22"/>
          <w:lang w:eastAsia="zh-CN"/>
        </w:rPr>
        <w:t>）：</w:t>
      </w:r>
      <w:r>
        <w:rPr>
          <w:rFonts w:ascii="宋体" w:hAnsi="宋体" w:eastAsia="宋体" w:cs="宋体"/>
          <w:spacing w:val="10"/>
          <w:sz w:val="22"/>
          <w:szCs w:val="22"/>
          <w:u w:val="single"/>
          <w:lang w:eastAsia="zh-CN"/>
        </w:rPr>
        <w:t xml:space="preserve">              </w:t>
      </w:r>
      <w:r>
        <w:rPr>
          <w:rFonts w:ascii="宋体" w:hAnsi="宋体" w:eastAsia="宋体" w:cs="宋体"/>
          <w:spacing w:val="14"/>
          <w:sz w:val="22"/>
          <w:szCs w:val="22"/>
          <w:lang w:eastAsia="zh-CN"/>
        </w:rPr>
        <w:t xml:space="preserve"> </w:t>
      </w:r>
      <w:r>
        <w:rPr>
          <w:rFonts w:ascii="宋体" w:hAnsi="宋体" w:eastAsia="宋体" w:cs="宋体"/>
          <w:spacing w:val="-2"/>
          <w:sz w:val="22"/>
          <w:szCs w:val="22"/>
          <w:lang w:eastAsia="zh-CN"/>
        </w:rPr>
        <w:t>全权代表签名：</w:t>
      </w:r>
      <w:r>
        <w:rPr>
          <w:rFonts w:ascii="宋体" w:hAnsi="宋体" w:eastAsia="宋体" w:cs="宋体"/>
          <w:sz w:val="22"/>
          <w:szCs w:val="22"/>
          <w:u w:val="single"/>
          <w:lang w:eastAsia="zh-CN"/>
        </w:rPr>
        <w:t xml:space="preserve">           </w:t>
      </w:r>
    </w:p>
    <w:p w14:paraId="1F7E9D86">
      <w:pPr>
        <w:pStyle w:val="4"/>
        <w:spacing w:line="312" w:lineRule="auto"/>
        <w:ind w:firstLine="440"/>
        <w:rPr>
          <w:sz w:val="22"/>
          <w:szCs w:val="22"/>
          <w:lang w:eastAsia="zh-CN"/>
        </w:rPr>
      </w:pPr>
    </w:p>
    <w:p w14:paraId="3C406359">
      <w:pPr>
        <w:pStyle w:val="4"/>
        <w:spacing w:line="312" w:lineRule="auto"/>
        <w:ind w:firstLine="440"/>
        <w:rPr>
          <w:sz w:val="22"/>
          <w:szCs w:val="22"/>
          <w:lang w:eastAsia="zh-CN"/>
        </w:rPr>
      </w:pPr>
    </w:p>
    <w:p w14:paraId="3E1A925F">
      <w:pPr>
        <w:spacing w:line="312" w:lineRule="auto"/>
        <w:ind w:firstLine="440"/>
        <w:rPr>
          <w:rFonts w:ascii="宋体" w:hAnsi="宋体" w:eastAsia="宋体" w:cs="宋体"/>
          <w:sz w:val="22"/>
          <w:szCs w:val="22"/>
          <w:lang w:eastAsia="zh-CN"/>
        </w:rPr>
      </w:pPr>
      <w:r>
        <w:rPr>
          <w:rFonts w:hint="eastAsia" w:ascii="宋体" w:hAnsi="宋体" w:eastAsia="宋体" w:cs="宋体"/>
          <w:sz w:val="22"/>
          <w:szCs w:val="22"/>
          <w:lang w:eastAsia="zh-CN"/>
        </w:rPr>
        <w:t>注：本表格如不适合投标单位的实际情况，可根据本表格式自行划表填写。项目负责人及服务小组人员的专业技术资格证书请提供复印件。</w:t>
      </w:r>
    </w:p>
    <w:p w14:paraId="523BB8F1">
      <w:pPr>
        <w:spacing w:line="312" w:lineRule="auto"/>
        <w:ind w:firstLine="560"/>
        <w:rPr>
          <w:rFonts w:ascii="宋体" w:hAnsi="宋体" w:eastAsia="宋体" w:cs="宋体"/>
          <w:sz w:val="28"/>
          <w:szCs w:val="28"/>
          <w:lang w:eastAsia="zh-CN"/>
        </w:rPr>
        <w:sectPr>
          <w:footerReference r:id="rId20" w:type="default"/>
          <w:pgSz w:w="11906" w:h="16839"/>
          <w:pgMar w:top="1278" w:right="1245" w:bottom="1012" w:left="991" w:header="0" w:footer="850" w:gutter="0"/>
          <w:cols w:space="720" w:num="1"/>
        </w:sectPr>
      </w:pPr>
    </w:p>
    <w:p w14:paraId="1080B7AB">
      <w:pPr>
        <w:spacing w:before="105" w:line="312" w:lineRule="auto"/>
        <w:outlineLvl w:val="0"/>
        <w:rPr>
          <w:rFonts w:ascii="宋体" w:hAnsi="宋体" w:eastAsia="宋体" w:cs="宋体"/>
          <w:spacing w:val="-3"/>
          <w:sz w:val="22"/>
          <w:szCs w:val="22"/>
          <w:lang w:eastAsia="zh-CN"/>
          <w14:textOutline w14:w="5791" w14:cap="flat" w14:cmpd="sng" w14:algn="ctr">
            <w14:solidFill>
              <w14:srgbClr w14:val="000000"/>
            </w14:solidFill>
            <w14:prstDash w14:val="solid"/>
            <w14:miter w14:val="0"/>
          </w14:textOutline>
        </w:rPr>
      </w:pPr>
      <w:bookmarkStart w:id="169" w:name="_Toc185437671"/>
      <w:bookmarkStart w:id="170" w:name="_Toc25081"/>
      <w:bookmarkStart w:id="171" w:name="_Toc185520114"/>
      <w:r>
        <w:rPr>
          <w:rFonts w:hint="eastAsia" w:ascii="宋体" w:hAnsi="宋体" w:eastAsia="宋体" w:cs="宋体"/>
          <w:spacing w:val="-3"/>
          <w:sz w:val="22"/>
          <w:szCs w:val="22"/>
          <w:lang w:eastAsia="zh-CN"/>
          <w14:textOutline w14:w="5791" w14:cap="flat" w14:cmpd="sng" w14:algn="ctr">
            <w14:solidFill>
              <w14:srgbClr w14:val="000000"/>
            </w14:solidFill>
            <w14:prstDash w14:val="solid"/>
            <w14:miter w14:val="0"/>
          </w14:textOutline>
        </w:rPr>
        <w:t>附件七</w:t>
      </w:r>
      <w:bookmarkEnd w:id="169"/>
      <w:bookmarkEnd w:id="170"/>
      <w:bookmarkEnd w:id="171"/>
    </w:p>
    <w:p w14:paraId="40ED4645">
      <w:pPr>
        <w:spacing w:before="205" w:line="360" w:lineRule="auto"/>
        <w:ind w:left="3767" w:firstLine="512"/>
        <w:outlineLvl w:val="2"/>
        <w:rPr>
          <w:rFonts w:ascii="宋体" w:hAnsi="宋体" w:eastAsia="宋体" w:cs="宋体"/>
          <w:sz w:val="24"/>
          <w:szCs w:val="24"/>
          <w:lang w:eastAsia="zh-CN"/>
        </w:rPr>
      </w:pPr>
      <w:r>
        <w:rPr>
          <w:rFonts w:hint="eastAsia" w:ascii="宋体" w:hAnsi="宋体" w:eastAsia="宋体" w:cs="宋体"/>
          <w:spacing w:val="8"/>
          <w:sz w:val="24"/>
          <w:szCs w:val="24"/>
          <w:lang w:eastAsia="zh-CN"/>
          <w14:textOutline w14:w="5791" w14:cap="flat" w14:cmpd="sng" w14:algn="ctr">
            <w14:solidFill>
              <w14:srgbClr w14:val="000000"/>
            </w14:solidFill>
            <w14:prstDash w14:val="solid"/>
            <w14:miter w14:val="0"/>
          </w14:textOutline>
        </w:rPr>
        <w:t>投标响应情况</w:t>
      </w:r>
    </w:p>
    <w:p w14:paraId="72677014">
      <w:pPr>
        <w:spacing w:before="19" w:line="360" w:lineRule="auto"/>
        <w:ind w:left="21" w:firstLine="216" w:firstLineChars="100"/>
        <w:rPr>
          <w:rFonts w:ascii="宋体" w:hAnsi="宋体" w:eastAsia="宋体" w:cs="宋体"/>
          <w:sz w:val="22"/>
          <w:szCs w:val="22"/>
          <w:lang w:eastAsia="zh-CN"/>
        </w:rPr>
      </w:pPr>
      <w:r>
        <w:rPr>
          <w:rFonts w:hint="eastAsia" w:ascii="宋体" w:hAnsi="宋体" w:eastAsia="宋体" w:cs="宋体"/>
          <w:spacing w:val="-2"/>
          <w:sz w:val="22"/>
          <w:szCs w:val="22"/>
          <w:lang w:eastAsia="zh-CN"/>
          <w14:textOutline w14:w="4013" w14:cap="flat" w14:cmpd="sng" w14:algn="ctr">
            <w14:solidFill>
              <w14:srgbClr w14:val="000000"/>
            </w14:solidFill>
            <w14:prstDash w14:val="solid"/>
            <w14:miter w14:val="0"/>
          </w14:textOutline>
        </w:rPr>
        <w:t>项目名称：</w:t>
      </w:r>
      <w:r>
        <w:rPr>
          <w:rFonts w:hint="eastAsia" w:ascii="宋体" w:hAnsi="宋体" w:eastAsia="宋体" w:cs="宋体"/>
          <w:spacing w:val="1"/>
          <w:sz w:val="22"/>
          <w:szCs w:val="22"/>
          <w:lang w:eastAsia="zh-CN"/>
        </w:rPr>
        <w:t xml:space="preserve">                              </w:t>
      </w:r>
      <w:r>
        <w:rPr>
          <w:rFonts w:hint="eastAsia" w:ascii="宋体" w:hAnsi="宋体" w:eastAsia="宋体" w:cs="宋体"/>
          <w:sz w:val="22"/>
          <w:szCs w:val="22"/>
          <w:lang w:eastAsia="zh-CN"/>
        </w:rPr>
        <w:t xml:space="preserve">              </w:t>
      </w:r>
      <w:r>
        <w:rPr>
          <w:rFonts w:hint="eastAsia" w:ascii="宋体" w:hAnsi="宋体" w:eastAsia="宋体" w:cs="宋体"/>
          <w:spacing w:val="-2"/>
          <w:sz w:val="22"/>
          <w:szCs w:val="22"/>
          <w:lang w:eastAsia="zh-CN"/>
          <w14:textOutline w14:w="4013" w14:cap="flat" w14:cmpd="sng" w14:algn="ctr">
            <w14:solidFill>
              <w14:srgbClr w14:val="000000"/>
            </w14:solidFill>
            <w14:prstDash w14:val="solid"/>
            <w14:miter w14:val="0"/>
          </w14:textOutline>
        </w:rPr>
        <w:t>项目编号：</w:t>
      </w:r>
    </w:p>
    <w:tbl>
      <w:tblPr>
        <w:tblStyle w:val="18"/>
        <w:tblW w:w="942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18"/>
        <w:gridCol w:w="2210"/>
        <w:gridCol w:w="5876"/>
        <w:gridCol w:w="720"/>
      </w:tblGrid>
      <w:tr w14:paraId="2332AA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8" w:hRule="atLeast"/>
          <w:jc w:val="center"/>
        </w:trPr>
        <w:tc>
          <w:tcPr>
            <w:tcW w:w="618" w:type="dxa"/>
            <w:vAlign w:val="center"/>
          </w:tcPr>
          <w:p w14:paraId="26C6CE20">
            <w:pPr>
              <w:spacing w:line="360" w:lineRule="auto"/>
              <w:jc w:val="both"/>
              <w:rPr>
                <w:rFonts w:ascii="宋体" w:hAnsi="宋体" w:eastAsia="宋体" w:cs="宋体"/>
                <w:sz w:val="22"/>
                <w:szCs w:val="22"/>
              </w:rPr>
            </w:pPr>
            <w:r>
              <w:rPr>
                <w:rFonts w:hint="eastAsia" w:ascii="宋体" w:hAnsi="宋体" w:eastAsia="宋体" w:cs="宋体"/>
                <w:sz w:val="22"/>
                <w:szCs w:val="22"/>
                <w:lang w:eastAsia="zh-CN"/>
              </w:rPr>
              <w:t>序号</w:t>
            </w:r>
          </w:p>
        </w:tc>
        <w:tc>
          <w:tcPr>
            <w:tcW w:w="2210" w:type="dxa"/>
            <w:vAlign w:val="center"/>
          </w:tcPr>
          <w:p w14:paraId="51F7CE5E">
            <w:pPr>
              <w:spacing w:line="360" w:lineRule="auto"/>
              <w:jc w:val="center"/>
              <w:rPr>
                <w:rFonts w:ascii="宋体" w:hAnsi="宋体" w:eastAsia="宋体" w:cs="宋体"/>
                <w:sz w:val="22"/>
                <w:szCs w:val="22"/>
              </w:rPr>
            </w:pPr>
            <w:r>
              <w:rPr>
                <w:rFonts w:hint="eastAsia" w:ascii="宋体" w:hAnsi="宋体" w:eastAsia="宋体" w:cs="宋体"/>
                <w:sz w:val="22"/>
                <w:szCs w:val="22"/>
              </w:rPr>
              <w:t>内容</w:t>
            </w:r>
          </w:p>
        </w:tc>
        <w:tc>
          <w:tcPr>
            <w:tcW w:w="5876" w:type="dxa"/>
            <w:vAlign w:val="center"/>
          </w:tcPr>
          <w:p w14:paraId="0751B141">
            <w:pPr>
              <w:spacing w:line="360" w:lineRule="auto"/>
              <w:jc w:val="center"/>
              <w:rPr>
                <w:rFonts w:ascii="宋体" w:hAnsi="宋体" w:eastAsia="宋体" w:cs="宋体"/>
                <w:sz w:val="22"/>
                <w:szCs w:val="22"/>
              </w:rPr>
            </w:pPr>
            <w:r>
              <w:rPr>
                <w:rFonts w:hint="eastAsia" w:ascii="宋体" w:hAnsi="宋体" w:eastAsia="宋体" w:cs="宋体"/>
                <w:sz w:val="22"/>
                <w:szCs w:val="22"/>
              </w:rPr>
              <w:t>响应内容</w:t>
            </w:r>
          </w:p>
        </w:tc>
        <w:tc>
          <w:tcPr>
            <w:tcW w:w="720" w:type="dxa"/>
            <w:vAlign w:val="center"/>
          </w:tcPr>
          <w:p w14:paraId="0C9FB8B0">
            <w:pPr>
              <w:spacing w:line="360" w:lineRule="auto"/>
              <w:jc w:val="center"/>
              <w:rPr>
                <w:rFonts w:ascii="宋体" w:hAnsi="宋体" w:eastAsia="宋体" w:cs="宋体"/>
                <w:sz w:val="22"/>
                <w:szCs w:val="22"/>
              </w:rPr>
            </w:pPr>
            <w:r>
              <w:rPr>
                <w:rFonts w:hint="eastAsia" w:ascii="宋体" w:hAnsi="宋体" w:eastAsia="宋体" w:cs="宋体"/>
                <w:sz w:val="22"/>
                <w:szCs w:val="22"/>
              </w:rPr>
              <w:t>备注</w:t>
            </w:r>
          </w:p>
        </w:tc>
      </w:tr>
      <w:tr w14:paraId="074E69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4" w:hRule="atLeast"/>
          <w:jc w:val="center"/>
        </w:trPr>
        <w:tc>
          <w:tcPr>
            <w:tcW w:w="618" w:type="dxa"/>
            <w:vAlign w:val="center"/>
          </w:tcPr>
          <w:p w14:paraId="4F0F03A6">
            <w:pPr>
              <w:spacing w:line="360" w:lineRule="auto"/>
              <w:ind w:firstLine="220" w:firstLineChars="100"/>
              <w:jc w:val="both"/>
              <w:rPr>
                <w:rFonts w:ascii="宋体" w:hAnsi="宋体" w:eastAsia="宋体" w:cs="宋体"/>
                <w:sz w:val="22"/>
                <w:szCs w:val="22"/>
              </w:rPr>
            </w:pPr>
            <w:r>
              <w:rPr>
                <w:rFonts w:hint="eastAsia" w:ascii="宋体" w:hAnsi="宋体" w:eastAsia="宋体" w:cs="宋体"/>
                <w:sz w:val="22"/>
                <w:szCs w:val="22"/>
              </w:rPr>
              <w:t>1</w:t>
            </w:r>
          </w:p>
        </w:tc>
        <w:tc>
          <w:tcPr>
            <w:tcW w:w="2210" w:type="dxa"/>
            <w:vAlign w:val="center"/>
          </w:tcPr>
          <w:p w14:paraId="39B0D07B">
            <w:pPr>
              <w:spacing w:line="360" w:lineRule="auto"/>
              <w:rPr>
                <w:rFonts w:ascii="宋体" w:hAnsi="宋体" w:eastAsia="宋体" w:cs="宋体"/>
                <w:sz w:val="22"/>
                <w:szCs w:val="22"/>
              </w:rPr>
            </w:pPr>
            <w:r>
              <w:rPr>
                <w:rFonts w:hint="eastAsia" w:ascii="宋体" w:hAnsi="宋体" w:eastAsia="宋体" w:cs="宋体"/>
                <w:sz w:val="22"/>
                <w:szCs w:val="22"/>
              </w:rPr>
              <w:t>经营状况指标</w:t>
            </w:r>
          </w:p>
        </w:tc>
        <w:tc>
          <w:tcPr>
            <w:tcW w:w="5876" w:type="dxa"/>
            <w:vAlign w:val="center"/>
          </w:tcPr>
          <w:p w14:paraId="74FB0E60">
            <w:pPr>
              <w:spacing w:line="360" w:lineRule="auto"/>
              <w:rPr>
                <w:rFonts w:ascii="宋体" w:hAnsi="宋体" w:eastAsia="宋体" w:cs="宋体"/>
                <w:sz w:val="22"/>
                <w:szCs w:val="22"/>
                <w:lang w:eastAsia="zh-CN"/>
              </w:rPr>
            </w:pPr>
            <w:r>
              <w:rPr>
                <w:rFonts w:hint="eastAsia" w:ascii="宋体" w:hAnsi="宋体" w:eastAsia="宋体" w:cs="宋体"/>
                <w:sz w:val="22"/>
                <w:szCs w:val="22"/>
                <w:lang w:eastAsia="zh-CN"/>
              </w:rPr>
              <w:t>一、不良贷款率：</w:t>
            </w:r>
            <w:r>
              <w:rPr>
                <w:rFonts w:hint="eastAsia" w:ascii="宋体" w:hAnsi="宋体" w:eastAsia="宋体" w:cs="宋体"/>
                <w:sz w:val="22"/>
                <w:szCs w:val="22"/>
                <w:u w:val="single"/>
                <w:lang w:eastAsia="zh-CN"/>
              </w:rPr>
              <w:t xml:space="preserve">      %</w:t>
            </w:r>
            <w:r>
              <w:rPr>
                <w:rFonts w:hint="eastAsia" w:ascii="宋体" w:hAnsi="宋体" w:eastAsia="宋体" w:cs="宋体"/>
                <w:sz w:val="22"/>
                <w:szCs w:val="22"/>
                <w:lang w:eastAsia="zh-CN"/>
              </w:rPr>
              <w:t>;</w:t>
            </w:r>
          </w:p>
          <w:p w14:paraId="48FF3770">
            <w:pPr>
              <w:spacing w:line="360" w:lineRule="auto"/>
              <w:rPr>
                <w:rFonts w:ascii="宋体" w:hAnsi="宋体" w:eastAsia="宋体" w:cs="宋体"/>
                <w:sz w:val="22"/>
                <w:szCs w:val="22"/>
                <w:lang w:eastAsia="zh-CN"/>
              </w:rPr>
            </w:pPr>
            <w:r>
              <w:rPr>
                <w:rFonts w:hint="eastAsia" w:ascii="宋体" w:hAnsi="宋体" w:eastAsia="宋体" w:cs="宋体"/>
                <w:sz w:val="22"/>
                <w:szCs w:val="22"/>
                <w:lang w:eastAsia="zh-CN"/>
              </w:rPr>
              <w:t>二、加权平均净资产收益率（简称资产收益率）：</w:t>
            </w:r>
            <w:r>
              <w:rPr>
                <w:rFonts w:hint="eastAsia" w:ascii="宋体" w:hAnsi="宋体" w:eastAsia="宋体" w:cs="宋体"/>
                <w:sz w:val="22"/>
                <w:szCs w:val="22"/>
                <w:u w:val="single"/>
                <w:lang w:eastAsia="zh-CN"/>
              </w:rPr>
              <w:t xml:space="preserve">      %</w:t>
            </w:r>
            <w:r>
              <w:rPr>
                <w:rFonts w:hint="eastAsia" w:ascii="宋体" w:hAnsi="宋体" w:eastAsia="宋体" w:cs="宋体"/>
                <w:sz w:val="22"/>
                <w:szCs w:val="22"/>
                <w:lang w:eastAsia="zh-CN"/>
              </w:rPr>
              <w:t>;</w:t>
            </w:r>
          </w:p>
          <w:p w14:paraId="09A241F3">
            <w:pPr>
              <w:spacing w:line="360" w:lineRule="auto"/>
              <w:rPr>
                <w:rFonts w:ascii="宋体" w:hAnsi="宋体" w:eastAsia="宋体" w:cs="宋体"/>
                <w:sz w:val="22"/>
                <w:szCs w:val="22"/>
                <w:lang w:eastAsia="zh-CN"/>
              </w:rPr>
            </w:pPr>
            <w:r>
              <w:rPr>
                <w:rFonts w:hint="eastAsia" w:ascii="宋体" w:hAnsi="宋体" w:eastAsia="宋体" w:cs="宋体"/>
                <w:sz w:val="22"/>
                <w:szCs w:val="22"/>
                <w:lang w:eastAsia="zh-CN"/>
              </w:rPr>
              <w:t>三、资本充足率：</w:t>
            </w:r>
            <w:r>
              <w:rPr>
                <w:rFonts w:hint="eastAsia" w:ascii="宋体" w:hAnsi="宋体" w:eastAsia="宋体" w:cs="宋体"/>
                <w:sz w:val="22"/>
                <w:szCs w:val="22"/>
                <w:u w:val="single"/>
                <w:lang w:eastAsia="zh-CN"/>
              </w:rPr>
              <w:t xml:space="preserve">      %</w:t>
            </w:r>
            <w:r>
              <w:rPr>
                <w:rFonts w:hint="eastAsia" w:ascii="宋体" w:hAnsi="宋体" w:eastAsia="宋体" w:cs="宋体"/>
                <w:sz w:val="22"/>
                <w:szCs w:val="22"/>
                <w:lang w:eastAsia="zh-CN"/>
              </w:rPr>
              <w:t>;</w:t>
            </w:r>
          </w:p>
          <w:p w14:paraId="4A55B829">
            <w:pPr>
              <w:spacing w:line="360" w:lineRule="auto"/>
              <w:rPr>
                <w:rFonts w:ascii="宋体" w:hAnsi="宋体" w:eastAsia="宋体" w:cs="宋体"/>
                <w:sz w:val="22"/>
                <w:szCs w:val="22"/>
                <w:lang w:eastAsia="zh-CN"/>
              </w:rPr>
            </w:pPr>
            <w:r>
              <w:rPr>
                <w:rFonts w:hint="eastAsia" w:ascii="宋体" w:hAnsi="宋体" w:eastAsia="宋体" w:cs="宋体"/>
                <w:sz w:val="22"/>
                <w:szCs w:val="22"/>
                <w:lang w:eastAsia="zh-CN"/>
              </w:rPr>
              <w:t>四、拨备覆盖率：</w:t>
            </w:r>
            <w:r>
              <w:rPr>
                <w:rFonts w:hint="eastAsia" w:ascii="宋体" w:hAnsi="宋体" w:eastAsia="宋体" w:cs="宋体"/>
                <w:sz w:val="22"/>
                <w:szCs w:val="22"/>
                <w:u w:val="single"/>
                <w:lang w:eastAsia="zh-CN"/>
              </w:rPr>
              <w:t xml:space="preserve">      %</w:t>
            </w:r>
            <w:r>
              <w:rPr>
                <w:rFonts w:hint="eastAsia" w:ascii="宋体" w:hAnsi="宋体" w:eastAsia="宋体" w:cs="宋体"/>
                <w:sz w:val="22"/>
                <w:szCs w:val="22"/>
                <w:lang w:eastAsia="zh-CN"/>
              </w:rPr>
              <w:t>;</w:t>
            </w:r>
          </w:p>
          <w:p w14:paraId="024A8F35">
            <w:pPr>
              <w:spacing w:line="360" w:lineRule="auto"/>
              <w:rPr>
                <w:rFonts w:ascii="宋体" w:hAnsi="宋体" w:eastAsia="宋体" w:cs="宋体"/>
                <w:sz w:val="22"/>
                <w:szCs w:val="22"/>
                <w:lang w:eastAsia="zh-CN"/>
              </w:rPr>
            </w:pPr>
            <w:r>
              <w:rPr>
                <w:rFonts w:hint="eastAsia" w:ascii="宋体" w:hAnsi="宋体" w:eastAsia="宋体" w:cs="宋体"/>
                <w:sz w:val="22"/>
                <w:szCs w:val="22"/>
                <w:lang w:eastAsia="zh-CN"/>
              </w:rPr>
              <w:t>五、流动性比例：</w:t>
            </w:r>
            <w:r>
              <w:rPr>
                <w:rFonts w:hint="eastAsia" w:ascii="宋体" w:hAnsi="宋体" w:eastAsia="宋体" w:cs="宋体"/>
                <w:sz w:val="22"/>
                <w:szCs w:val="22"/>
                <w:u w:val="single"/>
                <w:lang w:eastAsia="zh-CN"/>
              </w:rPr>
              <w:t xml:space="preserve">      %</w:t>
            </w:r>
            <w:r>
              <w:rPr>
                <w:rFonts w:hint="eastAsia" w:ascii="宋体" w:hAnsi="宋体" w:eastAsia="宋体" w:cs="宋体"/>
                <w:sz w:val="22"/>
                <w:szCs w:val="22"/>
                <w:lang w:eastAsia="zh-CN"/>
              </w:rPr>
              <w:t>;</w:t>
            </w:r>
          </w:p>
          <w:p w14:paraId="364ACCE9">
            <w:pPr>
              <w:spacing w:line="360" w:lineRule="auto"/>
              <w:rPr>
                <w:rFonts w:ascii="宋体" w:hAnsi="宋体" w:eastAsia="宋体" w:cs="宋体"/>
                <w:sz w:val="22"/>
                <w:szCs w:val="22"/>
                <w:lang w:eastAsia="zh-CN"/>
              </w:rPr>
            </w:pPr>
            <w:r>
              <w:rPr>
                <w:rFonts w:hint="eastAsia" w:ascii="宋体" w:hAnsi="宋体" w:eastAsia="宋体" w:cs="宋体"/>
                <w:sz w:val="22"/>
                <w:szCs w:val="22"/>
                <w:lang w:eastAsia="zh-CN"/>
              </w:rPr>
              <w:t>如本申报失实，本行自愿承担被取消中标资格等有关责任。</w:t>
            </w:r>
          </w:p>
        </w:tc>
        <w:tc>
          <w:tcPr>
            <w:tcW w:w="720" w:type="dxa"/>
            <w:vAlign w:val="center"/>
          </w:tcPr>
          <w:p w14:paraId="07A122B1">
            <w:pPr>
              <w:spacing w:line="360" w:lineRule="auto"/>
              <w:ind w:firstLine="440"/>
              <w:rPr>
                <w:rFonts w:ascii="宋体" w:hAnsi="宋体" w:eastAsia="宋体" w:cs="宋体"/>
                <w:sz w:val="22"/>
                <w:szCs w:val="22"/>
                <w:lang w:eastAsia="zh-CN"/>
              </w:rPr>
            </w:pPr>
          </w:p>
        </w:tc>
      </w:tr>
      <w:tr w14:paraId="3775FF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1" w:hRule="atLeast"/>
          <w:jc w:val="center"/>
        </w:trPr>
        <w:tc>
          <w:tcPr>
            <w:tcW w:w="618" w:type="dxa"/>
            <w:vAlign w:val="center"/>
          </w:tcPr>
          <w:p w14:paraId="768B57FA">
            <w:pPr>
              <w:spacing w:line="360" w:lineRule="auto"/>
              <w:ind w:firstLine="220" w:firstLineChars="100"/>
              <w:jc w:val="both"/>
              <w:rPr>
                <w:rFonts w:ascii="宋体" w:hAnsi="宋体" w:eastAsia="宋体" w:cs="宋体"/>
                <w:sz w:val="22"/>
                <w:szCs w:val="22"/>
                <w:lang w:eastAsia="zh-CN"/>
              </w:rPr>
            </w:pPr>
            <w:r>
              <w:rPr>
                <w:rFonts w:hint="eastAsia" w:ascii="宋体" w:hAnsi="宋体" w:eastAsia="宋体" w:cs="宋体"/>
                <w:sz w:val="22"/>
                <w:szCs w:val="22"/>
                <w:lang w:eastAsia="zh-CN"/>
              </w:rPr>
              <w:t>2</w:t>
            </w:r>
          </w:p>
        </w:tc>
        <w:tc>
          <w:tcPr>
            <w:tcW w:w="2210" w:type="dxa"/>
            <w:vAlign w:val="center"/>
          </w:tcPr>
          <w:p w14:paraId="17EEAA04">
            <w:pPr>
              <w:spacing w:line="360" w:lineRule="auto"/>
              <w:rPr>
                <w:rFonts w:ascii="宋体" w:hAnsi="宋体" w:eastAsia="宋体" w:cs="宋体"/>
                <w:sz w:val="22"/>
                <w:szCs w:val="22"/>
                <w:lang w:eastAsia="zh-CN"/>
              </w:rPr>
            </w:pPr>
            <w:r>
              <w:rPr>
                <w:rFonts w:hint="eastAsia" w:ascii="宋体" w:hAnsi="宋体" w:eastAsia="宋体" w:cs="宋体"/>
                <w:sz w:val="22"/>
                <w:szCs w:val="22"/>
                <w:lang w:eastAsia="zh-CN"/>
              </w:rPr>
              <w:t>每月5日前及时送达对账单</w:t>
            </w:r>
          </w:p>
        </w:tc>
        <w:tc>
          <w:tcPr>
            <w:tcW w:w="5876" w:type="dxa"/>
            <w:vAlign w:val="center"/>
          </w:tcPr>
          <w:p w14:paraId="3DB561C0">
            <w:pPr>
              <w:spacing w:line="360" w:lineRule="auto"/>
              <w:rPr>
                <w:rFonts w:ascii="宋体" w:hAnsi="宋体" w:eastAsia="宋体" w:cs="宋体"/>
                <w:sz w:val="22"/>
                <w:szCs w:val="22"/>
                <w:lang w:eastAsia="zh-CN"/>
              </w:rPr>
            </w:pPr>
            <w:r>
              <w:rPr>
                <w:rFonts w:hint="eastAsia" w:ascii="宋体" w:hAnsi="宋体" w:eastAsia="宋体" w:cs="宋体"/>
                <w:sz w:val="22"/>
                <w:szCs w:val="22"/>
                <w:lang w:eastAsia="zh-CN"/>
              </w:rPr>
              <w:t>我行</w:t>
            </w:r>
            <w:r>
              <w:rPr>
                <w:rFonts w:hint="eastAsia" w:ascii="宋体" w:hAnsi="宋体" w:eastAsia="宋体" w:cs="宋体"/>
                <w:sz w:val="22"/>
                <w:szCs w:val="22"/>
                <w:u w:val="single"/>
                <w:lang w:eastAsia="zh-CN"/>
              </w:rPr>
              <w:t>（填“提供 ”或“不提供 ”）</w:t>
            </w:r>
            <w:r>
              <w:rPr>
                <w:rFonts w:hint="eastAsia" w:ascii="宋体" w:hAnsi="宋体" w:eastAsia="宋体" w:cs="宋体"/>
                <w:sz w:val="22"/>
                <w:szCs w:val="22"/>
                <w:lang w:eastAsia="zh-CN"/>
              </w:rPr>
              <w:t>该项服务。</w:t>
            </w:r>
          </w:p>
        </w:tc>
        <w:tc>
          <w:tcPr>
            <w:tcW w:w="720" w:type="dxa"/>
            <w:vMerge w:val="restart"/>
            <w:tcBorders>
              <w:top w:val="nil"/>
            </w:tcBorders>
            <w:vAlign w:val="center"/>
          </w:tcPr>
          <w:p w14:paraId="08B0B2CE">
            <w:pPr>
              <w:spacing w:line="360" w:lineRule="auto"/>
              <w:ind w:firstLine="440"/>
              <w:rPr>
                <w:rFonts w:ascii="宋体" w:hAnsi="宋体" w:eastAsia="宋体" w:cs="宋体"/>
                <w:sz w:val="22"/>
                <w:szCs w:val="22"/>
                <w:lang w:eastAsia="zh-CN"/>
              </w:rPr>
            </w:pPr>
          </w:p>
        </w:tc>
      </w:tr>
      <w:tr w14:paraId="461DC6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3" w:hRule="atLeast"/>
          <w:jc w:val="center"/>
        </w:trPr>
        <w:tc>
          <w:tcPr>
            <w:tcW w:w="618" w:type="dxa"/>
            <w:vAlign w:val="center"/>
          </w:tcPr>
          <w:p w14:paraId="1B96ACFE">
            <w:pPr>
              <w:spacing w:line="360" w:lineRule="auto"/>
              <w:ind w:firstLine="220" w:firstLineChars="100"/>
              <w:jc w:val="both"/>
              <w:rPr>
                <w:rFonts w:ascii="宋体" w:hAnsi="宋体" w:eastAsia="宋体" w:cs="宋体"/>
                <w:sz w:val="22"/>
                <w:szCs w:val="22"/>
                <w:lang w:eastAsia="zh-CN"/>
              </w:rPr>
            </w:pPr>
            <w:r>
              <w:rPr>
                <w:rFonts w:hint="eastAsia" w:ascii="宋体" w:hAnsi="宋体" w:eastAsia="宋体" w:cs="宋体"/>
                <w:sz w:val="22"/>
                <w:szCs w:val="22"/>
                <w:lang w:eastAsia="zh-CN"/>
              </w:rPr>
              <w:t>3</w:t>
            </w:r>
          </w:p>
        </w:tc>
        <w:tc>
          <w:tcPr>
            <w:tcW w:w="2210" w:type="dxa"/>
            <w:vAlign w:val="center"/>
          </w:tcPr>
          <w:p w14:paraId="2DB2DC5E">
            <w:pPr>
              <w:spacing w:line="360" w:lineRule="auto"/>
              <w:rPr>
                <w:rFonts w:ascii="宋体" w:hAnsi="宋体" w:eastAsia="宋体" w:cs="宋体"/>
                <w:sz w:val="22"/>
                <w:szCs w:val="22"/>
              </w:rPr>
            </w:pPr>
            <w:r>
              <w:rPr>
                <w:rFonts w:hint="eastAsia" w:ascii="宋体" w:hAnsi="宋体" w:eastAsia="宋体" w:cs="宋体"/>
                <w:sz w:val="22"/>
                <w:szCs w:val="22"/>
              </w:rPr>
              <w:t>提供网上对账</w:t>
            </w:r>
          </w:p>
        </w:tc>
        <w:tc>
          <w:tcPr>
            <w:tcW w:w="5876" w:type="dxa"/>
            <w:vAlign w:val="center"/>
          </w:tcPr>
          <w:p w14:paraId="1AF9E33F">
            <w:pPr>
              <w:spacing w:line="360" w:lineRule="auto"/>
              <w:rPr>
                <w:rFonts w:ascii="宋体" w:hAnsi="宋体" w:eastAsia="宋体" w:cs="宋体"/>
                <w:sz w:val="22"/>
                <w:szCs w:val="22"/>
                <w:lang w:eastAsia="zh-CN"/>
              </w:rPr>
            </w:pPr>
            <w:r>
              <w:rPr>
                <w:rFonts w:hint="eastAsia" w:ascii="宋体" w:hAnsi="宋体" w:eastAsia="宋体" w:cs="宋体"/>
                <w:sz w:val="22"/>
                <w:szCs w:val="22"/>
                <w:lang w:eastAsia="zh-CN"/>
              </w:rPr>
              <w:t>我行</w:t>
            </w:r>
            <w:r>
              <w:rPr>
                <w:rFonts w:hint="eastAsia" w:ascii="宋体" w:hAnsi="宋体" w:eastAsia="宋体" w:cs="宋体"/>
                <w:sz w:val="22"/>
                <w:szCs w:val="22"/>
                <w:u w:val="single"/>
                <w:lang w:eastAsia="zh-CN"/>
              </w:rPr>
              <w:t>（填“提供 ”或“不提供 ”）</w:t>
            </w:r>
            <w:r>
              <w:rPr>
                <w:rFonts w:hint="eastAsia" w:ascii="宋体" w:hAnsi="宋体" w:eastAsia="宋体" w:cs="宋体"/>
                <w:sz w:val="22"/>
                <w:szCs w:val="22"/>
                <w:lang w:eastAsia="zh-CN"/>
              </w:rPr>
              <w:t>该项服务。</w:t>
            </w:r>
          </w:p>
        </w:tc>
        <w:tc>
          <w:tcPr>
            <w:tcW w:w="720" w:type="dxa"/>
            <w:vMerge w:val="continue"/>
            <w:tcBorders>
              <w:top w:val="nil"/>
              <w:bottom w:val="nil"/>
            </w:tcBorders>
            <w:vAlign w:val="center"/>
          </w:tcPr>
          <w:p w14:paraId="1ABC501C">
            <w:pPr>
              <w:spacing w:line="360" w:lineRule="auto"/>
              <w:ind w:firstLine="440"/>
              <w:rPr>
                <w:rFonts w:ascii="宋体" w:hAnsi="宋体" w:eastAsia="宋体" w:cs="宋体"/>
                <w:sz w:val="22"/>
                <w:szCs w:val="22"/>
                <w:lang w:eastAsia="zh-CN"/>
              </w:rPr>
            </w:pPr>
          </w:p>
        </w:tc>
      </w:tr>
      <w:tr w14:paraId="5DE418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1" w:hRule="atLeast"/>
          <w:jc w:val="center"/>
        </w:trPr>
        <w:tc>
          <w:tcPr>
            <w:tcW w:w="618" w:type="dxa"/>
            <w:vAlign w:val="center"/>
          </w:tcPr>
          <w:p w14:paraId="27B40880">
            <w:pPr>
              <w:spacing w:line="360" w:lineRule="auto"/>
              <w:ind w:firstLine="220" w:firstLineChars="100"/>
              <w:jc w:val="both"/>
              <w:rPr>
                <w:rFonts w:ascii="宋体" w:hAnsi="宋体" w:eastAsia="宋体" w:cs="宋体"/>
                <w:sz w:val="22"/>
                <w:szCs w:val="22"/>
                <w:lang w:eastAsia="zh-CN"/>
              </w:rPr>
            </w:pPr>
            <w:r>
              <w:rPr>
                <w:rFonts w:hint="eastAsia" w:ascii="宋体" w:hAnsi="宋体" w:eastAsia="宋体" w:cs="宋体"/>
                <w:sz w:val="22"/>
                <w:szCs w:val="22"/>
                <w:lang w:eastAsia="zh-CN"/>
              </w:rPr>
              <w:t>4</w:t>
            </w:r>
          </w:p>
        </w:tc>
        <w:tc>
          <w:tcPr>
            <w:tcW w:w="2210" w:type="dxa"/>
            <w:vAlign w:val="center"/>
          </w:tcPr>
          <w:p w14:paraId="0DC05D08">
            <w:pPr>
              <w:spacing w:line="360" w:lineRule="auto"/>
              <w:rPr>
                <w:rFonts w:ascii="宋体" w:hAnsi="宋体" w:eastAsia="宋体" w:cs="宋体"/>
                <w:sz w:val="22"/>
                <w:szCs w:val="22"/>
                <w:lang w:eastAsia="zh-CN"/>
              </w:rPr>
            </w:pPr>
            <w:r>
              <w:rPr>
                <w:rFonts w:hint="eastAsia" w:ascii="宋体" w:hAnsi="宋体" w:eastAsia="宋体" w:cs="宋体"/>
                <w:sz w:val="22"/>
                <w:szCs w:val="22"/>
                <w:lang w:eastAsia="zh-CN"/>
              </w:rPr>
              <w:t>提供贵宾室服务或专用窗口</w:t>
            </w:r>
          </w:p>
        </w:tc>
        <w:tc>
          <w:tcPr>
            <w:tcW w:w="5876" w:type="dxa"/>
            <w:vAlign w:val="center"/>
          </w:tcPr>
          <w:p w14:paraId="7FB9FB6D">
            <w:pPr>
              <w:spacing w:line="360" w:lineRule="auto"/>
              <w:rPr>
                <w:rFonts w:ascii="宋体" w:hAnsi="宋体" w:eastAsia="宋体" w:cs="宋体"/>
                <w:sz w:val="22"/>
                <w:szCs w:val="22"/>
                <w:lang w:eastAsia="zh-CN"/>
              </w:rPr>
            </w:pPr>
            <w:r>
              <w:rPr>
                <w:rFonts w:hint="eastAsia" w:ascii="宋体" w:hAnsi="宋体" w:eastAsia="宋体" w:cs="宋体"/>
                <w:sz w:val="22"/>
                <w:szCs w:val="22"/>
                <w:lang w:eastAsia="zh-CN"/>
              </w:rPr>
              <w:t>我行</w:t>
            </w:r>
            <w:r>
              <w:rPr>
                <w:rFonts w:hint="eastAsia" w:ascii="宋体" w:hAnsi="宋体" w:eastAsia="宋体" w:cs="宋体"/>
                <w:sz w:val="22"/>
                <w:szCs w:val="22"/>
                <w:u w:val="single"/>
                <w:lang w:eastAsia="zh-CN"/>
              </w:rPr>
              <w:t>（填“提供 ”或“不提供 ”）</w:t>
            </w:r>
            <w:r>
              <w:rPr>
                <w:rFonts w:hint="eastAsia" w:ascii="宋体" w:hAnsi="宋体" w:eastAsia="宋体" w:cs="宋体"/>
                <w:sz w:val="22"/>
                <w:szCs w:val="22"/>
                <w:lang w:eastAsia="zh-CN"/>
              </w:rPr>
              <w:t>该项服务。</w:t>
            </w:r>
          </w:p>
        </w:tc>
        <w:tc>
          <w:tcPr>
            <w:tcW w:w="720" w:type="dxa"/>
            <w:vMerge w:val="continue"/>
            <w:tcBorders>
              <w:top w:val="nil"/>
              <w:bottom w:val="nil"/>
            </w:tcBorders>
            <w:vAlign w:val="center"/>
          </w:tcPr>
          <w:p w14:paraId="34AEAAB9">
            <w:pPr>
              <w:spacing w:line="360" w:lineRule="auto"/>
              <w:ind w:firstLine="440"/>
              <w:rPr>
                <w:rFonts w:ascii="宋体" w:hAnsi="宋体" w:eastAsia="宋体" w:cs="宋体"/>
                <w:sz w:val="22"/>
                <w:szCs w:val="22"/>
                <w:lang w:eastAsia="zh-CN"/>
              </w:rPr>
            </w:pPr>
          </w:p>
        </w:tc>
      </w:tr>
      <w:tr w14:paraId="1F16C7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85" w:hRule="atLeast"/>
          <w:jc w:val="center"/>
        </w:trPr>
        <w:tc>
          <w:tcPr>
            <w:tcW w:w="618" w:type="dxa"/>
            <w:vAlign w:val="center"/>
          </w:tcPr>
          <w:p w14:paraId="53D3B822">
            <w:pPr>
              <w:spacing w:line="360" w:lineRule="auto"/>
              <w:ind w:firstLine="220" w:firstLineChars="100"/>
              <w:jc w:val="both"/>
              <w:rPr>
                <w:rFonts w:ascii="宋体" w:hAnsi="宋体" w:eastAsia="宋体" w:cs="宋体"/>
                <w:sz w:val="22"/>
                <w:szCs w:val="22"/>
                <w:lang w:eastAsia="zh-CN"/>
              </w:rPr>
            </w:pPr>
            <w:r>
              <w:rPr>
                <w:rFonts w:hint="eastAsia" w:ascii="宋体" w:hAnsi="宋体" w:eastAsia="宋体" w:cs="宋体"/>
                <w:sz w:val="22"/>
                <w:szCs w:val="22"/>
                <w:lang w:eastAsia="zh-CN"/>
              </w:rPr>
              <w:t>5</w:t>
            </w:r>
          </w:p>
        </w:tc>
        <w:tc>
          <w:tcPr>
            <w:tcW w:w="2210" w:type="dxa"/>
            <w:vAlign w:val="center"/>
          </w:tcPr>
          <w:p w14:paraId="5ABA4927">
            <w:pPr>
              <w:spacing w:line="360" w:lineRule="auto"/>
              <w:rPr>
                <w:rFonts w:ascii="宋体" w:hAnsi="宋体" w:eastAsia="宋体" w:cs="宋体"/>
                <w:sz w:val="22"/>
                <w:szCs w:val="22"/>
                <w:lang w:eastAsia="zh-CN"/>
              </w:rPr>
            </w:pPr>
            <w:r>
              <w:rPr>
                <w:rFonts w:hint="eastAsia" w:ascii="宋体" w:hAnsi="宋体" w:eastAsia="宋体" w:cs="宋体"/>
                <w:sz w:val="22"/>
                <w:szCs w:val="22"/>
                <w:lang w:eastAsia="zh-CN"/>
              </w:rPr>
              <w:t>设专职客户经理（三年及以上对公客户经理经历）</w:t>
            </w:r>
          </w:p>
        </w:tc>
        <w:tc>
          <w:tcPr>
            <w:tcW w:w="5876" w:type="dxa"/>
            <w:vAlign w:val="center"/>
          </w:tcPr>
          <w:p w14:paraId="0B612453">
            <w:pPr>
              <w:spacing w:line="360" w:lineRule="auto"/>
              <w:rPr>
                <w:rFonts w:ascii="宋体" w:hAnsi="宋体" w:eastAsia="宋体" w:cs="宋体"/>
                <w:sz w:val="22"/>
                <w:szCs w:val="22"/>
                <w:lang w:eastAsia="zh-CN"/>
              </w:rPr>
            </w:pPr>
            <w:r>
              <w:rPr>
                <w:rFonts w:hint="eastAsia" w:ascii="宋体" w:hAnsi="宋体" w:eastAsia="宋体" w:cs="宋体"/>
                <w:sz w:val="22"/>
                <w:szCs w:val="22"/>
                <w:lang w:eastAsia="zh-CN"/>
              </w:rPr>
              <w:t>我行</w:t>
            </w:r>
            <w:r>
              <w:rPr>
                <w:rFonts w:hint="eastAsia" w:ascii="宋体" w:hAnsi="宋体" w:eastAsia="宋体" w:cs="宋体"/>
                <w:sz w:val="22"/>
                <w:szCs w:val="22"/>
                <w:u w:val="single"/>
                <w:lang w:eastAsia="zh-CN"/>
              </w:rPr>
              <w:t>（填“提供 ”或“不提供 ”）</w:t>
            </w:r>
            <w:r>
              <w:rPr>
                <w:rFonts w:hint="eastAsia" w:ascii="宋体" w:hAnsi="宋体" w:eastAsia="宋体" w:cs="宋体"/>
                <w:sz w:val="22"/>
                <w:szCs w:val="22"/>
                <w:lang w:eastAsia="zh-CN"/>
              </w:rPr>
              <w:t>该项服务。</w:t>
            </w:r>
          </w:p>
        </w:tc>
        <w:tc>
          <w:tcPr>
            <w:tcW w:w="720" w:type="dxa"/>
            <w:vMerge w:val="continue"/>
            <w:tcBorders>
              <w:top w:val="nil"/>
            </w:tcBorders>
            <w:vAlign w:val="center"/>
          </w:tcPr>
          <w:p w14:paraId="38F0448B">
            <w:pPr>
              <w:spacing w:line="360" w:lineRule="auto"/>
              <w:ind w:firstLine="440"/>
              <w:rPr>
                <w:rFonts w:ascii="宋体" w:hAnsi="宋体" w:eastAsia="宋体" w:cs="宋体"/>
                <w:sz w:val="22"/>
                <w:szCs w:val="22"/>
                <w:lang w:eastAsia="zh-CN"/>
              </w:rPr>
            </w:pPr>
          </w:p>
        </w:tc>
      </w:tr>
      <w:tr w14:paraId="59EBFD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3" w:hRule="atLeast"/>
          <w:jc w:val="center"/>
        </w:trPr>
        <w:tc>
          <w:tcPr>
            <w:tcW w:w="618" w:type="dxa"/>
            <w:vAlign w:val="center"/>
          </w:tcPr>
          <w:p w14:paraId="3F702294">
            <w:pPr>
              <w:spacing w:line="360" w:lineRule="auto"/>
              <w:ind w:firstLine="220" w:firstLineChars="100"/>
              <w:jc w:val="both"/>
              <w:rPr>
                <w:rFonts w:ascii="宋体" w:hAnsi="宋体" w:eastAsia="宋体" w:cs="宋体"/>
                <w:sz w:val="22"/>
                <w:szCs w:val="22"/>
                <w:lang w:eastAsia="zh-CN"/>
              </w:rPr>
            </w:pPr>
            <w:r>
              <w:rPr>
                <w:rFonts w:hint="eastAsia" w:ascii="宋体" w:hAnsi="宋体" w:eastAsia="宋体" w:cs="宋体"/>
                <w:sz w:val="22"/>
                <w:szCs w:val="22"/>
                <w:lang w:eastAsia="zh-CN"/>
              </w:rPr>
              <w:t>6</w:t>
            </w:r>
          </w:p>
        </w:tc>
        <w:tc>
          <w:tcPr>
            <w:tcW w:w="2210" w:type="dxa"/>
            <w:vAlign w:val="center"/>
          </w:tcPr>
          <w:p w14:paraId="4A088ADD">
            <w:pPr>
              <w:spacing w:line="360" w:lineRule="auto"/>
              <w:rPr>
                <w:rFonts w:ascii="宋体" w:hAnsi="宋体" w:eastAsia="宋体" w:cs="宋体"/>
                <w:sz w:val="22"/>
                <w:szCs w:val="22"/>
              </w:rPr>
            </w:pPr>
            <w:r>
              <w:rPr>
                <w:rFonts w:hint="eastAsia" w:ascii="宋体" w:hAnsi="宋体" w:eastAsia="宋体" w:cs="宋体"/>
                <w:sz w:val="22"/>
                <w:szCs w:val="22"/>
              </w:rPr>
              <w:t>服务费用免除情况</w:t>
            </w:r>
          </w:p>
        </w:tc>
        <w:tc>
          <w:tcPr>
            <w:tcW w:w="5876" w:type="dxa"/>
            <w:vAlign w:val="center"/>
          </w:tcPr>
          <w:p w14:paraId="7440D3A7">
            <w:pPr>
              <w:spacing w:line="360" w:lineRule="auto"/>
              <w:rPr>
                <w:rFonts w:ascii="宋体" w:hAnsi="宋体" w:eastAsia="宋体" w:cs="宋体"/>
                <w:sz w:val="22"/>
                <w:szCs w:val="22"/>
                <w:lang w:eastAsia="zh-CN"/>
              </w:rPr>
            </w:pPr>
            <w:r>
              <w:rPr>
                <w:rFonts w:hint="eastAsia" w:ascii="宋体" w:hAnsi="宋体" w:eastAsia="宋体" w:cs="宋体"/>
                <w:sz w:val="22"/>
                <w:szCs w:val="22"/>
                <w:lang w:eastAsia="zh-CN"/>
              </w:rPr>
              <w:t>我行自收的各项服务费用</w:t>
            </w:r>
            <w:r>
              <w:rPr>
                <w:rFonts w:hint="eastAsia" w:ascii="宋体" w:hAnsi="宋体" w:eastAsia="宋体" w:cs="宋体"/>
                <w:sz w:val="22"/>
                <w:szCs w:val="22"/>
                <w:u w:val="single"/>
                <w:lang w:eastAsia="zh-CN"/>
              </w:rPr>
              <w:t>（填“全免 ”或者“不全免 ”）</w:t>
            </w:r>
            <w:r>
              <w:rPr>
                <w:rFonts w:hint="eastAsia" w:ascii="宋体" w:hAnsi="宋体" w:eastAsia="宋体" w:cs="宋体"/>
                <w:sz w:val="22"/>
                <w:szCs w:val="22"/>
                <w:lang w:eastAsia="zh-CN"/>
              </w:rPr>
              <w:t>。如不全免的，我行提供     项收费服务。</w:t>
            </w:r>
          </w:p>
        </w:tc>
        <w:tc>
          <w:tcPr>
            <w:tcW w:w="720" w:type="dxa"/>
            <w:vAlign w:val="center"/>
          </w:tcPr>
          <w:p w14:paraId="3E90811B">
            <w:pPr>
              <w:spacing w:line="360" w:lineRule="auto"/>
              <w:ind w:firstLine="440"/>
              <w:rPr>
                <w:rFonts w:ascii="宋体" w:hAnsi="宋体" w:eastAsia="宋体" w:cs="宋体"/>
                <w:sz w:val="22"/>
                <w:szCs w:val="22"/>
                <w:lang w:eastAsia="zh-CN"/>
              </w:rPr>
            </w:pPr>
          </w:p>
        </w:tc>
      </w:tr>
      <w:tr w14:paraId="452029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3" w:hRule="atLeast"/>
          <w:jc w:val="center"/>
        </w:trPr>
        <w:tc>
          <w:tcPr>
            <w:tcW w:w="618" w:type="dxa"/>
            <w:vAlign w:val="center"/>
          </w:tcPr>
          <w:p w14:paraId="2ABB1C55">
            <w:pPr>
              <w:spacing w:line="360" w:lineRule="auto"/>
              <w:jc w:val="center"/>
              <w:rPr>
                <w:rFonts w:ascii="宋体" w:hAnsi="宋体" w:eastAsia="宋体" w:cs="宋体"/>
                <w:sz w:val="22"/>
                <w:szCs w:val="22"/>
                <w:lang w:eastAsia="zh-CN"/>
              </w:rPr>
            </w:pPr>
            <w:r>
              <w:rPr>
                <w:rFonts w:hint="eastAsia" w:ascii="宋体" w:hAnsi="宋体" w:eastAsia="宋体" w:cs="宋体"/>
                <w:sz w:val="22"/>
                <w:szCs w:val="22"/>
                <w:lang w:eastAsia="zh-CN"/>
              </w:rPr>
              <w:t>7</w:t>
            </w:r>
          </w:p>
        </w:tc>
        <w:tc>
          <w:tcPr>
            <w:tcW w:w="2210" w:type="dxa"/>
            <w:vAlign w:val="center"/>
          </w:tcPr>
          <w:p w14:paraId="487D198C">
            <w:pPr>
              <w:spacing w:line="360" w:lineRule="auto"/>
              <w:rPr>
                <w:rFonts w:ascii="宋体" w:hAnsi="宋体" w:eastAsia="宋体" w:cs="宋体"/>
                <w:sz w:val="22"/>
                <w:szCs w:val="22"/>
                <w:lang w:eastAsia="zh-CN"/>
              </w:rPr>
            </w:pPr>
            <w:r>
              <w:rPr>
                <w:rFonts w:hint="eastAsia" w:ascii="宋体" w:hAnsi="宋体" w:eastAsia="宋体" w:cs="宋体"/>
                <w:sz w:val="22"/>
                <w:szCs w:val="22"/>
                <w:lang w:eastAsia="zh-CN"/>
              </w:rPr>
              <w:t>投标人认为需要提供的其他响应内容</w:t>
            </w:r>
          </w:p>
        </w:tc>
        <w:tc>
          <w:tcPr>
            <w:tcW w:w="5876" w:type="dxa"/>
            <w:vAlign w:val="center"/>
          </w:tcPr>
          <w:p w14:paraId="7C912B01">
            <w:pPr>
              <w:spacing w:line="360" w:lineRule="auto"/>
              <w:ind w:firstLine="440"/>
              <w:jc w:val="center"/>
              <w:rPr>
                <w:rFonts w:ascii="宋体" w:hAnsi="宋体" w:eastAsia="宋体" w:cs="宋体"/>
                <w:sz w:val="22"/>
                <w:szCs w:val="22"/>
                <w:lang w:eastAsia="zh-CN"/>
              </w:rPr>
            </w:pPr>
          </w:p>
        </w:tc>
        <w:tc>
          <w:tcPr>
            <w:tcW w:w="720" w:type="dxa"/>
            <w:vAlign w:val="center"/>
          </w:tcPr>
          <w:p w14:paraId="351D2E84">
            <w:pPr>
              <w:spacing w:line="360" w:lineRule="auto"/>
              <w:ind w:firstLine="440"/>
              <w:rPr>
                <w:rFonts w:ascii="宋体" w:hAnsi="宋体" w:eastAsia="宋体" w:cs="宋体"/>
                <w:sz w:val="22"/>
                <w:szCs w:val="22"/>
                <w:lang w:eastAsia="zh-CN"/>
              </w:rPr>
            </w:pPr>
          </w:p>
        </w:tc>
      </w:tr>
    </w:tbl>
    <w:p w14:paraId="3C62F50F">
      <w:pPr>
        <w:pStyle w:val="4"/>
        <w:spacing w:line="312" w:lineRule="auto"/>
        <w:ind w:firstLine="440"/>
        <w:rPr>
          <w:rFonts w:ascii="宋体" w:hAnsi="宋体" w:eastAsia="宋体" w:cs="宋体"/>
          <w:sz w:val="22"/>
          <w:szCs w:val="22"/>
          <w:lang w:eastAsia="zh-CN"/>
        </w:rPr>
      </w:pPr>
    </w:p>
    <w:p w14:paraId="0FA3DAFE">
      <w:pPr>
        <w:spacing w:before="30" w:line="312" w:lineRule="auto"/>
        <w:ind w:left="21" w:firstLine="436"/>
        <w:rPr>
          <w:rFonts w:ascii="宋体" w:hAnsi="宋体" w:eastAsia="宋体" w:cs="宋体"/>
          <w:sz w:val="22"/>
          <w:szCs w:val="22"/>
          <w:lang w:eastAsia="zh-CN"/>
        </w:rPr>
      </w:pPr>
      <w:r>
        <w:rPr>
          <w:rFonts w:hint="eastAsia" w:ascii="宋体" w:hAnsi="宋体" w:eastAsia="宋体" w:cs="宋体"/>
          <w:spacing w:val="-1"/>
          <w:position w:val="15"/>
          <w:sz w:val="22"/>
          <w:szCs w:val="22"/>
          <w:lang w:eastAsia="zh-CN"/>
        </w:rPr>
        <w:t>说明：请在表格后面提供各项证明材料。</w:t>
      </w:r>
    </w:p>
    <w:p w14:paraId="04FE2DFC">
      <w:pPr>
        <w:spacing w:line="312" w:lineRule="auto"/>
        <w:ind w:left="21" w:firstLine="432"/>
        <w:rPr>
          <w:rFonts w:ascii="宋体" w:hAnsi="宋体" w:eastAsia="宋体" w:cs="宋体"/>
          <w:sz w:val="22"/>
          <w:szCs w:val="22"/>
          <w:lang w:eastAsia="zh-CN"/>
        </w:rPr>
      </w:pPr>
      <w:r>
        <w:rPr>
          <w:rFonts w:hint="eastAsia" w:ascii="宋体" w:hAnsi="宋体" w:eastAsia="宋体" w:cs="宋体"/>
          <w:spacing w:val="-2"/>
          <w:sz w:val="22"/>
          <w:szCs w:val="22"/>
          <w:lang w:eastAsia="zh-CN"/>
        </w:rPr>
        <w:t>投标人全称（公章</w:t>
      </w:r>
      <w:r>
        <w:rPr>
          <w:rFonts w:hint="eastAsia" w:ascii="宋体" w:hAnsi="宋体" w:eastAsia="宋体" w:cs="宋体"/>
          <w:spacing w:val="1"/>
          <w:sz w:val="22"/>
          <w:szCs w:val="22"/>
          <w:lang w:eastAsia="zh-CN"/>
        </w:rPr>
        <w:t>）：</w:t>
      </w:r>
    </w:p>
    <w:p w14:paraId="7141BA9A">
      <w:pPr>
        <w:spacing w:before="165" w:line="312" w:lineRule="auto"/>
        <w:ind w:left="21" w:firstLine="432"/>
        <w:rPr>
          <w:rFonts w:ascii="宋体" w:hAnsi="宋体" w:eastAsia="宋体" w:cs="宋体"/>
          <w:sz w:val="22"/>
          <w:szCs w:val="22"/>
          <w:lang w:eastAsia="zh-CN"/>
        </w:rPr>
      </w:pPr>
      <w:r>
        <w:rPr>
          <w:rFonts w:hint="eastAsia" w:ascii="宋体" w:hAnsi="宋体" w:eastAsia="宋体" w:cs="宋体"/>
          <w:spacing w:val="-2"/>
          <w:sz w:val="22"/>
          <w:szCs w:val="22"/>
          <w:lang w:eastAsia="zh-CN"/>
        </w:rPr>
        <w:t>投标人全权代表（签字</w:t>
      </w:r>
      <w:r>
        <w:rPr>
          <w:rFonts w:hint="eastAsia" w:ascii="宋体" w:hAnsi="宋体" w:eastAsia="宋体" w:cs="宋体"/>
          <w:spacing w:val="4"/>
          <w:sz w:val="22"/>
          <w:szCs w:val="22"/>
          <w:lang w:eastAsia="zh-CN"/>
        </w:rPr>
        <w:t>）：</w:t>
      </w:r>
    </w:p>
    <w:p w14:paraId="33E528CD">
      <w:pPr>
        <w:spacing w:before="165" w:line="312" w:lineRule="auto"/>
        <w:ind w:left="56" w:firstLine="392"/>
        <w:rPr>
          <w:rFonts w:ascii="宋体" w:hAnsi="宋体" w:eastAsia="宋体" w:cs="宋体"/>
          <w:sz w:val="22"/>
          <w:szCs w:val="22"/>
          <w:lang w:eastAsia="zh-CN"/>
        </w:rPr>
      </w:pPr>
      <w:r>
        <w:rPr>
          <w:rFonts w:hint="eastAsia" w:ascii="宋体" w:hAnsi="宋体" w:eastAsia="宋体" w:cs="宋体"/>
          <w:spacing w:val="-12"/>
          <w:sz w:val="22"/>
          <w:szCs w:val="22"/>
          <w:lang w:eastAsia="zh-CN"/>
        </w:rPr>
        <w:t>日期：</w:t>
      </w:r>
      <w:r>
        <w:rPr>
          <w:rFonts w:hint="eastAsia" w:ascii="宋体" w:hAnsi="宋体" w:eastAsia="宋体" w:cs="宋体"/>
          <w:spacing w:val="2"/>
          <w:sz w:val="22"/>
          <w:szCs w:val="22"/>
          <w:lang w:eastAsia="zh-CN"/>
        </w:rPr>
        <w:t xml:space="preserve">     </w:t>
      </w:r>
      <w:r>
        <w:rPr>
          <w:rFonts w:hint="eastAsia" w:ascii="宋体" w:hAnsi="宋体" w:eastAsia="宋体" w:cs="宋体"/>
          <w:spacing w:val="-12"/>
          <w:sz w:val="22"/>
          <w:szCs w:val="22"/>
          <w:lang w:eastAsia="zh-CN"/>
        </w:rPr>
        <w:t>年</w:t>
      </w:r>
      <w:r>
        <w:rPr>
          <w:rFonts w:hint="eastAsia" w:ascii="宋体" w:hAnsi="宋体" w:eastAsia="宋体" w:cs="宋体"/>
          <w:spacing w:val="3"/>
          <w:sz w:val="22"/>
          <w:szCs w:val="22"/>
          <w:lang w:eastAsia="zh-CN"/>
        </w:rPr>
        <w:t xml:space="preserve">    </w:t>
      </w:r>
      <w:r>
        <w:rPr>
          <w:rFonts w:hint="eastAsia" w:ascii="宋体" w:hAnsi="宋体" w:eastAsia="宋体" w:cs="宋体"/>
          <w:spacing w:val="-12"/>
          <w:sz w:val="22"/>
          <w:szCs w:val="22"/>
          <w:lang w:eastAsia="zh-CN"/>
        </w:rPr>
        <w:t>月</w:t>
      </w:r>
      <w:r>
        <w:rPr>
          <w:rFonts w:hint="eastAsia" w:ascii="宋体" w:hAnsi="宋体" w:eastAsia="宋体" w:cs="宋体"/>
          <w:spacing w:val="16"/>
          <w:sz w:val="22"/>
          <w:szCs w:val="22"/>
          <w:lang w:eastAsia="zh-CN"/>
        </w:rPr>
        <w:t xml:space="preserve">   </w:t>
      </w:r>
      <w:r>
        <w:rPr>
          <w:rFonts w:hint="eastAsia" w:ascii="宋体" w:hAnsi="宋体" w:eastAsia="宋体" w:cs="宋体"/>
          <w:spacing w:val="-12"/>
          <w:sz w:val="22"/>
          <w:szCs w:val="22"/>
          <w:lang w:eastAsia="zh-CN"/>
        </w:rPr>
        <w:t>日</w:t>
      </w:r>
    </w:p>
    <w:p w14:paraId="0150DBC4">
      <w:pPr>
        <w:spacing w:line="312" w:lineRule="auto"/>
        <w:ind w:firstLine="440"/>
        <w:rPr>
          <w:rFonts w:ascii="宋体" w:hAnsi="宋体" w:eastAsia="宋体" w:cs="宋体"/>
          <w:sz w:val="22"/>
          <w:szCs w:val="22"/>
          <w:lang w:eastAsia="zh-CN"/>
        </w:rPr>
        <w:sectPr>
          <w:footerReference r:id="rId21" w:type="default"/>
          <w:pgSz w:w="11906" w:h="16839"/>
          <w:pgMar w:top="1246" w:right="1238" w:bottom="1012" w:left="1238" w:header="0" w:footer="850" w:gutter="0"/>
          <w:cols w:space="720" w:num="1"/>
        </w:sectPr>
      </w:pPr>
    </w:p>
    <w:p w14:paraId="7C27EE40">
      <w:pPr>
        <w:spacing w:before="105" w:line="312" w:lineRule="auto"/>
        <w:outlineLvl w:val="0"/>
        <w:rPr>
          <w:rFonts w:ascii="宋体" w:hAnsi="宋体" w:eastAsia="宋体" w:cs="宋体"/>
          <w:spacing w:val="-3"/>
          <w:sz w:val="22"/>
          <w:szCs w:val="22"/>
          <w:lang w:eastAsia="zh-CN"/>
          <w14:textOutline w14:w="5791" w14:cap="flat" w14:cmpd="sng" w14:algn="ctr">
            <w14:solidFill>
              <w14:srgbClr w14:val="000000"/>
            </w14:solidFill>
            <w14:prstDash w14:val="solid"/>
            <w14:miter w14:val="0"/>
          </w14:textOutline>
        </w:rPr>
      </w:pPr>
      <w:bookmarkStart w:id="172" w:name="_Toc30996"/>
      <w:bookmarkStart w:id="173" w:name="_Toc185520115"/>
      <w:bookmarkStart w:id="174" w:name="_Toc31420"/>
      <w:bookmarkStart w:id="175" w:name="_Toc185437672"/>
      <w:r>
        <w:rPr>
          <w:rFonts w:hint="eastAsia" w:ascii="宋体" w:hAnsi="宋体" w:eastAsia="宋体" w:cs="宋体"/>
          <w:spacing w:val="-3"/>
          <w:sz w:val="22"/>
          <w:szCs w:val="22"/>
          <w:lang w:eastAsia="zh-CN"/>
          <w14:textOutline w14:w="5791" w14:cap="flat" w14:cmpd="sng" w14:algn="ctr">
            <w14:solidFill>
              <w14:srgbClr w14:val="000000"/>
            </w14:solidFill>
            <w14:prstDash w14:val="solid"/>
            <w14:miter w14:val="0"/>
          </w14:textOutline>
        </w:rPr>
        <w:t>附件八</w:t>
      </w:r>
      <w:bookmarkEnd w:id="172"/>
      <w:bookmarkEnd w:id="173"/>
      <w:bookmarkEnd w:id="174"/>
      <w:bookmarkEnd w:id="175"/>
    </w:p>
    <w:p w14:paraId="73CBF017">
      <w:pPr>
        <w:spacing w:before="105" w:line="312" w:lineRule="auto"/>
        <w:outlineLvl w:val="0"/>
        <w:rPr>
          <w:rFonts w:ascii="宋体" w:hAnsi="宋体" w:eastAsia="宋体" w:cs="宋体"/>
          <w:spacing w:val="-3"/>
          <w:sz w:val="22"/>
          <w:szCs w:val="22"/>
          <w:lang w:eastAsia="zh-CN"/>
          <w14:textOutline w14:w="5791" w14:cap="flat" w14:cmpd="sng" w14:algn="ctr">
            <w14:solidFill>
              <w14:srgbClr w14:val="000000"/>
            </w14:solidFill>
            <w14:prstDash w14:val="solid"/>
            <w14:miter w14:val="0"/>
          </w14:textOutline>
        </w:rPr>
      </w:pPr>
    </w:p>
    <w:p w14:paraId="185623FF">
      <w:pPr>
        <w:spacing w:line="360" w:lineRule="auto"/>
        <w:jc w:val="center"/>
        <w:outlineLvl w:val="0"/>
        <w:rPr>
          <w:rFonts w:ascii="宋体" w:hAnsi="宋体" w:eastAsia="宋体" w:cs="宋体"/>
          <w:sz w:val="24"/>
          <w:szCs w:val="24"/>
          <w:lang w:eastAsia="zh-CN"/>
        </w:rPr>
      </w:pPr>
      <w:bookmarkStart w:id="176" w:name="_Toc30408"/>
      <w:bookmarkStart w:id="177" w:name="_Toc3401"/>
      <w:bookmarkStart w:id="178" w:name="_Toc185520116"/>
      <w:bookmarkStart w:id="179" w:name="_Toc185437673"/>
      <w:r>
        <w:rPr>
          <w:rFonts w:hint="eastAsia" w:ascii="宋体" w:hAnsi="宋体" w:eastAsia="宋体" w:cs="宋体"/>
          <w:spacing w:val="9"/>
          <w:sz w:val="24"/>
          <w:szCs w:val="24"/>
          <w:lang w:eastAsia="zh-CN"/>
          <w14:textOutline w14:w="5791" w14:cap="flat" w14:cmpd="sng" w14:algn="ctr">
            <w14:solidFill>
              <w14:srgbClr w14:val="000000"/>
            </w14:solidFill>
            <w14:prstDash w14:val="solid"/>
            <w14:miter w14:val="0"/>
          </w14:textOutline>
        </w:rPr>
        <w:t>今后资金存放的利率承诺书</w:t>
      </w:r>
      <w:bookmarkEnd w:id="176"/>
      <w:bookmarkEnd w:id="177"/>
      <w:bookmarkEnd w:id="178"/>
      <w:bookmarkEnd w:id="179"/>
    </w:p>
    <w:p w14:paraId="2C0E0F6D">
      <w:pPr>
        <w:spacing w:line="360" w:lineRule="auto"/>
        <w:rPr>
          <w:rFonts w:ascii="宋体" w:hAnsi="宋体" w:eastAsia="宋体" w:cs="宋体"/>
          <w:sz w:val="24"/>
          <w:szCs w:val="24"/>
          <w:lang w:eastAsia="zh-CN"/>
        </w:rPr>
      </w:pPr>
      <w:r>
        <w:rPr>
          <w:rFonts w:hint="eastAsia" w:ascii="宋体" w:hAnsi="宋体" w:eastAsia="宋体" w:cs="宋体"/>
          <w:spacing w:val="-1"/>
          <w:sz w:val="24"/>
          <w:szCs w:val="24"/>
          <w:u w:val="single" w:color="000000"/>
          <w:lang w:eastAsia="zh-CN"/>
          <w14:textOutline w14:w="4356" w14:cap="flat" w14:cmpd="sng" w14:algn="ctr">
            <w14:solidFill>
              <w14:srgbClr w14:val="000000"/>
            </w14:solidFill>
            <w14:prstDash w14:val="solid"/>
            <w14:miter w14:val="0"/>
          </w14:textOutline>
        </w:rPr>
        <w:t>温州市鹿城区总工会</w:t>
      </w:r>
      <w:r>
        <w:rPr>
          <w:rFonts w:hint="eastAsia" w:ascii="宋体" w:hAnsi="宋体" w:eastAsia="宋体" w:cs="宋体"/>
          <w:spacing w:val="-1"/>
          <w:sz w:val="24"/>
          <w:szCs w:val="24"/>
          <w:lang w:eastAsia="zh-CN"/>
          <w14:textOutline w14:w="4356" w14:cap="flat" w14:cmpd="sng" w14:algn="ctr">
            <w14:solidFill>
              <w14:srgbClr w14:val="000000"/>
            </w14:solidFill>
            <w14:prstDash w14:val="solid"/>
            <w14:miter w14:val="0"/>
          </w14:textOutline>
        </w:rPr>
        <w:t>：</w:t>
      </w:r>
    </w:p>
    <w:p w14:paraId="67239E11">
      <w:pPr>
        <w:spacing w:line="360" w:lineRule="auto"/>
        <w:ind w:firstLine="556" w:firstLineChars="200"/>
        <w:rPr>
          <w:rFonts w:ascii="宋体" w:hAnsi="宋体" w:eastAsia="宋体" w:cs="宋体"/>
          <w:sz w:val="24"/>
          <w:szCs w:val="24"/>
          <w:lang w:eastAsia="zh-CN"/>
        </w:rPr>
      </w:pPr>
      <w:r>
        <w:rPr>
          <w:rFonts w:hint="eastAsia" w:ascii="宋体" w:hAnsi="宋体" w:eastAsia="宋体" w:cs="宋体"/>
          <w:spacing w:val="19"/>
          <w:sz w:val="24"/>
          <w:szCs w:val="24"/>
          <w:lang w:eastAsia="zh-CN"/>
        </w:rPr>
        <w:t>我行参加贵单位组织的</w:t>
      </w:r>
      <w:r>
        <w:rPr>
          <w:rFonts w:hint="eastAsia" w:ascii="宋体" w:hAnsi="宋体" w:eastAsia="宋体" w:cs="宋体"/>
          <w:spacing w:val="-13"/>
          <w:sz w:val="24"/>
          <w:szCs w:val="24"/>
          <w:lang w:eastAsia="zh-CN"/>
        </w:rPr>
        <w:t xml:space="preserve"> </w:t>
      </w:r>
      <w:r>
        <w:rPr>
          <w:rFonts w:hint="eastAsia" w:ascii="宋体" w:hAnsi="宋体" w:eastAsia="宋体" w:cs="宋体"/>
          <w:spacing w:val="19"/>
          <w:sz w:val="24"/>
          <w:szCs w:val="24"/>
          <w:u w:val="single"/>
          <w:lang w:eastAsia="zh-CN"/>
        </w:rPr>
        <w:t>温州市鹿城区总工会公款竞争性存放</w:t>
      </w:r>
      <w:r>
        <w:rPr>
          <w:rFonts w:hint="eastAsia" w:ascii="宋体" w:hAnsi="宋体" w:eastAsia="宋体" w:cs="宋体"/>
          <w:spacing w:val="-50"/>
          <w:sz w:val="24"/>
          <w:szCs w:val="24"/>
          <w:u w:val="single"/>
          <w:lang w:eastAsia="zh-CN"/>
        </w:rPr>
        <w:t xml:space="preserve"> </w:t>
      </w:r>
      <w:r>
        <w:rPr>
          <w:rFonts w:hint="eastAsia" w:ascii="宋体" w:hAnsi="宋体" w:eastAsia="宋体" w:cs="宋体"/>
          <w:spacing w:val="19"/>
          <w:sz w:val="24"/>
          <w:szCs w:val="24"/>
          <w:lang w:eastAsia="zh-CN"/>
        </w:rPr>
        <w:t>项目（项目编号：</w:t>
      </w:r>
      <w:r>
        <w:rPr>
          <w:rFonts w:hint="eastAsia" w:ascii="宋体" w:hAnsi="宋体" w:eastAsia="宋体" w:cs="宋体"/>
          <w:spacing w:val="-2"/>
          <w:sz w:val="24"/>
          <w:szCs w:val="24"/>
          <w:u w:val="single"/>
          <w:lang w:eastAsia="zh-CN"/>
        </w:rPr>
        <w:t>2024ZX190</w:t>
      </w:r>
      <w:r>
        <w:rPr>
          <w:rFonts w:hint="eastAsia" w:ascii="宋体" w:hAnsi="宋体" w:eastAsia="宋体" w:cs="宋体"/>
          <w:spacing w:val="-2"/>
          <w:sz w:val="24"/>
          <w:szCs w:val="24"/>
          <w:lang w:eastAsia="zh-CN"/>
        </w:rPr>
        <w:t>）的招标活动，现承诺：如贵单位在存款合同期内陆续在我行办理存款业</w:t>
      </w:r>
      <w:r>
        <w:rPr>
          <w:rFonts w:hint="eastAsia" w:ascii="宋体" w:hAnsi="宋体" w:eastAsia="宋体" w:cs="宋体"/>
          <w:spacing w:val="14"/>
          <w:sz w:val="24"/>
          <w:szCs w:val="24"/>
          <w:lang w:eastAsia="zh-CN"/>
        </w:rPr>
        <w:t xml:space="preserve"> </w:t>
      </w:r>
      <w:r>
        <w:rPr>
          <w:rFonts w:hint="eastAsia" w:ascii="宋体" w:hAnsi="宋体" w:eastAsia="宋体" w:cs="宋体"/>
          <w:spacing w:val="1"/>
          <w:sz w:val="24"/>
          <w:szCs w:val="24"/>
          <w:lang w:eastAsia="zh-CN"/>
        </w:rPr>
        <w:t>务的，我行提供的存款利率原则上不低于本次中标存款利率，如因国家或行业政策变化导</w:t>
      </w:r>
      <w:r>
        <w:rPr>
          <w:rFonts w:hint="eastAsia" w:ascii="宋体" w:hAnsi="宋体" w:eastAsia="宋体" w:cs="宋体"/>
          <w:spacing w:val="4"/>
          <w:sz w:val="24"/>
          <w:szCs w:val="24"/>
          <w:lang w:eastAsia="zh-CN"/>
        </w:rPr>
        <w:t xml:space="preserve"> </w:t>
      </w:r>
      <w:r>
        <w:rPr>
          <w:rFonts w:hint="eastAsia" w:ascii="宋体" w:hAnsi="宋体" w:eastAsia="宋体" w:cs="宋体"/>
          <w:spacing w:val="1"/>
          <w:sz w:val="24"/>
          <w:szCs w:val="24"/>
          <w:lang w:eastAsia="zh-CN"/>
        </w:rPr>
        <w:t>致届时的存款利率的最高限值低于本次中标存款利率的，则按届时国家利率政策规定范围</w:t>
      </w:r>
      <w:r>
        <w:rPr>
          <w:rFonts w:hint="eastAsia" w:ascii="宋体" w:hAnsi="宋体" w:eastAsia="宋体" w:cs="宋体"/>
          <w:spacing w:val="-4"/>
          <w:sz w:val="24"/>
          <w:szCs w:val="24"/>
          <w:lang w:eastAsia="zh-CN"/>
        </w:rPr>
        <w:t>内的最高存款利率执行。</w:t>
      </w:r>
    </w:p>
    <w:p w14:paraId="63CF39BB">
      <w:pPr>
        <w:spacing w:line="360" w:lineRule="auto"/>
        <w:ind w:firstLine="472" w:firstLineChars="200"/>
        <w:rPr>
          <w:rFonts w:ascii="宋体" w:hAnsi="宋体" w:eastAsia="宋体" w:cs="宋体"/>
          <w:sz w:val="24"/>
          <w:szCs w:val="24"/>
          <w:lang w:eastAsia="zh-CN"/>
        </w:rPr>
      </w:pPr>
      <w:r>
        <w:rPr>
          <w:rFonts w:hint="eastAsia" w:ascii="宋体" w:hAnsi="宋体" w:eastAsia="宋体" w:cs="宋体"/>
          <w:spacing w:val="-2"/>
          <w:position w:val="16"/>
          <w:sz w:val="24"/>
          <w:szCs w:val="24"/>
          <w:lang w:eastAsia="zh-CN"/>
        </w:rPr>
        <w:t>如我行不履行本承诺，</w:t>
      </w:r>
      <w:r>
        <w:rPr>
          <w:rFonts w:hint="eastAsia" w:ascii="宋体" w:hAnsi="宋体" w:eastAsia="宋体" w:cs="宋体"/>
          <w:spacing w:val="-71"/>
          <w:position w:val="16"/>
          <w:sz w:val="24"/>
          <w:szCs w:val="24"/>
          <w:lang w:eastAsia="zh-CN"/>
        </w:rPr>
        <w:t xml:space="preserve"> </w:t>
      </w:r>
      <w:r>
        <w:rPr>
          <w:rFonts w:hint="eastAsia" w:ascii="宋体" w:hAnsi="宋体" w:eastAsia="宋体" w:cs="宋体"/>
          <w:spacing w:val="-2"/>
          <w:position w:val="16"/>
          <w:sz w:val="24"/>
          <w:szCs w:val="24"/>
          <w:lang w:eastAsia="zh-CN"/>
        </w:rPr>
        <w:t>自愿放弃你单位今后资金竞争性存放的投标资格。</w:t>
      </w:r>
    </w:p>
    <w:p w14:paraId="55F2F8E8">
      <w:pPr>
        <w:spacing w:line="360" w:lineRule="auto"/>
        <w:ind w:firstLine="472" w:firstLineChars="200"/>
        <w:rPr>
          <w:rFonts w:ascii="宋体" w:hAnsi="宋体" w:eastAsia="宋体" w:cs="宋体"/>
          <w:sz w:val="24"/>
          <w:szCs w:val="24"/>
          <w:lang w:eastAsia="zh-CN"/>
        </w:rPr>
      </w:pPr>
      <w:r>
        <w:rPr>
          <w:rFonts w:hint="eastAsia" w:ascii="宋体" w:hAnsi="宋体" w:eastAsia="宋体" w:cs="宋体"/>
          <w:spacing w:val="-2"/>
          <w:sz w:val="24"/>
          <w:szCs w:val="24"/>
          <w:lang w:eastAsia="zh-CN"/>
        </w:rPr>
        <w:t>特此声明。</w:t>
      </w:r>
    </w:p>
    <w:p w14:paraId="66D69031">
      <w:pPr>
        <w:pStyle w:val="4"/>
        <w:spacing w:line="360" w:lineRule="auto"/>
        <w:ind w:firstLine="440"/>
        <w:rPr>
          <w:rFonts w:ascii="宋体" w:hAnsi="宋体" w:eastAsia="宋体" w:cs="宋体"/>
          <w:sz w:val="22"/>
          <w:szCs w:val="22"/>
          <w:lang w:eastAsia="zh-CN"/>
        </w:rPr>
      </w:pPr>
    </w:p>
    <w:p w14:paraId="3E86AD31">
      <w:pPr>
        <w:pStyle w:val="4"/>
        <w:spacing w:line="360" w:lineRule="auto"/>
        <w:ind w:firstLine="440"/>
        <w:rPr>
          <w:rFonts w:ascii="宋体" w:hAnsi="宋体" w:eastAsia="宋体" w:cs="宋体"/>
          <w:sz w:val="22"/>
          <w:szCs w:val="22"/>
          <w:lang w:eastAsia="zh-CN"/>
        </w:rPr>
      </w:pPr>
    </w:p>
    <w:p w14:paraId="3B19AC92">
      <w:pPr>
        <w:pStyle w:val="4"/>
        <w:spacing w:line="360" w:lineRule="auto"/>
        <w:ind w:firstLine="440"/>
        <w:rPr>
          <w:rFonts w:ascii="宋体" w:hAnsi="宋体" w:eastAsia="宋体" w:cs="宋体"/>
          <w:sz w:val="22"/>
          <w:szCs w:val="22"/>
          <w:lang w:eastAsia="zh-CN"/>
        </w:rPr>
      </w:pPr>
    </w:p>
    <w:p w14:paraId="11287279">
      <w:pPr>
        <w:pStyle w:val="4"/>
        <w:spacing w:line="360" w:lineRule="auto"/>
        <w:ind w:firstLine="440"/>
        <w:rPr>
          <w:rFonts w:ascii="宋体" w:hAnsi="宋体" w:eastAsia="宋体" w:cs="宋体"/>
          <w:sz w:val="22"/>
          <w:szCs w:val="22"/>
          <w:lang w:eastAsia="zh-CN"/>
        </w:rPr>
      </w:pPr>
    </w:p>
    <w:p w14:paraId="5160505A">
      <w:pPr>
        <w:spacing w:line="360" w:lineRule="auto"/>
        <w:ind w:firstLine="432" w:firstLineChars="200"/>
        <w:rPr>
          <w:rFonts w:ascii="宋体" w:hAnsi="宋体" w:eastAsia="宋体" w:cs="宋体"/>
          <w:sz w:val="22"/>
          <w:szCs w:val="22"/>
          <w:lang w:eastAsia="zh-CN"/>
        </w:rPr>
      </w:pPr>
      <w:r>
        <w:rPr>
          <w:rFonts w:hint="eastAsia" w:ascii="宋体" w:hAnsi="宋体" w:eastAsia="宋体" w:cs="宋体"/>
          <w:spacing w:val="-2"/>
          <w:sz w:val="22"/>
          <w:szCs w:val="22"/>
          <w:lang w:eastAsia="zh-CN"/>
        </w:rPr>
        <w:t>投标人全称（公章</w:t>
      </w:r>
      <w:r>
        <w:rPr>
          <w:rFonts w:hint="eastAsia" w:ascii="宋体" w:hAnsi="宋体" w:eastAsia="宋体" w:cs="宋体"/>
          <w:spacing w:val="1"/>
          <w:sz w:val="22"/>
          <w:szCs w:val="22"/>
          <w:lang w:eastAsia="zh-CN"/>
        </w:rPr>
        <w:t>）：</w:t>
      </w:r>
    </w:p>
    <w:p w14:paraId="1574C6A6">
      <w:pPr>
        <w:spacing w:line="360" w:lineRule="auto"/>
        <w:ind w:firstLine="432" w:firstLineChars="200"/>
        <w:rPr>
          <w:rFonts w:ascii="宋体" w:hAnsi="宋体" w:eastAsia="宋体" w:cs="宋体"/>
          <w:sz w:val="22"/>
          <w:szCs w:val="22"/>
          <w:lang w:eastAsia="zh-CN"/>
        </w:rPr>
      </w:pPr>
      <w:r>
        <w:rPr>
          <w:rFonts w:hint="eastAsia" w:ascii="宋体" w:hAnsi="宋体" w:eastAsia="宋体" w:cs="宋体"/>
          <w:spacing w:val="-2"/>
          <w:sz w:val="22"/>
          <w:szCs w:val="22"/>
          <w:lang w:eastAsia="zh-CN"/>
        </w:rPr>
        <w:t>投标人全权代表（签字</w:t>
      </w:r>
      <w:r>
        <w:rPr>
          <w:rFonts w:hint="eastAsia" w:ascii="宋体" w:hAnsi="宋体" w:eastAsia="宋体" w:cs="宋体"/>
          <w:spacing w:val="3"/>
          <w:sz w:val="22"/>
          <w:szCs w:val="22"/>
          <w:lang w:eastAsia="zh-CN"/>
        </w:rPr>
        <w:t>）：</w:t>
      </w:r>
    </w:p>
    <w:p w14:paraId="33B2EB1E">
      <w:pPr>
        <w:spacing w:line="360" w:lineRule="auto"/>
        <w:ind w:firstLine="388" w:firstLineChars="200"/>
        <w:rPr>
          <w:rFonts w:ascii="宋体" w:hAnsi="宋体" w:eastAsia="宋体" w:cs="宋体"/>
          <w:sz w:val="22"/>
          <w:szCs w:val="22"/>
        </w:rPr>
      </w:pPr>
      <w:r>
        <w:rPr>
          <w:rFonts w:hint="eastAsia" w:ascii="宋体" w:hAnsi="宋体" w:eastAsia="宋体" w:cs="宋体"/>
          <w:spacing w:val="-13"/>
          <w:sz w:val="22"/>
          <w:szCs w:val="22"/>
        </w:rPr>
        <w:t>日期：</w:t>
      </w:r>
      <w:r>
        <w:rPr>
          <w:rFonts w:hint="eastAsia" w:ascii="宋体" w:hAnsi="宋体" w:eastAsia="宋体" w:cs="宋体"/>
          <w:spacing w:val="2"/>
          <w:sz w:val="22"/>
          <w:szCs w:val="22"/>
        </w:rPr>
        <w:t xml:space="preserve">     </w:t>
      </w:r>
      <w:r>
        <w:rPr>
          <w:rFonts w:hint="eastAsia" w:ascii="宋体" w:hAnsi="宋体" w:eastAsia="宋体" w:cs="宋体"/>
          <w:spacing w:val="-13"/>
          <w:sz w:val="22"/>
          <w:szCs w:val="22"/>
        </w:rPr>
        <w:t>年</w:t>
      </w:r>
      <w:r>
        <w:rPr>
          <w:rFonts w:hint="eastAsia" w:ascii="宋体" w:hAnsi="宋体" w:eastAsia="宋体" w:cs="宋体"/>
          <w:spacing w:val="4"/>
          <w:sz w:val="22"/>
          <w:szCs w:val="22"/>
        </w:rPr>
        <w:t xml:space="preserve">    </w:t>
      </w:r>
      <w:r>
        <w:rPr>
          <w:rFonts w:hint="eastAsia" w:ascii="宋体" w:hAnsi="宋体" w:eastAsia="宋体" w:cs="宋体"/>
          <w:spacing w:val="-13"/>
          <w:sz w:val="22"/>
          <w:szCs w:val="22"/>
        </w:rPr>
        <w:t>月</w:t>
      </w:r>
      <w:r>
        <w:rPr>
          <w:rFonts w:hint="eastAsia" w:ascii="宋体" w:hAnsi="宋体" w:eastAsia="宋体" w:cs="宋体"/>
          <w:spacing w:val="16"/>
          <w:sz w:val="22"/>
          <w:szCs w:val="22"/>
        </w:rPr>
        <w:t xml:space="preserve">   </w:t>
      </w:r>
      <w:r>
        <w:rPr>
          <w:rFonts w:hint="eastAsia" w:ascii="宋体" w:hAnsi="宋体" w:eastAsia="宋体" w:cs="宋体"/>
          <w:spacing w:val="-13"/>
          <w:sz w:val="22"/>
          <w:szCs w:val="22"/>
        </w:rPr>
        <w:t>日</w:t>
      </w:r>
    </w:p>
    <w:sectPr>
      <w:headerReference r:id="rId22" w:type="default"/>
      <w:footerReference r:id="rId23" w:type="default"/>
      <w:pgSz w:w="11906" w:h="16839"/>
      <w:pgMar w:top="1134" w:right="1134" w:bottom="1134" w:left="1304" w:header="0" w:footer="85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C2EA76">
    <w:pPr>
      <w:spacing w:line="176" w:lineRule="auto"/>
      <w:rPr>
        <w:rFonts w:ascii="Times New Roman" w:hAnsi="Times New Roman" w:eastAsia="Times New Roman" w:cs="Times New Roman"/>
        <w:sz w:val="18"/>
        <w:szCs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B8F195">
    <w:pPr>
      <w:spacing w:line="176" w:lineRule="auto"/>
      <w:rPr>
        <w:rFonts w:ascii="Times New Roman" w:hAnsi="Times New Roman" w:eastAsia="Times New Roman" w:cs="Times New Roman"/>
        <w:sz w:val="18"/>
        <w:szCs w:val="18"/>
      </w:rPr>
    </w:pPr>
    <w:r>
      <w:rPr>
        <w:sz w:val="18"/>
        <w:lang w:eastAsia="zh-CN"/>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028466">
                          <w:pPr>
                            <w:pStyle w:val="7"/>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14:paraId="74028466">
                    <w:pPr>
                      <w:pStyle w:val="7"/>
                    </w:pPr>
                    <w:r>
                      <w:fldChar w:fldCharType="begin"/>
                    </w:r>
                    <w:r>
                      <w:instrText xml:space="preserve"> PAGE  \* MERGEFORMAT </w:instrText>
                    </w:r>
                    <w:r>
                      <w:fldChar w:fldCharType="separate"/>
                    </w:r>
                    <w:r>
                      <w:t>28</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06733F">
    <w:pPr>
      <w:spacing w:line="176" w:lineRule="auto"/>
      <w:rPr>
        <w:rFonts w:ascii="Times New Roman" w:hAnsi="Times New Roman" w:eastAsia="Times New Roman" w:cs="Times New Roman"/>
        <w:sz w:val="18"/>
        <w:szCs w:val="18"/>
      </w:rPr>
    </w:pPr>
    <w:r>
      <w:rPr>
        <w:sz w:val="18"/>
        <w:lang w:eastAsia="zh-CN"/>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6EDC638">
                          <w:pPr>
                            <w:pStyle w:val="7"/>
                          </w:pPr>
                          <w:r>
                            <w:fldChar w:fldCharType="begin"/>
                          </w:r>
                          <w:r>
                            <w:instrText xml:space="preserve"> PAGE  \* MERGEFORMAT </w:instrText>
                          </w:r>
                          <w:r>
                            <w:fldChar w:fldCharType="separate"/>
                          </w:r>
                          <w:r>
                            <w:t>29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KQhEw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xq5IgkumKjFdp92zPbm+IM&#10;Ys50s+Et39RIvmU+PDCHYUDBeC7hHkspDZKY3qKkMu7Lv85jPHoELyUNhiunGm+JEvleo3cADIPh&#10;BmM/GPqo7gymFe1ALcnEBRfkYJbOqM94Q6uYAy6mOTLlNAzmXegGHG+Qi9UqBWHaLAtbvbM8Qkfx&#10;vF0dAwRMukZROiV6rTBvqTP924gD/ec+RT3+D5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ikIRMKwIAAFcEAAAOAAAAAAAAAAEAIAAAAB8BAABkcnMvZTJvRG9jLnhtbFBLBQYAAAAABgAG&#10;AFkBAAC8BQAAAAA=&#10;">
              <v:fill on="f" focussize="0,0"/>
              <v:stroke on="f" weight="0.5pt"/>
              <v:imagedata o:title=""/>
              <o:lock v:ext="edit" aspectratio="f"/>
              <v:textbox inset="0mm,0mm,0mm,0mm" style="mso-fit-shape-to-text:t;">
                <w:txbxContent>
                  <w:p w14:paraId="46EDC638">
                    <w:pPr>
                      <w:pStyle w:val="7"/>
                    </w:pPr>
                    <w:r>
                      <w:fldChar w:fldCharType="begin"/>
                    </w:r>
                    <w:r>
                      <w:instrText xml:space="preserve"> PAGE  \* MERGEFORMAT </w:instrText>
                    </w:r>
                    <w:r>
                      <w:fldChar w:fldCharType="separate"/>
                    </w:r>
                    <w:r>
                      <w:t>29</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720D19">
    <w:pPr>
      <w:spacing w:line="176" w:lineRule="auto"/>
      <w:rPr>
        <w:rFonts w:ascii="Times New Roman" w:hAnsi="Times New Roman" w:eastAsia="Times New Roman" w:cs="Times New Roman"/>
        <w:sz w:val="18"/>
        <w:szCs w:val="18"/>
      </w:rPr>
    </w:pPr>
    <w:r>
      <w:rPr>
        <w:sz w:val="18"/>
        <w:lang w:eastAsia="zh-CN"/>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B6C06F2">
                          <w:pPr>
                            <w:pStyle w:val="7"/>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pGcYw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RnGMKwIAAFcEAAAOAAAAAAAAAAEAIAAAAB8BAABkcnMvZTJvRG9jLnhtbFBLBQYAAAAABgAG&#10;AFkBAAC8BQAAAAA=&#10;">
              <v:fill on="f" focussize="0,0"/>
              <v:stroke on="f" weight="0.5pt"/>
              <v:imagedata o:title=""/>
              <o:lock v:ext="edit" aspectratio="f"/>
              <v:textbox inset="0mm,0mm,0mm,0mm" style="mso-fit-shape-to-text:t;">
                <w:txbxContent>
                  <w:p w14:paraId="1B6C06F2">
                    <w:pPr>
                      <w:pStyle w:val="7"/>
                    </w:pPr>
                    <w:r>
                      <w:fldChar w:fldCharType="begin"/>
                    </w:r>
                    <w:r>
                      <w:instrText xml:space="preserve"> PAGE  \* MERGEFORMAT </w:instrText>
                    </w:r>
                    <w:r>
                      <w:fldChar w:fldCharType="separate"/>
                    </w:r>
                    <w:r>
                      <w:t>30</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2FAE7E">
    <w:pPr>
      <w:spacing w:line="176" w:lineRule="auto"/>
      <w:ind w:left="4614"/>
      <w:rPr>
        <w:rFonts w:ascii="Times New Roman" w:hAnsi="Times New Roman" w:eastAsia="Times New Roman" w:cs="Times New Roman"/>
        <w:sz w:val="18"/>
        <w:szCs w:val="18"/>
      </w:rPr>
    </w:pPr>
    <w:r>
      <w:rPr>
        <w:sz w:val="18"/>
        <w:lang w:eastAsia="zh-CN"/>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76D95D">
                          <w:pPr>
                            <w:pStyle w:val="7"/>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ILIsws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1dvx+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MgsizCwCAABXBAAADgAAAAAAAAABACAAAAAfAQAAZHJzL2Uyb0RvYy54bWxQSwUGAAAAAAYA&#10;BgBZAQAAvQUAAAAA&#10;">
              <v:fill on="f" focussize="0,0"/>
              <v:stroke on="f" weight="0.5pt"/>
              <v:imagedata o:title=""/>
              <o:lock v:ext="edit" aspectratio="f"/>
              <v:textbox inset="0mm,0mm,0mm,0mm" style="mso-fit-shape-to-text:t;">
                <w:txbxContent>
                  <w:p w14:paraId="3776D95D">
                    <w:pPr>
                      <w:pStyle w:val="7"/>
                    </w:pPr>
                    <w:r>
                      <w:fldChar w:fldCharType="begin"/>
                    </w:r>
                    <w:r>
                      <w:instrText xml:space="preserve"> PAGE  \* MERGEFORMAT </w:instrText>
                    </w:r>
                    <w:r>
                      <w:fldChar w:fldCharType="separate"/>
                    </w:r>
                    <w:r>
                      <w:t>31</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E7478C">
    <w:pPr>
      <w:spacing w:line="176" w:lineRule="auto"/>
      <w:rPr>
        <w:rFonts w:ascii="Times New Roman" w:hAnsi="Times New Roman" w:eastAsia="Times New Roman" w:cs="Times New Roman"/>
        <w:sz w:val="18"/>
        <w:szCs w:val="18"/>
      </w:rPr>
    </w:pPr>
    <w:r>
      <w:rPr>
        <w:sz w:val="18"/>
        <w:lang w:eastAsia="zh-CN"/>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9F3B97">
                          <w:pPr>
                            <w:pStyle w:val="7"/>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vt69Ys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IbSjRTqPjpx/fT&#10;z4fTr28EZxCotX6GuHuLyNC9Mx2Ch3OPw8i7q5yKXzAi8EPe40Ve0QXC46XpZDrN4eLwDRvgZ4/X&#10;rfPhvTCKRKOgDvVLsrLDxoc+dAiJ2bRZN1KmGkpN2oJevX6b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K+3r1iwCAABXBAAADgAAAAAAAAABACAAAAAfAQAAZHJzL2Uyb0RvYy54bWxQSwUGAAAAAAYA&#10;BgBZAQAAvQUAAAAA&#10;">
              <v:fill on="f" focussize="0,0"/>
              <v:stroke on="f" weight="0.5pt"/>
              <v:imagedata o:title=""/>
              <o:lock v:ext="edit" aspectratio="f"/>
              <v:textbox inset="0mm,0mm,0mm,0mm" style="mso-fit-shape-to-text:t;">
                <w:txbxContent>
                  <w:p w14:paraId="389F3B97">
                    <w:pPr>
                      <w:pStyle w:val="7"/>
                    </w:pPr>
                    <w:r>
                      <w:fldChar w:fldCharType="begin"/>
                    </w:r>
                    <w:r>
                      <w:instrText xml:space="preserve"> PAGE  \* MERGEFORMAT </w:instrText>
                    </w:r>
                    <w:r>
                      <w:fldChar w:fldCharType="separate"/>
                    </w:r>
                    <w:r>
                      <w:t>32</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73E3B6">
    <w:pPr>
      <w:spacing w:line="176" w:lineRule="auto"/>
      <w:rPr>
        <w:rFonts w:ascii="Times New Roman" w:hAnsi="Times New Roman" w:eastAsia="宋体" w:cs="Times New Roman"/>
        <w:sz w:val="18"/>
        <w:szCs w:val="18"/>
        <w:lang w:eastAsia="zh-CN"/>
      </w:rPr>
    </w:pPr>
    <w:r>
      <w:rPr>
        <w:sz w:val="18"/>
        <w:lang w:eastAsia="zh-CN"/>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E2A4CF">
                          <w:pPr>
                            <w:pStyle w:val="7"/>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OguJYs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g6C4liwCAABXBAAADgAAAAAAAAABACAAAAAfAQAAZHJzL2Uyb0RvYy54bWxQSwUGAAAAAAYA&#10;BgBZAQAAvQUAAAAA&#10;">
              <v:fill on="f" focussize="0,0"/>
              <v:stroke on="f" weight="0.5pt"/>
              <v:imagedata o:title=""/>
              <o:lock v:ext="edit" aspectratio="f"/>
              <v:textbox inset="0mm,0mm,0mm,0mm" style="mso-fit-shape-to-text:t;">
                <w:txbxContent>
                  <w:p w14:paraId="09E2A4CF">
                    <w:pPr>
                      <w:pStyle w:val="7"/>
                    </w:pPr>
                    <w:r>
                      <w:fldChar w:fldCharType="begin"/>
                    </w:r>
                    <w:r>
                      <w:instrText xml:space="preserve"> PAGE  \* MERGEFORMAT </w:instrText>
                    </w:r>
                    <w:r>
                      <w:fldChar w:fldCharType="separate"/>
                    </w:r>
                    <w:r>
                      <w:t>33</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9625D0">
    <w:pPr>
      <w:pStyle w:val="7"/>
    </w:pPr>
    <w:r>
      <w:rPr>
        <w:lang w:eastAsia="zh-CN"/>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2235F4">
                          <w:pPr>
                            <w:pStyle w:val="7"/>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t2TVYrAgAAVw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7dk1WKwIAAFcEAAAOAAAAAAAAAAEAIAAAAB8BAABkcnMvZTJvRG9jLnhtbFBLBQYAAAAABgAG&#10;AFkBAAC8BQAAAAA=&#10;">
              <v:fill on="f" focussize="0,0"/>
              <v:stroke on="f" weight="0.5pt"/>
              <v:imagedata o:title=""/>
              <o:lock v:ext="edit" aspectratio="f"/>
              <v:textbox inset="0mm,0mm,0mm,0mm" style="mso-fit-shape-to-text:t;">
                <w:txbxContent>
                  <w:p w14:paraId="682235F4">
                    <w:pPr>
                      <w:pStyle w:val="7"/>
                    </w:pPr>
                    <w:r>
                      <w:fldChar w:fldCharType="begin"/>
                    </w:r>
                    <w:r>
                      <w:instrText xml:space="preserve"> PAGE  \* MERGEFORMAT </w:instrText>
                    </w:r>
                    <w:r>
                      <w:fldChar w:fldCharType="separate"/>
                    </w:r>
                    <w:r>
                      <w:t>34</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5D084A">
    <w:pPr>
      <w:pStyle w:val="7"/>
    </w:pPr>
    <w:r>
      <w:rPr>
        <w:lang w:eastAsia="zh-CN"/>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A6A83A">
                          <w:pPr>
                            <w:pStyle w:val="7"/>
                          </w:pPr>
                          <w:r>
                            <w:fldChar w:fldCharType="begin"/>
                          </w:r>
                          <w:r>
                            <w:instrText xml:space="preserve"> PAGE  \* MERGEFORMAT </w:instrText>
                          </w:r>
                          <w:r>
                            <w:fldChar w:fldCharType="separate"/>
                          </w:r>
                          <w:r>
                            <w:t>35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7HhYsAgAAVwQAAA4AAABkcnMvZTJvRG9jLnhtbK1UzY7TMBC+I/EO&#10;lu80aRFL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JbSjRTqPjpx/fT&#10;z4fTr28EZxCotX6GuHuLyNC9Mx2Ch3OPw8i7q5yKXzAi8EPe40Ve0QXC46XpZDrN4eLwDRvgZ4/X&#10;rfPhvTCKRKOgDvVLsrLDxoc+dAiJ2bRZN1KmGkpN2oJevX6T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0zseFiwCAABXBAAADgAAAAAAAAABACAAAAAfAQAAZHJzL2Uyb0RvYy54bWxQSwUGAAAAAAYA&#10;BgBZAQAAvQUAAAAA&#10;">
              <v:fill on="f" focussize="0,0"/>
              <v:stroke on="f" weight="0.5pt"/>
              <v:imagedata o:title=""/>
              <o:lock v:ext="edit" aspectratio="f"/>
              <v:textbox inset="0mm,0mm,0mm,0mm" style="mso-fit-shape-to-text:t;">
                <w:txbxContent>
                  <w:p w14:paraId="02A6A83A">
                    <w:pPr>
                      <w:pStyle w:val="7"/>
                    </w:pPr>
                    <w:r>
                      <w:fldChar w:fldCharType="begin"/>
                    </w:r>
                    <w:r>
                      <w:instrText xml:space="preserve"> PAGE  \* MERGEFORMAT </w:instrText>
                    </w:r>
                    <w:r>
                      <w:fldChar w:fldCharType="separate"/>
                    </w:r>
                    <w:r>
                      <w:t>35</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58478C">
    <w:pPr>
      <w:pStyle w:val="7"/>
    </w:pPr>
    <w:r>
      <w:rPr>
        <w:lang w:eastAsia="zh-CN"/>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1C6DE1">
                          <w:pPr>
                            <w:pStyle w:val="7"/>
                          </w:pPr>
                          <w:r>
                            <w:fldChar w:fldCharType="begin"/>
                          </w:r>
                          <w:r>
                            <w:instrText xml:space="preserve"> PAGE  \* MERGEFORMAT </w:instrText>
                          </w:r>
                          <w:r>
                            <w:fldChar w:fldCharType="separate"/>
                          </w:r>
                          <w:r>
                            <w:t>36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m63mM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Jut5jKwIAAFcEAAAOAAAAAAAAAAEAIAAAAB8BAABkcnMvZTJvRG9jLnhtbFBLBQYAAAAABgAG&#10;AFkBAAC8BQAAAAA=&#10;">
              <v:fill on="f" focussize="0,0"/>
              <v:stroke on="f" weight="0.5pt"/>
              <v:imagedata o:title=""/>
              <o:lock v:ext="edit" aspectratio="f"/>
              <v:textbox inset="0mm,0mm,0mm,0mm" style="mso-fit-shape-to-text:t;">
                <w:txbxContent>
                  <w:p w14:paraId="121C6DE1">
                    <w:pPr>
                      <w:pStyle w:val="7"/>
                    </w:pPr>
                    <w:r>
                      <w:fldChar w:fldCharType="begin"/>
                    </w:r>
                    <w:r>
                      <w:instrText xml:space="preserve"> PAGE  \* MERGEFORMAT </w:instrText>
                    </w:r>
                    <w:r>
                      <w:fldChar w:fldCharType="separate"/>
                    </w:r>
                    <w:r>
                      <w:t>36</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7FCA32">
    <w:pPr>
      <w:pStyle w:val="7"/>
    </w:pPr>
    <w:r>
      <w:rPr>
        <w:lang w:eastAsia="zh-CN"/>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9E09C5">
                          <w:pPr>
                            <w:pStyle w:val="7"/>
                          </w:pPr>
                          <w:r>
                            <w:fldChar w:fldCharType="begin"/>
                          </w:r>
                          <w:r>
                            <w:instrText xml:space="preserve"> PAGE  \* MERGEFORMAT </w:instrText>
                          </w:r>
                          <w:r>
                            <w:fldChar w:fldCharType="separate"/>
                          </w:r>
                          <w:r>
                            <w:t>37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H3jSMsAgAAVwQAAA4AAABkcnMvZTJvRG9jLnhtbK1UzY7TMBC+I/EO&#10;lu80aRGrUj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JbSjRTqPjpx/fT&#10;z4fTr28EZxCotX6GuHuLyNC9Mx2Ch3OPw8i7q5yKXzAi8EPe40Ve0QXC46XpZDrN4eLwDRvgZ4/X&#10;rfPhvTCKRKOgDvVLsrLDxoc+dAiJ2bRZN1KmGkpN2oJevX6T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4feNIywCAABXBAAADgAAAAAAAAABACAAAAAfAQAAZHJzL2Uyb0RvYy54bWxQSwUGAAAAAAYA&#10;BgBZAQAAvQUAAAAA&#10;">
              <v:fill on="f" focussize="0,0"/>
              <v:stroke on="f" weight="0.5pt"/>
              <v:imagedata o:title=""/>
              <o:lock v:ext="edit" aspectratio="f"/>
              <v:textbox inset="0mm,0mm,0mm,0mm" style="mso-fit-shape-to-text:t;">
                <w:txbxContent>
                  <w:p w14:paraId="759E09C5">
                    <w:pPr>
                      <w:pStyle w:val="7"/>
                    </w:pPr>
                    <w:r>
                      <w:fldChar w:fldCharType="begin"/>
                    </w:r>
                    <w:r>
                      <w:instrText xml:space="preserve"> PAGE  \* MERGEFORMAT </w:instrText>
                    </w:r>
                    <w:r>
                      <w:fldChar w:fldCharType="separate"/>
                    </w:r>
                    <w:r>
                      <w:t>37</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0E7158">
    <w:pPr>
      <w:pStyle w:val="7"/>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FED245">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0AFED245">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306B42">
    <w:pPr>
      <w:tabs>
        <w:tab w:val="center" w:pos="4819"/>
      </w:tabs>
      <w:spacing w:line="176" w:lineRule="auto"/>
      <w:ind w:firstLine="360"/>
      <w:rPr>
        <w:rFonts w:ascii="Times New Roman" w:hAnsi="Times New Roman" w:eastAsia="Times New Roman" w:cs="Times New Roman"/>
        <w:sz w:val="18"/>
        <w:szCs w:val="18"/>
      </w:rPr>
    </w:pPr>
    <w:r>
      <w:rPr>
        <w:sz w:val="18"/>
        <w:lang w:eastAsia="zh-CN"/>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9A4C94">
                          <w:pPr>
                            <w:pStyle w:val="7"/>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JScb8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yUnG/KwIAAFcEAAAOAAAAAAAAAAEAIAAAAB8BAABkcnMvZTJvRG9jLnhtbFBLBQYAAAAABgAG&#10;AFkBAAC8BQAAAAA=&#10;">
              <v:fill on="f" focussize="0,0"/>
              <v:stroke on="f" weight="0.5pt"/>
              <v:imagedata o:title=""/>
              <o:lock v:ext="edit" aspectratio="f"/>
              <v:textbox inset="0mm,0mm,0mm,0mm" style="mso-fit-shape-to-text:t;">
                <w:txbxContent>
                  <w:p w14:paraId="729A4C94">
                    <w:pPr>
                      <w:pStyle w:val="7"/>
                    </w:pPr>
                    <w:r>
                      <w:fldChar w:fldCharType="begin"/>
                    </w:r>
                    <w:r>
                      <w:instrText xml:space="preserve"> PAGE  \* MERGEFORMAT </w:instrText>
                    </w:r>
                    <w:r>
                      <w:fldChar w:fldCharType="separate"/>
                    </w:r>
                    <w:r>
                      <w:t>38</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D4E367">
    <w:pPr>
      <w:spacing w:line="176" w:lineRule="auto"/>
      <w:rPr>
        <w:rFonts w:ascii="Times New Roman" w:hAnsi="Times New Roman" w:eastAsia="Times New Roman" w:cs="Times New Roman"/>
        <w:sz w:val="18"/>
        <w:szCs w:val="18"/>
      </w:rPr>
    </w:pPr>
    <w:r>
      <w:rPr>
        <w:sz w:val="18"/>
        <w:lang w:eastAsia="zh-CN"/>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18332C">
                          <w:pPr>
                            <w:pStyle w:val="7"/>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2318332C">
                    <w:pPr>
                      <w:pStyle w:val="7"/>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AEB2FB">
    <w:pPr>
      <w:spacing w:line="173" w:lineRule="auto"/>
      <w:rPr>
        <w:rFonts w:ascii="Times New Roman" w:hAnsi="Times New Roman" w:eastAsia="Times New Roman" w:cs="Times New Roman"/>
        <w:sz w:val="18"/>
        <w:szCs w:val="18"/>
      </w:rPr>
    </w:pPr>
    <w:r>
      <w:rPr>
        <w:sz w:val="18"/>
        <w:lang w:eastAsia="zh-CN"/>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B5EE0E">
                          <w:pPr>
                            <w:pStyle w:val="7"/>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21B5EE0E">
                    <w:pPr>
                      <w:pStyle w:val="7"/>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69E4DB">
    <w:pPr>
      <w:spacing w:line="176" w:lineRule="auto"/>
      <w:rPr>
        <w:rFonts w:ascii="Times New Roman" w:hAnsi="Times New Roman" w:eastAsia="Times New Roman" w:cs="Times New Roman"/>
        <w:sz w:val="18"/>
        <w:szCs w:val="18"/>
      </w:rPr>
    </w:pPr>
    <w:r>
      <w:rPr>
        <w:sz w:val="18"/>
        <w:lang w:eastAsia="zh-CN"/>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058F51">
                          <w:pPr>
                            <w:pStyle w:val="7"/>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2F058F51">
                    <w:pPr>
                      <w:pStyle w:val="7"/>
                    </w:pPr>
                    <w:r>
                      <w:fldChar w:fldCharType="begin"/>
                    </w:r>
                    <w:r>
                      <w:instrText xml:space="preserve"> PAGE  \* MERGEFORMAT </w:instrText>
                    </w:r>
                    <w:r>
                      <w:fldChar w:fldCharType="separate"/>
                    </w:r>
                    <w:r>
                      <w:t>14</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55A97C">
    <w:pPr>
      <w:spacing w:line="176" w:lineRule="auto"/>
      <w:rPr>
        <w:rFonts w:ascii="Times New Roman" w:hAnsi="Times New Roman" w:eastAsia="宋体" w:cs="Times New Roman"/>
        <w:sz w:val="18"/>
        <w:szCs w:val="18"/>
        <w:lang w:eastAsia="zh-CN"/>
      </w:rPr>
    </w:pPr>
    <w:r>
      <w:rPr>
        <w:sz w:val="18"/>
        <w:lang w:eastAsia="zh-CN"/>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FD0588">
                          <w:pPr>
                            <w:pStyle w:val="7"/>
                          </w:pPr>
                          <w:r>
                            <w:fldChar w:fldCharType="begin"/>
                          </w:r>
                          <w:r>
                            <w:instrText xml:space="preserve"> PAGE  \* MERGEFORMAT </w:instrText>
                          </w:r>
                          <w:r>
                            <w:fldChar w:fldCharType="separate"/>
                          </w:r>
                          <w:r>
                            <w:t>19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79FD0588">
                    <w:pPr>
                      <w:pStyle w:val="7"/>
                    </w:pPr>
                    <w:r>
                      <w:fldChar w:fldCharType="begin"/>
                    </w:r>
                    <w:r>
                      <w:instrText xml:space="preserve"> PAGE  \* MERGEFORMAT </w:instrText>
                    </w:r>
                    <w:r>
                      <w:fldChar w:fldCharType="separate"/>
                    </w:r>
                    <w:r>
                      <w:t>19</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E8F570">
    <w:pPr>
      <w:pStyle w:val="7"/>
    </w:pPr>
    <w:r>
      <w:rPr>
        <w:lang w:eastAsia="zh-CN"/>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33BB48">
                          <w:pPr>
                            <w:pStyle w:val="7"/>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14:paraId="7C33BB48">
                    <w:pPr>
                      <w:pStyle w:val="7"/>
                    </w:pPr>
                    <w:r>
                      <w:fldChar w:fldCharType="begin"/>
                    </w:r>
                    <w:r>
                      <w:instrText xml:space="preserve"> PAGE  \* MERGEFORMAT </w:instrText>
                    </w:r>
                    <w:r>
                      <w:fldChar w:fldCharType="separate"/>
                    </w:r>
                    <w:r>
                      <w:t>25</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FC0524">
    <w:pPr>
      <w:spacing w:line="176" w:lineRule="auto"/>
      <w:rPr>
        <w:rFonts w:ascii="Times New Roman" w:hAnsi="Times New Roman" w:eastAsia="Times New Roman" w:cs="Times New Roman"/>
        <w:sz w:val="18"/>
        <w:szCs w:val="18"/>
      </w:rPr>
    </w:pPr>
    <w:r>
      <w:rPr>
        <w:sz w:val="18"/>
        <w:lang w:eastAsia="zh-CN"/>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0FFC4F">
                          <w:pPr>
                            <w:pStyle w:val="7"/>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14:paraId="2C0FFC4F">
                    <w:pPr>
                      <w:pStyle w:val="7"/>
                    </w:pPr>
                    <w:r>
                      <w:fldChar w:fldCharType="begin"/>
                    </w:r>
                    <w:r>
                      <w:instrText xml:space="preserve"> PAGE  \* MERGEFORMAT </w:instrText>
                    </w:r>
                    <w:r>
                      <w:fldChar w:fldCharType="separate"/>
                    </w:r>
                    <w:r>
                      <w:t>26</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68FEBD">
    <w:pPr>
      <w:spacing w:line="176" w:lineRule="auto"/>
      <w:rPr>
        <w:rFonts w:ascii="Times New Roman" w:hAnsi="Times New Roman" w:eastAsia="Times New Roman" w:cs="Times New Roman"/>
        <w:sz w:val="18"/>
        <w:szCs w:val="18"/>
      </w:rPr>
    </w:pPr>
    <w:r>
      <w:rPr>
        <w:sz w:val="18"/>
        <w:lang w:eastAsia="zh-CN"/>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02AEFC">
                          <w:pPr>
                            <w:pStyle w:val="7"/>
                          </w:pPr>
                          <w:r>
                            <w:fldChar w:fldCharType="begin"/>
                          </w:r>
                          <w:r>
                            <w:instrText xml:space="preserve"> PAGE  \* MERGEFORMAT </w:instrText>
                          </w:r>
                          <w:r>
                            <w:fldChar w:fldCharType="separate"/>
                          </w:r>
                          <w:r>
                            <w:t>27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14:paraId="6D02AEFC">
                    <w:pPr>
                      <w:pStyle w:val="7"/>
                    </w:pPr>
                    <w:r>
                      <w:fldChar w:fldCharType="begin"/>
                    </w:r>
                    <w:r>
                      <w:instrText xml:space="preserve"> PAGE  \* MERGEFORMAT </w:instrText>
                    </w:r>
                    <w:r>
                      <w:fldChar w:fldCharType="separate"/>
                    </w:r>
                    <w:r>
                      <w:t>27</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6BF902">
    <w:pPr>
      <w:pStyle w:val="8"/>
      <w:pBdr>
        <w:bottom w:val="none" w:color="auto" w:sz="0" w:space="0"/>
      </w:pBdr>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trackRevisions w:val="1"/>
  <w:documentProtection w:enforcement="0"/>
  <w:defaultTabStop w:val="420"/>
  <w:noPunctuationKerning w:val="1"/>
  <w:characterSpacingControl w:val="doNotCompress"/>
  <w:compat>
    <w:spaceForUL/>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U1NGY3NmViZTg5YmI1YTE1NWEyNzNjZDY1YzQ3YzMifQ=="/>
  </w:docVars>
  <w:rsids>
    <w:rsidRoot w:val="00E647C7"/>
    <w:rsid w:val="00007618"/>
    <w:rsid w:val="00035BDB"/>
    <w:rsid w:val="00062DEB"/>
    <w:rsid w:val="000A0A53"/>
    <w:rsid w:val="00165D73"/>
    <w:rsid w:val="001D1D4C"/>
    <w:rsid w:val="0023288A"/>
    <w:rsid w:val="00260213"/>
    <w:rsid w:val="00351DE4"/>
    <w:rsid w:val="00365328"/>
    <w:rsid w:val="003848B2"/>
    <w:rsid w:val="00407305"/>
    <w:rsid w:val="00511638"/>
    <w:rsid w:val="005167AA"/>
    <w:rsid w:val="0058306B"/>
    <w:rsid w:val="005839E1"/>
    <w:rsid w:val="00674AD2"/>
    <w:rsid w:val="00681E03"/>
    <w:rsid w:val="006C1DA6"/>
    <w:rsid w:val="006D5D6D"/>
    <w:rsid w:val="006F0DE8"/>
    <w:rsid w:val="0094552F"/>
    <w:rsid w:val="00981614"/>
    <w:rsid w:val="00B75F6C"/>
    <w:rsid w:val="00BA6EF8"/>
    <w:rsid w:val="00BC0EAB"/>
    <w:rsid w:val="00C64E22"/>
    <w:rsid w:val="00D534A2"/>
    <w:rsid w:val="00E57922"/>
    <w:rsid w:val="00E647C7"/>
    <w:rsid w:val="00F732DE"/>
    <w:rsid w:val="06FB7535"/>
    <w:rsid w:val="08571431"/>
    <w:rsid w:val="0EA22937"/>
    <w:rsid w:val="149D1D9A"/>
    <w:rsid w:val="18CC129D"/>
    <w:rsid w:val="1ADF5D03"/>
    <w:rsid w:val="23F92D32"/>
    <w:rsid w:val="29257FB1"/>
    <w:rsid w:val="2B6F33A2"/>
    <w:rsid w:val="2C187E43"/>
    <w:rsid w:val="2E8A0085"/>
    <w:rsid w:val="2F7A4C7D"/>
    <w:rsid w:val="3BB0771F"/>
    <w:rsid w:val="46187A56"/>
    <w:rsid w:val="49C373D9"/>
    <w:rsid w:val="52907D2D"/>
    <w:rsid w:val="54B24EA6"/>
    <w:rsid w:val="5F1A638C"/>
    <w:rsid w:val="5F77006F"/>
    <w:rsid w:val="612A0407"/>
    <w:rsid w:val="61B15350"/>
    <w:rsid w:val="638D2D7F"/>
    <w:rsid w:val="767D25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paragraph" w:styleId="2">
    <w:name w:val="heading 1"/>
    <w:basedOn w:val="1"/>
    <w:next w:val="1"/>
    <w:autoRedefine/>
    <w:qFormat/>
    <w:uiPriority w:val="0"/>
    <w:pPr>
      <w:keepNext/>
      <w:keepLines/>
      <w:tabs>
        <w:tab w:val="left" w:pos="840"/>
      </w:tabs>
      <w:spacing w:line="360" w:lineRule="auto"/>
      <w:outlineLvl w:val="0"/>
    </w:pPr>
    <w:rPr>
      <w:rFonts w:ascii="宋体"/>
      <w:b/>
      <w:kern w:val="44"/>
      <w:sz w:val="24"/>
      <w:szCs w:val="20"/>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3">
    <w:name w:val="Normal Indent"/>
    <w:basedOn w:val="1"/>
    <w:autoRedefine/>
    <w:qFormat/>
    <w:uiPriority w:val="0"/>
    <w:pPr>
      <w:spacing w:line="312" w:lineRule="atLeast"/>
      <w:ind w:firstLine="420"/>
    </w:pPr>
    <w:rPr>
      <w:szCs w:val="20"/>
    </w:rPr>
  </w:style>
  <w:style w:type="paragraph" w:styleId="4">
    <w:name w:val="Body Text"/>
    <w:basedOn w:val="1"/>
    <w:next w:val="5"/>
    <w:autoRedefine/>
    <w:semiHidden/>
    <w:qFormat/>
    <w:uiPriority w:val="0"/>
  </w:style>
  <w:style w:type="paragraph" w:styleId="5">
    <w:name w:val="Body Text First Indent"/>
    <w:basedOn w:val="4"/>
    <w:next w:val="1"/>
    <w:autoRedefine/>
    <w:unhideWhenUsed/>
    <w:qFormat/>
    <w:uiPriority w:val="99"/>
    <w:pPr>
      <w:ind w:firstLine="420" w:firstLineChars="100"/>
    </w:pPr>
    <w:rPr>
      <w:rFonts w:ascii="Times New Roman" w:hAnsi="Times New Roman" w:eastAsia="仿宋_GB2312" w:cs="Times New Roman"/>
      <w:sz w:val="20"/>
      <w:szCs w:val="20"/>
      <w:lang w:eastAsia="zh-CN"/>
    </w:rPr>
  </w:style>
  <w:style w:type="paragraph" w:styleId="6">
    <w:name w:val="Body Text Indent"/>
    <w:basedOn w:val="1"/>
    <w:next w:val="1"/>
    <w:autoRedefine/>
    <w:qFormat/>
    <w:uiPriority w:val="0"/>
    <w:pPr>
      <w:ind w:left="480" w:hanging="480" w:hangingChars="200"/>
    </w:pPr>
    <w:rPr>
      <w:sz w:val="24"/>
    </w:rPr>
  </w:style>
  <w:style w:type="paragraph" w:styleId="7">
    <w:name w:val="footer"/>
    <w:basedOn w:val="1"/>
    <w:autoRedefine/>
    <w:qFormat/>
    <w:uiPriority w:val="0"/>
    <w:pPr>
      <w:tabs>
        <w:tab w:val="center" w:pos="4153"/>
        <w:tab w:val="right" w:pos="8306"/>
      </w:tabs>
    </w:pPr>
    <w:rPr>
      <w:sz w:val="18"/>
    </w:rPr>
  </w:style>
  <w:style w:type="paragraph" w:styleId="8">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styleId="9">
    <w:name w:val="toc 1"/>
    <w:basedOn w:val="1"/>
    <w:next w:val="1"/>
    <w:autoRedefine/>
    <w:qFormat/>
    <w:uiPriority w:val="39"/>
  </w:style>
  <w:style w:type="paragraph" w:styleId="10">
    <w:name w:val="toc 2"/>
    <w:basedOn w:val="1"/>
    <w:next w:val="1"/>
    <w:qFormat/>
    <w:uiPriority w:val="39"/>
    <w:pPr>
      <w:ind w:left="420" w:leftChars="200"/>
    </w:pPr>
  </w:style>
  <w:style w:type="paragraph" w:styleId="11">
    <w:name w:val="Normal (Web)"/>
    <w:basedOn w:val="1"/>
    <w:autoRedefine/>
    <w:qFormat/>
    <w:uiPriority w:val="0"/>
    <w:pPr>
      <w:spacing w:beforeAutospacing="1" w:afterAutospacing="1"/>
    </w:pPr>
    <w:rPr>
      <w:rFonts w:cs="Times New Roman"/>
      <w:sz w:val="24"/>
      <w:lang w:eastAsia="zh-CN"/>
    </w:rPr>
  </w:style>
  <w:style w:type="character" w:styleId="14">
    <w:name w:val="Strong"/>
    <w:basedOn w:val="13"/>
    <w:autoRedefine/>
    <w:qFormat/>
    <w:uiPriority w:val="0"/>
    <w:rPr>
      <w:b/>
    </w:rPr>
  </w:style>
  <w:style w:type="character" w:styleId="15">
    <w:name w:val="page number"/>
    <w:basedOn w:val="13"/>
    <w:autoRedefine/>
    <w:qFormat/>
    <w:uiPriority w:val="0"/>
  </w:style>
  <w:style w:type="character" w:styleId="16">
    <w:name w:val="Hyperlink"/>
    <w:basedOn w:val="13"/>
    <w:unhideWhenUsed/>
    <w:qFormat/>
    <w:uiPriority w:val="99"/>
    <w:rPr>
      <w:color w:val="0000FF" w:themeColor="hyperlink"/>
      <w:u w:val="single"/>
      <w14:textFill>
        <w14:solidFill>
          <w14:schemeClr w14:val="hlink"/>
        </w14:solidFill>
      </w14:textFill>
    </w:rPr>
  </w:style>
  <w:style w:type="paragraph" w:customStyle="1" w:styleId="17">
    <w:name w:val="01 正文-首行缩进2字符"/>
    <w:basedOn w:val="1"/>
    <w:autoRedefine/>
    <w:qFormat/>
    <w:uiPriority w:val="0"/>
    <w:pPr>
      <w:spacing w:before="50" w:beforeLines="50" w:after="50" w:afterLines="50"/>
      <w:ind w:firstLine="200" w:firstLineChars="200"/>
    </w:pPr>
  </w:style>
  <w:style w:type="table" w:customStyle="1" w:styleId="18">
    <w:name w:val="Table Normal"/>
    <w:autoRedefine/>
    <w:semiHidden/>
    <w:unhideWhenUsed/>
    <w:qFormat/>
    <w:uiPriority w:val="0"/>
    <w:tblPr>
      <w:tblCellMar>
        <w:top w:w="0" w:type="dxa"/>
        <w:left w:w="0" w:type="dxa"/>
        <w:bottom w:w="0" w:type="dxa"/>
        <w:right w:w="0" w:type="dxa"/>
      </w:tblCellMar>
    </w:tblPr>
  </w:style>
  <w:style w:type="paragraph" w:customStyle="1" w:styleId="19">
    <w:name w:val="Table Text"/>
    <w:basedOn w:val="1"/>
    <w:autoRedefine/>
    <w:semiHidden/>
    <w:qFormat/>
    <w:uiPriority w:val="0"/>
    <w:rPr>
      <w:rFonts w:ascii="宋体" w:hAnsi="宋体" w:eastAsia="宋体" w:cs="宋体"/>
      <w:sz w:val="31"/>
      <w:szCs w:val="31"/>
    </w:rPr>
  </w:style>
  <w:style w:type="paragraph" w:customStyle="1" w:styleId="20">
    <w:name w:val="WPSOffice手动目录 1"/>
    <w:autoRedefine/>
    <w:qFormat/>
    <w:uiPriority w:val="0"/>
    <w:rPr>
      <w:rFonts w:ascii="Times New Roman" w:hAnsi="Times New Roman" w:eastAsia="宋体" w:cs="Times New Roman"/>
      <w:lang w:val="en-US" w:eastAsia="zh-CN" w:bidi="ar-SA"/>
    </w:rPr>
  </w:style>
  <w:style w:type="paragraph" w:customStyle="1" w:styleId="21">
    <w:name w:val="WPSOffice手动目录 2"/>
    <w:qFormat/>
    <w:uiPriority w:val="0"/>
    <w:pPr>
      <w:ind w:left="200" w:leftChars="200"/>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7" Type="http://schemas.openxmlformats.org/officeDocument/2006/relationships/fontTable" Target="fontTable.xml"/><Relationship Id="rId26" Type="http://schemas.openxmlformats.org/officeDocument/2006/relationships/customXml" Target="../customXml/item1.xml"/><Relationship Id="rId25" Type="http://schemas.openxmlformats.org/officeDocument/2006/relationships/image" Target="media/image1.png"/><Relationship Id="rId24" Type="http://schemas.openxmlformats.org/officeDocument/2006/relationships/theme" Target="theme/theme1.xml"/><Relationship Id="rId23" Type="http://schemas.openxmlformats.org/officeDocument/2006/relationships/footer" Target="footer20.xml"/><Relationship Id="rId22" Type="http://schemas.openxmlformats.org/officeDocument/2006/relationships/header" Target="header1.xml"/><Relationship Id="rId21" Type="http://schemas.openxmlformats.org/officeDocument/2006/relationships/footer" Target="footer19.xml"/><Relationship Id="rId20" Type="http://schemas.openxmlformats.org/officeDocument/2006/relationships/footer" Target="footer18.xml"/><Relationship Id="rId2" Type="http://schemas.openxmlformats.org/officeDocument/2006/relationships/settings" Target="settings.xml"/><Relationship Id="rId19" Type="http://schemas.openxmlformats.org/officeDocument/2006/relationships/footer" Target="footer17.xml"/><Relationship Id="rId18" Type="http://schemas.openxmlformats.org/officeDocument/2006/relationships/footer" Target="footer16.xml"/><Relationship Id="rId17" Type="http://schemas.openxmlformats.org/officeDocument/2006/relationships/footer" Target="footer15.xml"/><Relationship Id="rId16" Type="http://schemas.openxmlformats.org/officeDocument/2006/relationships/footer" Target="footer14.xml"/><Relationship Id="rId15" Type="http://schemas.openxmlformats.org/officeDocument/2006/relationships/footer" Target="footer13.xml"/><Relationship Id="rId14" Type="http://schemas.openxmlformats.org/officeDocument/2006/relationships/footer" Target="footer12.xml"/><Relationship Id="rId13" Type="http://schemas.openxmlformats.org/officeDocument/2006/relationships/footer" Target="footer1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38</Pages>
  <Words>14641</Words>
  <Characters>15152</Characters>
  <Lines>173</Lines>
  <Paragraphs>48</Paragraphs>
  <TotalTime>18</TotalTime>
  <ScaleCrop>false</ScaleCrop>
  <LinksUpToDate>false</LinksUpToDate>
  <CharactersWithSpaces>15501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2024-12-19T08:49:00Z</dcterms:created>
  <dc:creator>Administrator</dc:creator>
  <cp:lastModifiedBy>陈陈</cp:lastModifiedBy>
  <dcterms:modified xsi:type="dcterms:W3CDTF">2024-12-19T13:32:17Z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2024-12-04T10:48:25Z</vt:filetime>
  </property>
  <property fmtid="{D5CDD505-2E9C-101B-9397-08002B2CF9AE}" pid="4" name="KSOProductBuildVer">
    <vt:lpwstr>2052-12.1.0.19302</vt:lpwstr>
  </property>
  <property fmtid="{D5CDD505-2E9C-101B-9397-08002B2CF9AE}" pid="5" name="ICV">
    <vt:lpwstr>DE1193BC98DB43AE99B588E8B35C1093_13</vt:lpwstr>
  </property>
</Properties>
</file>