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85BD9">
      <w:pPr>
        <w:keepNext w:val="0"/>
        <w:keepLines w:val="0"/>
        <w:pageBreakBefore w:val="0"/>
        <w:widowControl w:val="0"/>
        <w:kinsoku/>
        <w:wordWrap/>
        <w:overflowPunct/>
        <w:topLinePunct w:val="0"/>
        <w:bidi w:val="0"/>
        <w:snapToGrid/>
        <w:spacing w:line="360" w:lineRule="auto"/>
        <w:textAlignment w:val="auto"/>
        <w:outlineLvl w:val="1"/>
        <w:rPr>
          <w:rFonts w:hint="eastAsia" w:ascii="宋体" w:hAnsi="宋体" w:eastAsia="宋体" w:cs="宋体"/>
          <w:b/>
          <w:bCs/>
          <w:color w:val="000000"/>
          <w:sz w:val="24"/>
          <w:highlight w:val="none"/>
          <w:lang w:val="zh-CN"/>
        </w:rPr>
      </w:pPr>
      <w:bookmarkStart w:id="0" w:name="_Toc22644"/>
      <w:bookmarkStart w:id="1" w:name="_Toc14983"/>
      <w:r>
        <w:rPr>
          <w:rFonts w:hint="eastAsia" w:ascii="宋体" w:hAnsi="宋体" w:eastAsia="宋体" w:cs="宋体"/>
          <w:b/>
          <w:bCs/>
          <w:color w:val="000000"/>
          <w:kern w:val="2"/>
          <w:sz w:val="24"/>
          <w:highlight w:val="none"/>
          <w:lang w:val="zh-CN" w:eastAsia="zh-CN" w:bidi="ar-SA"/>
        </w:rPr>
        <w:t>附件</w:t>
      </w:r>
      <w:r>
        <w:rPr>
          <w:rFonts w:hint="eastAsia" w:ascii="宋体" w:hAnsi="宋体" w:eastAsia="宋体" w:cs="宋体"/>
          <w:b/>
          <w:bCs/>
          <w:color w:val="000000"/>
          <w:kern w:val="2"/>
          <w:sz w:val="24"/>
          <w:highlight w:val="none"/>
          <w:lang w:val="en-US" w:eastAsia="zh-CN" w:bidi="ar-SA"/>
        </w:rPr>
        <w:t>八</w:t>
      </w:r>
      <w:r>
        <w:rPr>
          <w:rFonts w:hint="eastAsia" w:ascii="宋体" w:hAnsi="宋体" w:eastAsia="宋体" w:cs="宋体"/>
          <w:b/>
          <w:bCs/>
          <w:color w:val="000000"/>
          <w:kern w:val="2"/>
          <w:sz w:val="24"/>
          <w:highlight w:val="none"/>
          <w:lang w:val="zh-CN" w:eastAsia="zh-CN" w:bidi="ar-SA"/>
        </w:rPr>
        <w:t>：廉政承诺书</w:t>
      </w:r>
      <w:bookmarkEnd w:id="0"/>
      <w:bookmarkEnd w:id="1"/>
    </w:p>
    <w:p w14:paraId="4DF3816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廉政承诺书</w:t>
      </w:r>
    </w:p>
    <w:p w14:paraId="2E7A30F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highlight w:val="none"/>
          <w:lang w:eastAsia="zh-CN"/>
        </w:rPr>
      </w:pPr>
    </w:p>
    <w:p w14:paraId="0E6DC51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杭州市市级机关文印中心</w:t>
      </w:r>
      <w:r>
        <w:rPr>
          <w:rFonts w:hint="eastAsia" w:ascii="宋体" w:hAnsi="宋体" w:eastAsia="宋体" w:cs="宋体"/>
          <w:color w:val="000000"/>
          <w:sz w:val="24"/>
          <w:szCs w:val="24"/>
          <w:highlight w:val="none"/>
        </w:rPr>
        <w:t>：</w:t>
      </w:r>
    </w:p>
    <w:p w14:paraId="12922A4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根据《财政部关于进一步加强财政部门和预算单位资金存放管理的指导意见》（财库〔2017〕76号）、《杭州市级行政事业单位公款竞争性存放管理办法》（杭财预执〔2022〕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号）相关规定，</w:t>
      </w:r>
      <w:bookmarkStart w:id="2" w:name="_GoBack"/>
      <w:r>
        <w:rPr>
          <w:rFonts w:hint="eastAsia" w:ascii="宋体" w:hAnsi="宋体" w:eastAsia="宋体" w:cs="宋体"/>
          <w:color w:val="000000"/>
          <w:sz w:val="24"/>
          <w:szCs w:val="24"/>
          <w:highlight w:val="none"/>
        </w:rPr>
        <w:t>现就本行参加贵单位</w:t>
      </w:r>
      <w:r>
        <w:rPr>
          <w:rFonts w:hint="eastAsia" w:ascii="宋体" w:hAnsi="宋体" w:eastAsia="宋体" w:cs="宋体"/>
          <w:b w:val="0"/>
          <w:bCs/>
          <w:color w:val="000000"/>
          <w:sz w:val="24"/>
          <w:highlight w:val="none"/>
          <w:lang w:eastAsia="zh-CN"/>
        </w:rPr>
        <w:t>基本户开立服务项目</w:t>
      </w:r>
      <w:r>
        <w:rPr>
          <w:rFonts w:hint="eastAsia" w:ascii="宋体" w:hAnsi="宋体" w:eastAsia="宋体" w:cs="宋体"/>
          <w:color w:val="000000"/>
          <w:sz w:val="24"/>
          <w:szCs w:val="24"/>
          <w:highlight w:val="none"/>
        </w:rPr>
        <w:t>作出如下承诺：</w:t>
      </w:r>
      <w:bookmarkEnd w:id="2"/>
    </w:p>
    <w:p w14:paraId="22903DA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1.不向贵单位负责公款存放管理的领导及相关人员进行利益输送；</w:t>
      </w:r>
    </w:p>
    <w:p w14:paraId="59E1C58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2.不将公款存放与贵单位负责公款存放管理的领导及相关人员在本行的配偶、子女及其配偶和其他直接利益相关人员的业绩、收入、晋升等利益挂钩；</w:t>
      </w:r>
    </w:p>
    <w:p w14:paraId="1286527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3.严格执行利益回避制度，贵单位负责公款竞争性存放相关人员的配偶、子女及其配偶和其他直接利益相关人员为本行工作人员的，不参与公款竞争性存放工作；</w:t>
      </w:r>
    </w:p>
    <w:p w14:paraId="1276C6EC">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4.不发生除上述行为之外的其他任何利益输送行为。</w:t>
      </w:r>
    </w:p>
    <w:p w14:paraId="5EE63FD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未遵守以上承诺的，本行自愿接受财政部门处理，承担相应的一切后果。</w:t>
      </w:r>
    </w:p>
    <w:p w14:paraId="637CFAEC">
      <w:pPr>
        <w:pStyle w:val="3"/>
        <w:rPr>
          <w:rFonts w:hint="eastAsia" w:ascii="宋体" w:hAnsi="宋体" w:eastAsia="宋体" w:cs="宋体"/>
          <w:color w:val="000000"/>
          <w:highlight w:val="none"/>
        </w:rPr>
      </w:pPr>
    </w:p>
    <w:p w14:paraId="026F250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银行（公章）</w:t>
      </w:r>
    </w:p>
    <w:p w14:paraId="760E874B">
      <w:pPr>
        <w:spacing w:line="360" w:lineRule="auto"/>
        <w:jc w:val="left"/>
        <w:rPr>
          <w:rFonts w:hint="eastAsia" w:ascii="宋体" w:hAnsi="宋体" w:eastAsia="宋体" w:cs="宋体"/>
          <w:color w:val="000000"/>
          <w:sz w:val="24"/>
          <w:szCs w:val="24"/>
          <w:highlight w:val="none"/>
        </w:rPr>
      </w:pPr>
    </w:p>
    <w:p w14:paraId="0D23461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000000"/>
          <w:sz w:val="30"/>
          <w:szCs w:val="30"/>
          <w:highlight w:val="none"/>
        </w:rPr>
      </w:pPr>
      <w:r>
        <w:rPr>
          <w:rFonts w:hint="eastAsia" w:ascii="宋体" w:hAnsi="宋体" w:eastAsia="宋体" w:cs="宋体"/>
          <w:color w:val="000000"/>
          <w:sz w:val="24"/>
          <w:szCs w:val="24"/>
          <w:highlight w:val="none"/>
        </w:rPr>
        <w:t xml:space="preserve">                                                     年  月  日</w:t>
      </w:r>
    </w:p>
    <w:p w14:paraId="151F71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F1441"/>
    <w:rsid w:val="435F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sz w:val="24"/>
    </w:rPr>
  </w:style>
  <w:style w:type="paragraph" w:styleId="3">
    <w:name w:val="Body Text Indent"/>
    <w:basedOn w:val="1"/>
    <w:qFormat/>
    <w:uiPriority w:val="0"/>
    <w:pPr>
      <w:spacing w:line="48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2025-07-02T04:43:00Z</dcterms:created>
  <dc:creator>WPS_1689244180</dc:creator>
  <cp:lastModifiedBy>WPS_1689244180</cp:lastModifiedBy>
  <dcterms:modified xsi:type="dcterms:W3CDTF">2025-07-02T04:45:31Z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29F7B83D5CF64F19873FCD933C33E3BE_11</vt:lpwstr>
  </property>
  <property fmtid="{D5CDD505-2E9C-101B-9397-08002B2CF9AE}" pid="4" name="KSOTemplateDocerSaveRecord">
    <vt:lpwstr>eyJoZGlkIjoiMmE1NmM3ZGY1ODQ1MDI1NGI4ZjUzMmRiZDQ1ZjZhYzUiLCJ1c2VySWQiOiIxNTEzMTI2MTc0In0=</vt:lpwstr>
  </property>
</Properties>
</file>