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250" w:line="540" w:lineRule="exact"/>
        <w:jc w:val="center"/>
        <w:rPr>
          <w:rFonts w:ascii="仿宋_GB2312" w:eastAsia="仿宋_GB2312"/>
          <w:b/>
          <w:sz w:val="72"/>
          <w:szCs w:val="72"/>
        </w:rPr>
      </w:pPr>
      <w:r>
        <w:rPr>
          <w:rFonts w:hint="eastAsia" w:ascii="仿宋_GB2312" w:eastAsia="仿宋_GB2312"/>
          <w:b/>
          <w:sz w:val="72"/>
          <w:szCs w:val="72"/>
        </w:rPr>
        <w:t>招标文件</w:t>
      </w:r>
    </w:p>
    <w:p>
      <w:pPr>
        <w:spacing w:line="540" w:lineRule="exact"/>
        <w:jc w:val="center"/>
        <w:rPr>
          <w:rFonts w:ascii="仿宋_GB2312" w:eastAsia="仿宋_GB2312"/>
          <w:sz w:val="28"/>
          <w:szCs w:val="28"/>
        </w:rPr>
      </w:pPr>
    </w:p>
    <w:p>
      <w:pPr>
        <w:spacing w:line="540" w:lineRule="exact"/>
        <w:rPr>
          <w:rFonts w:ascii="仿宋_GB2312" w:eastAsia="仿宋_GB2312"/>
          <w:sz w:val="28"/>
          <w:szCs w:val="28"/>
        </w:rPr>
      </w:pPr>
    </w:p>
    <w:p>
      <w:pPr>
        <w:spacing w:line="540" w:lineRule="exact"/>
        <w:rPr>
          <w:rFonts w:ascii="仿宋_GB2312" w:eastAsia="仿宋_GB2312"/>
          <w:sz w:val="28"/>
          <w:szCs w:val="28"/>
        </w:rPr>
      </w:pPr>
    </w:p>
    <w:p>
      <w:pPr>
        <w:spacing w:line="540" w:lineRule="exact"/>
        <w:rPr>
          <w:rFonts w:ascii="仿宋_GB2312" w:eastAsia="仿宋_GB2312"/>
          <w:sz w:val="28"/>
          <w:szCs w:val="28"/>
        </w:rPr>
      </w:pPr>
    </w:p>
    <w:p>
      <w:pPr>
        <w:spacing w:line="540" w:lineRule="exact"/>
        <w:rPr>
          <w:rFonts w:ascii="仿宋_GB2312" w:eastAsia="仿宋_GB2312"/>
          <w:sz w:val="28"/>
          <w:szCs w:val="28"/>
        </w:rPr>
      </w:pPr>
    </w:p>
    <w:p>
      <w:pPr>
        <w:spacing w:line="540" w:lineRule="exact"/>
        <w:rPr>
          <w:rFonts w:ascii="仿宋_GB2312" w:eastAsia="仿宋_GB2312"/>
          <w:sz w:val="28"/>
          <w:szCs w:val="28"/>
        </w:rPr>
      </w:pPr>
    </w:p>
    <w:p>
      <w:pPr>
        <w:spacing w:line="540" w:lineRule="exact"/>
        <w:rPr>
          <w:rFonts w:ascii="仿宋_GB2312" w:eastAsia="仿宋_GB2312"/>
          <w:sz w:val="36"/>
          <w:szCs w:val="36"/>
        </w:rPr>
      </w:pPr>
    </w:p>
    <w:p>
      <w:pPr>
        <w:spacing w:line="600" w:lineRule="exact"/>
        <w:ind w:left="1620" w:hanging="1620" w:hangingChars="450"/>
        <w:jc w:val="left"/>
        <w:rPr>
          <w:rFonts w:ascii="仿宋_GB2312" w:hAnsi="仿宋_GB2312" w:eastAsia="仿宋_GB2312" w:cs="仿宋_GB2312"/>
          <w:sz w:val="36"/>
          <w:szCs w:val="36"/>
        </w:rPr>
      </w:pPr>
      <w:bookmarkStart w:id="0" w:name="_Toc75962243"/>
      <w:bookmarkStart w:id="1" w:name="_Toc24708461"/>
      <w:r>
        <w:rPr>
          <w:rFonts w:hint="eastAsia" w:ascii="仿宋_GB2312" w:eastAsia="仿宋_GB2312"/>
          <w:sz w:val="36"/>
          <w:szCs w:val="36"/>
        </w:rPr>
        <w:t>项目名称：</w:t>
      </w:r>
      <w:bookmarkEnd w:id="0"/>
      <w:bookmarkEnd w:id="1"/>
      <w:bookmarkStart w:id="2" w:name="_Toc24708462"/>
      <w:bookmarkStart w:id="3" w:name="_Toc75962244"/>
      <w:r>
        <w:rPr>
          <w:rFonts w:hint="eastAsia" w:ascii="仿宋_GB2312" w:hAnsi="仿宋_GB2312" w:eastAsia="仿宋_GB2312" w:cs="仿宋_GB2312"/>
          <w:sz w:val="36"/>
          <w:szCs w:val="36"/>
        </w:rPr>
        <w:t>2021年第</w:t>
      </w:r>
      <w:r>
        <w:rPr>
          <w:rFonts w:hint="eastAsia" w:ascii="仿宋_GB2312" w:hAnsi="仿宋_GB2312" w:eastAsia="仿宋_GB2312" w:cs="仿宋_GB2312"/>
          <w:sz w:val="36"/>
          <w:szCs w:val="36"/>
          <w:lang w:val="en-US" w:eastAsia="zh-CN"/>
        </w:rPr>
        <w:t>3</w:t>
      </w:r>
      <w:r>
        <w:rPr>
          <w:rFonts w:hint="eastAsia" w:ascii="仿宋_GB2312" w:hAnsi="仿宋_GB2312" w:eastAsia="仿宋_GB2312" w:cs="仿宋_GB2312"/>
          <w:sz w:val="36"/>
          <w:szCs w:val="36"/>
        </w:rPr>
        <w:t>期衢州市政府性资金结算平台资金竞争性存放</w:t>
      </w:r>
    </w:p>
    <w:p>
      <w:pPr>
        <w:pStyle w:val="3"/>
        <w:shd w:val="clear" w:color="auto" w:fill="FFFFFF"/>
        <w:spacing w:before="0" w:after="0" w:line="560" w:lineRule="exact"/>
        <w:jc w:val="left"/>
        <w:rPr>
          <w:rFonts w:hint="eastAsia" w:ascii="仿宋_GB2312" w:eastAsia="仿宋_GB2312"/>
          <w:b w:val="0"/>
          <w:sz w:val="36"/>
          <w:szCs w:val="36"/>
        </w:rPr>
      </w:pPr>
    </w:p>
    <w:p>
      <w:pPr>
        <w:pStyle w:val="3"/>
        <w:shd w:val="clear" w:color="auto" w:fill="FFFFFF"/>
        <w:spacing w:before="0" w:after="0" w:line="560" w:lineRule="exact"/>
        <w:jc w:val="left"/>
        <w:rPr>
          <w:rFonts w:hint="eastAsia" w:ascii="仿宋_GB2312" w:eastAsia="仿宋_GB2312"/>
          <w:b w:val="0"/>
          <w:sz w:val="36"/>
          <w:szCs w:val="36"/>
          <w:lang w:val="en-US" w:eastAsia="zh-CN"/>
        </w:rPr>
      </w:pPr>
      <w:r>
        <w:rPr>
          <w:rFonts w:hint="eastAsia" w:ascii="仿宋_GB2312" w:eastAsia="仿宋_GB2312"/>
          <w:b w:val="0"/>
          <w:sz w:val="36"/>
          <w:szCs w:val="36"/>
        </w:rPr>
        <w:t>项目编号：</w:t>
      </w:r>
      <w:bookmarkEnd w:id="2"/>
      <w:bookmarkEnd w:id="3"/>
      <w:r>
        <w:rPr>
          <w:rFonts w:hint="eastAsia" w:ascii="仿宋_GB2312" w:eastAsia="仿宋_GB2312"/>
          <w:b w:val="0"/>
          <w:sz w:val="36"/>
          <w:szCs w:val="36"/>
          <w:lang w:eastAsia="zh-CN"/>
        </w:rPr>
        <w:t>QCGZ2021021</w:t>
      </w:r>
    </w:p>
    <w:p>
      <w:pPr>
        <w:spacing w:line="560" w:lineRule="exact"/>
        <w:rPr>
          <w:rFonts w:hint="eastAsia" w:ascii="仿宋_GB2312" w:eastAsia="仿宋_GB2312"/>
          <w:sz w:val="36"/>
          <w:szCs w:val="36"/>
        </w:rPr>
      </w:pPr>
    </w:p>
    <w:p>
      <w:pPr>
        <w:spacing w:line="560" w:lineRule="exact"/>
        <w:rPr>
          <w:rFonts w:ascii="仿宋_GB2312" w:eastAsia="仿宋_GB2312"/>
          <w:sz w:val="36"/>
          <w:szCs w:val="36"/>
        </w:rPr>
      </w:pPr>
      <w:r>
        <w:rPr>
          <w:rFonts w:hint="eastAsia" w:ascii="仿宋_GB2312" w:eastAsia="仿宋_GB2312"/>
          <w:sz w:val="36"/>
          <w:szCs w:val="36"/>
        </w:rPr>
        <w:t>委托单位：衢州市财政国库支付中心</w:t>
      </w:r>
    </w:p>
    <w:p>
      <w:pPr>
        <w:spacing w:line="560" w:lineRule="exact"/>
        <w:ind w:firstLine="1280" w:firstLineChars="400"/>
        <w:rPr>
          <w:rFonts w:ascii="仿宋_GB2312" w:eastAsia="仿宋_GB2312"/>
          <w:sz w:val="32"/>
          <w:szCs w:val="32"/>
        </w:rPr>
      </w:pPr>
    </w:p>
    <w:p>
      <w:pPr>
        <w:spacing w:line="540" w:lineRule="exact"/>
        <w:ind w:firstLine="1280" w:firstLineChars="400"/>
        <w:rPr>
          <w:rFonts w:ascii="仿宋_GB2312" w:eastAsia="仿宋_GB2312"/>
          <w:sz w:val="32"/>
          <w:szCs w:val="32"/>
        </w:rPr>
      </w:pPr>
    </w:p>
    <w:p>
      <w:pPr>
        <w:spacing w:line="540" w:lineRule="exact"/>
        <w:ind w:firstLine="1280" w:firstLineChars="400"/>
        <w:rPr>
          <w:rFonts w:ascii="仿宋_GB2312" w:eastAsia="仿宋_GB2312"/>
          <w:sz w:val="32"/>
          <w:szCs w:val="32"/>
        </w:rPr>
      </w:pPr>
    </w:p>
    <w:p>
      <w:pPr>
        <w:spacing w:line="540" w:lineRule="exact"/>
        <w:ind w:firstLine="1280" w:firstLineChars="400"/>
        <w:rPr>
          <w:rFonts w:ascii="仿宋_GB2312" w:eastAsia="仿宋_GB2312"/>
          <w:sz w:val="32"/>
          <w:szCs w:val="32"/>
        </w:rPr>
      </w:pPr>
    </w:p>
    <w:p>
      <w:pPr>
        <w:spacing w:line="540" w:lineRule="exact"/>
        <w:ind w:firstLine="1280" w:firstLineChars="400"/>
        <w:rPr>
          <w:rFonts w:ascii="仿宋_GB2312" w:eastAsia="仿宋_GB2312"/>
          <w:sz w:val="32"/>
          <w:szCs w:val="32"/>
        </w:rPr>
      </w:pPr>
    </w:p>
    <w:p>
      <w:pPr>
        <w:spacing w:line="540" w:lineRule="exact"/>
        <w:ind w:firstLine="1280" w:firstLineChars="400"/>
        <w:rPr>
          <w:rFonts w:ascii="仿宋_GB2312" w:eastAsia="仿宋_GB2312"/>
          <w:sz w:val="32"/>
          <w:szCs w:val="32"/>
        </w:rPr>
      </w:pPr>
    </w:p>
    <w:p>
      <w:pPr>
        <w:spacing w:line="540" w:lineRule="exact"/>
        <w:rPr>
          <w:rFonts w:ascii="仿宋_GB2312" w:eastAsia="仿宋_GB2312"/>
          <w:sz w:val="32"/>
          <w:szCs w:val="32"/>
        </w:rPr>
      </w:pPr>
    </w:p>
    <w:p>
      <w:pPr>
        <w:spacing w:line="540" w:lineRule="exact"/>
        <w:ind w:firstLine="2880" w:firstLineChars="800"/>
        <w:jc w:val="both"/>
        <w:rPr>
          <w:rFonts w:ascii="仿宋_GB2312" w:hAnsi="仿宋" w:eastAsia="仿宋_GB2312"/>
          <w:sz w:val="36"/>
          <w:szCs w:val="36"/>
        </w:rPr>
      </w:pPr>
      <w:r>
        <w:rPr>
          <w:rFonts w:hint="eastAsia" w:ascii="仿宋_GB2312" w:hAnsi="仿宋" w:eastAsia="仿宋_GB2312"/>
          <w:sz w:val="36"/>
          <w:szCs w:val="36"/>
        </w:rPr>
        <w:t>招标机构：衢州市政府采购中心</w:t>
      </w:r>
    </w:p>
    <w:p>
      <w:pPr>
        <w:spacing w:line="540" w:lineRule="exact"/>
        <w:jc w:val="center"/>
        <w:rPr>
          <w:rFonts w:ascii="仿宋_GB2312" w:hAnsi="仿宋" w:eastAsia="仿宋_GB2312"/>
          <w:sz w:val="36"/>
          <w:szCs w:val="36"/>
        </w:rPr>
      </w:pPr>
    </w:p>
    <w:p>
      <w:pPr>
        <w:spacing w:line="540" w:lineRule="exact"/>
        <w:jc w:val="center"/>
        <w:rPr>
          <w:rFonts w:ascii="仿宋_GB2312" w:hAnsi="仿宋" w:eastAsia="仿宋_GB2312" w:cs="宋体"/>
          <w:sz w:val="36"/>
          <w:szCs w:val="36"/>
        </w:rPr>
        <w:sectPr>
          <w:headerReference r:id="rId3" w:type="default"/>
          <w:footerReference r:id="rId4" w:type="default"/>
          <w:pgSz w:w="11906" w:h="16838"/>
          <w:pgMar w:top="1389" w:right="1247" w:bottom="1389" w:left="1247" w:header="851" w:footer="992" w:gutter="397"/>
          <w:cols w:space="720" w:num="1"/>
          <w:docGrid w:linePitch="312" w:charSpace="0"/>
        </w:sectPr>
      </w:pPr>
      <w:r>
        <w:rPr>
          <w:rFonts w:hint="eastAsia" w:ascii="仿宋_GB2312" w:hAnsi="仿宋" w:eastAsia="仿宋_GB2312"/>
          <w:sz w:val="36"/>
          <w:szCs w:val="36"/>
        </w:rPr>
        <w:t xml:space="preserve">       </w:t>
      </w:r>
      <w:r>
        <w:rPr>
          <w:rFonts w:hint="eastAsia" w:ascii="仿宋_GB2312" w:hAnsi="仿宋" w:eastAsia="仿宋_GB2312"/>
          <w:sz w:val="36"/>
          <w:szCs w:val="36"/>
          <w:lang w:val="en-US" w:eastAsia="zh-CN"/>
        </w:rPr>
        <w:t xml:space="preserve">               </w:t>
      </w:r>
      <w:r>
        <w:rPr>
          <w:rFonts w:hint="eastAsia" w:ascii="仿宋_GB2312" w:hAnsi="仿宋" w:eastAsia="仿宋_GB2312"/>
          <w:sz w:val="36"/>
          <w:szCs w:val="36"/>
        </w:rPr>
        <w:t xml:space="preserve">   二</w:t>
      </w:r>
      <w:r>
        <w:rPr>
          <w:rFonts w:hint="eastAsia" w:ascii="仿宋_GB2312" w:hAnsi="仿宋" w:eastAsia="仿宋" w:cs="宋体"/>
          <w:sz w:val="36"/>
          <w:szCs w:val="36"/>
        </w:rPr>
        <w:t>〇</w:t>
      </w:r>
      <w:r>
        <w:rPr>
          <w:rFonts w:hint="eastAsia" w:ascii="仿宋_GB2312" w:hAnsi="仿宋" w:eastAsia="仿宋_GB2312"/>
          <w:sz w:val="36"/>
          <w:szCs w:val="36"/>
        </w:rPr>
        <w:t>二</w:t>
      </w:r>
      <w:r>
        <w:rPr>
          <w:rFonts w:hint="eastAsia" w:ascii="仿宋_GB2312" w:hAnsi="仿宋" w:eastAsia="仿宋" w:cs="宋体"/>
          <w:sz w:val="36"/>
          <w:szCs w:val="36"/>
        </w:rPr>
        <w:t>一</w:t>
      </w:r>
      <w:r>
        <w:rPr>
          <w:rFonts w:hint="eastAsia" w:ascii="仿宋_GB2312" w:hAnsi="仿宋" w:eastAsia="仿宋_GB2312" w:cs="宋体"/>
          <w:sz w:val="36"/>
          <w:szCs w:val="36"/>
        </w:rPr>
        <w:t>年</w:t>
      </w:r>
      <w:r>
        <w:rPr>
          <w:rFonts w:hint="eastAsia" w:ascii="仿宋_GB2312" w:hAnsi="仿宋" w:eastAsia="仿宋_GB2312" w:cs="宋体"/>
          <w:sz w:val="36"/>
          <w:szCs w:val="36"/>
          <w:lang w:eastAsia="zh-CN"/>
        </w:rPr>
        <w:t>九</w:t>
      </w:r>
      <w:r>
        <w:rPr>
          <w:rFonts w:hint="eastAsia" w:ascii="仿宋_GB2312" w:hAnsi="仿宋" w:eastAsia="仿宋_GB2312" w:cs="宋体"/>
          <w:sz w:val="36"/>
          <w:szCs w:val="36"/>
        </w:rPr>
        <w:t>月</w:t>
      </w:r>
    </w:p>
    <w:p>
      <w:pPr>
        <w:snapToGrid w:val="0"/>
        <w:spacing w:line="540" w:lineRule="exact"/>
        <w:jc w:val="center"/>
        <w:rPr>
          <w:rFonts w:ascii="仿宋_GB2312" w:hAnsi="宋体" w:eastAsia="仿宋_GB2312" w:cs="宋体"/>
          <w:b/>
          <w:sz w:val="28"/>
          <w:szCs w:val="28"/>
        </w:rPr>
      </w:pPr>
      <w:bookmarkStart w:id="4" w:name="_Toc354401488"/>
      <w:bookmarkStart w:id="5" w:name="_Toc322352981"/>
      <w:bookmarkStart w:id="6" w:name="_Toc350256312"/>
      <w:r>
        <w:rPr>
          <w:rFonts w:hint="eastAsia" w:ascii="仿宋_GB2312" w:hAnsi="宋体" w:eastAsia="仿宋_GB2312" w:cs="宋体"/>
          <w:b/>
          <w:sz w:val="40"/>
          <w:szCs w:val="32"/>
        </w:rPr>
        <w:t xml:space="preserve"> 目 录</w:t>
      </w:r>
    </w:p>
    <w:p>
      <w:pPr>
        <w:pStyle w:val="51"/>
        <w:tabs>
          <w:tab w:val="right" w:leader="dot" w:pos="9118"/>
        </w:tabs>
        <w:rPr>
          <w:rFonts w:hAnsiTheme="minorHAnsi" w:cstheme="minorBidi"/>
          <w:b/>
          <w:smallCaps w:val="0"/>
          <w:sz w:val="28"/>
          <w:szCs w:val="28"/>
        </w:rPr>
      </w:pPr>
      <w:r>
        <w:rPr>
          <w:rFonts w:hint="eastAsia" w:hAnsi="仿宋" w:cs="宋体"/>
          <w:b/>
          <w:sz w:val="28"/>
          <w:szCs w:val="28"/>
        </w:rPr>
        <w:fldChar w:fldCharType="begin"/>
      </w:r>
      <w:r>
        <w:rPr>
          <w:rFonts w:hint="eastAsia" w:hAnsi="仿宋" w:cs="宋体"/>
          <w:b/>
          <w:sz w:val="28"/>
          <w:szCs w:val="28"/>
        </w:rPr>
        <w:instrText xml:space="preserve"> TOC \o "1-3" \h \z \u </w:instrText>
      </w:r>
      <w:r>
        <w:rPr>
          <w:rFonts w:hint="eastAsia" w:hAnsi="仿宋" w:cs="宋体"/>
          <w:b/>
          <w:sz w:val="28"/>
          <w:szCs w:val="28"/>
        </w:rPr>
        <w:fldChar w:fldCharType="separate"/>
      </w:r>
    </w:p>
    <w:p>
      <w:pPr>
        <w:pStyle w:val="51"/>
        <w:tabs>
          <w:tab w:val="right" w:leader="dot" w:pos="9118"/>
        </w:tabs>
        <w:rPr>
          <w:rFonts w:hAnsiTheme="minorHAnsi" w:cstheme="minorBidi"/>
          <w:b/>
          <w:smallCaps w:val="0"/>
          <w:sz w:val="28"/>
          <w:szCs w:val="28"/>
        </w:rPr>
      </w:pPr>
    </w:p>
    <w:p>
      <w:pPr>
        <w:pStyle w:val="40"/>
        <w:tabs>
          <w:tab w:val="right" w:leader="dot" w:pos="9118"/>
        </w:tabs>
        <w:rPr>
          <w:rFonts w:ascii="仿宋_GB2312" w:hAnsiTheme="minorHAnsi" w:cstheme="minorBidi"/>
          <w:b/>
          <w:sz w:val="28"/>
          <w:szCs w:val="28"/>
        </w:rPr>
      </w:pPr>
      <w:r>
        <w:fldChar w:fldCharType="begin"/>
      </w:r>
      <w:r>
        <w:instrText xml:space="preserve"> HYPERLINK \l "_Toc75962245" </w:instrText>
      </w:r>
      <w:r>
        <w:fldChar w:fldCharType="separate"/>
      </w:r>
      <w:r>
        <w:rPr>
          <w:rStyle w:val="73"/>
          <w:rFonts w:hint="eastAsia" w:ascii="仿宋_GB2312" w:hAnsi="宋体" w:cs="宋体"/>
          <w:b/>
          <w:sz w:val="28"/>
          <w:szCs w:val="28"/>
        </w:rPr>
        <w:t>第一章  招标公告</w:t>
      </w:r>
      <w:r>
        <w:rPr>
          <w:rFonts w:hint="eastAsia" w:ascii="仿宋_GB2312"/>
          <w:b/>
          <w:sz w:val="28"/>
          <w:szCs w:val="28"/>
        </w:rPr>
        <w:tab/>
      </w:r>
      <w:r>
        <w:rPr>
          <w:rFonts w:hint="eastAsia" w:ascii="仿宋_GB2312"/>
          <w:b/>
          <w:sz w:val="28"/>
          <w:szCs w:val="28"/>
        </w:rPr>
        <w:fldChar w:fldCharType="begin"/>
      </w:r>
      <w:r>
        <w:rPr>
          <w:rFonts w:hint="eastAsia" w:ascii="仿宋_GB2312"/>
          <w:b/>
          <w:sz w:val="28"/>
          <w:szCs w:val="28"/>
        </w:rPr>
        <w:instrText xml:space="preserve"> PAGEREF _Toc75962245 \h </w:instrText>
      </w:r>
      <w:r>
        <w:rPr>
          <w:rFonts w:hint="eastAsia" w:ascii="仿宋_GB2312"/>
          <w:b/>
          <w:sz w:val="28"/>
          <w:szCs w:val="28"/>
        </w:rPr>
        <w:fldChar w:fldCharType="separate"/>
      </w:r>
      <w:r>
        <w:rPr>
          <w:rFonts w:hint="eastAsia" w:ascii="仿宋_GB2312"/>
          <w:b/>
          <w:sz w:val="28"/>
          <w:szCs w:val="28"/>
        </w:rPr>
        <w:t>3</w:t>
      </w:r>
      <w:r>
        <w:rPr>
          <w:rFonts w:hint="eastAsia" w:ascii="仿宋_GB2312"/>
          <w:b/>
          <w:sz w:val="28"/>
          <w:szCs w:val="28"/>
        </w:rPr>
        <w:fldChar w:fldCharType="end"/>
      </w:r>
      <w:r>
        <w:rPr>
          <w:rFonts w:hint="eastAsia" w:ascii="仿宋_GB2312"/>
          <w:b/>
          <w:sz w:val="28"/>
          <w:szCs w:val="28"/>
        </w:rPr>
        <w:fldChar w:fldCharType="end"/>
      </w:r>
    </w:p>
    <w:p>
      <w:pPr>
        <w:pStyle w:val="40"/>
        <w:tabs>
          <w:tab w:val="right" w:leader="dot" w:pos="9118"/>
        </w:tabs>
        <w:rPr>
          <w:rFonts w:ascii="仿宋_GB2312" w:hAnsiTheme="minorHAnsi" w:cstheme="minorBidi"/>
          <w:b/>
          <w:sz w:val="28"/>
          <w:szCs w:val="28"/>
        </w:rPr>
      </w:pPr>
      <w:r>
        <w:fldChar w:fldCharType="begin"/>
      </w:r>
      <w:r>
        <w:instrText xml:space="preserve"> HYPERLINK \l "_Toc75962247" </w:instrText>
      </w:r>
      <w:r>
        <w:fldChar w:fldCharType="separate"/>
      </w:r>
      <w:r>
        <w:rPr>
          <w:rStyle w:val="73"/>
          <w:rFonts w:hint="eastAsia" w:ascii="仿宋_GB2312" w:hAnsi="宋体" w:cs="宋体"/>
          <w:b/>
          <w:sz w:val="28"/>
          <w:szCs w:val="28"/>
        </w:rPr>
        <w:t>第二章  投标须知前附表及投标须知</w:t>
      </w:r>
      <w:r>
        <w:rPr>
          <w:rFonts w:hint="eastAsia" w:ascii="仿宋_GB2312"/>
          <w:b/>
          <w:sz w:val="28"/>
          <w:szCs w:val="28"/>
        </w:rPr>
        <w:tab/>
      </w:r>
      <w:r>
        <w:rPr>
          <w:rFonts w:hint="eastAsia" w:ascii="仿宋_GB2312"/>
          <w:b/>
          <w:sz w:val="28"/>
          <w:szCs w:val="28"/>
        </w:rPr>
        <w:fldChar w:fldCharType="begin"/>
      </w:r>
      <w:r>
        <w:rPr>
          <w:rFonts w:hint="eastAsia" w:ascii="仿宋_GB2312"/>
          <w:b/>
          <w:sz w:val="28"/>
          <w:szCs w:val="28"/>
        </w:rPr>
        <w:instrText xml:space="preserve"> PAGEREF _Toc75962247 \h </w:instrText>
      </w:r>
      <w:r>
        <w:rPr>
          <w:rFonts w:hint="eastAsia" w:ascii="仿宋_GB2312"/>
          <w:b/>
          <w:sz w:val="28"/>
          <w:szCs w:val="28"/>
        </w:rPr>
        <w:fldChar w:fldCharType="separate"/>
      </w:r>
      <w:r>
        <w:rPr>
          <w:rFonts w:hint="eastAsia" w:ascii="仿宋_GB2312"/>
          <w:b/>
          <w:sz w:val="28"/>
          <w:szCs w:val="28"/>
        </w:rPr>
        <w:t>5</w:t>
      </w:r>
      <w:r>
        <w:rPr>
          <w:rFonts w:hint="eastAsia" w:ascii="仿宋_GB2312"/>
          <w:b/>
          <w:sz w:val="28"/>
          <w:szCs w:val="28"/>
        </w:rPr>
        <w:fldChar w:fldCharType="end"/>
      </w:r>
      <w:r>
        <w:rPr>
          <w:rFonts w:hint="eastAsia" w:ascii="仿宋_GB2312"/>
          <w:b/>
          <w:sz w:val="28"/>
          <w:szCs w:val="28"/>
        </w:rPr>
        <w:fldChar w:fldCharType="end"/>
      </w:r>
    </w:p>
    <w:p>
      <w:pPr>
        <w:pStyle w:val="51"/>
        <w:tabs>
          <w:tab w:val="right" w:leader="dot" w:pos="9118"/>
        </w:tabs>
        <w:rPr>
          <w:b/>
          <w:sz w:val="28"/>
          <w:szCs w:val="28"/>
        </w:rPr>
      </w:pPr>
      <w:r>
        <w:fldChar w:fldCharType="begin"/>
      </w:r>
      <w:r>
        <w:instrText xml:space="preserve"> HYPERLINK \l "_Toc75962248" </w:instrText>
      </w:r>
      <w:r>
        <w:fldChar w:fldCharType="separate"/>
      </w:r>
      <w:r>
        <w:rPr>
          <w:rStyle w:val="73"/>
          <w:rFonts w:hint="eastAsia" w:hAnsi="宋体" w:cs="宋体"/>
          <w:b/>
          <w:sz w:val="28"/>
          <w:szCs w:val="28"/>
        </w:rPr>
        <w:t>一、 投标须知前附表</w:t>
      </w:r>
      <w:r>
        <w:rPr>
          <w:rFonts w:hint="eastAsia"/>
          <w:b/>
          <w:sz w:val="28"/>
          <w:szCs w:val="28"/>
        </w:rPr>
        <w:tab/>
      </w:r>
      <w:r>
        <w:rPr>
          <w:rFonts w:hint="eastAsia"/>
          <w:b/>
          <w:sz w:val="28"/>
          <w:szCs w:val="28"/>
        </w:rPr>
        <w:fldChar w:fldCharType="begin"/>
      </w:r>
      <w:r>
        <w:rPr>
          <w:rFonts w:hint="eastAsia"/>
          <w:b/>
          <w:sz w:val="28"/>
          <w:szCs w:val="28"/>
        </w:rPr>
        <w:instrText xml:space="preserve"> PAGEREF _Toc75962248 \h </w:instrText>
      </w:r>
      <w:r>
        <w:rPr>
          <w:rFonts w:hint="eastAsia"/>
          <w:b/>
          <w:sz w:val="28"/>
          <w:szCs w:val="28"/>
        </w:rPr>
        <w:fldChar w:fldCharType="separate"/>
      </w:r>
      <w:r>
        <w:rPr>
          <w:rFonts w:hint="eastAsia"/>
          <w:b/>
          <w:sz w:val="28"/>
          <w:szCs w:val="28"/>
        </w:rPr>
        <w:t>5</w:t>
      </w:r>
      <w:r>
        <w:rPr>
          <w:rFonts w:hint="eastAsia"/>
          <w:b/>
          <w:sz w:val="28"/>
          <w:szCs w:val="28"/>
        </w:rPr>
        <w:fldChar w:fldCharType="end"/>
      </w:r>
      <w:r>
        <w:rPr>
          <w:rFonts w:hint="eastAsia"/>
          <w:b/>
          <w:sz w:val="28"/>
          <w:szCs w:val="28"/>
        </w:rPr>
        <w:fldChar w:fldCharType="end"/>
      </w:r>
    </w:p>
    <w:p/>
    <w:p>
      <w:pPr>
        <w:pStyle w:val="51"/>
        <w:tabs>
          <w:tab w:val="right" w:leader="dot" w:pos="9118"/>
        </w:tabs>
        <w:rPr>
          <w:b/>
          <w:sz w:val="28"/>
          <w:szCs w:val="28"/>
        </w:rPr>
      </w:pPr>
      <w:r>
        <w:fldChar w:fldCharType="begin"/>
      </w:r>
      <w:r>
        <w:instrText xml:space="preserve"> HYPERLINK \l "_Toc75962249" </w:instrText>
      </w:r>
      <w:r>
        <w:fldChar w:fldCharType="separate"/>
      </w:r>
      <w:r>
        <w:rPr>
          <w:rStyle w:val="73"/>
          <w:rFonts w:hint="eastAsia"/>
          <w:b/>
          <w:sz w:val="28"/>
          <w:szCs w:val="28"/>
        </w:rPr>
        <w:t>二、 投标须知</w:t>
      </w:r>
      <w:r>
        <w:rPr>
          <w:rFonts w:hint="eastAsia"/>
          <w:b/>
          <w:sz w:val="28"/>
          <w:szCs w:val="28"/>
        </w:rPr>
        <w:tab/>
      </w:r>
      <w:r>
        <w:rPr>
          <w:rFonts w:hint="eastAsia"/>
          <w:b/>
          <w:sz w:val="28"/>
          <w:szCs w:val="28"/>
        </w:rPr>
        <w:fldChar w:fldCharType="begin"/>
      </w:r>
      <w:r>
        <w:rPr>
          <w:rFonts w:hint="eastAsia"/>
          <w:b/>
          <w:sz w:val="28"/>
          <w:szCs w:val="28"/>
        </w:rPr>
        <w:instrText xml:space="preserve"> PAGEREF _Toc75962249 \h </w:instrText>
      </w:r>
      <w:r>
        <w:rPr>
          <w:rFonts w:hint="eastAsia"/>
          <w:b/>
          <w:sz w:val="28"/>
          <w:szCs w:val="28"/>
        </w:rPr>
        <w:fldChar w:fldCharType="separate"/>
      </w:r>
      <w:r>
        <w:rPr>
          <w:rFonts w:hint="eastAsia"/>
          <w:b/>
          <w:sz w:val="28"/>
          <w:szCs w:val="28"/>
        </w:rPr>
        <w:t>5</w:t>
      </w:r>
      <w:r>
        <w:rPr>
          <w:rFonts w:hint="eastAsia"/>
          <w:b/>
          <w:sz w:val="28"/>
          <w:szCs w:val="28"/>
        </w:rPr>
        <w:fldChar w:fldCharType="end"/>
      </w:r>
      <w:r>
        <w:rPr>
          <w:rFonts w:hint="eastAsia"/>
          <w:b/>
          <w:sz w:val="28"/>
          <w:szCs w:val="28"/>
        </w:rPr>
        <w:fldChar w:fldCharType="end"/>
      </w:r>
    </w:p>
    <w:p/>
    <w:p>
      <w:pPr>
        <w:pStyle w:val="51"/>
        <w:tabs>
          <w:tab w:val="right" w:leader="dot" w:pos="9118"/>
        </w:tabs>
        <w:rPr>
          <w:b/>
          <w:sz w:val="28"/>
          <w:szCs w:val="28"/>
        </w:rPr>
      </w:pPr>
      <w:r>
        <w:fldChar w:fldCharType="begin"/>
      </w:r>
      <w:r>
        <w:instrText xml:space="preserve"> HYPERLINK \l "_Toc75962250" </w:instrText>
      </w:r>
      <w:r>
        <w:fldChar w:fldCharType="separate"/>
      </w:r>
      <w:r>
        <w:rPr>
          <w:rStyle w:val="73"/>
          <w:rFonts w:hint="eastAsia"/>
          <w:b/>
          <w:sz w:val="28"/>
          <w:szCs w:val="28"/>
        </w:rPr>
        <w:t>三、 招标文件说明</w:t>
      </w:r>
      <w:r>
        <w:rPr>
          <w:rFonts w:hint="eastAsia"/>
          <w:b/>
          <w:sz w:val="28"/>
          <w:szCs w:val="28"/>
        </w:rPr>
        <w:tab/>
      </w:r>
      <w:r>
        <w:rPr>
          <w:rFonts w:hint="eastAsia"/>
          <w:b/>
          <w:sz w:val="28"/>
          <w:szCs w:val="28"/>
        </w:rPr>
        <w:fldChar w:fldCharType="begin"/>
      </w:r>
      <w:r>
        <w:rPr>
          <w:rFonts w:hint="eastAsia"/>
          <w:b/>
          <w:sz w:val="28"/>
          <w:szCs w:val="28"/>
        </w:rPr>
        <w:instrText xml:space="preserve"> PAGEREF _Toc75962250 \h </w:instrText>
      </w:r>
      <w:r>
        <w:rPr>
          <w:rFonts w:hint="eastAsia"/>
          <w:b/>
          <w:sz w:val="28"/>
          <w:szCs w:val="28"/>
        </w:rPr>
        <w:fldChar w:fldCharType="separate"/>
      </w:r>
      <w:r>
        <w:rPr>
          <w:rFonts w:hint="eastAsia"/>
          <w:b/>
          <w:sz w:val="28"/>
          <w:szCs w:val="28"/>
        </w:rPr>
        <w:t>6</w:t>
      </w:r>
      <w:r>
        <w:rPr>
          <w:rFonts w:hint="eastAsia"/>
          <w:b/>
          <w:sz w:val="28"/>
          <w:szCs w:val="28"/>
        </w:rPr>
        <w:fldChar w:fldCharType="end"/>
      </w:r>
      <w:r>
        <w:rPr>
          <w:rFonts w:hint="eastAsia"/>
          <w:b/>
          <w:sz w:val="28"/>
          <w:szCs w:val="28"/>
        </w:rPr>
        <w:fldChar w:fldCharType="end"/>
      </w:r>
    </w:p>
    <w:p/>
    <w:p>
      <w:pPr>
        <w:pStyle w:val="51"/>
        <w:tabs>
          <w:tab w:val="right" w:leader="dot" w:pos="9118"/>
        </w:tabs>
        <w:rPr>
          <w:b/>
          <w:sz w:val="28"/>
          <w:szCs w:val="28"/>
        </w:rPr>
      </w:pPr>
      <w:r>
        <w:fldChar w:fldCharType="begin"/>
      </w:r>
      <w:r>
        <w:instrText xml:space="preserve"> HYPERLINK \l "_Toc75962251" </w:instrText>
      </w:r>
      <w:r>
        <w:fldChar w:fldCharType="separate"/>
      </w:r>
      <w:r>
        <w:rPr>
          <w:rStyle w:val="73"/>
          <w:rFonts w:hint="eastAsia"/>
          <w:b/>
          <w:sz w:val="28"/>
          <w:szCs w:val="28"/>
        </w:rPr>
        <w:t>四、 投标文件的编制</w:t>
      </w:r>
      <w:r>
        <w:rPr>
          <w:rFonts w:hint="eastAsia"/>
          <w:b/>
          <w:sz w:val="28"/>
          <w:szCs w:val="28"/>
        </w:rPr>
        <w:tab/>
      </w:r>
      <w:r>
        <w:rPr>
          <w:rFonts w:hint="eastAsia"/>
          <w:b/>
          <w:sz w:val="28"/>
          <w:szCs w:val="28"/>
        </w:rPr>
        <w:fldChar w:fldCharType="begin"/>
      </w:r>
      <w:r>
        <w:rPr>
          <w:rFonts w:hint="eastAsia"/>
          <w:b/>
          <w:sz w:val="28"/>
          <w:szCs w:val="28"/>
        </w:rPr>
        <w:instrText xml:space="preserve"> PAGEREF _Toc75962251 \h </w:instrText>
      </w:r>
      <w:r>
        <w:rPr>
          <w:rFonts w:hint="eastAsia"/>
          <w:b/>
          <w:sz w:val="28"/>
          <w:szCs w:val="28"/>
        </w:rPr>
        <w:fldChar w:fldCharType="separate"/>
      </w:r>
      <w:r>
        <w:rPr>
          <w:rFonts w:hint="eastAsia"/>
          <w:b/>
          <w:sz w:val="28"/>
          <w:szCs w:val="28"/>
        </w:rPr>
        <w:t>6</w:t>
      </w:r>
      <w:r>
        <w:rPr>
          <w:rFonts w:hint="eastAsia"/>
          <w:b/>
          <w:sz w:val="28"/>
          <w:szCs w:val="28"/>
        </w:rPr>
        <w:fldChar w:fldCharType="end"/>
      </w:r>
      <w:r>
        <w:rPr>
          <w:rFonts w:hint="eastAsia"/>
          <w:b/>
          <w:sz w:val="28"/>
          <w:szCs w:val="28"/>
        </w:rPr>
        <w:fldChar w:fldCharType="end"/>
      </w:r>
    </w:p>
    <w:p/>
    <w:p>
      <w:pPr>
        <w:pStyle w:val="51"/>
        <w:tabs>
          <w:tab w:val="right" w:leader="dot" w:pos="9118"/>
        </w:tabs>
        <w:rPr>
          <w:b/>
          <w:sz w:val="28"/>
          <w:szCs w:val="28"/>
        </w:rPr>
      </w:pPr>
      <w:r>
        <w:fldChar w:fldCharType="begin"/>
      </w:r>
      <w:r>
        <w:instrText xml:space="preserve"> HYPERLINK \l "_Toc75962252" </w:instrText>
      </w:r>
      <w:r>
        <w:fldChar w:fldCharType="separate"/>
      </w:r>
      <w:r>
        <w:rPr>
          <w:rStyle w:val="73"/>
          <w:rFonts w:hint="eastAsia"/>
          <w:b/>
          <w:sz w:val="28"/>
          <w:szCs w:val="28"/>
        </w:rPr>
        <w:t>五、 投标保证金</w:t>
      </w:r>
      <w:r>
        <w:rPr>
          <w:rFonts w:hint="eastAsia"/>
          <w:b/>
          <w:sz w:val="28"/>
          <w:szCs w:val="28"/>
        </w:rPr>
        <w:tab/>
      </w:r>
      <w:r>
        <w:rPr>
          <w:rFonts w:hint="eastAsia"/>
          <w:b/>
          <w:sz w:val="28"/>
          <w:szCs w:val="28"/>
        </w:rPr>
        <w:fldChar w:fldCharType="begin"/>
      </w:r>
      <w:r>
        <w:rPr>
          <w:rFonts w:hint="eastAsia"/>
          <w:b/>
          <w:sz w:val="28"/>
          <w:szCs w:val="28"/>
        </w:rPr>
        <w:instrText xml:space="preserve"> PAGEREF _Toc75962252 \h </w:instrText>
      </w:r>
      <w:r>
        <w:rPr>
          <w:rFonts w:hint="eastAsia"/>
          <w:b/>
          <w:sz w:val="28"/>
          <w:szCs w:val="28"/>
        </w:rPr>
        <w:fldChar w:fldCharType="separate"/>
      </w:r>
      <w:r>
        <w:rPr>
          <w:rFonts w:hint="eastAsia"/>
          <w:b/>
          <w:sz w:val="28"/>
          <w:szCs w:val="28"/>
        </w:rPr>
        <w:t>8</w:t>
      </w:r>
      <w:r>
        <w:rPr>
          <w:rFonts w:hint="eastAsia"/>
          <w:b/>
          <w:sz w:val="28"/>
          <w:szCs w:val="28"/>
        </w:rPr>
        <w:fldChar w:fldCharType="end"/>
      </w:r>
      <w:r>
        <w:rPr>
          <w:rFonts w:hint="eastAsia"/>
          <w:b/>
          <w:sz w:val="28"/>
          <w:szCs w:val="28"/>
        </w:rPr>
        <w:fldChar w:fldCharType="end"/>
      </w:r>
    </w:p>
    <w:p/>
    <w:p>
      <w:pPr>
        <w:pStyle w:val="51"/>
        <w:tabs>
          <w:tab w:val="right" w:leader="dot" w:pos="9118"/>
        </w:tabs>
        <w:rPr>
          <w:b/>
          <w:sz w:val="28"/>
          <w:szCs w:val="28"/>
        </w:rPr>
      </w:pPr>
      <w:r>
        <w:fldChar w:fldCharType="begin"/>
      </w:r>
      <w:r>
        <w:instrText xml:space="preserve"> HYPERLINK \l "_Toc75962254" </w:instrText>
      </w:r>
      <w:r>
        <w:fldChar w:fldCharType="separate"/>
      </w:r>
      <w:r>
        <w:rPr>
          <w:rStyle w:val="73"/>
          <w:rFonts w:hint="eastAsia"/>
          <w:b/>
          <w:sz w:val="28"/>
          <w:szCs w:val="28"/>
        </w:rPr>
        <w:t>六、 投标说明</w:t>
      </w:r>
      <w:r>
        <w:rPr>
          <w:rFonts w:hint="eastAsia"/>
          <w:b/>
          <w:sz w:val="28"/>
          <w:szCs w:val="28"/>
        </w:rPr>
        <w:tab/>
      </w:r>
      <w:r>
        <w:rPr>
          <w:rFonts w:hint="eastAsia"/>
          <w:b/>
          <w:sz w:val="28"/>
          <w:szCs w:val="28"/>
        </w:rPr>
        <w:fldChar w:fldCharType="begin"/>
      </w:r>
      <w:r>
        <w:rPr>
          <w:rFonts w:hint="eastAsia"/>
          <w:b/>
          <w:sz w:val="28"/>
          <w:szCs w:val="28"/>
        </w:rPr>
        <w:instrText xml:space="preserve"> PAGEREF _Toc75962254 \h </w:instrText>
      </w:r>
      <w:r>
        <w:rPr>
          <w:rFonts w:hint="eastAsia"/>
          <w:b/>
          <w:sz w:val="28"/>
          <w:szCs w:val="28"/>
        </w:rPr>
        <w:fldChar w:fldCharType="separate"/>
      </w:r>
      <w:r>
        <w:rPr>
          <w:rFonts w:hint="eastAsia"/>
          <w:b/>
          <w:sz w:val="28"/>
          <w:szCs w:val="28"/>
        </w:rPr>
        <w:t>8</w:t>
      </w:r>
      <w:r>
        <w:rPr>
          <w:rFonts w:hint="eastAsia"/>
          <w:b/>
          <w:sz w:val="28"/>
          <w:szCs w:val="28"/>
        </w:rPr>
        <w:fldChar w:fldCharType="end"/>
      </w:r>
      <w:r>
        <w:rPr>
          <w:rFonts w:hint="eastAsia"/>
          <w:b/>
          <w:sz w:val="28"/>
          <w:szCs w:val="28"/>
        </w:rPr>
        <w:fldChar w:fldCharType="end"/>
      </w:r>
    </w:p>
    <w:p/>
    <w:p>
      <w:pPr>
        <w:pStyle w:val="51"/>
        <w:tabs>
          <w:tab w:val="right" w:leader="dot" w:pos="9118"/>
        </w:tabs>
        <w:rPr>
          <w:b/>
          <w:sz w:val="28"/>
          <w:szCs w:val="28"/>
        </w:rPr>
      </w:pPr>
      <w:r>
        <w:fldChar w:fldCharType="begin"/>
      </w:r>
      <w:r>
        <w:instrText xml:space="preserve"> HYPERLINK \l "_Toc75962255" </w:instrText>
      </w:r>
      <w:r>
        <w:fldChar w:fldCharType="separate"/>
      </w:r>
      <w:r>
        <w:rPr>
          <w:rStyle w:val="73"/>
          <w:rFonts w:hint="eastAsia"/>
          <w:b/>
          <w:sz w:val="28"/>
          <w:szCs w:val="28"/>
        </w:rPr>
        <w:t>七、 投标无效的情形</w:t>
      </w:r>
      <w:r>
        <w:rPr>
          <w:rFonts w:hint="eastAsia"/>
          <w:b/>
          <w:sz w:val="28"/>
          <w:szCs w:val="28"/>
        </w:rPr>
        <w:tab/>
      </w:r>
      <w:r>
        <w:rPr>
          <w:rFonts w:hint="eastAsia"/>
          <w:b/>
          <w:sz w:val="28"/>
          <w:szCs w:val="28"/>
        </w:rPr>
        <w:fldChar w:fldCharType="begin"/>
      </w:r>
      <w:r>
        <w:rPr>
          <w:rFonts w:hint="eastAsia"/>
          <w:b/>
          <w:sz w:val="28"/>
          <w:szCs w:val="28"/>
        </w:rPr>
        <w:instrText xml:space="preserve"> PAGEREF _Toc75962255 \h </w:instrText>
      </w:r>
      <w:r>
        <w:rPr>
          <w:rFonts w:hint="eastAsia"/>
          <w:b/>
          <w:sz w:val="28"/>
          <w:szCs w:val="28"/>
        </w:rPr>
        <w:fldChar w:fldCharType="separate"/>
      </w:r>
      <w:r>
        <w:rPr>
          <w:rFonts w:hint="eastAsia"/>
          <w:b/>
          <w:sz w:val="28"/>
          <w:szCs w:val="28"/>
        </w:rPr>
        <w:t>9</w:t>
      </w:r>
      <w:r>
        <w:rPr>
          <w:rFonts w:hint="eastAsia"/>
          <w:b/>
          <w:sz w:val="28"/>
          <w:szCs w:val="28"/>
        </w:rPr>
        <w:fldChar w:fldCharType="end"/>
      </w:r>
      <w:r>
        <w:rPr>
          <w:rFonts w:hint="eastAsia"/>
          <w:b/>
          <w:sz w:val="28"/>
          <w:szCs w:val="28"/>
        </w:rPr>
        <w:fldChar w:fldCharType="end"/>
      </w:r>
    </w:p>
    <w:p/>
    <w:p>
      <w:pPr>
        <w:pStyle w:val="51"/>
        <w:tabs>
          <w:tab w:val="right" w:leader="dot" w:pos="9118"/>
        </w:tabs>
        <w:rPr>
          <w:b/>
          <w:sz w:val="28"/>
          <w:szCs w:val="28"/>
        </w:rPr>
      </w:pPr>
      <w:r>
        <w:fldChar w:fldCharType="begin"/>
      </w:r>
      <w:r>
        <w:instrText xml:space="preserve"> HYPERLINK \l "_Toc75962256" </w:instrText>
      </w:r>
      <w:r>
        <w:fldChar w:fldCharType="separate"/>
      </w:r>
      <w:r>
        <w:rPr>
          <w:rStyle w:val="73"/>
          <w:rFonts w:hint="eastAsia"/>
          <w:b/>
          <w:sz w:val="28"/>
          <w:szCs w:val="28"/>
        </w:rPr>
        <w:t>八、</w:t>
      </w:r>
      <w:r>
        <w:rPr>
          <w:rStyle w:val="73"/>
          <w:rFonts w:hint="eastAsia" w:hAnsi="宋体"/>
          <w:b/>
          <w:bCs/>
          <w:sz w:val="28"/>
          <w:szCs w:val="28"/>
        </w:rPr>
        <w:t xml:space="preserve"> 串通投标的情形</w:t>
      </w:r>
      <w:r>
        <w:rPr>
          <w:rFonts w:hint="eastAsia"/>
          <w:b/>
          <w:sz w:val="28"/>
          <w:szCs w:val="28"/>
        </w:rPr>
        <w:tab/>
      </w:r>
      <w:r>
        <w:rPr>
          <w:rFonts w:hint="eastAsia"/>
          <w:b/>
          <w:sz w:val="28"/>
          <w:szCs w:val="28"/>
        </w:rPr>
        <w:fldChar w:fldCharType="begin"/>
      </w:r>
      <w:r>
        <w:rPr>
          <w:rFonts w:hint="eastAsia"/>
          <w:b/>
          <w:sz w:val="28"/>
          <w:szCs w:val="28"/>
        </w:rPr>
        <w:instrText xml:space="preserve"> PAGEREF _Toc75962256 \h </w:instrText>
      </w:r>
      <w:r>
        <w:rPr>
          <w:rFonts w:hint="eastAsia"/>
          <w:b/>
          <w:sz w:val="28"/>
          <w:szCs w:val="28"/>
        </w:rPr>
        <w:fldChar w:fldCharType="separate"/>
      </w:r>
      <w:r>
        <w:rPr>
          <w:rFonts w:hint="eastAsia"/>
          <w:b/>
          <w:sz w:val="28"/>
          <w:szCs w:val="28"/>
        </w:rPr>
        <w:t>10</w:t>
      </w:r>
      <w:r>
        <w:rPr>
          <w:rFonts w:hint="eastAsia"/>
          <w:b/>
          <w:sz w:val="28"/>
          <w:szCs w:val="28"/>
        </w:rPr>
        <w:fldChar w:fldCharType="end"/>
      </w:r>
      <w:r>
        <w:rPr>
          <w:rFonts w:hint="eastAsia"/>
          <w:b/>
          <w:sz w:val="28"/>
          <w:szCs w:val="28"/>
        </w:rPr>
        <w:fldChar w:fldCharType="end"/>
      </w:r>
    </w:p>
    <w:p/>
    <w:p>
      <w:pPr>
        <w:pStyle w:val="51"/>
        <w:tabs>
          <w:tab w:val="right" w:leader="dot" w:pos="9118"/>
        </w:tabs>
        <w:rPr>
          <w:b/>
          <w:sz w:val="28"/>
          <w:szCs w:val="28"/>
        </w:rPr>
      </w:pPr>
      <w:r>
        <w:fldChar w:fldCharType="begin"/>
      </w:r>
      <w:r>
        <w:instrText xml:space="preserve"> HYPERLINK \l "_Toc75962257" </w:instrText>
      </w:r>
      <w:r>
        <w:fldChar w:fldCharType="separate"/>
      </w:r>
      <w:r>
        <w:rPr>
          <w:rStyle w:val="73"/>
          <w:rFonts w:hint="eastAsia"/>
          <w:b/>
          <w:sz w:val="28"/>
          <w:szCs w:val="28"/>
        </w:rPr>
        <w:t>九、 废标的情形</w:t>
      </w:r>
      <w:r>
        <w:rPr>
          <w:rFonts w:hint="eastAsia"/>
          <w:b/>
          <w:sz w:val="28"/>
          <w:szCs w:val="28"/>
        </w:rPr>
        <w:tab/>
      </w:r>
      <w:r>
        <w:rPr>
          <w:rFonts w:hint="eastAsia"/>
          <w:b/>
          <w:sz w:val="28"/>
          <w:szCs w:val="28"/>
        </w:rPr>
        <w:fldChar w:fldCharType="begin"/>
      </w:r>
      <w:r>
        <w:rPr>
          <w:rFonts w:hint="eastAsia"/>
          <w:b/>
          <w:sz w:val="28"/>
          <w:szCs w:val="28"/>
        </w:rPr>
        <w:instrText xml:space="preserve"> PAGEREF _Toc75962257 \h </w:instrText>
      </w:r>
      <w:r>
        <w:rPr>
          <w:rFonts w:hint="eastAsia"/>
          <w:b/>
          <w:sz w:val="28"/>
          <w:szCs w:val="28"/>
        </w:rPr>
        <w:fldChar w:fldCharType="separate"/>
      </w:r>
      <w:r>
        <w:rPr>
          <w:rFonts w:hint="eastAsia"/>
          <w:b/>
          <w:sz w:val="28"/>
          <w:szCs w:val="28"/>
        </w:rPr>
        <w:t>10</w:t>
      </w:r>
      <w:r>
        <w:rPr>
          <w:rFonts w:hint="eastAsia"/>
          <w:b/>
          <w:sz w:val="28"/>
          <w:szCs w:val="28"/>
        </w:rPr>
        <w:fldChar w:fldCharType="end"/>
      </w:r>
      <w:r>
        <w:rPr>
          <w:rFonts w:hint="eastAsia"/>
          <w:b/>
          <w:sz w:val="28"/>
          <w:szCs w:val="28"/>
        </w:rPr>
        <w:fldChar w:fldCharType="end"/>
      </w:r>
    </w:p>
    <w:p/>
    <w:p>
      <w:pPr>
        <w:pStyle w:val="51"/>
        <w:tabs>
          <w:tab w:val="right" w:leader="dot" w:pos="9118"/>
        </w:tabs>
        <w:rPr>
          <w:b/>
          <w:sz w:val="28"/>
          <w:szCs w:val="28"/>
        </w:rPr>
      </w:pPr>
      <w:r>
        <w:fldChar w:fldCharType="begin"/>
      </w:r>
      <w:r>
        <w:instrText xml:space="preserve"> HYPERLINK \l "_Toc75962258" </w:instrText>
      </w:r>
      <w:r>
        <w:fldChar w:fldCharType="separate"/>
      </w:r>
      <w:r>
        <w:rPr>
          <w:rStyle w:val="73"/>
          <w:rFonts w:hint="eastAsia"/>
          <w:b/>
          <w:sz w:val="28"/>
          <w:szCs w:val="28"/>
        </w:rPr>
        <w:t>十、 开标和评标</w:t>
      </w:r>
      <w:r>
        <w:rPr>
          <w:rFonts w:hint="eastAsia"/>
          <w:b/>
          <w:sz w:val="28"/>
          <w:szCs w:val="28"/>
        </w:rPr>
        <w:tab/>
      </w:r>
      <w:r>
        <w:rPr>
          <w:rFonts w:hint="eastAsia"/>
          <w:b/>
          <w:sz w:val="28"/>
          <w:szCs w:val="28"/>
        </w:rPr>
        <w:fldChar w:fldCharType="begin"/>
      </w:r>
      <w:r>
        <w:rPr>
          <w:rFonts w:hint="eastAsia"/>
          <w:b/>
          <w:sz w:val="28"/>
          <w:szCs w:val="28"/>
        </w:rPr>
        <w:instrText xml:space="preserve"> PAGEREF _Toc75962258 \h </w:instrText>
      </w:r>
      <w:r>
        <w:rPr>
          <w:rFonts w:hint="eastAsia"/>
          <w:b/>
          <w:sz w:val="28"/>
          <w:szCs w:val="28"/>
        </w:rPr>
        <w:fldChar w:fldCharType="separate"/>
      </w:r>
      <w:r>
        <w:rPr>
          <w:rFonts w:hint="eastAsia"/>
          <w:b/>
          <w:sz w:val="28"/>
          <w:szCs w:val="28"/>
        </w:rPr>
        <w:t>10</w:t>
      </w:r>
      <w:r>
        <w:rPr>
          <w:rFonts w:hint="eastAsia"/>
          <w:b/>
          <w:sz w:val="28"/>
          <w:szCs w:val="28"/>
        </w:rPr>
        <w:fldChar w:fldCharType="end"/>
      </w:r>
      <w:r>
        <w:rPr>
          <w:rFonts w:hint="eastAsia"/>
          <w:b/>
          <w:sz w:val="28"/>
          <w:szCs w:val="28"/>
        </w:rPr>
        <w:fldChar w:fldCharType="end"/>
      </w:r>
    </w:p>
    <w:p/>
    <w:p>
      <w:pPr>
        <w:pStyle w:val="51"/>
        <w:tabs>
          <w:tab w:val="right" w:leader="dot" w:pos="9118"/>
        </w:tabs>
        <w:rPr>
          <w:b/>
          <w:sz w:val="28"/>
          <w:szCs w:val="28"/>
        </w:rPr>
      </w:pPr>
      <w:r>
        <w:fldChar w:fldCharType="begin"/>
      </w:r>
      <w:r>
        <w:instrText xml:space="preserve"> HYPERLINK \l "_Toc75962259" </w:instrText>
      </w:r>
      <w:r>
        <w:fldChar w:fldCharType="separate"/>
      </w:r>
      <w:r>
        <w:rPr>
          <w:rStyle w:val="73"/>
          <w:rFonts w:hint="eastAsia"/>
          <w:b/>
          <w:sz w:val="28"/>
          <w:szCs w:val="28"/>
        </w:rPr>
        <w:t>十一、 授予合同</w:t>
      </w:r>
      <w:r>
        <w:rPr>
          <w:rFonts w:hint="eastAsia"/>
          <w:b/>
          <w:sz w:val="28"/>
          <w:szCs w:val="28"/>
        </w:rPr>
        <w:tab/>
      </w:r>
      <w:r>
        <w:rPr>
          <w:rFonts w:hint="eastAsia"/>
          <w:b/>
          <w:sz w:val="28"/>
          <w:szCs w:val="28"/>
        </w:rPr>
        <w:fldChar w:fldCharType="begin"/>
      </w:r>
      <w:r>
        <w:rPr>
          <w:rFonts w:hint="eastAsia"/>
          <w:b/>
          <w:sz w:val="28"/>
          <w:szCs w:val="28"/>
        </w:rPr>
        <w:instrText xml:space="preserve"> PAGEREF _Toc75962259 \h </w:instrText>
      </w:r>
      <w:r>
        <w:rPr>
          <w:rFonts w:hint="eastAsia"/>
          <w:b/>
          <w:sz w:val="28"/>
          <w:szCs w:val="28"/>
        </w:rPr>
        <w:fldChar w:fldCharType="separate"/>
      </w:r>
      <w:r>
        <w:rPr>
          <w:rFonts w:hint="eastAsia"/>
          <w:b/>
          <w:sz w:val="28"/>
          <w:szCs w:val="28"/>
        </w:rPr>
        <w:t>12</w:t>
      </w:r>
      <w:r>
        <w:rPr>
          <w:rFonts w:hint="eastAsia"/>
          <w:b/>
          <w:sz w:val="28"/>
          <w:szCs w:val="28"/>
        </w:rPr>
        <w:fldChar w:fldCharType="end"/>
      </w:r>
      <w:r>
        <w:rPr>
          <w:rFonts w:hint="eastAsia"/>
          <w:b/>
          <w:sz w:val="28"/>
          <w:szCs w:val="28"/>
        </w:rPr>
        <w:fldChar w:fldCharType="end"/>
      </w:r>
    </w:p>
    <w:p/>
    <w:p>
      <w:pPr>
        <w:pStyle w:val="51"/>
        <w:tabs>
          <w:tab w:val="right" w:leader="dot" w:pos="9118"/>
        </w:tabs>
        <w:rPr>
          <w:b/>
          <w:sz w:val="28"/>
          <w:szCs w:val="28"/>
        </w:rPr>
      </w:pPr>
      <w:r>
        <w:fldChar w:fldCharType="begin"/>
      </w:r>
      <w:r>
        <w:instrText xml:space="preserve"> HYPERLINK \l "_Toc75962260" </w:instrText>
      </w:r>
      <w:r>
        <w:fldChar w:fldCharType="separate"/>
      </w:r>
      <w:r>
        <w:rPr>
          <w:rStyle w:val="73"/>
          <w:rFonts w:hint="eastAsia"/>
          <w:b/>
          <w:sz w:val="28"/>
          <w:szCs w:val="28"/>
        </w:rPr>
        <w:t>十二、 其他</w:t>
      </w:r>
      <w:r>
        <w:rPr>
          <w:rFonts w:hint="eastAsia"/>
          <w:b/>
          <w:sz w:val="28"/>
          <w:szCs w:val="28"/>
        </w:rPr>
        <w:tab/>
      </w:r>
      <w:r>
        <w:rPr>
          <w:rFonts w:hint="eastAsia"/>
          <w:b/>
          <w:sz w:val="28"/>
          <w:szCs w:val="28"/>
        </w:rPr>
        <w:fldChar w:fldCharType="begin"/>
      </w:r>
      <w:r>
        <w:rPr>
          <w:rFonts w:hint="eastAsia"/>
          <w:b/>
          <w:sz w:val="28"/>
          <w:szCs w:val="28"/>
        </w:rPr>
        <w:instrText xml:space="preserve"> PAGEREF _Toc75962260 \h </w:instrText>
      </w:r>
      <w:r>
        <w:rPr>
          <w:rFonts w:hint="eastAsia"/>
          <w:b/>
          <w:sz w:val="28"/>
          <w:szCs w:val="28"/>
        </w:rPr>
        <w:fldChar w:fldCharType="separate"/>
      </w:r>
      <w:r>
        <w:rPr>
          <w:rFonts w:hint="eastAsia"/>
          <w:b/>
          <w:sz w:val="28"/>
          <w:szCs w:val="28"/>
        </w:rPr>
        <w:t>12</w:t>
      </w:r>
      <w:r>
        <w:rPr>
          <w:rFonts w:hint="eastAsia"/>
          <w:b/>
          <w:sz w:val="28"/>
          <w:szCs w:val="28"/>
        </w:rPr>
        <w:fldChar w:fldCharType="end"/>
      </w:r>
      <w:r>
        <w:rPr>
          <w:rFonts w:hint="eastAsia"/>
          <w:b/>
          <w:sz w:val="28"/>
          <w:szCs w:val="28"/>
        </w:rPr>
        <w:fldChar w:fldCharType="end"/>
      </w:r>
    </w:p>
    <w:p/>
    <w:p>
      <w:pPr>
        <w:pStyle w:val="40"/>
        <w:tabs>
          <w:tab w:val="right" w:leader="dot" w:pos="9118"/>
        </w:tabs>
        <w:rPr>
          <w:rFonts w:ascii="仿宋_GB2312" w:hAnsiTheme="minorHAnsi" w:cstheme="minorBidi"/>
          <w:b/>
          <w:sz w:val="28"/>
          <w:szCs w:val="28"/>
        </w:rPr>
      </w:pPr>
      <w:r>
        <w:fldChar w:fldCharType="begin"/>
      </w:r>
      <w:r>
        <w:instrText xml:space="preserve"> HYPERLINK \l "_Toc75962261" </w:instrText>
      </w:r>
      <w:r>
        <w:fldChar w:fldCharType="separate"/>
      </w:r>
      <w:r>
        <w:rPr>
          <w:rStyle w:val="73"/>
          <w:rFonts w:hint="eastAsia" w:ascii="仿宋_GB2312" w:hAnsi="宋体" w:cs="宋体"/>
          <w:b/>
          <w:sz w:val="28"/>
          <w:szCs w:val="28"/>
        </w:rPr>
        <w:t>第三章  招标内容及要求</w:t>
      </w:r>
      <w:r>
        <w:rPr>
          <w:rFonts w:hint="eastAsia" w:ascii="仿宋_GB2312"/>
          <w:b/>
          <w:sz w:val="28"/>
          <w:szCs w:val="28"/>
        </w:rPr>
        <w:tab/>
      </w:r>
      <w:r>
        <w:rPr>
          <w:rFonts w:hint="eastAsia" w:ascii="仿宋_GB2312"/>
          <w:b/>
          <w:sz w:val="28"/>
          <w:szCs w:val="28"/>
        </w:rPr>
        <w:fldChar w:fldCharType="begin"/>
      </w:r>
      <w:r>
        <w:rPr>
          <w:rFonts w:hint="eastAsia" w:ascii="仿宋_GB2312"/>
          <w:b/>
          <w:sz w:val="28"/>
          <w:szCs w:val="28"/>
        </w:rPr>
        <w:instrText xml:space="preserve"> PAGEREF _Toc75962261 \h </w:instrText>
      </w:r>
      <w:r>
        <w:rPr>
          <w:rFonts w:hint="eastAsia" w:ascii="仿宋_GB2312"/>
          <w:b/>
          <w:sz w:val="28"/>
          <w:szCs w:val="28"/>
        </w:rPr>
        <w:fldChar w:fldCharType="separate"/>
      </w:r>
      <w:r>
        <w:rPr>
          <w:rFonts w:hint="eastAsia" w:ascii="仿宋_GB2312"/>
          <w:b/>
          <w:sz w:val="28"/>
          <w:szCs w:val="28"/>
        </w:rPr>
        <w:t>14</w:t>
      </w:r>
      <w:r>
        <w:rPr>
          <w:rFonts w:hint="eastAsia" w:ascii="仿宋_GB2312"/>
          <w:b/>
          <w:sz w:val="28"/>
          <w:szCs w:val="28"/>
        </w:rPr>
        <w:fldChar w:fldCharType="end"/>
      </w:r>
      <w:r>
        <w:rPr>
          <w:rFonts w:hint="eastAsia" w:ascii="仿宋_GB2312"/>
          <w:b/>
          <w:sz w:val="28"/>
          <w:szCs w:val="28"/>
        </w:rPr>
        <w:fldChar w:fldCharType="end"/>
      </w:r>
    </w:p>
    <w:p>
      <w:pPr>
        <w:pStyle w:val="40"/>
        <w:tabs>
          <w:tab w:val="right" w:leader="dot" w:pos="9118"/>
        </w:tabs>
        <w:rPr>
          <w:rFonts w:ascii="仿宋_GB2312" w:hAnsiTheme="minorHAnsi" w:cstheme="minorBidi"/>
          <w:b/>
          <w:sz w:val="28"/>
          <w:szCs w:val="28"/>
        </w:rPr>
      </w:pPr>
      <w:r>
        <w:fldChar w:fldCharType="begin"/>
      </w:r>
      <w:r>
        <w:instrText xml:space="preserve"> HYPERLINK \l "_Toc75962262" </w:instrText>
      </w:r>
      <w:r>
        <w:fldChar w:fldCharType="separate"/>
      </w:r>
      <w:r>
        <w:rPr>
          <w:rStyle w:val="73"/>
          <w:rFonts w:hint="eastAsia" w:ascii="仿宋_GB2312" w:hAnsi="宋体" w:cs="宋体"/>
          <w:b/>
          <w:sz w:val="28"/>
          <w:szCs w:val="28"/>
        </w:rPr>
        <w:t>第四章  合同文本</w:t>
      </w:r>
      <w:r>
        <w:rPr>
          <w:rFonts w:hint="eastAsia" w:ascii="仿宋_GB2312"/>
          <w:b/>
          <w:sz w:val="28"/>
          <w:szCs w:val="28"/>
        </w:rPr>
        <w:tab/>
      </w:r>
      <w:r>
        <w:rPr>
          <w:rFonts w:hint="eastAsia" w:ascii="仿宋_GB2312"/>
          <w:b/>
          <w:sz w:val="28"/>
          <w:szCs w:val="28"/>
        </w:rPr>
        <w:fldChar w:fldCharType="begin"/>
      </w:r>
      <w:r>
        <w:rPr>
          <w:rFonts w:hint="eastAsia" w:ascii="仿宋_GB2312"/>
          <w:b/>
          <w:sz w:val="28"/>
          <w:szCs w:val="28"/>
        </w:rPr>
        <w:instrText xml:space="preserve"> PAGEREF _Toc75962262 \h </w:instrText>
      </w:r>
      <w:r>
        <w:rPr>
          <w:rFonts w:hint="eastAsia" w:ascii="仿宋_GB2312"/>
          <w:b/>
          <w:sz w:val="28"/>
          <w:szCs w:val="28"/>
        </w:rPr>
        <w:fldChar w:fldCharType="separate"/>
      </w:r>
      <w:r>
        <w:rPr>
          <w:rFonts w:hint="eastAsia" w:ascii="仿宋_GB2312"/>
          <w:b/>
          <w:sz w:val="28"/>
          <w:szCs w:val="28"/>
        </w:rPr>
        <w:t>16</w:t>
      </w:r>
      <w:r>
        <w:rPr>
          <w:rFonts w:hint="eastAsia" w:ascii="仿宋_GB2312"/>
          <w:b/>
          <w:sz w:val="28"/>
          <w:szCs w:val="28"/>
        </w:rPr>
        <w:fldChar w:fldCharType="end"/>
      </w:r>
      <w:r>
        <w:rPr>
          <w:rFonts w:hint="eastAsia" w:ascii="仿宋_GB2312"/>
          <w:b/>
          <w:sz w:val="28"/>
          <w:szCs w:val="28"/>
        </w:rPr>
        <w:fldChar w:fldCharType="end"/>
      </w:r>
    </w:p>
    <w:p>
      <w:pPr>
        <w:pStyle w:val="40"/>
        <w:tabs>
          <w:tab w:val="right" w:leader="dot" w:pos="9118"/>
        </w:tabs>
        <w:rPr>
          <w:rFonts w:ascii="仿宋_GB2312" w:hAnsiTheme="minorHAnsi" w:cstheme="minorBidi"/>
          <w:b/>
          <w:sz w:val="28"/>
          <w:szCs w:val="28"/>
        </w:rPr>
      </w:pPr>
      <w:r>
        <w:fldChar w:fldCharType="begin"/>
      </w:r>
      <w:r>
        <w:instrText xml:space="preserve"> HYPERLINK \l "_Toc75962263" </w:instrText>
      </w:r>
      <w:r>
        <w:fldChar w:fldCharType="separate"/>
      </w:r>
      <w:r>
        <w:rPr>
          <w:rStyle w:val="73"/>
          <w:rFonts w:hint="eastAsia" w:ascii="仿宋_GB2312" w:hAnsi="宋体" w:cs="宋体"/>
          <w:b/>
          <w:sz w:val="28"/>
          <w:szCs w:val="28"/>
        </w:rPr>
        <w:t>第五章  应提交的有关格式范例</w:t>
      </w:r>
      <w:r>
        <w:rPr>
          <w:rFonts w:hint="eastAsia" w:ascii="仿宋_GB2312"/>
          <w:b/>
          <w:sz w:val="28"/>
          <w:szCs w:val="28"/>
        </w:rPr>
        <w:tab/>
      </w:r>
      <w:r>
        <w:rPr>
          <w:rFonts w:hint="eastAsia" w:ascii="仿宋_GB2312"/>
          <w:b/>
          <w:sz w:val="28"/>
          <w:szCs w:val="28"/>
        </w:rPr>
        <w:fldChar w:fldCharType="begin"/>
      </w:r>
      <w:r>
        <w:rPr>
          <w:rFonts w:hint="eastAsia" w:ascii="仿宋_GB2312"/>
          <w:b/>
          <w:sz w:val="28"/>
          <w:szCs w:val="28"/>
        </w:rPr>
        <w:instrText xml:space="preserve"> PAGEREF _Toc75962263 \h </w:instrText>
      </w:r>
      <w:r>
        <w:rPr>
          <w:rFonts w:hint="eastAsia" w:ascii="仿宋_GB2312"/>
          <w:b/>
          <w:sz w:val="28"/>
          <w:szCs w:val="28"/>
        </w:rPr>
        <w:fldChar w:fldCharType="separate"/>
      </w:r>
      <w:r>
        <w:rPr>
          <w:rFonts w:hint="eastAsia" w:ascii="仿宋_GB2312"/>
          <w:b/>
          <w:sz w:val="28"/>
          <w:szCs w:val="28"/>
        </w:rPr>
        <w:t>19</w:t>
      </w:r>
      <w:r>
        <w:rPr>
          <w:rFonts w:hint="eastAsia" w:ascii="仿宋_GB2312"/>
          <w:b/>
          <w:sz w:val="28"/>
          <w:szCs w:val="28"/>
        </w:rPr>
        <w:fldChar w:fldCharType="end"/>
      </w:r>
      <w:r>
        <w:rPr>
          <w:rFonts w:hint="eastAsia" w:ascii="仿宋_GB2312"/>
          <w:b/>
          <w:sz w:val="28"/>
          <w:szCs w:val="28"/>
        </w:rPr>
        <w:fldChar w:fldCharType="end"/>
      </w:r>
    </w:p>
    <w:p>
      <w:pPr>
        <w:pStyle w:val="40"/>
        <w:tabs>
          <w:tab w:val="right" w:leader="dot" w:pos="9118"/>
        </w:tabs>
        <w:rPr>
          <w:rFonts w:ascii="仿宋_GB2312" w:hAnsiTheme="minorHAnsi" w:cstheme="minorBidi"/>
          <w:b/>
          <w:sz w:val="28"/>
          <w:szCs w:val="28"/>
        </w:rPr>
      </w:pPr>
      <w:r>
        <w:fldChar w:fldCharType="begin"/>
      </w:r>
      <w:r>
        <w:instrText xml:space="preserve"> HYPERLINK \l "_Toc75962264" </w:instrText>
      </w:r>
      <w:r>
        <w:fldChar w:fldCharType="separate"/>
      </w:r>
      <w:r>
        <w:rPr>
          <w:rStyle w:val="73"/>
          <w:rFonts w:hint="eastAsia" w:ascii="仿宋_GB2312" w:cs="宋体"/>
          <w:b/>
          <w:bCs/>
          <w:sz w:val="28"/>
          <w:szCs w:val="28"/>
          <w:lang w:val="zh-CN"/>
        </w:rPr>
        <w:t>第六章</w:t>
      </w:r>
      <w:r>
        <w:rPr>
          <w:rStyle w:val="73"/>
          <w:rFonts w:hint="eastAsia" w:ascii="仿宋_GB2312"/>
          <w:b/>
          <w:bCs/>
          <w:sz w:val="28"/>
          <w:szCs w:val="28"/>
        </w:rPr>
        <w:t xml:space="preserve">  </w:t>
      </w:r>
      <w:r>
        <w:rPr>
          <w:rStyle w:val="73"/>
          <w:rFonts w:hint="eastAsia" w:ascii="仿宋_GB2312" w:cs="宋体"/>
          <w:b/>
          <w:bCs/>
          <w:sz w:val="28"/>
          <w:szCs w:val="28"/>
          <w:lang w:val="zh-CN"/>
        </w:rPr>
        <w:t>评标办法</w:t>
      </w:r>
      <w:r>
        <w:rPr>
          <w:rFonts w:hint="eastAsia" w:ascii="仿宋_GB2312"/>
          <w:b/>
          <w:sz w:val="28"/>
          <w:szCs w:val="28"/>
        </w:rPr>
        <w:tab/>
      </w:r>
      <w:r>
        <w:rPr>
          <w:rFonts w:hint="eastAsia" w:ascii="仿宋_GB2312"/>
          <w:b/>
          <w:sz w:val="28"/>
          <w:szCs w:val="28"/>
        </w:rPr>
        <w:fldChar w:fldCharType="begin"/>
      </w:r>
      <w:r>
        <w:rPr>
          <w:rFonts w:hint="eastAsia" w:ascii="仿宋_GB2312"/>
          <w:b/>
          <w:sz w:val="28"/>
          <w:szCs w:val="28"/>
        </w:rPr>
        <w:instrText xml:space="preserve"> PAGEREF _Toc75962264 \h </w:instrText>
      </w:r>
      <w:r>
        <w:rPr>
          <w:rFonts w:hint="eastAsia" w:ascii="仿宋_GB2312"/>
          <w:b/>
          <w:sz w:val="28"/>
          <w:szCs w:val="28"/>
        </w:rPr>
        <w:fldChar w:fldCharType="separate"/>
      </w:r>
      <w:r>
        <w:rPr>
          <w:rFonts w:hint="eastAsia" w:ascii="仿宋_GB2312"/>
          <w:b/>
          <w:sz w:val="28"/>
          <w:szCs w:val="28"/>
        </w:rPr>
        <w:t>25</w:t>
      </w:r>
      <w:r>
        <w:rPr>
          <w:rFonts w:hint="eastAsia" w:ascii="仿宋_GB2312"/>
          <w:b/>
          <w:sz w:val="28"/>
          <w:szCs w:val="28"/>
        </w:rPr>
        <w:fldChar w:fldCharType="end"/>
      </w:r>
      <w:r>
        <w:rPr>
          <w:rFonts w:hint="eastAsia" w:ascii="仿宋_GB2312"/>
          <w:b/>
          <w:sz w:val="28"/>
          <w:szCs w:val="28"/>
        </w:rPr>
        <w:fldChar w:fldCharType="end"/>
      </w:r>
    </w:p>
    <w:p>
      <w:pPr>
        <w:pStyle w:val="301"/>
        <w:snapToGrid w:val="0"/>
        <w:spacing w:line="480" w:lineRule="exact"/>
        <w:ind w:left="1440" w:firstLine="2108" w:firstLineChars="750"/>
        <w:outlineLvl w:val="0"/>
        <w:rPr>
          <w:rFonts w:ascii="仿宋_GB2312" w:hAnsi="宋体" w:eastAsia="仿宋_GB2312" w:cs="宋体"/>
          <w:b/>
          <w:sz w:val="28"/>
          <w:szCs w:val="28"/>
        </w:rPr>
      </w:pPr>
      <w:r>
        <w:rPr>
          <w:rFonts w:hint="eastAsia" w:ascii="仿宋_GB2312" w:hAnsi="仿宋" w:eastAsia="仿宋_GB2312" w:cs="宋体"/>
          <w:b/>
          <w:sz w:val="28"/>
          <w:szCs w:val="28"/>
        </w:rPr>
        <w:fldChar w:fldCharType="end"/>
      </w:r>
      <w:bookmarkEnd w:id="4"/>
      <w:bookmarkEnd w:id="5"/>
      <w:bookmarkEnd w:id="6"/>
      <w:bookmarkStart w:id="7" w:name="_Toc354491895"/>
      <w:bookmarkStart w:id="8" w:name="_Toc356371429"/>
      <w:r>
        <w:rPr>
          <w:rFonts w:ascii="仿宋_GB2312" w:hAnsi="宋体" w:eastAsia="仿宋_GB2312" w:cs="宋体"/>
          <w:sz w:val="28"/>
          <w:szCs w:val="28"/>
        </w:rPr>
        <w:br w:type="page"/>
      </w:r>
      <w:bookmarkEnd w:id="7"/>
      <w:bookmarkEnd w:id="8"/>
      <w:bookmarkStart w:id="9" w:name="_Toc476644682"/>
      <w:bookmarkStart w:id="10" w:name="_Toc75962245"/>
      <w:bookmarkStart w:id="11" w:name="_Toc354491896"/>
      <w:bookmarkStart w:id="12" w:name="_Toc322352982"/>
      <w:bookmarkStart w:id="13" w:name="_Toc356371430"/>
      <w:r>
        <w:rPr>
          <w:rFonts w:hint="eastAsia" w:ascii="仿宋_GB2312" w:hAnsi="宋体" w:eastAsia="仿宋_GB2312" w:cs="宋体"/>
          <w:b/>
          <w:sz w:val="28"/>
          <w:szCs w:val="28"/>
        </w:rPr>
        <w:t>第一章</w:t>
      </w:r>
      <w:r>
        <w:rPr>
          <w:rFonts w:hint="eastAsia" w:ascii="仿宋_GB2312" w:hAnsi="宋体" w:eastAsia="仿宋_GB2312" w:cs="宋体"/>
          <w:sz w:val="28"/>
          <w:szCs w:val="28"/>
        </w:rPr>
        <w:t xml:space="preserve">      </w:t>
      </w:r>
      <w:r>
        <w:rPr>
          <w:rFonts w:hint="eastAsia" w:ascii="仿宋_GB2312" w:hAnsi="宋体" w:eastAsia="仿宋_GB2312" w:cs="宋体"/>
          <w:b/>
          <w:sz w:val="28"/>
          <w:szCs w:val="28"/>
        </w:rPr>
        <w:t>招标公告</w:t>
      </w:r>
      <w:bookmarkEnd w:id="9"/>
      <w:bookmarkEnd w:id="10"/>
    </w:p>
    <w:p>
      <w:pPr>
        <w:pStyle w:val="301"/>
        <w:snapToGrid w:val="0"/>
        <w:spacing w:line="480" w:lineRule="exact"/>
        <w:ind w:left="1440" w:firstLine="2209" w:firstLineChars="500"/>
        <w:outlineLvl w:val="0"/>
        <w:rPr>
          <w:rFonts w:ascii="仿宋_GB2312" w:hAnsi="宋体" w:eastAsia="仿宋_GB2312" w:cs="宋体"/>
          <w:b/>
          <w:sz w:val="44"/>
          <w:szCs w:val="44"/>
        </w:rPr>
      </w:pPr>
    </w:p>
    <w:p>
      <w:pPr>
        <w:spacing w:line="600" w:lineRule="exact"/>
        <w:jc w:val="center"/>
        <w:rPr>
          <w:rFonts w:hint="eastAsia" w:ascii="仿宋_GB2312" w:hAnsi="仿宋_GB2312" w:eastAsia="仿宋_GB2312" w:cs="仿宋_GB2312"/>
          <w:b w:val="0"/>
          <w:bCs w:val="0"/>
          <w:sz w:val="28"/>
          <w:szCs w:val="28"/>
        </w:rPr>
      </w:pPr>
      <w:bookmarkStart w:id="14" w:name="_Toc75962246"/>
      <w:r>
        <w:rPr>
          <w:rFonts w:hint="eastAsia" w:ascii="仿宋_GB2312" w:hAnsi="仿宋_GB2312" w:eastAsia="仿宋_GB2312" w:cs="仿宋_GB2312"/>
          <w:sz w:val="28"/>
          <w:szCs w:val="28"/>
          <w:lang w:eastAsia="zh-CN"/>
        </w:rPr>
        <w:t>2021年第3期衢州市政府性资金结算平台资金竞争性存放</w:t>
      </w:r>
      <w:r>
        <w:rPr>
          <w:rFonts w:hint="eastAsia" w:ascii="仿宋_GB2312" w:hAnsi="仿宋_GB2312" w:eastAsia="仿宋_GB2312" w:cs="仿宋_GB2312"/>
          <w:b w:val="0"/>
          <w:bCs w:val="0"/>
          <w:sz w:val="28"/>
          <w:szCs w:val="28"/>
        </w:rPr>
        <w:t>公告</w:t>
      </w:r>
      <w:bookmarkEnd w:id="14"/>
    </w:p>
    <w:p>
      <w:pPr>
        <w:spacing w:line="600" w:lineRule="exact"/>
        <w:rPr>
          <w:rFonts w:hint="eastAsia" w:ascii="仿宋_GB2312" w:hAnsi="仿宋_GB2312" w:eastAsia="仿宋_GB2312" w:cs="仿宋_GB2312"/>
          <w:b/>
          <w:sz w:val="28"/>
          <w:szCs w:val="28"/>
        </w:rPr>
      </w:pPr>
    </w:p>
    <w:p>
      <w:pPr>
        <w:snapToGrid w:val="0"/>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财政部关于进一步加强财政部门和预算单位资金存放管理的指导意见》（财库〔2017〕76号）、《浙江省财政厅关于印发浙江省财政专户资金存放管理实施办法的通知》（浙财预执〔2017〕86号）、《衢州市市级财政专户资金和行政事业单位公款存放管理实施办法》（衢财预执﹝2019﹞4号）等规定，衢州市政府采购中心受衢州市财政国库支付中心委托，就</w:t>
      </w:r>
      <w:r>
        <w:rPr>
          <w:rFonts w:hint="eastAsia" w:ascii="仿宋_GB2312" w:hAnsi="仿宋_GB2312" w:eastAsia="仿宋_GB2312" w:cs="仿宋_GB2312"/>
          <w:sz w:val="28"/>
          <w:szCs w:val="28"/>
          <w:lang w:eastAsia="zh-CN"/>
        </w:rPr>
        <w:t>2021年第3期衢州市政府性资金结算平台资金竞争性存放</w:t>
      </w:r>
      <w:r>
        <w:rPr>
          <w:rFonts w:hint="eastAsia" w:ascii="仿宋_GB2312" w:hAnsi="仿宋_GB2312" w:eastAsia="仿宋_GB2312" w:cs="仿宋_GB2312"/>
          <w:sz w:val="28"/>
          <w:szCs w:val="28"/>
        </w:rPr>
        <w:t>进行公开招标，欢迎</w:t>
      </w:r>
      <w:r>
        <w:rPr>
          <w:rFonts w:hint="eastAsia" w:ascii="仿宋_GB2312" w:hAnsi="仿宋_GB2312" w:eastAsia="仿宋_GB2312" w:cs="仿宋_GB2312"/>
          <w:sz w:val="28"/>
          <w:szCs w:val="28"/>
          <w:shd w:val="clear" w:color="auto" w:fill="FFFFFF"/>
        </w:rPr>
        <w:t>符合条件的银行机构</w:t>
      </w:r>
      <w:r>
        <w:rPr>
          <w:rFonts w:hint="eastAsia" w:ascii="仿宋_GB2312" w:hAnsi="仿宋_GB2312" w:eastAsia="仿宋_GB2312" w:cs="仿宋_GB2312"/>
          <w:sz w:val="28"/>
          <w:szCs w:val="28"/>
        </w:rPr>
        <w:t>前来投标。</w:t>
      </w:r>
    </w:p>
    <w:p>
      <w:pPr>
        <w:numPr>
          <w:ilvl w:val="0"/>
          <w:numId w:val="13"/>
        </w:numPr>
        <w:snapToGrid w:val="0"/>
        <w:spacing w:line="500" w:lineRule="exact"/>
        <w:ind w:left="0" w:leftChars="0" w:firstLine="567" w:firstLineChars="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、项目编号：</w:t>
      </w:r>
      <w:r>
        <w:rPr>
          <w:rFonts w:hint="eastAsia" w:ascii="仿宋_GB2312" w:hAnsi="仿宋_GB2312" w:eastAsia="仿宋_GB2312" w:cs="仿宋_GB2312"/>
          <w:sz w:val="28"/>
          <w:szCs w:val="28"/>
          <w:lang w:eastAsia="zh-CN"/>
        </w:rPr>
        <w:t>QCGZ2021021</w:t>
      </w:r>
    </w:p>
    <w:p>
      <w:pPr>
        <w:snapToGrid w:val="0"/>
        <w:spacing w:line="500" w:lineRule="exac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项目名称：</w:t>
      </w:r>
      <w:r>
        <w:rPr>
          <w:rFonts w:hint="eastAsia" w:ascii="仿宋_GB2312" w:hAnsi="仿宋_GB2312" w:eastAsia="仿宋_GB2312" w:cs="仿宋_GB2312"/>
          <w:sz w:val="28"/>
          <w:szCs w:val="28"/>
          <w:lang w:eastAsia="zh-CN"/>
        </w:rPr>
        <w:t>2021年第3期衢州市政府性资金结算平台资金竞争性存放</w:t>
      </w:r>
    </w:p>
    <w:tbl>
      <w:tblPr>
        <w:tblStyle w:val="59"/>
        <w:tblW w:w="103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
        <w:gridCol w:w="2202"/>
        <w:gridCol w:w="2047"/>
        <w:gridCol w:w="2048"/>
        <w:gridCol w:w="3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874" w:type="dxa"/>
            <w:tcBorders>
              <w:top w:val="single" w:color="auto" w:sz="4" w:space="0"/>
              <w:left w:val="single" w:color="auto" w:sz="4" w:space="0"/>
              <w:bottom w:val="single" w:color="auto" w:sz="4" w:space="0"/>
              <w:right w:val="single" w:color="auto" w:sz="4" w:space="0"/>
            </w:tcBorders>
          </w:tcPr>
          <w:p>
            <w:pPr>
              <w:widowControl/>
              <w:snapToGrid w:val="0"/>
              <w:spacing w:line="5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序号</w:t>
            </w:r>
          </w:p>
        </w:tc>
        <w:tc>
          <w:tcPr>
            <w:tcW w:w="2202" w:type="dxa"/>
            <w:tcBorders>
              <w:top w:val="single" w:color="auto" w:sz="4" w:space="0"/>
              <w:left w:val="single" w:color="auto" w:sz="4" w:space="0"/>
              <w:bottom w:val="single" w:color="auto" w:sz="4" w:space="0"/>
              <w:right w:val="single" w:color="auto" w:sz="4" w:space="0"/>
            </w:tcBorders>
          </w:tcPr>
          <w:p>
            <w:pPr>
              <w:widowControl/>
              <w:snapToGrid w:val="0"/>
              <w:spacing w:line="5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内容</w:t>
            </w:r>
          </w:p>
        </w:tc>
        <w:tc>
          <w:tcPr>
            <w:tcW w:w="2047" w:type="dxa"/>
            <w:tcBorders>
              <w:top w:val="single" w:color="auto" w:sz="4" w:space="0"/>
              <w:left w:val="single" w:color="auto" w:sz="4" w:space="0"/>
              <w:bottom w:val="single" w:color="auto" w:sz="4" w:space="0"/>
              <w:right w:val="single" w:color="auto" w:sz="4" w:space="0"/>
            </w:tcBorders>
          </w:tcPr>
          <w:p>
            <w:pPr>
              <w:widowControl/>
              <w:snapToGrid w:val="0"/>
              <w:spacing w:line="5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资金(万元)</w:t>
            </w:r>
          </w:p>
        </w:tc>
        <w:tc>
          <w:tcPr>
            <w:tcW w:w="2048" w:type="dxa"/>
            <w:tcBorders>
              <w:top w:val="single" w:color="auto" w:sz="4" w:space="0"/>
              <w:left w:val="single" w:color="auto" w:sz="4" w:space="0"/>
              <w:bottom w:val="single" w:color="auto" w:sz="4" w:space="0"/>
              <w:right w:val="single" w:color="auto" w:sz="4" w:space="0"/>
            </w:tcBorders>
          </w:tcPr>
          <w:p>
            <w:pPr>
              <w:widowControl/>
              <w:snapToGrid w:val="0"/>
              <w:spacing w:line="5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招标人</w:t>
            </w:r>
          </w:p>
        </w:tc>
        <w:tc>
          <w:tcPr>
            <w:tcW w:w="3133" w:type="dxa"/>
            <w:tcBorders>
              <w:top w:val="single" w:color="auto" w:sz="4" w:space="0"/>
              <w:left w:val="single" w:color="auto" w:sz="4" w:space="0"/>
              <w:bottom w:val="single" w:color="auto" w:sz="4" w:space="0"/>
              <w:right w:val="single" w:color="auto" w:sz="4" w:space="0"/>
            </w:tcBorders>
          </w:tcPr>
          <w:p>
            <w:pPr>
              <w:snapToGrid w:val="0"/>
              <w:spacing w:line="5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874" w:type="dxa"/>
            <w:tcBorders>
              <w:top w:val="single" w:color="auto" w:sz="4" w:space="0"/>
              <w:left w:val="single" w:color="auto" w:sz="4" w:space="0"/>
              <w:bottom w:val="single" w:color="auto" w:sz="4" w:space="0"/>
              <w:right w:val="single" w:color="auto" w:sz="4" w:space="0"/>
            </w:tcBorders>
            <w:vAlign w:val="center"/>
          </w:tcPr>
          <w:p>
            <w:pPr>
              <w:widowControl/>
              <w:snapToGrid w:val="0"/>
              <w:spacing w:line="5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w:t>
            </w:r>
          </w:p>
        </w:tc>
        <w:tc>
          <w:tcPr>
            <w:tcW w:w="2202" w:type="dxa"/>
            <w:tcBorders>
              <w:top w:val="single" w:color="auto" w:sz="4" w:space="0"/>
              <w:left w:val="single" w:color="auto" w:sz="4" w:space="0"/>
              <w:bottom w:val="single" w:color="auto" w:sz="4" w:space="0"/>
              <w:right w:val="single" w:color="auto" w:sz="4" w:space="0"/>
            </w:tcBorders>
            <w:vAlign w:val="center"/>
          </w:tcPr>
          <w:p>
            <w:pPr>
              <w:widowControl/>
              <w:snapToGrid w:val="0"/>
              <w:spacing w:line="500" w:lineRule="exact"/>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sz w:val="28"/>
                <w:szCs w:val="28"/>
                <w:lang w:eastAsia="zh-CN"/>
              </w:rPr>
              <w:t>2021年第3期衢州市政府性资金结算平台资金竞争性存放</w:t>
            </w:r>
          </w:p>
        </w:tc>
        <w:tc>
          <w:tcPr>
            <w:tcW w:w="2047" w:type="dxa"/>
            <w:tcBorders>
              <w:top w:val="single" w:color="auto" w:sz="4" w:space="0"/>
              <w:left w:val="single" w:color="auto" w:sz="4" w:space="0"/>
              <w:bottom w:val="single" w:color="auto" w:sz="4" w:space="0"/>
              <w:right w:val="single" w:color="auto" w:sz="4" w:space="0"/>
            </w:tcBorders>
            <w:vAlign w:val="center"/>
          </w:tcPr>
          <w:p>
            <w:pPr>
              <w:widowControl/>
              <w:snapToGrid w:val="0"/>
              <w:spacing w:line="500" w:lineRule="exact"/>
              <w:jc w:val="center"/>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rPr>
              <w:t>人民币</w:t>
            </w:r>
            <w:r>
              <w:rPr>
                <w:rFonts w:hint="eastAsia" w:ascii="仿宋_GB2312" w:hAnsi="仿宋_GB2312" w:eastAsia="仿宋_GB2312" w:cs="仿宋_GB2312"/>
                <w:kern w:val="0"/>
                <w:sz w:val="28"/>
                <w:szCs w:val="28"/>
                <w:lang w:eastAsia="zh-CN"/>
              </w:rPr>
              <w:t>130500</w:t>
            </w:r>
          </w:p>
        </w:tc>
        <w:tc>
          <w:tcPr>
            <w:tcW w:w="2048" w:type="dxa"/>
            <w:tcBorders>
              <w:top w:val="single" w:color="auto" w:sz="4" w:space="0"/>
              <w:left w:val="single" w:color="auto" w:sz="4" w:space="0"/>
              <w:bottom w:val="single" w:color="auto" w:sz="4" w:space="0"/>
              <w:right w:val="single" w:color="auto" w:sz="4" w:space="0"/>
            </w:tcBorders>
            <w:vAlign w:val="center"/>
          </w:tcPr>
          <w:p>
            <w:pPr>
              <w:widowControl/>
              <w:snapToGrid w:val="0"/>
              <w:spacing w:line="5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衢州市财政国库支付中心</w:t>
            </w:r>
          </w:p>
        </w:tc>
        <w:tc>
          <w:tcPr>
            <w:tcW w:w="3133"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一年期</w:t>
            </w:r>
            <w:r>
              <w:rPr>
                <w:rFonts w:hint="eastAsia" w:ascii="仿宋_GB2312" w:hAnsi="仿宋_GB2312" w:eastAsia="仿宋_GB2312" w:cs="仿宋_GB2312"/>
                <w:kern w:val="0"/>
                <w:sz w:val="28"/>
                <w:szCs w:val="28"/>
                <w:lang w:eastAsia="zh-CN"/>
              </w:rPr>
              <w:t>130500</w:t>
            </w:r>
            <w:r>
              <w:rPr>
                <w:rFonts w:hint="eastAsia" w:ascii="仿宋_GB2312" w:hAnsi="仿宋_GB2312" w:eastAsia="仿宋_GB2312" w:cs="仿宋_GB2312"/>
                <w:kern w:val="0"/>
                <w:sz w:val="28"/>
                <w:szCs w:val="28"/>
              </w:rPr>
              <w:t>万元；</w:t>
            </w:r>
          </w:p>
        </w:tc>
      </w:tr>
    </w:tbl>
    <w:p>
      <w:pPr>
        <w:snapToGrid w:val="0"/>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详细技术要求见招标文件第三章。</w:t>
      </w:r>
    </w:p>
    <w:p>
      <w:pPr>
        <w:numPr>
          <w:ilvl w:val="0"/>
          <w:numId w:val="13"/>
        </w:numPr>
        <w:snapToGrid w:val="0"/>
        <w:spacing w:line="500" w:lineRule="exact"/>
        <w:ind w:left="0" w:leftChars="0" w:firstLine="567" w:firstLineChars="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、投标人资格要求</w:t>
      </w:r>
    </w:p>
    <w:p>
      <w:pPr>
        <w:numPr>
          <w:ilvl w:val="1"/>
          <w:numId w:val="13"/>
        </w:numPr>
        <w:snapToGrid w:val="0"/>
        <w:spacing w:line="500" w:lineRule="exact"/>
        <w:ind w:left="-147" w:leftChars="0" w:firstLine="567" w:firstLineChars="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shd w:val="clear" w:color="auto" w:fill="FFFFFF"/>
        </w:rPr>
        <w:t>在衢州市区设立机构（或分支机构）的国有商业银行、股份制商业银行、邮政储蓄银行、城市商业银行、农村信用合作联社、农村商业银行、农村合作银行及政策性银行；每家银行有且只能有一个主体参与投标,且须为衢州市内级别最高机构（或分支机构）。</w:t>
      </w:r>
      <w:r>
        <w:rPr>
          <w:rFonts w:hint="eastAsia" w:ascii="仿宋_GB2312" w:hAnsi="仿宋_GB2312" w:eastAsia="仿宋_GB2312" w:cs="仿宋_GB2312"/>
          <w:sz w:val="28"/>
          <w:szCs w:val="28"/>
        </w:rPr>
        <w:t>分公司参与投标的，须提供总公司的授权书或者房屋产权证明或其他有效财产证明。</w:t>
      </w:r>
    </w:p>
    <w:p>
      <w:pPr>
        <w:numPr>
          <w:ilvl w:val="1"/>
          <w:numId w:val="13"/>
        </w:numPr>
        <w:snapToGrid w:val="0"/>
        <w:spacing w:line="500" w:lineRule="exact"/>
        <w:ind w:left="-147" w:leftChars="0" w:firstLine="567" w:firstLineChars="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shd w:val="clear" w:color="auto" w:fill="FFFFFF"/>
        </w:rPr>
        <w:t>依法开展经营活动，近3年内在经营活动中无重大违法违规记录，人民银行年度综合评价B等以上(2020年后在衢州开业的银行不作要求)</w:t>
      </w:r>
      <w:r>
        <w:rPr>
          <w:rFonts w:hint="eastAsia" w:ascii="仿宋_GB2312" w:hAnsi="仿宋_GB2312" w:eastAsia="仿宋_GB2312" w:cs="仿宋_GB2312"/>
          <w:sz w:val="28"/>
          <w:szCs w:val="28"/>
          <w:shd w:val="clear" w:color="auto" w:fill="FFFFFF"/>
          <w:lang w:eastAsia="zh-CN"/>
        </w:rPr>
        <w:t>。</w:t>
      </w:r>
    </w:p>
    <w:p>
      <w:pPr>
        <w:numPr>
          <w:ilvl w:val="1"/>
          <w:numId w:val="13"/>
        </w:numPr>
        <w:snapToGrid w:val="0"/>
        <w:spacing w:line="500" w:lineRule="exact"/>
        <w:ind w:left="-147" w:leftChars="0" w:firstLine="567" w:firstLineChars="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shd w:val="clear" w:color="auto" w:fill="FFFFFF"/>
        </w:rPr>
        <w:t>财务稳健，不良贷款率、拨备覆盖率、流动性覆盖率、流动性比例等指标达到监管标准</w:t>
      </w:r>
      <w:r>
        <w:rPr>
          <w:rFonts w:hint="eastAsia" w:ascii="仿宋_GB2312" w:hAnsi="仿宋_GB2312" w:eastAsia="仿宋_GB2312" w:cs="仿宋_GB2312"/>
          <w:sz w:val="28"/>
          <w:szCs w:val="28"/>
          <w:shd w:val="clear" w:color="auto" w:fill="FFFFFF"/>
          <w:lang w:eastAsia="zh-CN"/>
        </w:rPr>
        <w:t>。</w:t>
      </w:r>
    </w:p>
    <w:p>
      <w:pPr>
        <w:numPr>
          <w:ilvl w:val="1"/>
          <w:numId w:val="13"/>
        </w:numPr>
        <w:snapToGrid w:val="0"/>
        <w:spacing w:line="500" w:lineRule="exact"/>
        <w:ind w:left="-147" w:leftChars="0" w:firstLine="567" w:firstLineChars="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shd w:val="clear" w:color="auto" w:fill="FFFFFF"/>
        </w:rPr>
        <w:t>内部管理机制健全，具有较强的风险控制能力，近3年内未发生金融风险及重大违约事件</w:t>
      </w:r>
      <w:r>
        <w:rPr>
          <w:rFonts w:hint="eastAsia" w:ascii="仿宋_GB2312" w:hAnsi="仿宋_GB2312" w:eastAsia="仿宋_GB2312" w:cs="仿宋_GB2312"/>
          <w:sz w:val="28"/>
          <w:szCs w:val="28"/>
          <w:shd w:val="clear" w:color="auto" w:fill="FFFFFF"/>
          <w:lang w:eastAsia="zh-CN"/>
        </w:rPr>
        <w:t>。</w:t>
      </w:r>
    </w:p>
    <w:p>
      <w:pPr>
        <w:numPr>
          <w:ilvl w:val="1"/>
          <w:numId w:val="13"/>
        </w:numPr>
        <w:snapToGrid w:val="0"/>
        <w:spacing w:line="500" w:lineRule="exact"/>
        <w:ind w:left="-147" w:leftChars="0" w:firstLine="567" w:firstLineChars="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本项目谢绝联合体投标。</w:t>
      </w:r>
    </w:p>
    <w:p>
      <w:pPr>
        <w:numPr>
          <w:ilvl w:val="0"/>
          <w:numId w:val="13"/>
        </w:numPr>
        <w:snapToGrid w:val="0"/>
        <w:spacing w:line="500" w:lineRule="exact"/>
        <w:ind w:left="0" w:leftChars="0" w:firstLine="567" w:firstLineChars="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、报名及获取招标文件方式</w:t>
      </w:r>
    </w:p>
    <w:p>
      <w:pPr>
        <w:numPr>
          <w:ilvl w:val="1"/>
          <w:numId w:val="13"/>
        </w:numPr>
        <w:snapToGrid w:val="0"/>
        <w:spacing w:line="500" w:lineRule="exact"/>
        <w:ind w:left="-147" w:leftChars="0" w:firstLine="567" w:firstLineChars="0"/>
        <w:jc w:val="left"/>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本项目需</w:t>
      </w:r>
      <w:r>
        <w:rPr>
          <w:rFonts w:hint="eastAsia" w:ascii="仿宋_GB2312" w:hAnsi="仿宋_GB2312" w:eastAsia="仿宋_GB2312" w:cs="仿宋_GB2312"/>
          <w:b w:val="0"/>
          <w:bCs w:val="0"/>
          <w:sz w:val="28"/>
          <w:szCs w:val="28"/>
          <w:lang w:eastAsia="zh-CN"/>
        </w:rPr>
        <w:t>通过政采云系统</w:t>
      </w:r>
      <w:r>
        <w:rPr>
          <w:rFonts w:hint="eastAsia" w:ascii="仿宋_GB2312" w:hAnsi="仿宋_GB2312" w:eastAsia="仿宋_GB2312" w:cs="仿宋_GB2312"/>
          <w:b w:val="0"/>
          <w:bCs w:val="0"/>
          <w:sz w:val="28"/>
          <w:szCs w:val="28"/>
        </w:rPr>
        <w:t>报名，招标文件由投标人在浙江政府采购网（zfcg.czt.zj.gov.cn）或衢州市公共资源交易网（ggzy.qz.gov.cn），衢州市财政网（czj.qz.gov.cn） 免费下载。</w:t>
      </w:r>
    </w:p>
    <w:p>
      <w:pPr>
        <w:numPr>
          <w:ilvl w:val="0"/>
          <w:numId w:val="14"/>
        </w:numPr>
        <w:snapToGrid w:val="0"/>
        <w:spacing w:line="5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、投标文件递交截止时间及开标时间：</w:t>
      </w:r>
      <w:r>
        <w:rPr>
          <w:rFonts w:hint="eastAsia" w:ascii="仿宋_GB2312" w:hAnsi="仿宋_GB2312" w:eastAsia="仿宋_GB2312" w:cs="仿宋_GB2312"/>
          <w:sz w:val="28"/>
          <w:szCs w:val="28"/>
          <w:lang w:eastAsia="zh-CN"/>
        </w:rPr>
        <w:t>2021年9月27日</w:t>
      </w:r>
      <w:r>
        <w:rPr>
          <w:rFonts w:hint="eastAsia" w:ascii="仿宋_GB2312" w:hAnsi="仿宋_GB2312" w:eastAsia="仿宋_GB2312" w:cs="仿宋_GB2312"/>
          <w:sz w:val="28"/>
          <w:szCs w:val="28"/>
        </w:rPr>
        <w:t>9:30:00</w:t>
      </w:r>
    </w:p>
    <w:p>
      <w:pPr>
        <w:numPr>
          <w:ilvl w:val="0"/>
          <w:numId w:val="14"/>
        </w:numPr>
        <w:snapToGrid w:val="0"/>
        <w:spacing w:line="5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、投标保证金</w:t>
      </w:r>
    </w:p>
    <w:p>
      <w:pPr>
        <w:pStyle w:val="54"/>
        <w:keepNext w:val="0"/>
        <w:keepLines w:val="0"/>
        <w:widowControl/>
        <w:suppressLineNumbers w:val="0"/>
        <w:spacing w:before="0" w:beforeAutospacing="0" w:after="0" w:afterAutospacing="0" w:line="300" w:lineRule="atLeast"/>
        <w:ind w:left="0" w:right="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本项目不收取投标保证金。</w:t>
      </w:r>
    </w:p>
    <w:p>
      <w:pPr>
        <w:numPr>
          <w:ilvl w:val="0"/>
          <w:numId w:val="14"/>
        </w:numPr>
        <w:snapToGrid w:val="0"/>
        <w:spacing w:line="5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、联系方式</w:t>
      </w:r>
    </w:p>
    <w:p>
      <w:pPr>
        <w:snapToGrid w:val="0"/>
        <w:spacing w:line="500" w:lineRule="exact"/>
        <w:ind w:left="567"/>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招标人：衢州市财政国库支付中心</w:t>
      </w:r>
    </w:p>
    <w:p>
      <w:pPr>
        <w:pStyle w:val="301"/>
        <w:snapToGrid w:val="0"/>
        <w:spacing w:line="400" w:lineRule="exact"/>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联系人：洪先生    联系电话：0570-3080859</w:t>
      </w:r>
    </w:p>
    <w:p>
      <w:pPr>
        <w:pStyle w:val="301"/>
        <w:spacing w:line="400" w:lineRule="exact"/>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地  点：衢州市劳动路93号</w:t>
      </w:r>
    </w:p>
    <w:p>
      <w:pPr>
        <w:snapToGrid w:val="0"/>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招标代理机构名称：衢州市政府采购中心</w:t>
      </w:r>
    </w:p>
    <w:p>
      <w:pPr>
        <w:snapToGrid w:val="0"/>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项目联系人：金先生</w:t>
      </w:r>
    </w:p>
    <w:p>
      <w:pPr>
        <w:snapToGrid w:val="0"/>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联系电话：0570-3893203</w:t>
      </w:r>
    </w:p>
    <w:p>
      <w:pPr>
        <w:snapToGrid w:val="0"/>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传    真：0570-3890310</w:t>
      </w:r>
    </w:p>
    <w:p>
      <w:pPr>
        <w:tabs>
          <w:tab w:val="left" w:pos="0"/>
        </w:tabs>
        <w:autoSpaceDE w:val="0"/>
        <w:autoSpaceDN w:val="0"/>
        <w:adjustRightInd w:val="0"/>
        <w:snapToGrid w:val="0"/>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地点：衢州市公共资源交易中心507室（衢州市西区花园东大道169号五楼）。</w:t>
      </w:r>
    </w:p>
    <w:p>
      <w:pPr>
        <w:snapToGrid w:val="0"/>
        <w:spacing w:line="500" w:lineRule="exact"/>
        <w:ind w:firstLine="420" w:firstLineChars="1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衢州市政府采购中心</w:t>
      </w:r>
    </w:p>
    <w:p>
      <w:pPr>
        <w:snapToGrid w:val="0"/>
        <w:spacing w:line="500" w:lineRule="exact"/>
        <w:ind w:firstLine="420" w:firstLineChars="15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eastAsia="zh-CN"/>
        </w:rPr>
        <w:t>2021年9月18日</w:t>
      </w:r>
    </w:p>
    <w:p>
      <w:pPr>
        <w:snapToGrid w:val="0"/>
        <w:spacing w:line="540" w:lineRule="exact"/>
        <w:jc w:val="center"/>
        <w:outlineLvl w:val="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br w:type="page"/>
      </w:r>
      <w:bookmarkStart w:id="15" w:name="_Toc75962247"/>
      <w:r>
        <w:rPr>
          <w:rFonts w:hint="eastAsia" w:ascii="仿宋_GB2312" w:hAnsi="仿宋_GB2312" w:eastAsia="仿宋_GB2312" w:cs="仿宋_GB2312"/>
          <w:b/>
          <w:sz w:val="28"/>
          <w:szCs w:val="28"/>
        </w:rPr>
        <w:t>第二章  投标</w:t>
      </w:r>
      <w:bookmarkEnd w:id="11"/>
      <w:bookmarkEnd w:id="12"/>
      <w:r>
        <w:rPr>
          <w:rFonts w:hint="eastAsia" w:ascii="仿宋_GB2312" w:hAnsi="仿宋_GB2312" w:eastAsia="仿宋_GB2312" w:cs="仿宋_GB2312"/>
          <w:b/>
          <w:sz w:val="28"/>
          <w:szCs w:val="28"/>
        </w:rPr>
        <w:t>须知前附表及投标须知</w:t>
      </w:r>
      <w:bookmarkEnd w:id="13"/>
      <w:bookmarkEnd w:id="15"/>
    </w:p>
    <w:p>
      <w:pPr>
        <w:numPr>
          <w:ilvl w:val="0"/>
          <w:numId w:val="15"/>
        </w:numPr>
        <w:snapToGrid w:val="0"/>
        <w:spacing w:beforeLines="50" w:afterLines="50" w:line="540" w:lineRule="exact"/>
        <w:outlineLvl w:val="1"/>
        <w:rPr>
          <w:rFonts w:hint="eastAsia" w:ascii="仿宋_GB2312" w:hAnsi="仿宋_GB2312" w:eastAsia="仿宋_GB2312" w:cs="仿宋_GB2312"/>
          <w:b/>
          <w:sz w:val="28"/>
          <w:szCs w:val="28"/>
        </w:rPr>
      </w:pPr>
      <w:bookmarkStart w:id="16" w:name="_Toc75962248"/>
      <w:bookmarkStart w:id="17" w:name="_Toc356371431"/>
      <w:r>
        <w:rPr>
          <w:rFonts w:hint="eastAsia" w:ascii="仿宋_GB2312" w:hAnsi="仿宋_GB2312" w:eastAsia="仿宋_GB2312" w:cs="仿宋_GB2312"/>
          <w:b/>
          <w:sz w:val="28"/>
          <w:szCs w:val="28"/>
        </w:rPr>
        <w:t>投标须知前附表</w:t>
      </w:r>
      <w:bookmarkEnd w:id="16"/>
      <w:bookmarkEnd w:id="17"/>
    </w:p>
    <w:tbl>
      <w:tblPr>
        <w:tblStyle w:val="59"/>
        <w:tblW w:w="90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2629"/>
        <w:gridCol w:w="5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vAlign w:val="center"/>
          </w:tcPr>
          <w:p>
            <w:pPr>
              <w:pStyle w:val="31"/>
              <w:snapToGrid w:val="0"/>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2629" w:type="dxa"/>
            <w:vAlign w:val="center"/>
          </w:tcPr>
          <w:p>
            <w:pPr>
              <w:pStyle w:val="31"/>
              <w:snapToGrid w:val="0"/>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内  容</w:t>
            </w:r>
          </w:p>
        </w:tc>
        <w:tc>
          <w:tcPr>
            <w:tcW w:w="5880" w:type="dxa"/>
            <w:vAlign w:val="center"/>
          </w:tcPr>
          <w:p>
            <w:pPr>
              <w:pStyle w:val="31"/>
              <w:snapToGrid w:val="0"/>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vAlign w:val="center"/>
          </w:tcPr>
          <w:p>
            <w:pPr>
              <w:pStyle w:val="31"/>
              <w:snapToGrid w:val="0"/>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2629" w:type="dxa"/>
            <w:vAlign w:val="center"/>
          </w:tcPr>
          <w:p>
            <w:pPr>
              <w:pStyle w:val="31"/>
              <w:snapToGrid w:val="0"/>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招标人</w:t>
            </w:r>
          </w:p>
        </w:tc>
        <w:tc>
          <w:tcPr>
            <w:tcW w:w="5880" w:type="dxa"/>
            <w:vAlign w:val="center"/>
          </w:tcPr>
          <w:p>
            <w:pPr>
              <w:pStyle w:val="31"/>
              <w:snapToGrid w:val="0"/>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衢州市财政国库支付中心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vAlign w:val="center"/>
          </w:tcPr>
          <w:p>
            <w:pPr>
              <w:pStyle w:val="31"/>
              <w:snapToGrid w:val="0"/>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2629" w:type="dxa"/>
            <w:vAlign w:val="center"/>
          </w:tcPr>
          <w:p>
            <w:pPr>
              <w:pStyle w:val="31"/>
              <w:snapToGrid w:val="0"/>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项目名称</w:t>
            </w:r>
          </w:p>
        </w:tc>
        <w:tc>
          <w:tcPr>
            <w:tcW w:w="5880" w:type="dxa"/>
            <w:vAlign w:val="center"/>
          </w:tcPr>
          <w:p>
            <w:pPr>
              <w:pStyle w:val="39"/>
              <w:spacing w:line="540" w:lineRule="exac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2021年第3期衢州市政府性资金结算平台资金竞争性存放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vAlign w:val="center"/>
          </w:tcPr>
          <w:p>
            <w:pPr>
              <w:pStyle w:val="31"/>
              <w:snapToGrid w:val="0"/>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2629" w:type="dxa"/>
            <w:vAlign w:val="center"/>
          </w:tcPr>
          <w:p>
            <w:pPr>
              <w:pStyle w:val="31"/>
              <w:snapToGrid w:val="0"/>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资金总额</w:t>
            </w:r>
          </w:p>
        </w:tc>
        <w:tc>
          <w:tcPr>
            <w:tcW w:w="5880" w:type="dxa"/>
            <w:vAlign w:val="center"/>
          </w:tcPr>
          <w:p>
            <w:pPr>
              <w:pStyle w:val="31"/>
              <w:snapToGrid w:val="0"/>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人民币</w:t>
            </w:r>
            <w:r>
              <w:rPr>
                <w:rFonts w:hint="eastAsia" w:ascii="仿宋_GB2312" w:hAnsi="仿宋_GB2312" w:eastAsia="仿宋_GB2312" w:cs="仿宋_GB2312"/>
                <w:sz w:val="28"/>
                <w:szCs w:val="28"/>
                <w:lang w:eastAsia="zh-CN"/>
              </w:rPr>
              <w:t>130500</w:t>
            </w:r>
            <w:r>
              <w:rPr>
                <w:rFonts w:hint="eastAsia" w:ascii="仿宋_GB2312" w:hAnsi="仿宋_GB2312" w:eastAsia="仿宋_GB2312" w:cs="仿宋_GB2312"/>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vAlign w:val="center"/>
          </w:tcPr>
          <w:p>
            <w:pPr>
              <w:pStyle w:val="31"/>
              <w:snapToGrid w:val="0"/>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2629" w:type="dxa"/>
            <w:vAlign w:val="center"/>
          </w:tcPr>
          <w:p>
            <w:pPr>
              <w:pStyle w:val="31"/>
              <w:snapToGrid w:val="0"/>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投标有效期</w:t>
            </w:r>
          </w:p>
        </w:tc>
        <w:tc>
          <w:tcPr>
            <w:tcW w:w="5880" w:type="dxa"/>
            <w:vAlign w:val="center"/>
          </w:tcPr>
          <w:p>
            <w:pPr>
              <w:pStyle w:val="31"/>
              <w:snapToGrid w:val="0"/>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投标文件递交截止之日起90天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vAlign w:val="center"/>
          </w:tcPr>
          <w:p>
            <w:pPr>
              <w:pStyle w:val="31"/>
              <w:snapToGrid w:val="0"/>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2629" w:type="dxa"/>
            <w:vAlign w:val="center"/>
          </w:tcPr>
          <w:p>
            <w:pPr>
              <w:pStyle w:val="31"/>
              <w:snapToGrid w:val="0"/>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投标保证金</w:t>
            </w:r>
          </w:p>
        </w:tc>
        <w:tc>
          <w:tcPr>
            <w:tcW w:w="5880" w:type="dxa"/>
            <w:vAlign w:val="center"/>
          </w:tcPr>
          <w:p>
            <w:pPr>
              <w:pStyle w:val="31"/>
              <w:snapToGrid w:val="0"/>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本项目不收取投标保证金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vAlign w:val="center"/>
          </w:tcPr>
          <w:p>
            <w:pPr>
              <w:pStyle w:val="31"/>
              <w:snapToGrid w:val="0"/>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2629" w:type="dxa"/>
            <w:vAlign w:val="center"/>
          </w:tcPr>
          <w:p>
            <w:pPr>
              <w:pStyle w:val="31"/>
              <w:snapToGrid w:val="0"/>
              <w:spacing w:line="540" w:lineRule="exact"/>
              <w:rPr>
                <w:rFonts w:hint="eastAsia" w:ascii="仿宋_GB2312" w:hAnsi="仿宋_GB2312" w:eastAsia="仿宋_GB2312" w:cs="仿宋_GB2312"/>
                <w:spacing w:val="-20"/>
                <w:sz w:val="28"/>
                <w:szCs w:val="28"/>
              </w:rPr>
            </w:pPr>
            <w:r>
              <w:rPr>
                <w:rFonts w:hint="eastAsia" w:ascii="仿宋_GB2312" w:hAnsi="仿宋_GB2312" w:eastAsia="仿宋_GB2312" w:cs="仿宋_GB2312"/>
                <w:spacing w:val="-20"/>
                <w:sz w:val="28"/>
                <w:szCs w:val="28"/>
              </w:rPr>
              <w:t>投标文件递交截止时间及开标时间</w:t>
            </w:r>
          </w:p>
        </w:tc>
        <w:tc>
          <w:tcPr>
            <w:tcW w:w="5880" w:type="dxa"/>
            <w:vAlign w:val="center"/>
          </w:tcPr>
          <w:p>
            <w:pPr>
              <w:pStyle w:val="31"/>
              <w:snapToGrid w:val="0"/>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2021年9月27日</w:t>
            </w:r>
            <w:r>
              <w:rPr>
                <w:rFonts w:hint="eastAsia" w:ascii="仿宋_GB2312" w:hAnsi="仿宋_GB2312" w:eastAsia="仿宋_GB2312" w:cs="仿宋_GB2312"/>
                <w:sz w:val="28"/>
                <w:szCs w:val="28"/>
              </w:rPr>
              <w:t>9:30:00（北京时间）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vAlign w:val="center"/>
          </w:tcPr>
          <w:p>
            <w:pPr>
              <w:pStyle w:val="31"/>
              <w:snapToGrid w:val="0"/>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w:t>
            </w:r>
          </w:p>
        </w:tc>
        <w:tc>
          <w:tcPr>
            <w:tcW w:w="2629" w:type="dxa"/>
            <w:vAlign w:val="center"/>
          </w:tcPr>
          <w:p>
            <w:pPr>
              <w:pStyle w:val="31"/>
              <w:snapToGrid w:val="0"/>
              <w:spacing w:line="540" w:lineRule="exact"/>
              <w:rPr>
                <w:rFonts w:hint="eastAsia" w:ascii="仿宋_GB2312" w:hAnsi="仿宋_GB2312" w:eastAsia="仿宋_GB2312" w:cs="仿宋_GB2312"/>
                <w:spacing w:val="-20"/>
                <w:sz w:val="28"/>
                <w:szCs w:val="28"/>
              </w:rPr>
            </w:pPr>
            <w:r>
              <w:rPr>
                <w:rFonts w:hint="eastAsia" w:ascii="仿宋_GB2312" w:hAnsi="仿宋_GB2312" w:eastAsia="仿宋_GB2312" w:cs="仿宋_GB2312"/>
                <w:sz w:val="28"/>
                <w:szCs w:val="28"/>
              </w:rPr>
              <w:t>联合体投标</w:t>
            </w:r>
          </w:p>
        </w:tc>
        <w:tc>
          <w:tcPr>
            <w:tcW w:w="5880" w:type="dxa"/>
            <w:vAlign w:val="center"/>
          </w:tcPr>
          <w:p>
            <w:pPr>
              <w:pStyle w:val="31"/>
              <w:snapToGrid w:val="0"/>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本项目谢绝联合体投标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vAlign w:val="center"/>
          </w:tcPr>
          <w:p>
            <w:pPr>
              <w:pStyle w:val="31"/>
              <w:snapToGrid w:val="0"/>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2629" w:type="dxa"/>
            <w:vAlign w:val="center"/>
          </w:tcPr>
          <w:p>
            <w:pPr>
              <w:pStyle w:val="31"/>
              <w:snapToGrid w:val="0"/>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联系人</w:t>
            </w:r>
          </w:p>
        </w:tc>
        <w:tc>
          <w:tcPr>
            <w:tcW w:w="5880" w:type="dxa"/>
            <w:vAlign w:val="center"/>
          </w:tcPr>
          <w:p>
            <w:pPr>
              <w:pStyle w:val="31"/>
              <w:snapToGrid w:val="0"/>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zh-CN"/>
              </w:rPr>
              <w:t>金先生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vAlign w:val="center"/>
          </w:tcPr>
          <w:p>
            <w:pPr>
              <w:pStyle w:val="31"/>
              <w:snapToGrid w:val="0"/>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w:t>
            </w:r>
          </w:p>
        </w:tc>
        <w:tc>
          <w:tcPr>
            <w:tcW w:w="2629" w:type="dxa"/>
            <w:vAlign w:val="center"/>
          </w:tcPr>
          <w:p>
            <w:pPr>
              <w:pStyle w:val="31"/>
              <w:snapToGrid w:val="0"/>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联系电话（传真）</w:t>
            </w:r>
          </w:p>
        </w:tc>
        <w:tc>
          <w:tcPr>
            <w:tcW w:w="5880" w:type="dxa"/>
            <w:vAlign w:val="center"/>
          </w:tcPr>
          <w:p>
            <w:pPr>
              <w:pStyle w:val="31"/>
              <w:snapToGrid w:val="0"/>
              <w:spacing w:line="540" w:lineRule="exact"/>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rPr>
              <w:t>0570-3893203; 0570-3890310 （传真）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vAlign w:val="center"/>
          </w:tcPr>
          <w:p>
            <w:pPr>
              <w:pStyle w:val="31"/>
              <w:snapToGrid w:val="0"/>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2629" w:type="dxa"/>
            <w:vAlign w:val="center"/>
          </w:tcPr>
          <w:p>
            <w:pPr>
              <w:pStyle w:val="31"/>
              <w:snapToGrid w:val="0"/>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招标公告，更正公告，中标公示发布网址</w:t>
            </w:r>
          </w:p>
        </w:tc>
        <w:tc>
          <w:tcPr>
            <w:tcW w:w="5880" w:type="dxa"/>
            <w:vAlign w:val="center"/>
          </w:tcPr>
          <w:p>
            <w:pPr>
              <w:pStyle w:val="31"/>
              <w:snapToGrid w:val="0"/>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zfcg.czt.zj.gov.cn</w:t>
            </w:r>
            <w:r>
              <w:rPr>
                <w:rStyle w:val="168"/>
                <w:rFonts w:hint="eastAsia" w:ascii="仿宋_GB2312" w:hAnsi="仿宋_GB2312" w:eastAsia="仿宋_GB2312" w:cs="仿宋_GB2312"/>
                <w:bCs/>
                <w:sz w:val="28"/>
                <w:szCs w:val="28"/>
              </w:rPr>
              <w:t>（浙江省政府采购网）</w:t>
            </w:r>
          </w:p>
          <w:p>
            <w:pPr>
              <w:pStyle w:val="31"/>
              <w:snapToGrid w:val="0"/>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"http://www.qzft.gov.cn" </w:instrText>
            </w:r>
            <w:r>
              <w:rPr>
                <w:rFonts w:hint="eastAsia" w:ascii="仿宋_GB2312" w:hAnsi="仿宋_GB2312" w:eastAsia="仿宋_GB2312" w:cs="仿宋_GB2312"/>
                <w:sz w:val="28"/>
                <w:szCs w:val="28"/>
              </w:rPr>
              <w:fldChar w:fldCharType="separate"/>
            </w:r>
            <w:r>
              <w:rPr>
                <w:rStyle w:val="73"/>
                <w:rFonts w:hint="eastAsia" w:ascii="仿宋_GB2312" w:hAnsi="仿宋_GB2312" w:eastAsia="仿宋_GB2312" w:cs="仿宋_GB2312"/>
                <w:color w:val="auto"/>
                <w:sz w:val="28"/>
                <w:szCs w:val="28"/>
              </w:rPr>
              <w:t>czj.qz.gov.cn</w:t>
            </w:r>
            <w:r>
              <w:rPr>
                <w:rStyle w:val="73"/>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sz w:val="28"/>
                <w:szCs w:val="28"/>
              </w:rPr>
              <w:t>（衢州市财政局网）</w:t>
            </w:r>
          </w:p>
          <w:p>
            <w:pPr>
              <w:pStyle w:val="31"/>
              <w:snapToGrid w:val="0"/>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ggzy.qz.gov.cn（衢州市公共资源交易网）</w:t>
            </w:r>
          </w:p>
        </w:tc>
      </w:tr>
    </w:tbl>
    <w:p>
      <w:pPr>
        <w:spacing w:line="540" w:lineRule="exact"/>
        <w:jc w:val="center"/>
        <w:outlineLvl w:val="0"/>
        <w:rPr>
          <w:rFonts w:hint="eastAsia" w:ascii="仿宋_GB2312" w:hAnsi="仿宋_GB2312" w:eastAsia="仿宋_GB2312" w:cs="仿宋_GB2312"/>
          <w:b/>
          <w:sz w:val="28"/>
          <w:szCs w:val="28"/>
        </w:rPr>
      </w:pPr>
    </w:p>
    <w:p>
      <w:pPr>
        <w:numPr>
          <w:ilvl w:val="0"/>
          <w:numId w:val="15"/>
        </w:numPr>
        <w:snapToGrid w:val="0"/>
        <w:spacing w:beforeLines="50" w:afterLines="50" w:line="540" w:lineRule="exact"/>
        <w:outlineLvl w:val="1"/>
        <w:rPr>
          <w:rFonts w:hint="eastAsia" w:ascii="仿宋_GB2312" w:hAnsi="仿宋_GB2312" w:eastAsia="仿宋_GB2312" w:cs="仿宋_GB2312"/>
          <w:b/>
          <w:sz w:val="28"/>
          <w:szCs w:val="28"/>
        </w:rPr>
      </w:pPr>
      <w:bookmarkStart w:id="18" w:name="_Toc75962249"/>
      <w:bookmarkStart w:id="19" w:name="_Toc356371433"/>
      <w:r>
        <w:rPr>
          <w:rFonts w:hint="eastAsia" w:ascii="仿宋_GB2312" w:hAnsi="仿宋_GB2312" w:eastAsia="仿宋_GB2312" w:cs="仿宋_GB2312"/>
          <w:b/>
          <w:sz w:val="28"/>
          <w:szCs w:val="28"/>
        </w:rPr>
        <w:t>投标须知</w:t>
      </w:r>
      <w:bookmarkEnd w:id="18"/>
      <w:bookmarkEnd w:id="19"/>
    </w:p>
    <w:p>
      <w:pPr>
        <w:numPr>
          <w:ilvl w:val="1"/>
          <w:numId w:val="15"/>
        </w:numPr>
        <w:snapToGrid w:val="0"/>
        <w:spacing w:line="540" w:lineRule="exact"/>
        <w:rPr>
          <w:rFonts w:hint="eastAsia" w:ascii="仿宋_GB2312" w:hAnsi="仿宋_GB2312" w:eastAsia="仿宋_GB2312" w:cs="仿宋_GB2312"/>
          <w:b/>
          <w:sz w:val="28"/>
          <w:szCs w:val="28"/>
        </w:rPr>
      </w:pPr>
      <w:r>
        <w:rPr>
          <w:rFonts w:hint="eastAsia" w:ascii="仿宋_GB2312" w:hAnsi="仿宋_GB2312" w:eastAsia="仿宋_GB2312" w:cs="仿宋_GB2312"/>
          <w:sz w:val="28"/>
          <w:szCs w:val="28"/>
        </w:rPr>
        <w:t>适用范围</w:t>
      </w:r>
    </w:p>
    <w:p>
      <w:pPr>
        <w:tabs>
          <w:tab w:val="left" w:pos="0"/>
          <w:tab w:val="left" w:pos="900"/>
          <w:tab w:val="left" w:pos="7020"/>
          <w:tab w:val="left" w:pos="8460"/>
        </w:tabs>
        <w:snapToGrid w:val="0"/>
        <w:spacing w:line="5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本招标文件仅适用于本次招标项目的招标、投标、评标、定标、验收、合同履约、付款等行为。</w:t>
      </w:r>
    </w:p>
    <w:p>
      <w:pPr>
        <w:numPr>
          <w:ilvl w:val="1"/>
          <w:numId w:val="15"/>
        </w:numPr>
        <w:snapToGrid w:val="0"/>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定义</w:t>
      </w:r>
    </w:p>
    <w:p>
      <w:pPr>
        <w:numPr>
          <w:ilvl w:val="2"/>
          <w:numId w:val="15"/>
        </w:numPr>
        <w:snapToGrid w:val="0"/>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“招标代理机构”系指组织本次招标的衢州市政府采购中心</w:t>
      </w:r>
      <w:r>
        <w:rPr>
          <w:rFonts w:hint="eastAsia" w:ascii="仿宋_GB2312" w:hAnsi="仿宋_GB2312" w:eastAsia="仿宋_GB2312" w:cs="仿宋_GB2312"/>
          <w:sz w:val="28"/>
          <w:szCs w:val="28"/>
          <w:lang w:eastAsia="zh-CN"/>
        </w:rPr>
        <w:t>；</w:t>
      </w:r>
    </w:p>
    <w:p>
      <w:pPr>
        <w:numPr>
          <w:ilvl w:val="2"/>
          <w:numId w:val="15"/>
        </w:numPr>
        <w:snapToGrid w:val="0"/>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“招标人”系指提出本次招标的委托单位：衢州市财政国库支付中心</w:t>
      </w:r>
      <w:r>
        <w:rPr>
          <w:rFonts w:hint="eastAsia" w:ascii="仿宋_GB2312" w:hAnsi="仿宋_GB2312" w:eastAsia="仿宋_GB2312" w:cs="仿宋_GB2312"/>
          <w:sz w:val="28"/>
          <w:szCs w:val="28"/>
          <w:lang w:eastAsia="zh-CN"/>
        </w:rPr>
        <w:t>；</w:t>
      </w:r>
    </w:p>
    <w:p>
      <w:pPr>
        <w:numPr>
          <w:ilvl w:val="2"/>
          <w:numId w:val="15"/>
        </w:numPr>
        <w:snapToGrid w:val="0"/>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“投标人”系指向招标代理机构提交投标文件的银行</w:t>
      </w:r>
      <w:r>
        <w:rPr>
          <w:rFonts w:hint="eastAsia" w:ascii="仿宋_GB2312" w:hAnsi="仿宋_GB2312" w:eastAsia="仿宋_GB2312" w:cs="仿宋_GB2312"/>
          <w:sz w:val="28"/>
          <w:szCs w:val="28"/>
          <w:lang w:eastAsia="zh-CN"/>
        </w:rPr>
        <w:t>；</w:t>
      </w:r>
    </w:p>
    <w:p>
      <w:pPr>
        <w:numPr>
          <w:ilvl w:val="2"/>
          <w:numId w:val="15"/>
        </w:numPr>
        <w:snapToGrid w:val="0"/>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“▲”系指实质性要求条款。</w:t>
      </w:r>
    </w:p>
    <w:p>
      <w:pPr>
        <w:numPr>
          <w:ilvl w:val="1"/>
          <w:numId w:val="15"/>
        </w:numPr>
        <w:snapToGrid w:val="0"/>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投标费用</w:t>
      </w:r>
    </w:p>
    <w:p>
      <w:pPr>
        <w:tabs>
          <w:tab w:val="left" w:pos="0"/>
          <w:tab w:val="left" w:pos="900"/>
          <w:tab w:val="left" w:pos="7020"/>
          <w:tab w:val="left" w:pos="8460"/>
        </w:tabs>
        <w:snapToGrid w:val="0"/>
        <w:spacing w:line="5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不论投标结果如何，投标人均应自行承担所有与投标有关的全部费用。</w:t>
      </w:r>
    </w:p>
    <w:p>
      <w:pPr>
        <w:numPr>
          <w:ilvl w:val="1"/>
          <w:numId w:val="15"/>
        </w:numPr>
        <w:snapToGrid w:val="0"/>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招标方式</w:t>
      </w:r>
    </w:p>
    <w:p>
      <w:pPr>
        <w:snapToGrid w:val="0"/>
        <w:spacing w:line="54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本次招标采用公开招标方式进行。</w:t>
      </w:r>
    </w:p>
    <w:p>
      <w:pPr>
        <w:numPr>
          <w:ilvl w:val="1"/>
          <w:numId w:val="15"/>
        </w:numPr>
        <w:snapToGrid w:val="0"/>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联合体投标</w:t>
      </w:r>
    </w:p>
    <w:p>
      <w:pPr>
        <w:snapToGrid w:val="0"/>
        <w:spacing w:line="54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本项目不接受联合体投标。</w:t>
      </w:r>
    </w:p>
    <w:p>
      <w:pPr>
        <w:numPr>
          <w:ilvl w:val="1"/>
          <w:numId w:val="15"/>
        </w:numPr>
        <w:snapToGrid w:val="0"/>
        <w:spacing w:line="540" w:lineRule="exact"/>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转包与分包</w:t>
      </w:r>
    </w:p>
    <w:p>
      <w:pPr>
        <w:snapToGrid w:val="0"/>
        <w:spacing w:line="540" w:lineRule="exact"/>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本项目不允许转包。分包须经招标人书面同意后方可实施。</w:t>
      </w:r>
    </w:p>
    <w:p>
      <w:pPr>
        <w:numPr>
          <w:ilvl w:val="0"/>
          <w:numId w:val="15"/>
        </w:numPr>
        <w:snapToGrid w:val="0"/>
        <w:spacing w:beforeLines="50" w:afterLines="50" w:line="540" w:lineRule="exact"/>
        <w:outlineLvl w:val="1"/>
        <w:rPr>
          <w:rFonts w:hint="eastAsia" w:ascii="仿宋_GB2312" w:hAnsi="仿宋_GB2312" w:eastAsia="仿宋_GB2312" w:cs="仿宋_GB2312"/>
          <w:b/>
          <w:sz w:val="28"/>
          <w:szCs w:val="28"/>
        </w:rPr>
      </w:pPr>
      <w:bookmarkStart w:id="20" w:name="_Toc75962250"/>
      <w:bookmarkStart w:id="21" w:name="_Toc356371434"/>
      <w:r>
        <w:rPr>
          <w:rFonts w:hint="eastAsia" w:ascii="仿宋_GB2312" w:hAnsi="仿宋_GB2312" w:eastAsia="仿宋_GB2312" w:cs="仿宋_GB2312"/>
          <w:b/>
          <w:sz w:val="28"/>
          <w:szCs w:val="28"/>
        </w:rPr>
        <w:t>招标文件说明</w:t>
      </w:r>
      <w:bookmarkEnd w:id="20"/>
      <w:bookmarkEnd w:id="21"/>
    </w:p>
    <w:p>
      <w:pPr>
        <w:numPr>
          <w:ilvl w:val="1"/>
          <w:numId w:val="16"/>
        </w:numPr>
        <w:snapToGrid w:val="0"/>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招标文件的组成</w:t>
      </w:r>
    </w:p>
    <w:p>
      <w:pPr>
        <w:numPr>
          <w:ilvl w:val="2"/>
          <w:numId w:val="16"/>
        </w:numPr>
        <w:snapToGrid w:val="0"/>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招标公告；</w:t>
      </w:r>
    </w:p>
    <w:p>
      <w:pPr>
        <w:numPr>
          <w:ilvl w:val="2"/>
          <w:numId w:val="16"/>
        </w:numPr>
        <w:snapToGrid w:val="0"/>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投标须知前附表及投标须知；</w:t>
      </w:r>
    </w:p>
    <w:p>
      <w:pPr>
        <w:numPr>
          <w:ilvl w:val="2"/>
          <w:numId w:val="16"/>
        </w:numPr>
        <w:snapToGrid w:val="0"/>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招标内容及要求；</w:t>
      </w:r>
    </w:p>
    <w:p>
      <w:pPr>
        <w:numPr>
          <w:ilvl w:val="2"/>
          <w:numId w:val="16"/>
        </w:numPr>
        <w:snapToGrid w:val="0"/>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合同文本；</w:t>
      </w:r>
    </w:p>
    <w:p>
      <w:pPr>
        <w:numPr>
          <w:ilvl w:val="2"/>
          <w:numId w:val="16"/>
        </w:numPr>
        <w:snapToGrid w:val="0"/>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应提交的有关格式范例；</w:t>
      </w:r>
    </w:p>
    <w:p>
      <w:pPr>
        <w:numPr>
          <w:ilvl w:val="2"/>
          <w:numId w:val="16"/>
        </w:numPr>
        <w:snapToGrid w:val="0"/>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评标办法及开标程序。</w:t>
      </w:r>
    </w:p>
    <w:p>
      <w:pPr>
        <w:numPr>
          <w:ilvl w:val="0"/>
          <w:numId w:val="15"/>
        </w:numPr>
        <w:snapToGrid w:val="0"/>
        <w:spacing w:beforeLines="50" w:afterLines="50" w:line="540" w:lineRule="exact"/>
        <w:outlineLvl w:val="1"/>
        <w:rPr>
          <w:rFonts w:hint="eastAsia" w:ascii="仿宋_GB2312" w:hAnsi="仿宋_GB2312" w:eastAsia="仿宋_GB2312" w:cs="仿宋_GB2312"/>
          <w:b/>
          <w:sz w:val="28"/>
          <w:szCs w:val="28"/>
        </w:rPr>
      </w:pPr>
      <w:bookmarkStart w:id="22" w:name="_Toc356371435"/>
      <w:bookmarkStart w:id="23" w:name="_Toc75962251"/>
      <w:r>
        <w:rPr>
          <w:rFonts w:hint="eastAsia" w:ascii="仿宋_GB2312" w:hAnsi="仿宋_GB2312" w:eastAsia="仿宋_GB2312" w:cs="仿宋_GB2312"/>
          <w:b/>
          <w:sz w:val="28"/>
          <w:szCs w:val="28"/>
        </w:rPr>
        <w:t>投标文件的编制</w:t>
      </w:r>
      <w:bookmarkEnd w:id="22"/>
      <w:bookmarkEnd w:id="23"/>
    </w:p>
    <w:p>
      <w:pPr>
        <w:numPr>
          <w:ilvl w:val="1"/>
          <w:numId w:val="17"/>
        </w:numPr>
        <w:snapToGrid w:val="0"/>
        <w:spacing w:line="540" w:lineRule="exact"/>
        <w:ind w:left="0"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总体要求</w:t>
      </w:r>
    </w:p>
    <w:p>
      <w:pPr>
        <w:numPr>
          <w:ilvl w:val="2"/>
          <w:numId w:val="17"/>
        </w:numPr>
        <w:snapToGrid w:val="0"/>
        <w:spacing w:line="540" w:lineRule="exact"/>
        <w:ind w:left="0"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投标人应仔细阅读招标文件的所有内容，按本文件的要求提供投标文件，并保证所提供的全部资料的真实性，以使其投标文件对招标文件作出实质性响应</w:t>
      </w:r>
      <w:r>
        <w:rPr>
          <w:rFonts w:hint="eastAsia" w:ascii="仿宋_GB2312" w:hAnsi="仿宋_GB2312" w:eastAsia="仿宋_GB2312" w:cs="仿宋_GB2312"/>
          <w:kern w:val="0"/>
          <w:sz w:val="28"/>
          <w:szCs w:val="28"/>
        </w:rPr>
        <w:t>，否则，投标文件可能视为无效投标文件</w:t>
      </w:r>
      <w:r>
        <w:rPr>
          <w:rFonts w:hint="eastAsia" w:ascii="仿宋_GB2312" w:hAnsi="仿宋_GB2312" w:eastAsia="仿宋_GB2312" w:cs="仿宋_GB2312"/>
          <w:kern w:val="0"/>
          <w:sz w:val="28"/>
          <w:szCs w:val="28"/>
          <w:lang w:eastAsia="zh-CN"/>
        </w:rPr>
        <w:t>；</w:t>
      </w:r>
    </w:p>
    <w:p>
      <w:pPr>
        <w:numPr>
          <w:ilvl w:val="2"/>
          <w:numId w:val="17"/>
        </w:numPr>
        <w:snapToGrid w:val="0"/>
        <w:spacing w:line="540" w:lineRule="exact"/>
        <w:ind w:left="0"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投标文件及投标人与招标有关的来往通知，函件和文件均应使用中文</w:t>
      </w:r>
      <w:r>
        <w:rPr>
          <w:rFonts w:hint="eastAsia" w:ascii="仿宋_GB2312" w:hAnsi="仿宋_GB2312" w:eastAsia="仿宋_GB2312" w:cs="仿宋_GB2312"/>
          <w:sz w:val="28"/>
          <w:szCs w:val="28"/>
          <w:lang w:eastAsia="zh-CN"/>
        </w:rPr>
        <w:t>；</w:t>
      </w:r>
    </w:p>
    <w:p>
      <w:pPr>
        <w:numPr>
          <w:ilvl w:val="2"/>
          <w:numId w:val="17"/>
        </w:numPr>
        <w:snapToGrid w:val="0"/>
        <w:spacing w:line="540" w:lineRule="exact"/>
        <w:ind w:left="0"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电子投标文件组成</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sz w:val="28"/>
          <w:szCs w:val="28"/>
        </w:rPr>
        <w:t xml:space="preserve"> </w:t>
      </w:r>
    </w:p>
    <w:p>
      <w:pPr>
        <w:numPr>
          <w:ilvl w:val="3"/>
          <w:numId w:val="17"/>
        </w:numPr>
        <w:snapToGrid w:val="0"/>
        <w:spacing w:line="540" w:lineRule="exact"/>
        <w:ind w:left="0"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▲投标函；</w:t>
      </w:r>
    </w:p>
    <w:p>
      <w:pPr>
        <w:numPr>
          <w:ilvl w:val="3"/>
          <w:numId w:val="17"/>
        </w:numPr>
        <w:snapToGrid w:val="0"/>
        <w:spacing w:line="540" w:lineRule="exact"/>
        <w:ind w:left="0"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▲有效的投标人《企业法人营业执照》扫描件；</w:t>
      </w:r>
    </w:p>
    <w:p>
      <w:pPr>
        <w:numPr>
          <w:ilvl w:val="3"/>
          <w:numId w:val="17"/>
        </w:numPr>
        <w:snapToGrid w:val="0"/>
        <w:spacing w:line="540" w:lineRule="exact"/>
        <w:ind w:left="0"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▲分公司参与投标的，须提供总公司的授权书或者房屋产权证明或其他有效财产证明扫描件</w:t>
      </w:r>
      <w:r>
        <w:rPr>
          <w:rFonts w:hint="eastAsia" w:ascii="仿宋_GB2312" w:hAnsi="仿宋_GB2312" w:eastAsia="仿宋_GB2312" w:cs="仿宋_GB2312"/>
          <w:sz w:val="28"/>
          <w:szCs w:val="28"/>
          <w:lang w:eastAsia="zh-CN"/>
        </w:rPr>
        <w:t>；</w:t>
      </w:r>
    </w:p>
    <w:p>
      <w:pPr>
        <w:numPr>
          <w:ilvl w:val="3"/>
          <w:numId w:val="17"/>
        </w:numPr>
        <w:snapToGrid w:val="0"/>
        <w:spacing w:line="540" w:lineRule="exact"/>
        <w:ind w:left="0"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▲法人（负责人）授权委托书扫描件； </w:t>
      </w:r>
    </w:p>
    <w:p>
      <w:pPr>
        <w:numPr>
          <w:ilvl w:val="3"/>
          <w:numId w:val="17"/>
        </w:numPr>
        <w:snapToGrid w:val="0"/>
        <w:spacing w:line="540" w:lineRule="exact"/>
        <w:ind w:left="0"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▲法定代表人（负责人）或法定代表人（负责人）授权代表身份证扫描件；</w:t>
      </w:r>
    </w:p>
    <w:p>
      <w:pPr>
        <w:numPr>
          <w:ilvl w:val="3"/>
          <w:numId w:val="17"/>
        </w:numPr>
        <w:snapToGrid w:val="0"/>
        <w:spacing w:line="540" w:lineRule="exact"/>
        <w:ind w:left="0"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▲金融许可证扫描件；</w:t>
      </w:r>
    </w:p>
    <w:p>
      <w:pPr>
        <w:numPr>
          <w:ilvl w:val="3"/>
          <w:numId w:val="17"/>
        </w:numPr>
        <w:snapToGrid w:val="0"/>
        <w:spacing w:line="540" w:lineRule="exact"/>
        <w:ind w:left="0"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廉政承诺书</w:t>
      </w:r>
      <w:r>
        <w:rPr>
          <w:rFonts w:hint="eastAsia" w:ascii="仿宋_GB2312" w:hAnsi="仿宋_GB2312" w:eastAsia="仿宋_GB2312" w:cs="仿宋_GB2312"/>
          <w:sz w:val="28"/>
          <w:szCs w:val="28"/>
          <w:lang w:eastAsia="zh-CN"/>
        </w:rPr>
        <w:t>；</w:t>
      </w:r>
    </w:p>
    <w:p>
      <w:pPr>
        <w:numPr>
          <w:ilvl w:val="3"/>
          <w:numId w:val="17"/>
        </w:numPr>
        <w:snapToGrid w:val="0"/>
        <w:spacing w:line="540" w:lineRule="exact"/>
        <w:ind w:left="0"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中标承诺书</w:t>
      </w:r>
      <w:r>
        <w:rPr>
          <w:rFonts w:hint="eastAsia" w:ascii="仿宋_GB2312" w:hAnsi="仿宋_GB2312" w:eastAsia="仿宋_GB2312" w:cs="仿宋_GB2312"/>
          <w:bCs/>
          <w:sz w:val="28"/>
          <w:szCs w:val="28"/>
          <w:lang w:eastAsia="zh-CN"/>
        </w:rPr>
        <w:t>；</w:t>
      </w:r>
    </w:p>
    <w:p>
      <w:pPr>
        <w:numPr>
          <w:ilvl w:val="3"/>
          <w:numId w:val="17"/>
        </w:numPr>
        <w:snapToGrid w:val="0"/>
        <w:spacing w:line="540" w:lineRule="exact"/>
        <w:ind w:left="0"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▲一年期存款报价一览表；  </w:t>
      </w:r>
    </w:p>
    <w:p>
      <w:pPr>
        <w:numPr>
          <w:ilvl w:val="1"/>
          <w:numId w:val="17"/>
        </w:numPr>
        <w:snapToGrid w:val="0"/>
        <w:spacing w:line="540" w:lineRule="exact"/>
        <w:ind w:left="0"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投标文件内容填写说明 </w:t>
      </w:r>
    </w:p>
    <w:p>
      <w:pPr>
        <w:numPr>
          <w:ilvl w:val="2"/>
          <w:numId w:val="17"/>
        </w:numPr>
        <w:snapToGrid w:val="0"/>
        <w:spacing w:line="540" w:lineRule="exact"/>
        <w:ind w:left="0"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人应在认真阅读招标文件所有内容的基础上，按照招标文件的要求编制完整的投标文件。投标文件应按照招标文件中规定的统一格式填写，混乱的编排导致投标文件被误读或招标人查找不到有效文件是投标人的风险。投标人必须保证投标文件所提供的全部资料真实可靠，并接受招标人对其中任何资料进一步审查的要求</w:t>
      </w:r>
      <w:r>
        <w:rPr>
          <w:rFonts w:hint="eastAsia" w:ascii="仿宋_GB2312" w:hAnsi="仿宋_GB2312" w:eastAsia="仿宋_GB2312" w:cs="仿宋_GB2312"/>
          <w:sz w:val="28"/>
          <w:szCs w:val="28"/>
          <w:lang w:eastAsia="zh-CN"/>
        </w:rPr>
        <w:t>；</w:t>
      </w:r>
    </w:p>
    <w:p>
      <w:pPr>
        <w:numPr>
          <w:ilvl w:val="2"/>
          <w:numId w:val="17"/>
        </w:numPr>
        <w:snapToGrid w:val="0"/>
        <w:spacing w:line="540" w:lineRule="exact"/>
        <w:ind w:left="0"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《报价一览表》要求按格式填写、统一规范，不得自行增减内容</w:t>
      </w:r>
      <w:r>
        <w:rPr>
          <w:rFonts w:hint="eastAsia" w:ascii="仿宋_GB2312" w:hAnsi="仿宋_GB2312" w:eastAsia="仿宋_GB2312" w:cs="仿宋_GB2312"/>
          <w:sz w:val="28"/>
          <w:szCs w:val="28"/>
          <w:lang w:eastAsia="zh-CN"/>
        </w:rPr>
        <w:t>；</w:t>
      </w:r>
    </w:p>
    <w:p>
      <w:pPr>
        <w:numPr>
          <w:ilvl w:val="2"/>
          <w:numId w:val="17"/>
        </w:numPr>
        <w:snapToGrid w:val="0"/>
        <w:spacing w:line="540" w:lineRule="exact"/>
        <w:ind w:left="0"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投标文件须对招标文件中的内容做出实质性的和完整的响应，否则其投标将被拒绝。如果投标文件填报的内容资料不详，或没有提供招标文件中所要求的全部资料及数据，将会导致投标被拒绝</w:t>
      </w:r>
      <w:r>
        <w:rPr>
          <w:rFonts w:hint="eastAsia" w:ascii="仿宋_GB2312" w:hAnsi="仿宋_GB2312" w:eastAsia="仿宋_GB2312" w:cs="仿宋_GB2312"/>
          <w:sz w:val="28"/>
          <w:szCs w:val="28"/>
          <w:lang w:eastAsia="zh-CN"/>
        </w:rPr>
        <w:t>；</w:t>
      </w:r>
    </w:p>
    <w:p>
      <w:pPr>
        <w:numPr>
          <w:ilvl w:val="2"/>
          <w:numId w:val="17"/>
        </w:numPr>
        <w:snapToGrid w:val="0"/>
        <w:spacing w:line="540" w:lineRule="exact"/>
        <w:ind w:left="0"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投标文件不得涂改和增删，如有错漏必须修改，修改处须由授权代表签字或盖章</w:t>
      </w:r>
      <w:r>
        <w:rPr>
          <w:rFonts w:hint="eastAsia" w:ascii="仿宋_GB2312" w:hAnsi="仿宋_GB2312" w:eastAsia="仿宋_GB2312" w:cs="仿宋_GB2312"/>
          <w:sz w:val="28"/>
          <w:szCs w:val="28"/>
          <w:lang w:eastAsia="zh-CN"/>
        </w:rPr>
        <w:t>；</w:t>
      </w:r>
    </w:p>
    <w:p>
      <w:pPr>
        <w:numPr>
          <w:ilvl w:val="2"/>
          <w:numId w:val="17"/>
        </w:numPr>
        <w:snapToGrid w:val="0"/>
        <w:spacing w:line="540" w:lineRule="exact"/>
        <w:ind w:left="0"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由于字迹模糊或表达不清引起的后果由投标人负责。</w:t>
      </w:r>
    </w:p>
    <w:p>
      <w:pPr>
        <w:numPr>
          <w:ilvl w:val="1"/>
          <w:numId w:val="17"/>
        </w:numPr>
        <w:snapToGrid w:val="0"/>
        <w:spacing w:line="540" w:lineRule="exact"/>
        <w:ind w:left="0"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投标报价</w:t>
      </w:r>
    </w:p>
    <w:p>
      <w:pPr>
        <w:numPr>
          <w:ilvl w:val="2"/>
          <w:numId w:val="17"/>
        </w:numPr>
        <w:snapToGrid w:val="0"/>
        <w:spacing w:line="540" w:lineRule="exact"/>
        <w:ind w:left="0"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投标报价应按招标文件中相关附表格式填写</w:t>
      </w:r>
      <w:r>
        <w:rPr>
          <w:rFonts w:hint="eastAsia" w:ascii="仿宋_GB2312" w:hAnsi="仿宋_GB2312" w:eastAsia="仿宋_GB2312" w:cs="仿宋_GB2312"/>
          <w:sz w:val="28"/>
          <w:szCs w:val="28"/>
          <w:lang w:eastAsia="zh-CN"/>
        </w:rPr>
        <w:t>；</w:t>
      </w:r>
    </w:p>
    <w:p>
      <w:pPr>
        <w:numPr>
          <w:ilvl w:val="2"/>
          <w:numId w:val="17"/>
        </w:numPr>
        <w:snapToGrid w:val="0"/>
        <w:spacing w:line="540" w:lineRule="exact"/>
        <w:ind w:left="0"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投标文件只允许有一个报价，有选择的或有条件的报价将不予接受</w:t>
      </w:r>
      <w:r>
        <w:rPr>
          <w:rFonts w:hint="eastAsia" w:ascii="仿宋_GB2312" w:hAnsi="仿宋_GB2312" w:eastAsia="仿宋_GB2312" w:cs="仿宋_GB2312"/>
          <w:sz w:val="28"/>
          <w:szCs w:val="28"/>
          <w:lang w:eastAsia="zh-CN"/>
        </w:rPr>
        <w:t>。</w:t>
      </w:r>
    </w:p>
    <w:p>
      <w:pPr>
        <w:numPr>
          <w:ilvl w:val="1"/>
          <w:numId w:val="17"/>
        </w:numPr>
        <w:snapToGrid w:val="0"/>
        <w:spacing w:line="540" w:lineRule="exact"/>
        <w:ind w:left="0"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投标有效期</w:t>
      </w:r>
    </w:p>
    <w:p>
      <w:pPr>
        <w:numPr>
          <w:ilvl w:val="2"/>
          <w:numId w:val="17"/>
        </w:numPr>
        <w:snapToGrid w:val="0"/>
        <w:spacing w:line="540" w:lineRule="exact"/>
        <w:ind w:left="0"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▲投标文件从投标文件递交截止之日起，有效期为90天</w:t>
      </w:r>
      <w:r>
        <w:rPr>
          <w:rFonts w:hint="eastAsia" w:ascii="仿宋_GB2312" w:hAnsi="仿宋_GB2312" w:eastAsia="仿宋_GB2312" w:cs="仿宋_GB2312"/>
          <w:sz w:val="28"/>
          <w:szCs w:val="28"/>
          <w:lang w:eastAsia="zh-CN"/>
        </w:rPr>
        <w:t>；</w:t>
      </w:r>
    </w:p>
    <w:p>
      <w:pPr>
        <w:numPr>
          <w:ilvl w:val="2"/>
          <w:numId w:val="17"/>
        </w:numPr>
        <w:snapToGrid w:val="0"/>
        <w:spacing w:line="540" w:lineRule="exact"/>
        <w:ind w:left="0"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特殊情况下，在原投标文件有效期截止之前，招标人可要求投标人同意延长投标文件有效期。这种要求与答复均应以书面形式提交。投标人可拒绝招标人的这种要求。接受延长投标文件有效期的投标人将不会被要求和允许修正投标文件。</w:t>
      </w:r>
    </w:p>
    <w:p>
      <w:pPr>
        <w:numPr>
          <w:ilvl w:val="0"/>
          <w:numId w:val="15"/>
        </w:numPr>
        <w:snapToGrid w:val="0"/>
        <w:spacing w:beforeLines="50" w:afterLines="50" w:line="540" w:lineRule="exact"/>
        <w:outlineLvl w:val="1"/>
        <w:rPr>
          <w:rFonts w:hint="eastAsia" w:ascii="仿宋_GB2312" w:hAnsi="仿宋_GB2312" w:eastAsia="仿宋_GB2312" w:cs="仿宋_GB2312"/>
          <w:b/>
          <w:sz w:val="28"/>
          <w:szCs w:val="28"/>
        </w:rPr>
      </w:pPr>
      <w:bookmarkStart w:id="24" w:name="_Toc75962252"/>
      <w:bookmarkStart w:id="25" w:name="_Toc356371436"/>
      <w:r>
        <w:rPr>
          <w:rFonts w:hint="eastAsia" w:ascii="仿宋_GB2312" w:hAnsi="仿宋_GB2312" w:eastAsia="仿宋_GB2312" w:cs="仿宋_GB2312"/>
          <w:b/>
          <w:sz w:val="28"/>
          <w:szCs w:val="28"/>
        </w:rPr>
        <w:t>投标保证金</w:t>
      </w:r>
      <w:bookmarkEnd w:id="24"/>
      <w:bookmarkEnd w:id="25"/>
    </w:p>
    <w:p>
      <w:pPr>
        <w:snapToGrid w:val="0"/>
        <w:spacing w:beforeLines="50" w:afterLines="50" w:line="540" w:lineRule="exact"/>
        <w:ind w:left="567"/>
        <w:outlineLvl w:val="1"/>
        <w:rPr>
          <w:rFonts w:hint="eastAsia" w:ascii="仿宋_GB2312" w:hAnsi="仿宋_GB2312" w:eastAsia="仿宋_GB2312" w:cs="仿宋_GB2312"/>
          <w:sz w:val="28"/>
          <w:szCs w:val="28"/>
        </w:rPr>
      </w:pPr>
      <w:bookmarkStart w:id="26" w:name="_Toc24708470"/>
      <w:bookmarkStart w:id="27" w:name="_Toc75962253"/>
      <w:r>
        <w:rPr>
          <w:rFonts w:hint="eastAsia" w:ascii="仿宋_GB2312" w:hAnsi="仿宋_GB2312" w:eastAsia="仿宋_GB2312" w:cs="仿宋_GB2312"/>
          <w:sz w:val="28"/>
          <w:szCs w:val="28"/>
        </w:rPr>
        <w:t>本项目不收取投标保证金。</w:t>
      </w:r>
      <w:bookmarkEnd w:id="26"/>
      <w:bookmarkEnd w:id="27"/>
    </w:p>
    <w:p>
      <w:pPr>
        <w:numPr>
          <w:ilvl w:val="0"/>
          <w:numId w:val="15"/>
        </w:numPr>
        <w:snapToGrid w:val="0"/>
        <w:spacing w:beforeLines="50" w:afterLines="50" w:line="500" w:lineRule="exact"/>
        <w:ind w:left="425"/>
        <w:outlineLvl w:val="1"/>
        <w:rPr>
          <w:rFonts w:hint="eastAsia" w:ascii="仿宋_GB2312" w:hAnsi="仿宋_GB2312" w:eastAsia="仿宋_GB2312" w:cs="仿宋_GB2312"/>
          <w:b/>
          <w:sz w:val="28"/>
          <w:szCs w:val="28"/>
        </w:rPr>
      </w:pPr>
      <w:bookmarkStart w:id="28" w:name="_Toc476644689"/>
      <w:bookmarkStart w:id="29" w:name="_Toc75962254"/>
      <w:r>
        <w:rPr>
          <w:rFonts w:hint="eastAsia" w:ascii="仿宋_GB2312" w:hAnsi="仿宋_GB2312" w:eastAsia="仿宋_GB2312" w:cs="仿宋_GB2312"/>
          <w:b/>
          <w:sz w:val="28"/>
          <w:szCs w:val="28"/>
        </w:rPr>
        <w:t>投标</w:t>
      </w:r>
      <w:bookmarkEnd w:id="28"/>
      <w:r>
        <w:rPr>
          <w:rFonts w:hint="eastAsia" w:ascii="仿宋_GB2312" w:hAnsi="仿宋_GB2312" w:eastAsia="仿宋_GB2312" w:cs="仿宋_GB2312"/>
          <w:b/>
          <w:sz w:val="28"/>
          <w:szCs w:val="28"/>
        </w:rPr>
        <w:t>说明</w:t>
      </w:r>
      <w:bookmarkEnd w:id="29"/>
    </w:p>
    <w:p>
      <w:pPr>
        <w:numPr>
          <w:ilvl w:val="1"/>
          <w:numId w:val="18"/>
        </w:numPr>
        <w:wordWrap w:val="0"/>
        <w:snapToGrid w:val="0"/>
        <w:spacing w:line="500" w:lineRule="exact"/>
        <w:ind w:left="-27"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项目实行电子投标，不接受纸质投标文件，应按照本项目招标文件和政采云平台的要求编制、加密并递交投标文件。供应商在使用系统进行投标的过程中遇到涉及平台使用的任何问题，可致电政采云平台技术支持热线咨询，联系方式：400-881-7190。</w:t>
      </w:r>
    </w:p>
    <w:p>
      <w:pPr>
        <w:numPr>
          <w:ilvl w:val="1"/>
          <w:numId w:val="18"/>
        </w:numPr>
        <w:wordWrap w:val="0"/>
        <w:snapToGrid w:val="0"/>
        <w:spacing w:line="500" w:lineRule="exact"/>
        <w:ind w:left="-27"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人应在开标前完成CA数字证书办理。（办理流程详见http://zfcg.czt.zj.gov.cn/bidClientTemplate/2019-05-27/12945.html）。完成CA数字证书办理预计一周左右，建议各投标人抓紧时间办理。CA数字证书使用中出现问题可拨打技术支持电话咨询，联系方式：400-888-4636。</w:t>
      </w:r>
    </w:p>
    <w:p>
      <w:pPr>
        <w:numPr>
          <w:ilvl w:val="1"/>
          <w:numId w:val="18"/>
        </w:numPr>
        <w:wordWrap w:val="0"/>
        <w:snapToGrid w:val="0"/>
        <w:spacing w:line="500" w:lineRule="exact"/>
        <w:ind w:left="-27"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人通过政采云平台电子投标工具制作投标文件，电子投标工具请供应商自行前往浙江省政府采购网下载并安装，（下载网址：http://zfcg.czt.zj.gov.cn/bidClientTemplate/2019-05-27/12946.html），电子投标具体流程文档详见网址：</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"https://service.zcygov.cn/" \l "/knowledges/CW1EtGwBFdiHxlNd6I3m/6IMVAG0BFdiHxlNdQ8Na" </w:instrText>
      </w:r>
      <w:r>
        <w:rPr>
          <w:rFonts w:hint="eastAsia" w:ascii="仿宋_GB2312" w:hAnsi="仿宋_GB2312" w:eastAsia="仿宋_GB2312" w:cs="仿宋_GB2312"/>
          <w:sz w:val="28"/>
          <w:szCs w:val="28"/>
        </w:rPr>
        <w:fldChar w:fldCharType="separate"/>
      </w:r>
      <w:r>
        <w:rPr>
          <w:rStyle w:val="73"/>
          <w:rFonts w:hint="eastAsia" w:ascii="仿宋_GB2312" w:hAnsi="仿宋_GB2312" w:eastAsia="仿宋_GB2312" w:cs="仿宋_GB2312"/>
          <w:bCs/>
          <w:color w:val="auto"/>
          <w:sz w:val="28"/>
          <w:szCs w:val="28"/>
          <w:u w:val="none"/>
        </w:rPr>
        <w:t>https://service.zcygov.cn/#/knowledges/CW1EtGwBFdiHxlNd6I3m/6IMVAG0BFdiHxlNdQ8Na</w:t>
      </w:r>
      <w:r>
        <w:rPr>
          <w:rStyle w:val="73"/>
          <w:rFonts w:hint="eastAsia" w:ascii="仿宋_GB2312" w:hAnsi="仿宋_GB2312" w:eastAsia="仿宋_GB2312" w:cs="仿宋_GB2312"/>
          <w:bCs/>
          <w:color w:val="auto"/>
          <w:sz w:val="28"/>
          <w:szCs w:val="28"/>
          <w:u w:val="none"/>
        </w:rPr>
        <w:fldChar w:fldCharType="end"/>
      </w:r>
      <w:r>
        <w:rPr>
          <w:rFonts w:hint="eastAsia" w:ascii="仿宋_GB2312" w:hAnsi="仿宋_GB2312" w:eastAsia="仿宋_GB2312" w:cs="仿宋_GB2312"/>
          <w:bCs/>
          <w:sz w:val="28"/>
          <w:szCs w:val="28"/>
        </w:rPr>
        <w:t>，投标人须在政采云平台注册账号登录后查看内容</w:t>
      </w:r>
      <w:r>
        <w:rPr>
          <w:rFonts w:hint="eastAsia" w:ascii="仿宋_GB2312" w:hAnsi="仿宋_GB2312" w:eastAsia="仿宋_GB2312" w:cs="仿宋_GB2312"/>
          <w:sz w:val="28"/>
          <w:szCs w:val="28"/>
        </w:rPr>
        <w:t>。</w:t>
      </w:r>
    </w:p>
    <w:p>
      <w:pPr>
        <w:numPr>
          <w:ilvl w:val="1"/>
          <w:numId w:val="18"/>
        </w:numPr>
        <w:snapToGrid w:val="0"/>
        <w:spacing w:line="500" w:lineRule="exact"/>
        <w:ind w:left="-27"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numPr>
          <w:ilvl w:val="1"/>
          <w:numId w:val="18"/>
        </w:numPr>
        <w:wordWrap w:val="0"/>
        <w:snapToGrid w:val="0"/>
        <w:spacing w:before="120" w:after="120" w:line="500" w:lineRule="exact"/>
        <w:ind w:left="-27"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投标人无需到现场投标，</w:t>
      </w:r>
      <w:r>
        <w:rPr>
          <w:rFonts w:hint="eastAsia" w:ascii="仿宋_GB2312" w:hAnsi="仿宋_GB2312" w:eastAsia="仿宋_GB2312" w:cs="仿宋_GB2312"/>
          <w:bCs/>
          <w:sz w:val="28"/>
          <w:szCs w:val="28"/>
        </w:rPr>
        <w:t>但须准时在线参加，直至评审结束</w:t>
      </w:r>
      <w:r>
        <w:rPr>
          <w:rFonts w:hint="eastAsia" w:ascii="仿宋_GB2312" w:hAnsi="仿宋_GB2312" w:eastAsia="仿宋_GB2312" w:cs="仿宋_GB2312"/>
          <w:bCs/>
          <w:sz w:val="28"/>
          <w:szCs w:val="28"/>
          <w:lang w:eastAsia="zh-CN"/>
        </w:rPr>
        <w:t>。</w:t>
      </w:r>
    </w:p>
    <w:p>
      <w:pPr>
        <w:numPr>
          <w:ilvl w:val="1"/>
          <w:numId w:val="18"/>
        </w:numPr>
        <w:wordWrap w:val="0"/>
        <w:snapToGrid w:val="0"/>
        <w:spacing w:before="120" w:after="120" w:line="500" w:lineRule="exact"/>
        <w:ind w:left="-27"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实质上没有响应本文件要求的投标文件将被拒绝。投标人不得通过修正或撤销不合要求的偏离或保留从而使其投标文件成为实质上响应的文件。</w:t>
      </w:r>
    </w:p>
    <w:p>
      <w:pPr>
        <w:numPr>
          <w:ilvl w:val="0"/>
          <w:numId w:val="15"/>
        </w:numPr>
        <w:snapToGrid w:val="0"/>
        <w:spacing w:beforeLines="50" w:afterLines="50" w:line="540" w:lineRule="exact"/>
        <w:outlineLvl w:val="1"/>
        <w:rPr>
          <w:rFonts w:hint="eastAsia" w:ascii="仿宋_GB2312" w:hAnsi="仿宋_GB2312" w:eastAsia="仿宋_GB2312" w:cs="仿宋_GB2312"/>
          <w:b/>
          <w:sz w:val="28"/>
          <w:szCs w:val="28"/>
        </w:rPr>
      </w:pPr>
      <w:bookmarkStart w:id="30" w:name="_Toc75962255"/>
      <w:bookmarkStart w:id="31" w:name="_Toc356371438"/>
      <w:r>
        <w:rPr>
          <w:rFonts w:hint="eastAsia" w:ascii="仿宋_GB2312" w:hAnsi="仿宋_GB2312" w:eastAsia="仿宋_GB2312" w:cs="仿宋_GB2312"/>
          <w:b/>
          <w:sz w:val="28"/>
          <w:szCs w:val="28"/>
        </w:rPr>
        <w:t>投标无效的情形</w:t>
      </w:r>
      <w:bookmarkEnd w:id="30"/>
      <w:bookmarkEnd w:id="31"/>
    </w:p>
    <w:p>
      <w:pPr>
        <w:numPr>
          <w:ilvl w:val="1"/>
          <w:numId w:val="19"/>
        </w:numPr>
        <w:snapToGrid w:val="0"/>
        <w:spacing w:line="540" w:lineRule="exact"/>
        <w:ind w:left="142" w:leftChars="0" w:firstLine="567" w:firstLineChars="0"/>
        <w:rPr>
          <w:rFonts w:hint="eastAsia" w:ascii="仿宋_GB2312" w:hAnsi="仿宋_GB2312" w:eastAsia="仿宋_GB2312" w:cs="仿宋_GB2312"/>
          <w:sz w:val="28"/>
          <w:szCs w:val="28"/>
        </w:rPr>
      </w:pPr>
      <w:bookmarkStart w:id="32" w:name="_Toc356371439"/>
      <w:r>
        <w:rPr>
          <w:rFonts w:hint="eastAsia" w:ascii="仿宋_GB2312" w:hAnsi="仿宋_GB2312" w:eastAsia="仿宋_GB2312" w:cs="仿宋_GB2312"/>
          <w:sz w:val="28"/>
          <w:szCs w:val="28"/>
        </w:rPr>
        <w:t>实质上没有响应招标文件要求的投标将被视为无效投标。投标人不得通过修正或撤消不合要求的偏离或保留从而使其投标成为实质上响应的投标。如发生下列情况之一的，其投标视为无效：</w:t>
      </w:r>
    </w:p>
    <w:p>
      <w:pPr>
        <w:numPr>
          <w:ilvl w:val="2"/>
          <w:numId w:val="19"/>
        </w:numPr>
        <w:snapToGrid w:val="0"/>
        <w:spacing w:line="540" w:lineRule="exact"/>
        <w:ind w:left="0"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不具备招标文件规定资格要求；</w:t>
      </w:r>
    </w:p>
    <w:p>
      <w:pPr>
        <w:numPr>
          <w:ilvl w:val="2"/>
          <w:numId w:val="19"/>
        </w:numPr>
        <w:snapToGrid w:val="0"/>
        <w:spacing w:line="540" w:lineRule="exact"/>
        <w:ind w:left="0" w:leftChars="0" w:firstLine="567" w:firstLineChars="0"/>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电子投标文件中须加盖公章部分未采用CA签章或盖公章的</w:t>
      </w:r>
      <w:r>
        <w:rPr>
          <w:rFonts w:hint="eastAsia" w:ascii="仿宋_GB2312" w:hAnsi="仿宋_GB2312" w:eastAsia="仿宋_GB2312" w:cs="仿宋_GB2312"/>
          <w:sz w:val="28"/>
          <w:szCs w:val="28"/>
          <w:lang w:eastAsia="zh-CN"/>
        </w:rPr>
        <w:t>；</w:t>
      </w:r>
    </w:p>
    <w:p>
      <w:pPr>
        <w:numPr>
          <w:ilvl w:val="2"/>
          <w:numId w:val="19"/>
        </w:numPr>
        <w:snapToGrid w:val="0"/>
        <w:spacing w:line="540" w:lineRule="exact"/>
        <w:ind w:left="0"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招标文件中有▲处条款投标人未作实质性响应的；</w:t>
      </w:r>
    </w:p>
    <w:p>
      <w:pPr>
        <w:numPr>
          <w:ilvl w:val="2"/>
          <w:numId w:val="19"/>
        </w:numPr>
        <w:snapToGrid w:val="0"/>
        <w:spacing w:line="540" w:lineRule="exact"/>
        <w:ind w:left="0"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资金综合收益率报价低于一年期定期存款基准利率上浮</w:t>
      </w:r>
      <w:r>
        <w:rPr>
          <w:rFonts w:hint="eastAsia" w:ascii="仿宋_GB2312" w:hAnsi="仿宋_GB2312" w:eastAsia="仿宋_GB2312" w:cs="仿宋_GB2312"/>
          <w:color w:val="auto"/>
          <w:sz w:val="28"/>
          <w:szCs w:val="28"/>
        </w:rPr>
        <w:t>40</w:t>
      </w:r>
      <w:r>
        <w:rPr>
          <w:rFonts w:hint="eastAsia" w:ascii="仿宋_GB2312" w:hAnsi="仿宋_GB2312" w:eastAsia="仿宋_GB2312" w:cs="仿宋_GB2312"/>
          <w:sz w:val="28"/>
          <w:szCs w:val="28"/>
        </w:rPr>
        <w:t>个基点的；</w:t>
      </w:r>
    </w:p>
    <w:p>
      <w:pPr>
        <w:numPr>
          <w:ilvl w:val="2"/>
          <w:numId w:val="19"/>
        </w:numPr>
        <w:snapToGrid w:val="0"/>
        <w:spacing w:line="540" w:lineRule="exact"/>
        <w:ind w:left="0"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pacing w:val="10"/>
          <w:sz w:val="28"/>
          <w:szCs w:val="28"/>
        </w:rPr>
        <w:t>未按协议规定配合办理提前支取手续并结清相关利息的；</w:t>
      </w:r>
    </w:p>
    <w:p>
      <w:pPr>
        <w:numPr>
          <w:ilvl w:val="2"/>
          <w:numId w:val="19"/>
        </w:numPr>
        <w:snapToGrid w:val="0"/>
        <w:spacing w:line="540" w:lineRule="exact"/>
        <w:ind w:left="0"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投标文件关键内容字迹模糊、无法辨认的；</w:t>
      </w:r>
    </w:p>
    <w:p>
      <w:pPr>
        <w:numPr>
          <w:ilvl w:val="2"/>
          <w:numId w:val="19"/>
        </w:numPr>
        <w:snapToGrid w:val="0"/>
        <w:spacing w:line="540" w:lineRule="exact"/>
        <w:ind w:left="0"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投标文件含有招标人不能接受的附件条件的；</w:t>
      </w:r>
    </w:p>
    <w:p>
      <w:pPr>
        <w:numPr>
          <w:ilvl w:val="2"/>
          <w:numId w:val="19"/>
        </w:numPr>
        <w:snapToGrid w:val="0"/>
        <w:spacing w:line="540" w:lineRule="exact"/>
        <w:ind w:left="0"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提供虚假材料谋取中标的；</w:t>
      </w:r>
    </w:p>
    <w:p>
      <w:pPr>
        <w:numPr>
          <w:ilvl w:val="2"/>
          <w:numId w:val="19"/>
        </w:numPr>
        <w:snapToGrid w:val="0"/>
        <w:spacing w:line="540" w:lineRule="exact"/>
        <w:ind w:left="0"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投标人串通投标的；</w:t>
      </w:r>
    </w:p>
    <w:p>
      <w:pPr>
        <w:numPr>
          <w:ilvl w:val="2"/>
          <w:numId w:val="19"/>
        </w:numPr>
        <w:snapToGrid w:val="0"/>
        <w:spacing w:line="540" w:lineRule="exact"/>
        <w:ind w:left="0"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不符合法律、法规和招标文件规定的其他实质性要求的。</w:t>
      </w:r>
    </w:p>
    <w:p>
      <w:pPr>
        <w:numPr>
          <w:ilvl w:val="0"/>
          <w:numId w:val="15"/>
        </w:numPr>
        <w:snapToGrid w:val="0"/>
        <w:spacing w:beforeLines="50" w:afterLines="50" w:line="540" w:lineRule="exact"/>
        <w:outlineLvl w:val="1"/>
        <w:rPr>
          <w:rFonts w:hint="eastAsia" w:ascii="仿宋_GB2312" w:hAnsi="仿宋_GB2312" w:eastAsia="仿宋_GB2312" w:cs="仿宋_GB2312"/>
          <w:b/>
          <w:sz w:val="28"/>
          <w:szCs w:val="28"/>
        </w:rPr>
      </w:pPr>
      <w:bookmarkStart w:id="33" w:name="_Toc75962256"/>
      <w:bookmarkStart w:id="34" w:name="_Toc359592368"/>
      <w:r>
        <w:rPr>
          <w:rFonts w:hint="eastAsia" w:ascii="仿宋_GB2312" w:hAnsi="仿宋_GB2312" w:eastAsia="仿宋_GB2312" w:cs="仿宋_GB2312"/>
          <w:b/>
          <w:bCs/>
          <w:sz w:val="28"/>
          <w:szCs w:val="28"/>
        </w:rPr>
        <w:t>串通投标的情形</w:t>
      </w:r>
      <w:bookmarkEnd w:id="33"/>
    </w:p>
    <w:p>
      <w:pPr>
        <w:numPr>
          <w:ilvl w:val="1"/>
          <w:numId w:val="19"/>
        </w:numPr>
        <w:snapToGrid w:val="0"/>
        <w:spacing w:line="540" w:lineRule="exact"/>
        <w:ind w:left="142"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不同</w:t>
      </w:r>
      <w:r>
        <w:rPr>
          <w:rFonts w:hint="eastAsia" w:ascii="仿宋_GB2312" w:hAnsi="仿宋_GB2312" w:eastAsia="仿宋_GB2312" w:cs="仿宋_GB2312"/>
          <w:bCs/>
          <w:sz w:val="28"/>
          <w:szCs w:val="28"/>
        </w:rPr>
        <w:t>投标人的投标文件由同一单位或者个人编制；</w:t>
      </w:r>
    </w:p>
    <w:p>
      <w:pPr>
        <w:numPr>
          <w:ilvl w:val="1"/>
          <w:numId w:val="19"/>
        </w:numPr>
        <w:snapToGrid w:val="0"/>
        <w:spacing w:line="540" w:lineRule="exact"/>
        <w:ind w:left="142"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不同投标人委托同一单位或者个人办理投标事宜；</w:t>
      </w:r>
    </w:p>
    <w:p>
      <w:pPr>
        <w:numPr>
          <w:ilvl w:val="1"/>
          <w:numId w:val="19"/>
        </w:numPr>
        <w:snapToGrid w:val="0"/>
        <w:spacing w:line="540" w:lineRule="exact"/>
        <w:ind w:left="142"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不同投标人的投标文件载明的项目管理成员或者联系人员为同一人；</w:t>
      </w:r>
    </w:p>
    <w:p>
      <w:pPr>
        <w:numPr>
          <w:ilvl w:val="1"/>
          <w:numId w:val="19"/>
        </w:numPr>
        <w:snapToGrid w:val="0"/>
        <w:spacing w:line="540" w:lineRule="exact"/>
        <w:ind w:left="142"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不同投标人的投标文件异常一致或者投标报价呈规律性差异；</w:t>
      </w:r>
    </w:p>
    <w:p>
      <w:pPr>
        <w:numPr>
          <w:ilvl w:val="1"/>
          <w:numId w:val="19"/>
        </w:numPr>
        <w:snapToGrid w:val="0"/>
        <w:spacing w:line="540" w:lineRule="exact"/>
        <w:ind w:left="142" w:leftChars="0" w:firstLine="567" w:firstLineChars="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Cs/>
          <w:sz w:val="28"/>
          <w:szCs w:val="28"/>
        </w:rPr>
        <w:t>不同投标人的投标文件相互混装</w:t>
      </w:r>
      <w:r>
        <w:rPr>
          <w:rFonts w:hint="eastAsia" w:ascii="仿宋_GB2312" w:hAnsi="仿宋_GB2312" w:eastAsia="仿宋_GB2312" w:cs="仿宋_GB2312"/>
          <w:bCs/>
          <w:sz w:val="28"/>
          <w:szCs w:val="28"/>
          <w:lang w:eastAsia="zh-CN"/>
        </w:rPr>
        <w:t>。</w:t>
      </w:r>
    </w:p>
    <w:p>
      <w:pPr>
        <w:numPr>
          <w:ilvl w:val="0"/>
          <w:numId w:val="15"/>
        </w:numPr>
        <w:snapToGrid w:val="0"/>
        <w:spacing w:beforeLines="50" w:afterLines="50" w:line="540" w:lineRule="exact"/>
        <w:outlineLvl w:val="1"/>
        <w:rPr>
          <w:rFonts w:hint="eastAsia" w:ascii="仿宋_GB2312" w:hAnsi="仿宋_GB2312" w:eastAsia="仿宋_GB2312" w:cs="仿宋_GB2312"/>
          <w:b/>
          <w:sz w:val="28"/>
          <w:szCs w:val="28"/>
        </w:rPr>
      </w:pPr>
      <w:bookmarkStart w:id="35" w:name="_Toc75962257"/>
      <w:r>
        <w:rPr>
          <w:rFonts w:hint="eastAsia" w:ascii="仿宋_GB2312" w:hAnsi="仿宋_GB2312" w:eastAsia="仿宋_GB2312" w:cs="仿宋_GB2312"/>
          <w:b/>
          <w:sz w:val="28"/>
          <w:szCs w:val="28"/>
        </w:rPr>
        <w:t>废标的情形</w:t>
      </w:r>
      <w:bookmarkEnd w:id="34"/>
      <w:bookmarkEnd w:id="35"/>
    </w:p>
    <w:p>
      <w:pPr>
        <w:numPr>
          <w:ilvl w:val="1"/>
          <w:numId w:val="20"/>
        </w:numPr>
        <w:snapToGrid w:val="0"/>
        <w:spacing w:line="540" w:lineRule="exact"/>
        <w:ind w:left="142"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招标中，出现下列情形之一的，应予废标，废标后，招标人将废标理由通知所有投标人</w:t>
      </w:r>
      <w:r>
        <w:rPr>
          <w:rFonts w:hint="eastAsia" w:ascii="仿宋_GB2312" w:hAnsi="仿宋_GB2312" w:eastAsia="仿宋_GB2312" w:cs="仿宋_GB2312"/>
          <w:sz w:val="28"/>
          <w:szCs w:val="28"/>
          <w:lang w:val="en-US" w:eastAsia="zh-CN"/>
        </w:rPr>
        <w:t>:</w:t>
      </w:r>
    </w:p>
    <w:p>
      <w:pPr>
        <w:numPr>
          <w:ilvl w:val="2"/>
          <w:numId w:val="20"/>
        </w:numPr>
        <w:snapToGrid w:val="0"/>
        <w:spacing w:line="540" w:lineRule="exact"/>
        <w:ind w:left="0"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符合专业条件的投标人或对招标文件作实质性响应的投标人不足三家的；</w:t>
      </w:r>
    </w:p>
    <w:p>
      <w:pPr>
        <w:numPr>
          <w:ilvl w:val="2"/>
          <w:numId w:val="20"/>
        </w:numPr>
        <w:snapToGrid w:val="0"/>
        <w:spacing w:line="540" w:lineRule="exact"/>
        <w:ind w:left="0"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出现影响招标公正的违法、违规行为的；</w:t>
      </w:r>
    </w:p>
    <w:p>
      <w:pPr>
        <w:numPr>
          <w:ilvl w:val="2"/>
          <w:numId w:val="20"/>
        </w:numPr>
        <w:snapToGrid w:val="0"/>
        <w:spacing w:line="540" w:lineRule="exact"/>
        <w:ind w:left="0"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因重大变故，招标任务取消的</w:t>
      </w:r>
      <w:r>
        <w:rPr>
          <w:rFonts w:hint="eastAsia" w:ascii="仿宋_GB2312" w:hAnsi="仿宋_GB2312" w:eastAsia="仿宋_GB2312" w:cs="仿宋_GB2312"/>
          <w:sz w:val="28"/>
          <w:szCs w:val="28"/>
          <w:lang w:eastAsia="zh-CN"/>
        </w:rPr>
        <w:t>。</w:t>
      </w:r>
    </w:p>
    <w:bookmarkEnd w:id="32"/>
    <w:p>
      <w:pPr>
        <w:numPr>
          <w:ilvl w:val="0"/>
          <w:numId w:val="21"/>
        </w:numPr>
        <w:snapToGrid w:val="0"/>
        <w:spacing w:beforeLines="50" w:afterLines="50" w:line="500" w:lineRule="exact"/>
        <w:outlineLvl w:val="1"/>
        <w:rPr>
          <w:rFonts w:hint="eastAsia" w:ascii="仿宋_GB2312" w:hAnsi="仿宋_GB2312" w:eastAsia="仿宋_GB2312" w:cs="仿宋_GB2312"/>
          <w:b/>
          <w:sz w:val="28"/>
          <w:szCs w:val="28"/>
        </w:rPr>
      </w:pPr>
      <w:bookmarkStart w:id="36" w:name="_Toc476644693"/>
      <w:bookmarkStart w:id="37" w:name="_Toc75962258"/>
      <w:bookmarkStart w:id="38" w:name="_Toc356371440"/>
      <w:r>
        <w:rPr>
          <w:rFonts w:hint="eastAsia" w:ascii="仿宋_GB2312" w:hAnsi="仿宋_GB2312" w:eastAsia="仿宋_GB2312" w:cs="仿宋_GB2312"/>
          <w:b/>
          <w:sz w:val="28"/>
          <w:szCs w:val="28"/>
        </w:rPr>
        <w:t>开标和评标</w:t>
      </w:r>
      <w:bookmarkEnd w:id="36"/>
      <w:bookmarkEnd w:id="37"/>
    </w:p>
    <w:p>
      <w:pPr>
        <w:numPr>
          <w:ilvl w:val="1"/>
          <w:numId w:val="20"/>
        </w:numPr>
        <w:snapToGrid w:val="0"/>
        <w:spacing w:line="500" w:lineRule="exact"/>
        <w:ind w:left="142"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开标</w:t>
      </w:r>
    </w:p>
    <w:p>
      <w:pPr>
        <w:numPr>
          <w:ilvl w:val="2"/>
          <w:numId w:val="20"/>
        </w:numPr>
        <w:snapToGrid w:val="0"/>
        <w:spacing w:line="500" w:lineRule="exact"/>
        <w:ind w:left="0"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招标人在规定的日期、时间和地点组织招标会</w:t>
      </w:r>
      <w:r>
        <w:rPr>
          <w:rFonts w:hint="eastAsia" w:ascii="仿宋_GB2312" w:hAnsi="仿宋_GB2312" w:eastAsia="仿宋_GB2312" w:cs="仿宋_GB2312"/>
          <w:sz w:val="28"/>
          <w:szCs w:val="28"/>
          <w:lang w:eastAsia="zh-CN"/>
        </w:rPr>
        <w:t>；</w:t>
      </w:r>
    </w:p>
    <w:p>
      <w:pPr>
        <w:numPr>
          <w:ilvl w:val="2"/>
          <w:numId w:val="20"/>
        </w:numPr>
        <w:snapToGrid w:val="0"/>
        <w:spacing w:line="500" w:lineRule="exact"/>
        <w:ind w:left="0"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电子投标文件开标</w:t>
      </w:r>
      <w:r>
        <w:rPr>
          <w:rFonts w:hint="eastAsia" w:ascii="仿宋_GB2312" w:hAnsi="仿宋_GB2312" w:eastAsia="仿宋_GB2312" w:cs="仿宋_GB2312"/>
          <w:bCs/>
          <w:sz w:val="28"/>
          <w:szCs w:val="28"/>
          <w:lang w:eastAsia="zh-CN"/>
        </w:rPr>
        <w:t>；</w:t>
      </w:r>
    </w:p>
    <w:p>
      <w:pPr>
        <w:numPr>
          <w:ilvl w:val="0"/>
          <w:numId w:val="0"/>
        </w:numPr>
        <w:snapToGrid w:val="0"/>
        <w:spacing w:line="500" w:lineRule="exact"/>
        <w:ind w:left="567" w:leftChars="0"/>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lang w:val="en-US" w:eastAsia="zh-CN"/>
        </w:rPr>
        <w:t>21.3</w:t>
      </w:r>
      <w:r>
        <w:rPr>
          <w:rFonts w:hint="eastAsia" w:ascii="仿宋_GB2312" w:hAnsi="仿宋_GB2312" w:eastAsia="仿宋_GB2312" w:cs="仿宋_GB2312"/>
          <w:bCs/>
          <w:sz w:val="28"/>
          <w:szCs w:val="28"/>
        </w:rPr>
        <w:t>投标截止时间后，投标人登录政采云平台，用“项目采购-开标评标”功能对电子投标文件进行在线解密。在线解密电子投标文件时间为开标时间起半个小时内。</w:t>
      </w:r>
    </w:p>
    <w:p>
      <w:pPr>
        <w:numPr>
          <w:ilvl w:val="1"/>
          <w:numId w:val="20"/>
        </w:numPr>
        <w:snapToGrid w:val="0"/>
        <w:spacing w:line="500" w:lineRule="exact"/>
        <w:ind w:left="142"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评标委员会</w:t>
      </w:r>
    </w:p>
    <w:p>
      <w:pPr>
        <w:numPr>
          <w:ilvl w:val="2"/>
          <w:numId w:val="20"/>
        </w:numPr>
        <w:snapToGrid w:val="0"/>
        <w:spacing w:line="500" w:lineRule="exact"/>
        <w:ind w:left="0"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采购代理机构和采购人将根据</w:t>
      </w:r>
      <w:r>
        <w:rPr>
          <w:rFonts w:hint="eastAsia" w:ascii="仿宋_GB2312" w:hAnsi="仿宋_GB2312" w:eastAsia="仿宋_GB2312" w:cs="仿宋_GB2312"/>
          <w:sz w:val="28"/>
          <w:szCs w:val="28"/>
          <w:lang w:eastAsia="zh-CN"/>
        </w:rPr>
        <w:t>采购项目需求组建</w:t>
      </w:r>
      <w:r>
        <w:rPr>
          <w:rFonts w:hint="eastAsia" w:ascii="仿宋_GB2312" w:hAnsi="仿宋_GB2312" w:eastAsia="仿宋_GB2312" w:cs="仿宋_GB2312"/>
          <w:sz w:val="28"/>
          <w:szCs w:val="28"/>
        </w:rPr>
        <w:t>评标委员会,其成员由技术、经济等方面的专家和采购人代表组成。评标委员会对投标文件进行审查、询标、评议和推荐中标候选人</w:t>
      </w:r>
      <w:r>
        <w:rPr>
          <w:rFonts w:hint="eastAsia" w:ascii="仿宋_GB2312" w:hAnsi="仿宋_GB2312" w:eastAsia="仿宋_GB2312" w:cs="仿宋_GB2312"/>
          <w:sz w:val="28"/>
          <w:szCs w:val="28"/>
          <w:lang w:eastAsia="zh-CN"/>
        </w:rPr>
        <w:t>；</w:t>
      </w:r>
    </w:p>
    <w:p>
      <w:pPr>
        <w:numPr>
          <w:ilvl w:val="2"/>
          <w:numId w:val="20"/>
        </w:numPr>
        <w:snapToGrid w:val="0"/>
        <w:spacing w:line="500" w:lineRule="exact"/>
        <w:ind w:left="0"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在评标期间,若有需要投标人应派代表参加询标</w:t>
      </w:r>
      <w:r>
        <w:rPr>
          <w:rFonts w:hint="eastAsia" w:ascii="仿宋_GB2312" w:hAnsi="仿宋_GB2312" w:eastAsia="仿宋_GB2312" w:cs="仿宋_GB2312"/>
          <w:sz w:val="28"/>
          <w:szCs w:val="28"/>
          <w:lang w:eastAsia="zh-CN"/>
        </w:rPr>
        <w:t>；</w:t>
      </w:r>
    </w:p>
    <w:p>
      <w:pPr>
        <w:numPr>
          <w:ilvl w:val="1"/>
          <w:numId w:val="20"/>
        </w:numPr>
        <w:snapToGrid w:val="0"/>
        <w:spacing w:line="500" w:lineRule="exact"/>
        <w:ind w:left="142"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对投标文件的审查和响应性的确定</w:t>
      </w:r>
    </w:p>
    <w:p>
      <w:pPr>
        <w:numPr>
          <w:ilvl w:val="2"/>
          <w:numId w:val="20"/>
        </w:numPr>
        <w:snapToGrid w:val="0"/>
        <w:spacing w:line="500" w:lineRule="exact"/>
        <w:ind w:left="0"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评标委员会将审查投标文件是否真实、完整,总体编排是否有序,文件签署是否正确,有无计算上的错误等</w:t>
      </w:r>
      <w:r>
        <w:rPr>
          <w:rFonts w:hint="eastAsia" w:ascii="仿宋_GB2312" w:hAnsi="仿宋_GB2312" w:eastAsia="仿宋_GB2312" w:cs="仿宋_GB2312"/>
          <w:sz w:val="28"/>
          <w:szCs w:val="28"/>
          <w:lang w:eastAsia="zh-CN"/>
        </w:rPr>
        <w:t>；</w:t>
      </w:r>
    </w:p>
    <w:p>
      <w:pPr>
        <w:numPr>
          <w:ilvl w:val="2"/>
          <w:numId w:val="20"/>
        </w:numPr>
        <w:snapToGrid w:val="0"/>
        <w:spacing w:line="500" w:lineRule="exact"/>
        <w:ind w:left="0" w:leftChars="0" w:firstLine="567" w:firstLineChars="0"/>
        <w:rPr>
          <w:rFonts w:hint="eastAsia" w:ascii="仿宋_GB2312" w:hAnsi="仿宋_GB2312" w:eastAsia="仿宋_GB2312" w:cs="仿宋_GB2312"/>
          <w:bCs/>
          <w:sz w:val="28"/>
          <w:szCs w:val="28"/>
        </w:rPr>
      </w:pPr>
      <w:r>
        <w:rPr>
          <w:rFonts w:hint="eastAsia" w:ascii="仿宋_GB2312" w:hAnsi="仿宋_GB2312" w:eastAsia="仿宋_GB2312" w:cs="仿宋_GB2312"/>
          <w:sz w:val="28"/>
          <w:szCs w:val="28"/>
        </w:rPr>
        <w:t>算术错误将按以下方法更正:</w:t>
      </w:r>
      <w:r>
        <w:rPr>
          <w:rFonts w:hint="eastAsia" w:ascii="仿宋_GB2312" w:hAnsi="仿宋_GB2312" w:eastAsia="仿宋_GB2312" w:cs="仿宋_GB2312"/>
          <w:bCs/>
          <w:sz w:val="28"/>
          <w:szCs w:val="28"/>
        </w:rPr>
        <w:t xml:space="preserve"> </w:t>
      </w:r>
    </w:p>
    <w:p>
      <w:pPr>
        <w:snapToGrid w:val="0"/>
        <w:spacing w:line="5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（1）开标时，投标文件中开标一览表（报价表）内容与投标文件中明细表内容不一致的，以开标一览表（报价表）为准；</w:t>
      </w:r>
    </w:p>
    <w:p>
      <w:pPr>
        <w:snapToGrid w:val="0"/>
        <w:spacing w:line="500" w:lineRule="exact"/>
        <w:ind w:left="567"/>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（2）投标文件的大写金额和小写金额不一致的，以大写金额为准；</w:t>
      </w:r>
    </w:p>
    <w:p>
      <w:pPr>
        <w:snapToGrid w:val="0"/>
        <w:spacing w:line="5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（3）单价金额小数点或百分比有明显错位的，以开标一览表的总价为准，并修改单价；</w:t>
      </w:r>
    </w:p>
    <w:p>
      <w:pPr>
        <w:snapToGrid w:val="0"/>
        <w:spacing w:line="50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（4）总价金额与按单价汇总金额不一致的，以单价金额计算结果为准；同时出现两种以上不一致的，按照前款规定的顺序修正，修正后的报价应经投标人书面确认，投标人不予确认的，其投标无效。</w:t>
      </w:r>
    </w:p>
    <w:p>
      <w:pPr>
        <w:numPr>
          <w:ilvl w:val="1"/>
          <w:numId w:val="20"/>
        </w:numPr>
        <w:snapToGrid w:val="0"/>
        <w:spacing w:line="500" w:lineRule="exact"/>
        <w:ind w:left="142"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评标</w:t>
      </w:r>
    </w:p>
    <w:p>
      <w:pPr>
        <w:numPr>
          <w:ilvl w:val="2"/>
          <w:numId w:val="20"/>
        </w:numPr>
        <w:snapToGrid w:val="0"/>
        <w:spacing w:line="500" w:lineRule="exact"/>
        <w:ind w:left="0"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评定原则：根据符合采购需求、质量和服务等要求，综合评分确定中标人</w:t>
      </w:r>
      <w:r>
        <w:rPr>
          <w:rFonts w:hint="eastAsia" w:ascii="仿宋_GB2312" w:hAnsi="仿宋_GB2312" w:eastAsia="仿宋_GB2312" w:cs="仿宋_GB2312"/>
          <w:sz w:val="28"/>
          <w:szCs w:val="28"/>
          <w:lang w:eastAsia="zh-CN"/>
        </w:rPr>
        <w:t>。</w:t>
      </w:r>
    </w:p>
    <w:p>
      <w:pPr>
        <w:numPr>
          <w:ilvl w:val="2"/>
          <w:numId w:val="20"/>
        </w:numPr>
        <w:snapToGrid w:val="0"/>
        <w:spacing w:line="500" w:lineRule="exact"/>
        <w:ind w:left="0"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投标文件的澄清：在评标期间, 评标委员会可要求投标人对其投标文件中含义不明确、同类问题表述不一致或者有明显文字和计算错误的内容进行澄清,但不得寻求、提供或允许对投标价格等实质性内容做任何更改。有关澄清的要求和答复均应以书面形式提交</w:t>
      </w:r>
      <w:r>
        <w:rPr>
          <w:rFonts w:hint="eastAsia" w:ascii="仿宋_GB2312" w:hAnsi="仿宋_GB2312" w:eastAsia="仿宋_GB2312" w:cs="仿宋_GB2312"/>
          <w:sz w:val="28"/>
          <w:szCs w:val="28"/>
          <w:lang w:eastAsia="zh-CN"/>
        </w:rPr>
        <w:t>。</w:t>
      </w:r>
    </w:p>
    <w:p>
      <w:pPr>
        <w:numPr>
          <w:ilvl w:val="2"/>
          <w:numId w:val="20"/>
        </w:numPr>
        <w:snapToGrid w:val="0"/>
        <w:spacing w:line="500" w:lineRule="exact"/>
        <w:ind w:left="0"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评标报告：评标委员会完成评定后，向招标人提交经各评标委员会成员签字的评定结果报告，并按评定办法推荐中标候选人。</w:t>
      </w:r>
    </w:p>
    <w:p>
      <w:pPr>
        <w:numPr>
          <w:ilvl w:val="1"/>
          <w:numId w:val="20"/>
        </w:numPr>
        <w:snapToGrid w:val="0"/>
        <w:spacing w:line="500" w:lineRule="exact"/>
        <w:ind w:left="142"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保密</w:t>
      </w:r>
    </w:p>
    <w:p>
      <w:pPr>
        <w:numPr>
          <w:ilvl w:val="2"/>
          <w:numId w:val="20"/>
        </w:numPr>
        <w:snapToGrid w:val="0"/>
        <w:spacing w:line="500" w:lineRule="exact"/>
        <w:ind w:left="0"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开标后直到宣布授予中标人合同为止,凡属于审查、澄清、评估和比较投标的有关资料且与授予合同有关的信息都不得向任何投标人或与上述评标过程无关的人员透露</w:t>
      </w:r>
      <w:r>
        <w:rPr>
          <w:rFonts w:hint="eastAsia" w:ascii="仿宋_GB2312" w:hAnsi="仿宋_GB2312" w:eastAsia="仿宋_GB2312" w:cs="仿宋_GB2312"/>
          <w:bCs/>
          <w:sz w:val="28"/>
          <w:szCs w:val="28"/>
          <w:lang w:eastAsia="zh-CN"/>
        </w:rPr>
        <w:t>。</w:t>
      </w:r>
    </w:p>
    <w:p>
      <w:pPr>
        <w:numPr>
          <w:ilvl w:val="2"/>
          <w:numId w:val="20"/>
        </w:numPr>
        <w:snapToGrid w:val="0"/>
        <w:spacing w:line="500" w:lineRule="exact"/>
        <w:ind w:left="0"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投标人对评标、比较或授予合同决定的过程施加影响的企图和行为,都可能导致其投标被拒绝。</w:t>
      </w:r>
    </w:p>
    <w:p>
      <w:pPr>
        <w:numPr>
          <w:ilvl w:val="0"/>
          <w:numId w:val="22"/>
        </w:numPr>
        <w:snapToGrid w:val="0"/>
        <w:spacing w:beforeLines="50" w:afterLines="50" w:line="540" w:lineRule="exact"/>
        <w:outlineLvl w:val="1"/>
        <w:rPr>
          <w:rFonts w:hint="eastAsia" w:ascii="仿宋_GB2312" w:hAnsi="仿宋_GB2312" w:eastAsia="仿宋_GB2312" w:cs="仿宋_GB2312"/>
          <w:b/>
          <w:sz w:val="28"/>
          <w:szCs w:val="28"/>
        </w:rPr>
      </w:pPr>
      <w:bookmarkStart w:id="39" w:name="_Toc75962259"/>
      <w:r>
        <w:rPr>
          <w:rFonts w:hint="eastAsia" w:ascii="仿宋_GB2312" w:hAnsi="仿宋_GB2312" w:eastAsia="仿宋_GB2312" w:cs="仿宋_GB2312"/>
          <w:b/>
          <w:sz w:val="28"/>
          <w:szCs w:val="28"/>
        </w:rPr>
        <w:t>授予合同</w:t>
      </w:r>
      <w:bookmarkEnd w:id="38"/>
      <w:bookmarkEnd w:id="39"/>
    </w:p>
    <w:p>
      <w:pPr>
        <w:numPr>
          <w:ilvl w:val="1"/>
          <w:numId w:val="20"/>
        </w:numPr>
        <w:snapToGrid w:val="0"/>
        <w:spacing w:line="540" w:lineRule="exact"/>
        <w:ind w:left="142"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中标通知和合同授予</w:t>
      </w:r>
    </w:p>
    <w:p>
      <w:pPr>
        <w:spacing w:line="570" w:lineRule="exact"/>
        <w:ind w:firstLine="560" w:firstLineChars="200"/>
        <w:rPr>
          <w:rFonts w:hint="eastAsia" w:ascii="仿宋_GB2312" w:hAnsi="仿宋_GB2312" w:eastAsia="仿宋_GB2312" w:cs="仿宋_GB2312"/>
          <w:spacing w:val="10"/>
          <w:sz w:val="28"/>
          <w:szCs w:val="28"/>
        </w:rPr>
      </w:pPr>
      <w:r>
        <w:rPr>
          <w:rFonts w:hint="eastAsia" w:ascii="仿宋_GB2312" w:hAnsi="仿宋_GB2312" w:eastAsia="仿宋_GB2312" w:cs="仿宋_GB2312"/>
          <w:sz w:val="28"/>
          <w:szCs w:val="28"/>
        </w:rPr>
        <w:t>评定结果经招标人确定后，衢州市政府采购中心在中标人确定之日起2个工作日内将以书面形式发出《中标通知书》。中标通知书于中标公告发布之日签发，中标人应于本公告发布之日起两个工作日内，凭法人（负责人）授权委托书及被授权人身份证原件至衢州市公共资源交易中心政府招标窗口领取中标通知书，逾期领取的后果自负。</w:t>
      </w:r>
      <w:r>
        <w:rPr>
          <w:rFonts w:hint="eastAsia" w:ascii="仿宋_GB2312" w:hAnsi="仿宋_GB2312" w:eastAsia="仿宋_GB2312" w:cs="仿宋_GB2312"/>
          <w:spacing w:val="10"/>
          <w:sz w:val="28"/>
          <w:szCs w:val="28"/>
        </w:rPr>
        <w:t>中标人与招标单位须在中标通知书发出后3个工作日内签订合同。</w:t>
      </w:r>
    </w:p>
    <w:p>
      <w:pPr>
        <w:numPr>
          <w:ilvl w:val="2"/>
          <w:numId w:val="20"/>
        </w:numPr>
        <w:snapToGrid w:val="0"/>
        <w:spacing w:line="540" w:lineRule="exact"/>
        <w:ind w:left="0"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《中标通知书》一经发出即发生法律效力。招标人无义务向未中标人解释落选原因，不退回投标文件。《中标通知书》将作为签订合同的依据</w:t>
      </w:r>
      <w:r>
        <w:rPr>
          <w:rFonts w:hint="eastAsia" w:ascii="仿宋_GB2312" w:hAnsi="仿宋_GB2312" w:eastAsia="仿宋_GB2312" w:cs="仿宋_GB2312"/>
          <w:sz w:val="28"/>
          <w:szCs w:val="28"/>
          <w:lang w:eastAsia="zh-CN"/>
        </w:rPr>
        <w:t>。</w:t>
      </w:r>
    </w:p>
    <w:p>
      <w:pPr>
        <w:numPr>
          <w:ilvl w:val="2"/>
          <w:numId w:val="20"/>
        </w:numPr>
        <w:snapToGrid w:val="0"/>
        <w:spacing w:line="540" w:lineRule="exact"/>
        <w:ind w:left="0"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签订合同：中标人按《中标通知书》指定的时间、地点与招标人直接签订合同,并经衢州市政府采购中心签证后生效。在有合理证据证明中标人在投标过程中承诺的内容不能实质响应的，招标人有权拒签合同</w:t>
      </w:r>
      <w:r>
        <w:rPr>
          <w:rFonts w:hint="eastAsia" w:ascii="仿宋_GB2312" w:hAnsi="仿宋_GB2312" w:eastAsia="仿宋_GB2312" w:cs="仿宋_GB2312"/>
          <w:sz w:val="28"/>
          <w:szCs w:val="28"/>
          <w:lang w:eastAsia="zh-CN"/>
        </w:rPr>
        <w:t>。</w:t>
      </w:r>
    </w:p>
    <w:p>
      <w:pPr>
        <w:numPr>
          <w:ilvl w:val="2"/>
          <w:numId w:val="20"/>
        </w:numPr>
        <w:snapToGrid w:val="0"/>
        <w:spacing w:line="540" w:lineRule="exact"/>
        <w:ind w:left="0"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招标文件、澄清文件、投标文件等，均为签订合同的依据。中标人接到中标通知书后在规定的时间内与招标人签订合同，并交衢州市政府采购中心一份</w:t>
      </w:r>
      <w:r>
        <w:rPr>
          <w:rFonts w:hint="eastAsia" w:ascii="仿宋_GB2312" w:hAnsi="仿宋_GB2312" w:eastAsia="仿宋_GB2312" w:cs="仿宋_GB2312"/>
          <w:sz w:val="28"/>
          <w:szCs w:val="28"/>
          <w:lang w:eastAsia="zh-CN"/>
        </w:rPr>
        <w:t>。</w:t>
      </w:r>
    </w:p>
    <w:p>
      <w:pPr>
        <w:numPr>
          <w:ilvl w:val="2"/>
          <w:numId w:val="20"/>
        </w:numPr>
        <w:snapToGrid w:val="0"/>
        <w:spacing w:line="540" w:lineRule="exact"/>
        <w:ind w:left="0"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中标人不遵守投标文件的要约、承诺，擅自修改投标文件的内容或在接到中标通知书规定的时间内，借故拖延、拒签合同者，招标人将取消该投标人的中标资格。</w:t>
      </w:r>
    </w:p>
    <w:p>
      <w:pPr>
        <w:numPr>
          <w:ilvl w:val="0"/>
          <w:numId w:val="22"/>
        </w:numPr>
        <w:snapToGrid w:val="0"/>
        <w:spacing w:beforeLines="50" w:afterLines="50" w:line="540" w:lineRule="exact"/>
        <w:outlineLvl w:val="1"/>
        <w:rPr>
          <w:rFonts w:hint="eastAsia" w:ascii="仿宋_GB2312" w:hAnsi="仿宋_GB2312" w:eastAsia="仿宋_GB2312" w:cs="仿宋_GB2312"/>
          <w:b/>
          <w:sz w:val="28"/>
          <w:szCs w:val="28"/>
        </w:rPr>
      </w:pPr>
      <w:bookmarkStart w:id="40" w:name="_Toc75962260"/>
      <w:bookmarkStart w:id="41" w:name="_Toc356371442"/>
      <w:r>
        <w:rPr>
          <w:rFonts w:hint="eastAsia" w:ascii="仿宋_GB2312" w:hAnsi="仿宋_GB2312" w:eastAsia="仿宋_GB2312" w:cs="仿宋_GB2312"/>
          <w:b/>
          <w:sz w:val="28"/>
          <w:szCs w:val="28"/>
        </w:rPr>
        <w:t>其他</w:t>
      </w:r>
      <w:bookmarkEnd w:id="40"/>
      <w:bookmarkEnd w:id="41"/>
    </w:p>
    <w:p>
      <w:pPr>
        <w:numPr>
          <w:ilvl w:val="1"/>
          <w:numId w:val="23"/>
        </w:numPr>
        <w:snapToGrid w:val="0"/>
        <w:spacing w:line="540" w:lineRule="exact"/>
        <w:ind w:left="142" w:leftChars="0" w:firstLine="567"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联系方式：所有与招标有关的函电请按下面联系</w:t>
      </w:r>
    </w:p>
    <w:p>
      <w:pPr>
        <w:snapToGrid w:val="0"/>
        <w:spacing w:line="5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通讯地址：衢州市花园东大道169号五楼507室    邮编：324000</w:t>
      </w:r>
    </w:p>
    <w:p>
      <w:pPr>
        <w:snapToGrid w:val="0"/>
        <w:spacing w:line="5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项目联系人：金先生</w:t>
      </w:r>
    </w:p>
    <w:p>
      <w:pPr>
        <w:snapToGrid w:val="0"/>
        <w:spacing w:line="5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答疑咨询电话：0570-3893203</w:t>
      </w:r>
    </w:p>
    <w:p>
      <w:pPr>
        <w:spacing w:line="540" w:lineRule="exact"/>
        <w:ind w:firstLine="560" w:firstLineChars="200"/>
        <w:jc w:val="center"/>
        <w:outlineLvl w:val="0"/>
        <w:rPr>
          <w:rFonts w:hint="eastAsia" w:ascii="仿宋_GB2312" w:hAnsi="仿宋_GB2312" w:eastAsia="仿宋_GB2312" w:cs="仿宋_GB2312"/>
          <w:sz w:val="28"/>
          <w:szCs w:val="28"/>
        </w:rPr>
        <w:sectPr>
          <w:headerReference r:id="rId5" w:type="default"/>
          <w:footerReference r:id="rId6" w:type="default"/>
          <w:pgSz w:w="11906" w:h="16838"/>
          <w:pgMar w:top="1389" w:right="1247" w:bottom="1389" w:left="1247" w:header="851" w:footer="992" w:gutter="284"/>
          <w:cols w:space="720" w:num="1"/>
          <w:docGrid w:linePitch="312" w:charSpace="0"/>
        </w:sectPr>
      </w:pPr>
    </w:p>
    <w:p>
      <w:pPr>
        <w:spacing w:line="540" w:lineRule="exact"/>
        <w:jc w:val="center"/>
        <w:outlineLvl w:val="0"/>
        <w:rPr>
          <w:rFonts w:hint="eastAsia" w:ascii="仿宋_GB2312" w:hAnsi="仿宋_GB2312" w:eastAsia="仿宋_GB2312" w:cs="仿宋_GB2312"/>
          <w:b/>
          <w:sz w:val="28"/>
          <w:szCs w:val="28"/>
        </w:rPr>
      </w:pPr>
      <w:bookmarkStart w:id="42" w:name="_Toc75962261"/>
      <w:bookmarkStart w:id="43" w:name="_Toc354401531"/>
      <w:bookmarkStart w:id="44" w:name="_Toc350256314"/>
      <w:bookmarkStart w:id="45" w:name="_Toc322352983"/>
      <w:r>
        <w:rPr>
          <w:rFonts w:hint="eastAsia" w:ascii="仿宋_GB2312" w:hAnsi="仿宋_GB2312" w:eastAsia="仿宋_GB2312" w:cs="仿宋_GB2312"/>
          <w:b/>
          <w:sz w:val="28"/>
          <w:szCs w:val="28"/>
        </w:rPr>
        <w:t>第三章  招标内容及要求</w:t>
      </w:r>
      <w:bookmarkEnd w:id="42"/>
      <w:bookmarkEnd w:id="43"/>
      <w:bookmarkEnd w:id="44"/>
      <w:bookmarkEnd w:id="45"/>
    </w:p>
    <w:p>
      <w:pPr>
        <w:spacing w:line="540" w:lineRule="exact"/>
        <w:jc w:val="center"/>
        <w:outlineLvl w:val="0"/>
        <w:rPr>
          <w:rFonts w:hint="eastAsia" w:ascii="仿宋_GB2312" w:hAnsi="仿宋_GB2312" w:eastAsia="仿宋_GB2312" w:cs="仿宋_GB2312"/>
          <w:b/>
          <w:sz w:val="28"/>
          <w:szCs w:val="28"/>
        </w:rPr>
      </w:pPr>
    </w:p>
    <w:p>
      <w:pPr>
        <w:spacing w:line="540" w:lineRule="exact"/>
        <w:ind w:firstLine="560" w:firstLineChars="200"/>
        <w:rPr>
          <w:rFonts w:hint="eastAsia" w:ascii="仿宋_GB2312" w:hAnsi="仿宋_GB2312" w:eastAsia="仿宋_GB2312" w:cs="仿宋_GB2312"/>
          <w:sz w:val="28"/>
          <w:szCs w:val="28"/>
        </w:rPr>
      </w:pPr>
      <w:bookmarkStart w:id="46" w:name="_Toc354401534"/>
      <w:bookmarkStart w:id="47" w:name="_Toc350256315"/>
      <w:bookmarkStart w:id="48" w:name="_Toc322352984"/>
      <w:r>
        <w:rPr>
          <w:rFonts w:hint="eastAsia" w:ascii="仿宋_GB2312" w:hAnsi="仿宋_GB2312" w:eastAsia="仿宋_GB2312" w:cs="仿宋_GB2312"/>
          <w:sz w:val="28"/>
          <w:szCs w:val="28"/>
        </w:rPr>
        <w:t>一、本次招标内容</w:t>
      </w:r>
    </w:p>
    <w:p>
      <w:pPr>
        <w:pStyle w:val="282"/>
        <w:spacing w:line="540" w:lineRule="exact"/>
        <w:ind w:firstLine="560" w:firstLineChars="200"/>
        <w:jc w:val="both"/>
        <w:rPr>
          <w:rFonts w:hint="eastAsia" w:ascii="仿宋_GB2312" w:hAnsi="仿宋_GB2312" w:eastAsia="仿宋_GB2312" w:cs="仿宋_GB2312"/>
          <w:color w:val="auto"/>
          <w:spacing w:val="10"/>
          <w:sz w:val="28"/>
          <w:szCs w:val="28"/>
        </w:rPr>
      </w:pPr>
      <w:r>
        <w:rPr>
          <w:rFonts w:hint="eastAsia" w:ascii="仿宋_GB2312" w:hAnsi="仿宋_GB2312" w:eastAsia="仿宋_GB2312" w:cs="仿宋_GB2312"/>
          <w:sz w:val="28"/>
          <w:szCs w:val="28"/>
        </w:rPr>
        <w:t>本次招</w:t>
      </w:r>
      <w:r>
        <w:rPr>
          <w:rFonts w:hint="eastAsia" w:ascii="仿宋_GB2312" w:hAnsi="仿宋_GB2312" w:eastAsia="仿宋_GB2312" w:cs="仿宋_GB2312"/>
          <w:bCs/>
          <w:sz w:val="28"/>
          <w:szCs w:val="28"/>
        </w:rPr>
        <w:t>标计划总额为</w:t>
      </w:r>
      <w:r>
        <w:rPr>
          <w:rFonts w:hint="eastAsia" w:ascii="仿宋_GB2312" w:hAnsi="仿宋_GB2312" w:eastAsia="仿宋_GB2312" w:cs="仿宋_GB2312"/>
          <w:sz w:val="28"/>
          <w:szCs w:val="28"/>
        </w:rPr>
        <w:t>一年期定期</w:t>
      </w:r>
      <w:r>
        <w:rPr>
          <w:rFonts w:hint="eastAsia" w:ascii="仿宋_GB2312" w:hAnsi="仿宋_GB2312" w:eastAsia="仿宋_GB2312" w:cs="仿宋_GB2312"/>
          <w:bCs/>
          <w:sz w:val="28"/>
          <w:szCs w:val="28"/>
        </w:rPr>
        <w:t>存款</w:t>
      </w:r>
      <w:r>
        <w:rPr>
          <w:rFonts w:hint="eastAsia" w:ascii="仿宋_GB2312" w:hAnsi="仿宋_GB2312" w:eastAsia="仿宋_GB2312" w:cs="仿宋_GB2312"/>
          <w:color w:val="auto"/>
          <w:spacing w:val="10"/>
          <w:sz w:val="28"/>
          <w:szCs w:val="28"/>
          <w:lang w:eastAsia="zh-CN"/>
        </w:rPr>
        <w:t>130500</w:t>
      </w:r>
      <w:r>
        <w:rPr>
          <w:rFonts w:hint="eastAsia" w:ascii="仿宋_GB2312" w:hAnsi="仿宋_GB2312" w:eastAsia="仿宋_GB2312" w:cs="仿宋_GB2312"/>
          <w:color w:val="auto"/>
          <w:spacing w:val="10"/>
          <w:sz w:val="28"/>
          <w:szCs w:val="28"/>
        </w:rPr>
        <w:t>万元。</w:t>
      </w:r>
    </w:p>
    <w:p>
      <w:pPr>
        <w:pStyle w:val="282"/>
        <w:spacing w:line="540" w:lineRule="exact"/>
        <w:ind w:firstLine="562" w:firstLineChars="200"/>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b/>
          <w:bCs/>
          <w:color w:val="auto"/>
          <w:sz w:val="28"/>
          <w:szCs w:val="28"/>
        </w:rPr>
        <w:t>二、</w:t>
      </w:r>
      <w:r>
        <w:rPr>
          <w:rFonts w:hint="eastAsia" w:ascii="仿宋_GB2312" w:hAnsi="仿宋_GB2312" w:eastAsia="仿宋_GB2312" w:cs="仿宋_GB2312"/>
          <w:color w:val="auto"/>
          <w:sz w:val="28"/>
          <w:szCs w:val="28"/>
        </w:rPr>
        <w:t>质押和保证</w:t>
      </w:r>
    </w:p>
    <w:p>
      <w:pPr>
        <w:pStyle w:val="282"/>
        <w:spacing w:line="540" w:lineRule="exact"/>
        <w:ind w:firstLine="560" w:firstLineChars="200"/>
        <w:jc w:val="both"/>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中标人须在竞标银行中标存款协议签订后及时向市财政局供质押或保证。中标银行提供的质押或保证面值数额为中标金额的120%。</w:t>
      </w:r>
    </w:p>
    <w:p>
      <w:pPr>
        <w:pStyle w:val="283"/>
        <w:spacing w:line="540" w:lineRule="exact"/>
        <w:ind w:firstLine="560" w:firstLineChars="200"/>
        <w:jc w:val="both"/>
        <w:rPr>
          <w:rFonts w:hint="eastAsia" w:ascii="仿宋_GB2312" w:hAnsi="仿宋_GB2312" w:eastAsia="仿宋_GB2312" w:cs="仿宋_GB2312"/>
          <w:kern w:val="2"/>
          <w:sz w:val="28"/>
          <w:szCs w:val="28"/>
          <w:lang w:eastAsia="zh-CN"/>
        </w:rPr>
      </w:pPr>
      <w:r>
        <w:rPr>
          <w:rFonts w:hint="eastAsia" w:ascii="仿宋_GB2312" w:hAnsi="仿宋_GB2312" w:eastAsia="仿宋_GB2312" w:cs="仿宋_GB2312"/>
          <w:kern w:val="2"/>
          <w:sz w:val="28"/>
          <w:szCs w:val="28"/>
          <w:lang w:eastAsia="zh-CN"/>
        </w:rPr>
        <w:t>采取质押方式的，要求提供可流通的债券（或国债、有价证券）等合格质押品。无合格质押品的商业银行分支机构，可以取得该商业银行总行（或上一级行）载明质押品种、数量等信息的质押授权书或担保函。采取保证方式的，要求提供以其他商业银行自愿为参与竞标的银行出具的注明担保内容、金额等信息的担保函，保证方式为连带责任保证。</w:t>
      </w:r>
    </w:p>
    <w:p>
      <w:pPr>
        <w:spacing w:line="5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三、其他</w:t>
      </w:r>
    </w:p>
    <w:p>
      <w:pPr>
        <w:spacing w:line="5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有下列情形之一的，招标人有权提前收回中标银行的存放资金：</w:t>
      </w:r>
    </w:p>
    <w:p>
      <w:pPr>
        <w:spacing w:line="5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（一）中标银行在资金存放期间出现资金安全事故、重大违法违规行为或财务状况恶化的；</w:t>
      </w:r>
    </w:p>
    <w:p>
      <w:pPr>
        <w:spacing w:line="5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（二）监管评级降低且监管部门认为存在较大运营风险的；</w:t>
      </w:r>
    </w:p>
    <w:p>
      <w:pPr>
        <w:spacing w:line="5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（三）进行不正当投标的；</w:t>
      </w:r>
    </w:p>
    <w:p>
      <w:pPr>
        <w:spacing w:line="5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（四）中标银行解散或其机构（分支机构）撤离衢州市区的；</w:t>
      </w:r>
    </w:p>
    <w:p>
      <w:pPr>
        <w:spacing w:line="5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（五）没有按照中标协议承诺履行相应的责任和义务的；</w:t>
      </w:r>
    </w:p>
    <w:p>
      <w:pPr>
        <w:spacing w:line="5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（六）存在其他妨害资金安全行为的。</w:t>
      </w:r>
    </w:p>
    <w:p>
      <w:pPr>
        <w:spacing w:line="57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四、特别提示</w:t>
      </w:r>
    </w:p>
    <w:p>
      <w:pPr>
        <w:spacing w:line="570" w:lineRule="exact"/>
        <w:ind w:firstLine="560" w:firstLineChars="200"/>
        <w:rPr>
          <w:rFonts w:hint="eastAsia" w:ascii="仿宋_GB2312" w:hAnsi="仿宋_GB2312" w:eastAsia="仿宋_GB2312" w:cs="仿宋_GB2312"/>
          <w:spacing w:val="10"/>
          <w:sz w:val="28"/>
          <w:szCs w:val="28"/>
        </w:rPr>
      </w:pPr>
      <w:r>
        <w:rPr>
          <w:rFonts w:hint="eastAsia" w:ascii="仿宋_GB2312" w:hAnsi="仿宋_GB2312" w:eastAsia="仿宋_GB2312" w:cs="仿宋_GB2312"/>
          <w:sz w:val="28"/>
          <w:szCs w:val="28"/>
        </w:rPr>
        <w:t>（一）</w:t>
      </w:r>
      <w:r>
        <w:rPr>
          <w:rFonts w:hint="eastAsia" w:ascii="仿宋_GB2312" w:hAnsi="仿宋_GB2312" w:eastAsia="仿宋_GB2312" w:cs="仿宋_GB2312"/>
          <w:color w:val="auto"/>
          <w:sz w:val="28"/>
          <w:szCs w:val="28"/>
        </w:rPr>
        <w:t>定期存款</w:t>
      </w:r>
      <w:r>
        <w:rPr>
          <w:rFonts w:hint="eastAsia" w:ascii="仿宋_GB2312" w:hAnsi="仿宋_GB2312" w:eastAsia="仿宋_GB2312" w:cs="仿宋_GB2312"/>
          <w:color w:val="auto"/>
          <w:kern w:val="0"/>
          <w:sz w:val="28"/>
          <w:szCs w:val="28"/>
        </w:rPr>
        <w:t>综合收益以</w:t>
      </w:r>
      <w:r>
        <w:rPr>
          <w:rFonts w:hint="eastAsia" w:ascii="仿宋_GB2312" w:hAnsi="仿宋_GB2312" w:eastAsia="仿宋_GB2312" w:cs="仿宋_GB2312"/>
          <w:color w:val="auto"/>
          <w:sz w:val="28"/>
          <w:szCs w:val="28"/>
        </w:rPr>
        <w:t>定期存款</w:t>
      </w:r>
      <w:r>
        <w:rPr>
          <w:rFonts w:hint="eastAsia" w:ascii="仿宋_GB2312" w:hAnsi="仿宋_GB2312" w:eastAsia="仿宋_GB2312" w:cs="仿宋_GB2312"/>
          <w:color w:val="auto"/>
          <w:kern w:val="0"/>
          <w:sz w:val="28"/>
          <w:szCs w:val="28"/>
        </w:rPr>
        <w:t>协议书载明的年利率计算</w:t>
      </w:r>
      <w:r>
        <w:rPr>
          <w:rFonts w:hint="eastAsia" w:ascii="仿宋_GB2312" w:hAnsi="仿宋_GB2312" w:eastAsia="仿宋_GB2312" w:cs="仿宋_GB2312"/>
          <w:color w:val="auto"/>
          <w:kern w:val="0"/>
          <w:sz w:val="28"/>
          <w:szCs w:val="28"/>
          <w:lang w:eastAsia="zh-CN"/>
        </w:rPr>
        <w:t>，于</w:t>
      </w:r>
      <w:r>
        <w:rPr>
          <w:rFonts w:hint="eastAsia" w:ascii="仿宋_GB2312" w:hAnsi="仿宋_GB2312" w:eastAsia="仿宋_GB2312" w:cs="仿宋_GB2312"/>
          <w:color w:val="auto"/>
          <w:kern w:val="0"/>
          <w:sz w:val="28"/>
          <w:szCs w:val="28"/>
        </w:rPr>
        <w:t>存款到期日结算</w:t>
      </w:r>
      <w:r>
        <w:rPr>
          <w:rFonts w:hint="eastAsia" w:ascii="仿宋_GB2312" w:hAnsi="仿宋_GB2312" w:eastAsia="仿宋_GB2312" w:cs="仿宋_GB2312"/>
          <w:color w:val="auto"/>
          <w:kern w:val="0"/>
          <w:sz w:val="28"/>
          <w:szCs w:val="28"/>
          <w:lang w:eastAsia="zh-CN"/>
        </w:rPr>
        <w:t>。</w:t>
      </w:r>
      <w:r>
        <w:rPr>
          <w:rFonts w:hint="eastAsia" w:ascii="仿宋_GB2312" w:hAnsi="仿宋_GB2312" w:eastAsia="仿宋_GB2312" w:cs="仿宋_GB2312"/>
          <w:sz w:val="28"/>
          <w:szCs w:val="28"/>
        </w:rPr>
        <w:t>招标人可提前支取全部或部分定期存款，中标银行应积极配合办理。提前支取部分，</w:t>
      </w:r>
      <w:r>
        <w:rPr>
          <w:rFonts w:hint="eastAsia" w:ascii="仿宋_GB2312" w:hAnsi="仿宋_GB2312" w:eastAsia="仿宋_GB2312" w:cs="仿宋_GB2312"/>
          <w:bCs/>
          <w:color w:val="auto"/>
          <w:kern w:val="0"/>
          <w:sz w:val="28"/>
          <w:szCs w:val="28"/>
        </w:rPr>
        <w:t>按《人民币单位存款管理办法》相关规定</w:t>
      </w:r>
      <w:r>
        <w:rPr>
          <w:rFonts w:hint="eastAsia" w:ascii="仿宋_GB2312" w:hAnsi="宋体" w:eastAsia="仿宋_GB2312" w:cs="宋体"/>
          <w:color w:val="auto"/>
          <w:kern w:val="0"/>
          <w:sz w:val="28"/>
          <w:szCs w:val="28"/>
        </w:rPr>
        <w:t>和支取日人民银行挂牌公告的活期存款基准年利率</w:t>
      </w:r>
      <w:r>
        <w:rPr>
          <w:rFonts w:hint="eastAsia" w:ascii="仿宋_GB2312" w:eastAsia="仿宋_GB2312"/>
          <w:bCs/>
          <w:color w:val="auto"/>
          <w:kern w:val="0"/>
          <w:sz w:val="28"/>
          <w:szCs w:val="28"/>
        </w:rPr>
        <w:t>计息</w:t>
      </w:r>
      <w:r>
        <w:rPr>
          <w:rFonts w:hint="eastAsia" w:ascii="仿宋_GB2312" w:hAnsi="仿宋_GB2312" w:eastAsia="仿宋_GB2312" w:cs="仿宋_GB2312"/>
          <w:sz w:val="28"/>
          <w:szCs w:val="28"/>
        </w:rPr>
        <w:t>。未支取部分仍需按合同约定计算收益。</w:t>
      </w:r>
    </w:p>
    <w:p>
      <w:pPr>
        <w:spacing w:line="570" w:lineRule="exact"/>
        <w:ind w:firstLine="560" w:firstLineChars="200"/>
        <w:rPr>
          <w:rFonts w:hint="eastAsia" w:ascii="仿宋_GB2312" w:hAnsi="仿宋_GB2312" w:eastAsia="仿宋_GB2312" w:cs="仿宋_GB2312"/>
          <w:spacing w:val="10"/>
          <w:sz w:val="28"/>
          <w:szCs w:val="28"/>
        </w:rPr>
      </w:pPr>
      <w:r>
        <w:rPr>
          <w:rFonts w:hint="eastAsia" w:ascii="仿宋_GB2312" w:hAnsi="仿宋_GB2312" w:eastAsia="仿宋_GB2312" w:cs="仿宋_GB2312"/>
          <w:sz w:val="28"/>
          <w:szCs w:val="28"/>
        </w:rPr>
        <w:t>（二）</w:t>
      </w:r>
      <w:r>
        <w:rPr>
          <w:rFonts w:hint="eastAsia" w:ascii="仿宋_GB2312" w:hAnsi="仿宋_GB2312" w:eastAsia="仿宋_GB2312" w:cs="仿宋_GB2312"/>
          <w:spacing w:val="10"/>
          <w:sz w:val="28"/>
          <w:szCs w:val="28"/>
        </w:rPr>
        <w:t>市财政局要求提前支取全部或部分定期存款的，若银行不配合按期办理相关定期存款支取手续，或未按协议约定利率结清相应的存款利息的，取消2021年全年(以招标公告发布期限为准)财政性资金竞争性存放投标资格。</w:t>
      </w:r>
    </w:p>
    <w:p>
      <w:pPr>
        <w:spacing w:line="54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本方案由衢州市财政国库支付中心负责解释。</w:t>
      </w:r>
    </w:p>
    <w:p>
      <w:pPr>
        <w:spacing w:line="540" w:lineRule="exact"/>
        <w:jc w:val="center"/>
        <w:outlineLvl w:val="0"/>
        <w:rPr>
          <w:rFonts w:hint="eastAsia" w:ascii="仿宋_GB2312" w:hAnsi="仿宋_GB2312" w:eastAsia="仿宋_GB2312" w:cs="仿宋_GB2312"/>
          <w:b/>
          <w:sz w:val="28"/>
          <w:szCs w:val="28"/>
        </w:rPr>
      </w:pPr>
    </w:p>
    <w:p>
      <w:pPr>
        <w:spacing w:line="540" w:lineRule="exact"/>
        <w:jc w:val="center"/>
        <w:outlineLvl w:val="0"/>
        <w:rPr>
          <w:rFonts w:hint="eastAsia" w:ascii="仿宋_GB2312" w:hAnsi="仿宋_GB2312" w:eastAsia="仿宋_GB2312" w:cs="仿宋_GB2312"/>
          <w:b/>
          <w:sz w:val="28"/>
          <w:szCs w:val="28"/>
        </w:rPr>
      </w:pPr>
    </w:p>
    <w:p>
      <w:pPr>
        <w:spacing w:line="540" w:lineRule="exact"/>
        <w:jc w:val="center"/>
        <w:outlineLvl w:val="0"/>
        <w:rPr>
          <w:rFonts w:hint="eastAsia" w:ascii="仿宋_GB2312" w:hAnsi="仿宋_GB2312" w:eastAsia="仿宋_GB2312" w:cs="仿宋_GB2312"/>
          <w:b/>
          <w:sz w:val="28"/>
          <w:szCs w:val="28"/>
        </w:rPr>
      </w:pPr>
    </w:p>
    <w:p>
      <w:pPr>
        <w:spacing w:line="540" w:lineRule="exact"/>
        <w:jc w:val="center"/>
        <w:outlineLvl w:val="0"/>
        <w:rPr>
          <w:rFonts w:hint="eastAsia" w:ascii="仿宋_GB2312" w:hAnsi="仿宋_GB2312" w:eastAsia="仿宋_GB2312" w:cs="仿宋_GB2312"/>
          <w:b/>
          <w:sz w:val="28"/>
          <w:szCs w:val="28"/>
        </w:rPr>
      </w:pPr>
    </w:p>
    <w:p>
      <w:pPr>
        <w:spacing w:line="540" w:lineRule="exact"/>
        <w:jc w:val="center"/>
        <w:outlineLvl w:val="0"/>
        <w:rPr>
          <w:rFonts w:hint="eastAsia" w:ascii="仿宋_GB2312" w:hAnsi="仿宋_GB2312" w:eastAsia="仿宋_GB2312" w:cs="仿宋_GB2312"/>
          <w:b/>
          <w:sz w:val="28"/>
          <w:szCs w:val="28"/>
        </w:rPr>
      </w:pPr>
    </w:p>
    <w:p>
      <w:pPr>
        <w:spacing w:line="540" w:lineRule="exact"/>
        <w:jc w:val="center"/>
        <w:outlineLvl w:val="0"/>
        <w:rPr>
          <w:rFonts w:hint="eastAsia" w:ascii="仿宋_GB2312" w:hAnsi="仿宋_GB2312" w:eastAsia="仿宋_GB2312" w:cs="仿宋_GB2312"/>
          <w:b/>
          <w:sz w:val="28"/>
          <w:szCs w:val="28"/>
        </w:rPr>
      </w:pPr>
    </w:p>
    <w:p>
      <w:pPr>
        <w:spacing w:line="540" w:lineRule="exact"/>
        <w:jc w:val="center"/>
        <w:outlineLvl w:val="0"/>
        <w:rPr>
          <w:rFonts w:hint="eastAsia" w:ascii="仿宋_GB2312" w:hAnsi="仿宋_GB2312" w:eastAsia="仿宋_GB2312" w:cs="仿宋_GB2312"/>
          <w:b/>
          <w:sz w:val="28"/>
          <w:szCs w:val="28"/>
        </w:rPr>
      </w:pPr>
    </w:p>
    <w:p>
      <w:pPr>
        <w:spacing w:line="540" w:lineRule="exact"/>
        <w:jc w:val="center"/>
        <w:outlineLvl w:val="0"/>
        <w:rPr>
          <w:rFonts w:hint="eastAsia" w:ascii="仿宋_GB2312" w:hAnsi="仿宋_GB2312" w:eastAsia="仿宋_GB2312" w:cs="仿宋_GB2312"/>
          <w:b/>
          <w:sz w:val="28"/>
          <w:szCs w:val="28"/>
        </w:rPr>
      </w:pPr>
    </w:p>
    <w:p>
      <w:pPr>
        <w:spacing w:line="540" w:lineRule="exact"/>
        <w:jc w:val="center"/>
        <w:outlineLvl w:val="0"/>
        <w:rPr>
          <w:rFonts w:hint="eastAsia" w:ascii="仿宋_GB2312" w:hAnsi="仿宋_GB2312" w:eastAsia="仿宋_GB2312" w:cs="仿宋_GB2312"/>
          <w:b/>
          <w:sz w:val="28"/>
          <w:szCs w:val="28"/>
        </w:rPr>
      </w:pPr>
    </w:p>
    <w:p>
      <w:pPr>
        <w:spacing w:line="540" w:lineRule="exact"/>
        <w:jc w:val="center"/>
        <w:outlineLvl w:val="0"/>
        <w:rPr>
          <w:rFonts w:hint="eastAsia" w:ascii="仿宋_GB2312" w:hAnsi="仿宋_GB2312" w:eastAsia="仿宋_GB2312" w:cs="仿宋_GB2312"/>
          <w:b/>
          <w:sz w:val="28"/>
          <w:szCs w:val="28"/>
        </w:rPr>
      </w:pPr>
    </w:p>
    <w:p>
      <w:pPr>
        <w:spacing w:line="540" w:lineRule="exact"/>
        <w:jc w:val="center"/>
        <w:outlineLvl w:val="0"/>
        <w:rPr>
          <w:rFonts w:hint="eastAsia" w:ascii="仿宋_GB2312" w:hAnsi="仿宋_GB2312" w:eastAsia="仿宋_GB2312" w:cs="仿宋_GB2312"/>
          <w:b/>
          <w:sz w:val="28"/>
          <w:szCs w:val="28"/>
        </w:rPr>
      </w:pPr>
    </w:p>
    <w:p>
      <w:pPr>
        <w:spacing w:line="540" w:lineRule="exact"/>
        <w:jc w:val="center"/>
        <w:outlineLvl w:val="0"/>
        <w:rPr>
          <w:rFonts w:hint="eastAsia" w:ascii="仿宋_GB2312" w:hAnsi="仿宋_GB2312" w:eastAsia="仿宋_GB2312" w:cs="仿宋_GB2312"/>
          <w:b/>
          <w:sz w:val="28"/>
          <w:szCs w:val="28"/>
        </w:rPr>
      </w:pPr>
    </w:p>
    <w:p>
      <w:pPr>
        <w:spacing w:line="540" w:lineRule="exact"/>
        <w:jc w:val="center"/>
        <w:outlineLvl w:val="0"/>
        <w:rPr>
          <w:rFonts w:hint="eastAsia" w:ascii="仿宋_GB2312" w:hAnsi="仿宋_GB2312" w:eastAsia="仿宋_GB2312" w:cs="仿宋_GB2312"/>
          <w:b/>
          <w:sz w:val="28"/>
          <w:szCs w:val="28"/>
        </w:rPr>
      </w:pPr>
    </w:p>
    <w:p>
      <w:pPr>
        <w:spacing w:line="540" w:lineRule="exact"/>
        <w:jc w:val="center"/>
        <w:outlineLvl w:val="0"/>
        <w:rPr>
          <w:rFonts w:hint="eastAsia" w:ascii="仿宋_GB2312" w:hAnsi="仿宋_GB2312" w:eastAsia="仿宋_GB2312" w:cs="仿宋_GB2312"/>
          <w:b/>
          <w:sz w:val="28"/>
          <w:szCs w:val="28"/>
        </w:rPr>
      </w:pPr>
    </w:p>
    <w:p>
      <w:pPr>
        <w:spacing w:line="540" w:lineRule="exact"/>
        <w:jc w:val="center"/>
        <w:outlineLvl w:val="0"/>
        <w:rPr>
          <w:rFonts w:hint="eastAsia" w:ascii="仿宋_GB2312" w:hAnsi="仿宋_GB2312" w:eastAsia="仿宋_GB2312" w:cs="仿宋_GB2312"/>
          <w:b/>
          <w:sz w:val="28"/>
          <w:szCs w:val="28"/>
        </w:rPr>
      </w:pPr>
    </w:p>
    <w:p>
      <w:pPr>
        <w:spacing w:line="540" w:lineRule="exact"/>
        <w:jc w:val="center"/>
        <w:outlineLvl w:val="0"/>
        <w:rPr>
          <w:rFonts w:hint="eastAsia" w:ascii="仿宋_GB2312" w:hAnsi="仿宋_GB2312" w:eastAsia="仿宋_GB2312" w:cs="仿宋_GB2312"/>
          <w:b/>
          <w:sz w:val="28"/>
          <w:szCs w:val="28"/>
        </w:rPr>
      </w:pPr>
    </w:p>
    <w:p>
      <w:pPr>
        <w:spacing w:line="540" w:lineRule="exact"/>
        <w:outlineLvl w:val="0"/>
        <w:rPr>
          <w:rFonts w:hint="eastAsia" w:ascii="仿宋_GB2312" w:hAnsi="仿宋_GB2312" w:eastAsia="仿宋_GB2312" w:cs="仿宋_GB2312"/>
          <w:b/>
          <w:sz w:val="28"/>
          <w:szCs w:val="28"/>
        </w:rPr>
      </w:pPr>
    </w:p>
    <w:p>
      <w:pPr>
        <w:spacing w:line="540" w:lineRule="exact"/>
        <w:jc w:val="center"/>
        <w:outlineLvl w:val="0"/>
        <w:rPr>
          <w:rFonts w:hint="eastAsia" w:ascii="仿宋_GB2312" w:hAnsi="仿宋_GB2312" w:eastAsia="仿宋_GB2312" w:cs="仿宋_GB2312"/>
          <w:b/>
          <w:sz w:val="28"/>
          <w:szCs w:val="28"/>
        </w:rPr>
      </w:pPr>
      <w:bookmarkStart w:id="49" w:name="_Toc75962262"/>
    </w:p>
    <w:p>
      <w:pPr>
        <w:spacing w:line="540" w:lineRule="exact"/>
        <w:jc w:val="center"/>
        <w:outlineLvl w:val="0"/>
        <w:rPr>
          <w:rFonts w:hint="eastAsia" w:ascii="仿宋_GB2312" w:hAnsi="仿宋_GB2312" w:eastAsia="仿宋_GB2312" w:cs="仿宋_GB2312"/>
          <w:b/>
          <w:sz w:val="28"/>
          <w:szCs w:val="28"/>
        </w:rPr>
      </w:pPr>
    </w:p>
    <w:p>
      <w:pPr>
        <w:spacing w:line="540" w:lineRule="exact"/>
        <w:jc w:val="center"/>
        <w:outlineLvl w:val="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第四章  合同</w:t>
      </w:r>
      <w:bookmarkEnd w:id="46"/>
      <w:bookmarkEnd w:id="47"/>
      <w:bookmarkEnd w:id="48"/>
      <w:r>
        <w:rPr>
          <w:rFonts w:hint="eastAsia" w:ascii="仿宋_GB2312" w:hAnsi="仿宋_GB2312" w:eastAsia="仿宋_GB2312" w:cs="仿宋_GB2312"/>
          <w:b/>
          <w:sz w:val="28"/>
          <w:szCs w:val="28"/>
        </w:rPr>
        <w:t>文本</w:t>
      </w:r>
      <w:bookmarkEnd w:id="49"/>
    </w:p>
    <w:p>
      <w:pPr>
        <w:spacing w:line="540" w:lineRule="exact"/>
        <w:jc w:val="center"/>
        <w:rPr>
          <w:rFonts w:hint="eastAsia" w:ascii="仿宋_GB2312" w:hAnsi="仿宋_GB2312" w:eastAsia="仿宋_GB2312" w:cs="仿宋_GB2312"/>
          <w:b/>
          <w:bCs/>
          <w:sz w:val="28"/>
          <w:szCs w:val="28"/>
        </w:rPr>
      </w:pPr>
    </w:p>
    <w:p>
      <w:pPr>
        <w:pStyle w:val="39"/>
        <w:spacing w:line="540" w:lineRule="exact"/>
        <w:ind w:firstLine="1400" w:firstLineChars="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2021年第3期衢州市政府性资金结算平台资金竞争性存放</w:t>
      </w:r>
      <w:r>
        <w:rPr>
          <w:rFonts w:hint="eastAsia" w:ascii="仿宋_GB2312" w:hAnsi="仿宋_GB2312" w:eastAsia="仿宋_GB2312" w:cs="仿宋_GB2312"/>
          <w:sz w:val="28"/>
          <w:szCs w:val="28"/>
        </w:rPr>
        <w:t>）</w:t>
      </w:r>
    </w:p>
    <w:p>
      <w:pPr>
        <w:spacing w:line="5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项目定期存款协议书</w:t>
      </w:r>
    </w:p>
    <w:p>
      <w:pPr>
        <w:spacing w:line="540" w:lineRule="exact"/>
        <w:rPr>
          <w:rFonts w:hint="eastAsia" w:ascii="仿宋_GB2312" w:hAnsi="仿宋_GB2312" w:eastAsia="仿宋_GB2312" w:cs="仿宋_GB2312"/>
          <w:kern w:val="0"/>
          <w:sz w:val="28"/>
          <w:szCs w:val="28"/>
        </w:rPr>
      </w:pP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甲方：衢州市财政国库支付中心</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乙方：</w:t>
      </w:r>
    </w:p>
    <w:p>
      <w:pPr>
        <w:pStyle w:val="54"/>
        <w:keepNext w:val="0"/>
        <w:keepLines w:val="0"/>
        <w:pageBreakBefore w:val="0"/>
        <w:widowControl/>
        <w:suppressLineNumbers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为保护甲乙双方合法权益，根据</w:t>
      </w:r>
      <w:r>
        <w:rPr>
          <w:rFonts w:hint="eastAsia" w:ascii="仿宋_GB2312" w:hAnsi="仿宋_GB2312" w:eastAsia="仿宋_GB2312" w:cs="仿宋_GB2312"/>
          <w:sz w:val="28"/>
          <w:szCs w:val="28"/>
        </w:rPr>
        <w:t>《中华人民共和国招投标法》、</w:t>
      </w:r>
      <w:r>
        <w:rPr>
          <w:rFonts w:hint="eastAsia" w:ascii="仿宋_GB2312" w:hAnsi="仿宋_GB2312" w:eastAsia="仿宋_GB2312" w:cs="仿宋_GB2312"/>
          <w:kern w:val="0"/>
          <w:sz w:val="28"/>
          <w:szCs w:val="28"/>
        </w:rPr>
        <w:t>《中华人民共和</w:t>
      </w:r>
      <w:r>
        <w:rPr>
          <w:rFonts w:hint="eastAsia" w:ascii="仿宋_GB2312" w:hAnsi="仿宋_GB2312" w:eastAsia="仿宋_GB2312" w:cs="仿宋_GB2312"/>
          <w:b w:val="0"/>
          <w:bCs w:val="0"/>
          <w:kern w:val="0"/>
          <w:sz w:val="28"/>
          <w:szCs w:val="28"/>
        </w:rPr>
        <w:t>国</w:t>
      </w:r>
      <w:r>
        <w:rPr>
          <w:rStyle w:val="64"/>
          <w:rFonts w:hint="eastAsia" w:ascii="仿宋_GB2312" w:hAnsi="仿宋_GB2312" w:eastAsia="仿宋_GB2312" w:cs="仿宋_GB2312"/>
          <w:b w:val="0"/>
          <w:bCs w:val="0"/>
          <w:sz w:val="28"/>
          <w:szCs w:val="28"/>
        </w:rPr>
        <w:t>民法典</w:t>
      </w:r>
      <w:r>
        <w:rPr>
          <w:rFonts w:hint="eastAsia" w:ascii="仿宋_GB2312" w:hAnsi="仿宋_GB2312" w:eastAsia="仿宋_GB2312" w:cs="仿宋_GB2312"/>
          <w:kern w:val="0"/>
          <w:sz w:val="28"/>
          <w:szCs w:val="28"/>
        </w:rPr>
        <w:t>》等有关法律法规和甲方2021年</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月</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日出具的《中标通知书》，结合甲方招标文件、乙方投标文件等相关文件，特签订本协议：</w:t>
      </w:r>
    </w:p>
    <w:p>
      <w:pPr>
        <w:keepNext w:val="0"/>
        <w:keepLines w:val="0"/>
        <w:pageBreakBefore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b/>
          <w:kern w:val="0"/>
          <w:sz w:val="28"/>
          <w:szCs w:val="28"/>
        </w:rPr>
      </w:pPr>
      <w:bookmarkStart w:id="50" w:name="_Toc24708481"/>
      <w:r>
        <w:rPr>
          <w:rFonts w:hint="eastAsia" w:ascii="仿宋_GB2312" w:hAnsi="仿宋_GB2312" w:eastAsia="仿宋_GB2312" w:cs="仿宋_GB2312"/>
          <w:b/>
          <w:kern w:val="0"/>
          <w:sz w:val="28"/>
          <w:szCs w:val="28"/>
        </w:rPr>
        <w:t>一、总则</w:t>
      </w:r>
      <w:bookmarkEnd w:id="50"/>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（一）甲方通过招投标方式，择优确定将（   ）项目</w:t>
      </w:r>
      <w:r>
        <w:rPr>
          <w:rFonts w:hint="eastAsia" w:ascii="仿宋_GB2312" w:hAnsi="仿宋_GB2312" w:eastAsia="仿宋_GB2312" w:cs="仿宋_GB2312"/>
          <w:sz w:val="28"/>
          <w:szCs w:val="28"/>
        </w:rPr>
        <w:t>定期存款</w:t>
      </w:r>
      <w:r>
        <w:rPr>
          <w:rFonts w:hint="eastAsia" w:ascii="仿宋_GB2312" w:hAnsi="仿宋_GB2312" w:eastAsia="仿宋_GB2312" w:cs="仿宋_GB2312"/>
          <w:kern w:val="0"/>
          <w:sz w:val="28"/>
          <w:szCs w:val="28"/>
        </w:rPr>
        <w:t>存入乙方，其</w:t>
      </w:r>
      <w:r>
        <w:rPr>
          <w:rFonts w:hint="eastAsia" w:ascii="仿宋_GB2312" w:hAnsi="仿宋_GB2312" w:eastAsia="仿宋_GB2312" w:cs="仿宋_GB2312"/>
          <w:sz w:val="28"/>
          <w:szCs w:val="28"/>
        </w:rPr>
        <w:t>定期存款</w:t>
      </w:r>
      <w:r>
        <w:rPr>
          <w:rFonts w:hint="eastAsia" w:ascii="仿宋_GB2312" w:hAnsi="仿宋_GB2312" w:eastAsia="仿宋_GB2312" w:cs="仿宋_GB2312"/>
          <w:kern w:val="0"/>
          <w:sz w:val="28"/>
          <w:szCs w:val="28"/>
        </w:rPr>
        <w:t>有关的资金管理、本息收回等活动适用本协议。</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（二）经招投标确定，甲方在乙方开立</w:t>
      </w:r>
      <w:r>
        <w:rPr>
          <w:rFonts w:hint="eastAsia" w:ascii="仿宋_GB2312" w:hAnsi="仿宋_GB2312" w:eastAsia="仿宋_GB2312" w:cs="仿宋_GB2312"/>
          <w:sz w:val="28"/>
          <w:szCs w:val="28"/>
        </w:rPr>
        <w:t>定期存款</w:t>
      </w:r>
      <w:r>
        <w:rPr>
          <w:rFonts w:hint="eastAsia" w:ascii="仿宋_GB2312" w:hAnsi="仿宋_GB2312" w:eastAsia="仿宋_GB2312" w:cs="仿宋_GB2312"/>
          <w:kern w:val="0"/>
          <w:sz w:val="28"/>
          <w:szCs w:val="28"/>
        </w:rPr>
        <w:t>账户，存入</w:t>
      </w:r>
      <w:r>
        <w:rPr>
          <w:rFonts w:hint="eastAsia" w:ascii="仿宋_GB2312" w:hAnsi="仿宋_GB2312" w:eastAsia="仿宋_GB2312" w:cs="仿宋_GB2312"/>
          <w:sz w:val="28"/>
          <w:szCs w:val="28"/>
        </w:rPr>
        <w:t>定期存款</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万元，存款期限</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年，</w:t>
      </w:r>
      <w:r>
        <w:rPr>
          <w:rFonts w:hint="eastAsia" w:ascii="仿宋_GB2312" w:hAnsi="仿宋_GB2312" w:eastAsia="仿宋_GB2312" w:cs="仿宋_GB2312"/>
          <w:sz w:val="28"/>
          <w:szCs w:val="28"/>
        </w:rPr>
        <w:t>定期存款</w:t>
      </w:r>
      <w:r>
        <w:rPr>
          <w:rFonts w:hint="eastAsia" w:ascii="仿宋_GB2312" w:hAnsi="仿宋_GB2312" w:eastAsia="仿宋_GB2312" w:cs="仿宋_GB2312"/>
          <w:kern w:val="0"/>
          <w:sz w:val="28"/>
          <w:szCs w:val="28"/>
        </w:rPr>
        <w:t>年利率</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rPr>
        <w:t>（三）乙方在协议签订后及时提供可流通</w:t>
      </w:r>
      <w:r>
        <w:rPr>
          <w:rFonts w:hint="eastAsia" w:ascii="仿宋_GB2312" w:hAnsi="仿宋_GB2312" w:eastAsia="仿宋_GB2312" w:cs="仿宋_GB2312"/>
          <w:sz w:val="28"/>
          <w:szCs w:val="28"/>
        </w:rPr>
        <w:t>债券（或国债、有价证券）</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万元作为质押，具体质押</w:t>
      </w:r>
      <w:r>
        <w:rPr>
          <w:rFonts w:hint="eastAsia" w:ascii="仿宋_GB2312" w:hAnsi="仿宋_GB2312" w:eastAsia="仿宋_GB2312" w:cs="仿宋_GB2312"/>
          <w:sz w:val="28"/>
          <w:szCs w:val="28"/>
        </w:rPr>
        <w:t>债券（或国债、有价证券）</w:t>
      </w:r>
      <w:r>
        <w:rPr>
          <w:rFonts w:hint="eastAsia" w:ascii="仿宋_GB2312" w:hAnsi="仿宋_GB2312" w:eastAsia="仿宋_GB2312" w:cs="仿宋_GB2312"/>
          <w:kern w:val="0"/>
          <w:sz w:val="28"/>
          <w:szCs w:val="28"/>
        </w:rPr>
        <w:t>名称、期限及数量见质押授权书。</w:t>
      </w:r>
    </w:p>
    <w:p>
      <w:pPr>
        <w:keepNext w:val="0"/>
        <w:keepLines w:val="0"/>
        <w:pageBreakBefore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b/>
          <w:bCs/>
          <w:kern w:val="0"/>
          <w:sz w:val="28"/>
          <w:szCs w:val="28"/>
        </w:rPr>
      </w:pPr>
      <w:bookmarkStart w:id="51" w:name="_Toc24708482"/>
      <w:r>
        <w:rPr>
          <w:rFonts w:hint="eastAsia" w:ascii="仿宋_GB2312" w:hAnsi="仿宋_GB2312" w:eastAsia="仿宋_GB2312" w:cs="仿宋_GB2312"/>
          <w:b/>
          <w:bCs/>
          <w:kern w:val="0"/>
          <w:sz w:val="28"/>
          <w:szCs w:val="28"/>
        </w:rPr>
        <w:t>二、甲方权利与义务</w:t>
      </w:r>
      <w:bookmarkEnd w:id="51"/>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（一）甲方权利主要包括：</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1、要求乙方提供</w:t>
      </w:r>
      <w:r>
        <w:rPr>
          <w:rFonts w:hint="eastAsia" w:ascii="仿宋_GB2312" w:hAnsi="仿宋_GB2312" w:eastAsia="仿宋_GB2312" w:cs="仿宋_GB2312"/>
          <w:sz w:val="28"/>
          <w:szCs w:val="28"/>
        </w:rPr>
        <w:t>定期存款</w:t>
      </w:r>
      <w:r>
        <w:rPr>
          <w:rFonts w:hint="eastAsia" w:ascii="仿宋_GB2312" w:hAnsi="仿宋_GB2312" w:eastAsia="仿宋_GB2312" w:cs="仿宋_GB2312"/>
          <w:kern w:val="0"/>
          <w:sz w:val="28"/>
          <w:szCs w:val="28"/>
        </w:rPr>
        <w:t>证明（存单）；</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r>
        <w:rPr>
          <w:rFonts w:hint="eastAsia" w:ascii="仿宋_GB2312" w:hAnsi="仿宋_GB2312" w:eastAsia="仿宋_GB2312" w:cs="仿宋_GB2312"/>
          <w:spacing w:val="-6"/>
          <w:kern w:val="0"/>
          <w:sz w:val="28"/>
          <w:szCs w:val="28"/>
        </w:rPr>
        <w:t>根据资金管理需要，可提前支取或收回</w:t>
      </w:r>
      <w:r>
        <w:rPr>
          <w:rFonts w:hint="eastAsia" w:ascii="仿宋_GB2312" w:hAnsi="仿宋_GB2312" w:eastAsia="仿宋_GB2312" w:cs="仿宋_GB2312"/>
          <w:spacing w:val="-6"/>
          <w:sz w:val="28"/>
          <w:szCs w:val="28"/>
        </w:rPr>
        <w:t>定期存款</w:t>
      </w:r>
      <w:r>
        <w:rPr>
          <w:rFonts w:hint="eastAsia" w:ascii="仿宋_GB2312" w:hAnsi="仿宋_GB2312" w:eastAsia="仿宋_GB2312" w:cs="仿宋_GB2312"/>
          <w:kern w:val="0"/>
          <w:sz w:val="28"/>
          <w:szCs w:val="28"/>
        </w:rPr>
        <w:t>；</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rPr>
        <w:t>3、于</w:t>
      </w:r>
      <w:r>
        <w:rPr>
          <w:rFonts w:hint="eastAsia" w:ascii="仿宋_GB2312" w:hAnsi="仿宋_GB2312" w:eastAsia="仿宋_GB2312" w:cs="仿宋_GB2312"/>
          <w:sz w:val="28"/>
          <w:szCs w:val="28"/>
        </w:rPr>
        <w:t>定期存款</w:t>
      </w:r>
      <w:r>
        <w:rPr>
          <w:rFonts w:hint="eastAsia" w:ascii="仿宋_GB2312" w:hAnsi="仿宋_GB2312" w:eastAsia="仿宋_GB2312" w:cs="仿宋_GB2312"/>
          <w:kern w:val="0"/>
          <w:sz w:val="28"/>
          <w:szCs w:val="28"/>
        </w:rPr>
        <w:t>到期日收回本息</w:t>
      </w:r>
      <w:r>
        <w:rPr>
          <w:rFonts w:hint="eastAsia" w:ascii="仿宋_GB2312" w:hAnsi="仿宋_GB2312" w:eastAsia="仿宋_GB2312" w:cs="仿宋_GB2312"/>
          <w:kern w:val="0"/>
          <w:sz w:val="28"/>
          <w:szCs w:val="28"/>
          <w:lang w:eastAsia="zh-CN"/>
        </w:rPr>
        <w:t>；</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4、定期或不定期取得乙方提供的质押品的确认信息。</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（二）甲方义务主要包括：</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1、按本协议约定及时将存放资金划入乙方；</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2、因资金支付需要提前支取定期存款，应提前通知乙方。</w:t>
      </w:r>
    </w:p>
    <w:p>
      <w:pPr>
        <w:keepNext w:val="0"/>
        <w:keepLines w:val="0"/>
        <w:pageBreakBefore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三、乙方权利与义务</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rPr>
      </w:pPr>
      <w:bookmarkStart w:id="52" w:name="_Toc24708483"/>
      <w:r>
        <w:rPr>
          <w:rFonts w:hint="eastAsia" w:ascii="仿宋_GB2312" w:hAnsi="仿宋_GB2312" w:eastAsia="仿宋_GB2312" w:cs="仿宋_GB2312"/>
          <w:kern w:val="0"/>
          <w:sz w:val="28"/>
          <w:szCs w:val="28"/>
        </w:rPr>
        <w:t>（一）乙方权利主要包括：</w:t>
      </w:r>
      <w:bookmarkEnd w:id="52"/>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1、在规定时间内接受甲方的存放资金；</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2、足额缴清</w:t>
      </w:r>
      <w:r>
        <w:rPr>
          <w:rFonts w:hint="eastAsia" w:ascii="仿宋_GB2312" w:hAnsi="仿宋_GB2312" w:eastAsia="仿宋_GB2312" w:cs="仿宋_GB2312"/>
          <w:sz w:val="28"/>
          <w:szCs w:val="28"/>
        </w:rPr>
        <w:t>定期存款</w:t>
      </w:r>
      <w:r>
        <w:rPr>
          <w:rFonts w:hint="eastAsia" w:ascii="仿宋_GB2312" w:hAnsi="仿宋_GB2312" w:eastAsia="仿宋_GB2312" w:cs="仿宋_GB2312"/>
          <w:kern w:val="0"/>
          <w:sz w:val="28"/>
          <w:szCs w:val="28"/>
        </w:rPr>
        <w:t>本息后，要求甲方及时解除质押或保证。</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rPr>
      </w:pPr>
      <w:bookmarkStart w:id="53" w:name="_Toc24708484"/>
      <w:r>
        <w:rPr>
          <w:rFonts w:hint="eastAsia" w:ascii="仿宋_GB2312" w:hAnsi="仿宋_GB2312" w:eastAsia="仿宋_GB2312" w:cs="仿宋_GB2312"/>
          <w:kern w:val="0"/>
          <w:sz w:val="28"/>
          <w:szCs w:val="28"/>
        </w:rPr>
        <w:t>（二）乙方义务主要包括：</w:t>
      </w:r>
      <w:bookmarkEnd w:id="53"/>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1、在协议签订后及时按招标文件规定提供足额质押或保证；</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2、向甲方提供</w:t>
      </w:r>
      <w:r>
        <w:rPr>
          <w:rFonts w:hint="eastAsia" w:ascii="仿宋_GB2312" w:hAnsi="仿宋_GB2312" w:eastAsia="仿宋_GB2312" w:cs="仿宋_GB2312"/>
          <w:sz w:val="28"/>
          <w:szCs w:val="28"/>
        </w:rPr>
        <w:t>定期存款</w:t>
      </w:r>
      <w:r>
        <w:rPr>
          <w:rFonts w:hint="eastAsia" w:ascii="仿宋_GB2312" w:hAnsi="仿宋_GB2312" w:eastAsia="仿宋_GB2312" w:cs="仿宋_GB2312"/>
          <w:kern w:val="0"/>
          <w:sz w:val="28"/>
          <w:szCs w:val="28"/>
        </w:rPr>
        <w:t>证明（存单）；</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3、配合甲方做好可能的资金提前支取工作； </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pacing w:val="10"/>
          <w:kern w:val="0"/>
          <w:sz w:val="28"/>
          <w:szCs w:val="28"/>
        </w:rPr>
      </w:pPr>
      <w:r>
        <w:rPr>
          <w:rFonts w:hint="eastAsia" w:ascii="仿宋_GB2312" w:hAnsi="仿宋_GB2312" w:eastAsia="仿宋_GB2312" w:cs="仿宋_GB2312"/>
          <w:kern w:val="0"/>
          <w:sz w:val="28"/>
          <w:szCs w:val="28"/>
        </w:rPr>
        <w:t>4</w:t>
      </w:r>
      <w:r>
        <w:rPr>
          <w:rFonts w:hint="eastAsia" w:ascii="仿宋_GB2312" w:hAnsi="仿宋_GB2312" w:eastAsia="仿宋_GB2312" w:cs="仿宋_GB2312"/>
          <w:spacing w:val="10"/>
          <w:kern w:val="0"/>
          <w:sz w:val="28"/>
          <w:szCs w:val="28"/>
        </w:rPr>
        <w:t>、</w:t>
      </w:r>
      <w:r>
        <w:rPr>
          <w:rFonts w:hint="eastAsia" w:ascii="仿宋_GB2312" w:hAnsi="仿宋_GB2312" w:eastAsia="仿宋_GB2312" w:cs="仿宋_GB2312"/>
          <w:kern w:val="0"/>
          <w:sz w:val="28"/>
          <w:szCs w:val="28"/>
        </w:rPr>
        <w:t>配合甲方做好质押品信息的确认工作，质押品在质押期间有变更，需提前征得甲方同意，并重新办理质押；</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rPr>
        <w:t>5、</w:t>
      </w:r>
      <w:r>
        <w:rPr>
          <w:rFonts w:hint="eastAsia" w:ascii="仿宋_GB2312" w:hAnsi="仿宋_GB2312" w:eastAsia="仿宋_GB2312" w:cs="仿宋_GB2312"/>
          <w:sz w:val="28"/>
          <w:szCs w:val="28"/>
        </w:rPr>
        <w:t>定期存款</w:t>
      </w:r>
      <w:r>
        <w:rPr>
          <w:rFonts w:hint="eastAsia" w:ascii="仿宋_GB2312" w:hAnsi="仿宋_GB2312" w:eastAsia="仿宋_GB2312" w:cs="仿宋_GB2312"/>
          <w:kern w:val="0"/>
          <w:sz w:val="28"/>
          <w:szCs w:val="28"/>
        </w:rPr>
        <w:t>到期及时足额缴清甲方本息</w:t>
      </w:r>
      <w:r>
        <w:rPr>
          <w:rFonts w:hint="eastAsia" w:ascii="仿宋_GB2312" w:hAnsi="仿宋_GB2312" w:eastAsia="仿宋_GB2312" w:cs="仿宋_GB2312"/>
          <w:kern w:val="0"/>
          <w:sz w:val="28"/>
          <w:szCs w:val="28"/>
          <w:lang w:eastAsia="zh-CN"/>
        </w:rPr>
        <w:t>；</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6、确保甲方存放资金存续期间的资金安全。</w:t>
      </w:r>
    </w:p>
    <w:p>
      <w:pPr>
        <w:keepNext w:val="0"/>
        <w:keepLines w:val="0"/>
        <w:pageBreakBefore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四、违约责任</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除发生不可抗力外，违约责任按以下条款执行：</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rPr>
        <w:t>（一）乙方未按规定将存款本息足额划回甲方，应按欠还存款本息额，以协议中</w:t>
      </w:r>
      <w:r>
        <w:rPr>
          <w:rFonts w:hint="eastAsia" w:ascii="仿宋_GB2312" w:hAnsi="仿宋_GB2312" w:eastAsia="仿宋_GB2312" w:cs="仿宋_GB2312"/>
          <w:sz w:val="28"/>
          <w:szCs w:val="28"/>
        </w:rPr>
        <w:t>定期存款</w:t>
      </w:r>
      <w:r>
        <w:rPr>
          <w:rFonts w:hint="eastAsia" w:ascii="仿宋_GB2312" w:hAnsi="仿宋_GB2312" w:eastAsia="仿宋_GB2312" w:cs="仿宋_GB2312"/>
          <w:kern w:val="0"/>
          <w:sz w:val="28"/>
          <w:szCs w:val="28"/>
        </w:rPr>
        <w:t>年利率的两倍折成日收益率，按日向甲方支付违约金</w:t>
      </w:r>
      <w:r>
        <w:rPr>
          <w:rFonts w:hint="eastAsia" w:ascii="仿宋_GB2312" w:hAnsi="仿宋_GB2312" w:eastAsia="仿宋_GB2312" w:cs="仿宋_GB2312"/>
          <w:kern w:val="0"/>
          <w:sz w:val="28"/>
          <w:szCs w:val="28"/>
          <w:lang w:eastAsia="zh-CN"/>
        </w:rPr>
        <w:t>。</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（二）甲方未按规定将资金划拨乙方，应按未划拨资金额，以协议中</w:t>
      </w:r>
      <w:r>
        <w:rPr>
          <w:rFonts w:hint="eastAsia" w:ascii="仿宋_GB2312" w:hAnsi="仿宋_GB2312" w:eastAsia="仿宋_GB2312" w:cs="仿宋_GB2312"/>
          <w:sz w:val="28"/>
          <w:szCs w:val="28"/>
        </w:rPr>
        <w:t>定期存款</w:t>
      </w:r>
      <w:r>
        <w:rPr>
          <w:rFonts w:hint="eastAsia" w:ascii="仿宋_GB2312" w:hAnsi="仿宋_GB2312" w:eastAsia="仿宋_GB2312" w:cs="仿宋_GB2312"/>
          <w:kern w:val="0"/>
          <w:sz w:val="28"/>
          <w:szCs w:val="28"/>
        </w:rPr>
        <w:t>年利率的两倍折成日收益率，按日向乙方支付违约金。</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（三）有下列情形之一的，甲方有权提前收回在乙方的存放资金，并取消乙方今后参与甲方资金竞争性存放投标资格：</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1、乙方在资金存续期间出现资金安全事故或重大违规违法行为的；</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2、乙方综合考评等级降低、监管部门认为存在较大运营风险的；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3、乙方没有按照本协议规定履行相应的责任和义务的；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4、乙方解散或其机构（分支机构）撤离衢州市区的；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5、其他妨害甲方资金安全的情形。</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五、提前支取（收回）</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甲方可提前支取全部或部分</w:t>
      </w:r>
      <w:r>
        <w:rPr>
          <w:rFonts w:hint="eastAsia" w:ascii="仿宋_GB2312" w:hAnsi="仿宋_GB2312" w:eastAsia="仿宋_GB2312" w:cs="仿宋_GB2312"/>
          <w:sz w:val="28"/>
          <w:szCs w:val="28"/>
        </w:rPr>
        <w:t>定期存款</w:t>
      </w:r>
      <w:r>
        <w:rPr>
          <w:rFonts w:hint="eastAsia" w:ascii="仿宋_GB2312" w:hAnsi="仿宋_GB2312" w:eastAsia="仿宋_GB2312" w:cs="仿宋_GB2312"/>
          <w:kern w:val="0"/>
          <w:sz w:val="28"/>
          <w:szCs w:val="28"/>
        </w:rPr>
        <w:t>，乙方应积极配合办理。提前支取部分，</w:t>
      </w:r>
      <w:r>
        <w:rPr>
          <w:rFonts w:hint="eastAsia" w:ascii="仿宋_GB2312" w:hAnsi="仿宋_GB2312" w:eastAsia="仿宋_GB2312" w:cs="仿宋_GB2312"/>
          <w:bCs/>
          <w:color w:val="auto"/>
          <w:kern w:val="0"/>
          <w:sz w:val="28"/>
          <w:szCs w:val="28"/>
        </w:rPr>
        <w:t>按《人民币单位存款管理办法》相关规定</w:t>
      </w:r>
      <w:r>
        <w:rPr>
          <w:rFonts w:hint="eastAsia" w:ascii="仿宋_GB2312" w:hAnsi="宋体" w:eastAsia="仿宋_GB2312" w:cs="宋体"/>
          <w:color w:val="auto"/>
          <w:kern w:val="0"/>
          <w:sz w:val="28"/>
          <w:szCs w:val="28"/>
        </w:rPr>
        <w:t>和支取日人民银行挂牌公告的活期存款基准年利率</w:t>
      </w:r>
      <w:r>
        <w:rPr>
          <w:rFonts w:hint="eastAsia" w:ascii="仿宋_GB2312" w:eastAsia="仿宋_GB2312"/>
          <w:bCs/>
          <w:color w:val="auto"/>
          <w:kern w:val="0"/>
          <w:sz w:val="28"/>
          <w:szCs w:val="28"/>
        </w:rPr>
        <w:t>计息</w:t>
      </w:r>
      <w:r>
        <w:rPr>
          <w:rFonts w:hint="eastAsia" w:ascii="仿宋_GB2312" w:hAnsi="仿宋_GB2312" w:eastAsia="仿宋_GB2312" w:cs="仿宋_GB2312"/>
          <w:sz w:val="28"/>
          <w:szCs w:val="28"/>
        </w:rPr>
        <w:t>。</w:t>
      </w:r>
      <w:r>
        <w:rPr>
          <w:rFonts w:hint="eastAsia" w:ascii="仿宋_GB2312" w:hAnsi="仿宋_GB2312" w:eastAsia="仿宋_GB2312" w:cs="仿宋_GB2312"/>
          <w:kern w:val="0"/>
          <w:sz w:val="28"/>
          <w:szCs w:val="28"/>
        </w:rPr>
        <w:t>未支取部分仍需按协议约定计算收益。</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六、争议的解决</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在协议履行过程中出现问题或争议的，双方应开展友好协商，妥善解决。如协商不成，任何一方有权在本协议履行地通过诉讼的途径解决。</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spacing w:val="-4"/>
          <w:kern w:val="0"/>
          <w:sz w:val="28"/>
          <w:szCs w:val="28"/>
        </w:rPr>
      </w:pPr>
      <w:r>
        <w:rPr>
          <w:rFonts w:hint="eastAsia" w:ascii="仿宋_GB2312" w:hAnsi="仿宋_GB2312" w:eastAsia="仿宋_GB2312" w:cs="仿宋_GB2312"/>
          <w:b/>
          <w:kern w:val="0"/>
          <w:sz w:val="28"/>
          <w:szCs w:val="28"/>
        </w:rPr>
        <w:t>七、</w:t>
      </w:r>
      <w:r>
        <w:rPr>
          <w:rFonts w:hint="eastAsia" w:ascii="仿宋_GB2312" w:hAnsi="仿宋_GB2312" w:eastAsia="仿宋_GB2312" w:cs="仿宋_GB2312"/>
          <w:spacing w:val="-4"/>
          <w:kern w:val="0"/>
          <w:sz w:val="28"/>
          <w:szCs w:val="28"/>
        </w:rPr>
        <w:t>本协议一式三份，甲、乙双方各执一份，衢州市政府采购中心一份。</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b/>
          <w:kern w:val="0"/>
          <w:sz w:val="28"/>
          <w:szCs w:val="28"/>
        </w:rPr>
        <w:t>八、</w:t>
      </w:r>
      <w:r>
        <w:rPr>
          <w:rFonts w:hint="eastAsia" w:ascii="仿宋_GB2312" w:hAnsi="仿宋_GB2312" w:eastAsia="仿宋_GB2312" w:cs="仿宋_GB2312"/>
          <w:kern w:val="0"/>
          <w:sz w:val="28"/>
          <w:szCs w:val="28"/>
        </w:rPr>
        <w:t>本协议自签订之日起生效。</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甲方（盖章）：                 乙方（盖章）：</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法定代表人：                   法定代表人（</w:t>
      </w:r>
      <w:r>
        <w:rPr>
          <w:rFonts w:hint="eastAsia" w:ascii="仿宋_GB2312" w:hAnsi="仿宋_GB2312" w:eastAsia="仿宋_GB2312" w:cs="仿宋_GB2312"/>
          <w:sz w:val="28"/>
          <w:szCs w:val="28"/>
        </w:rPr>
        <w:t>或</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sz w:val="28"/>
          <w:szCs w:val="28"/>
        </w:rPr>
        <w:t>在衢机构负责人</w:t>
      </w:r>
      <w:r>
        <w:rPr>
          <w:rFonts w:hint="eastAsia" w:ascii="仿宋_GB2312" w:hAnsi="仿宋_GB2312" w:eastAsia="仿宋_GB2312" w:cs="仿宋_GB2312"/>
          <w:kern w:val="0"/>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或授权委托人（签字）：         或授权委托人（签字）：</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电话：                         电话：</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签约日期：    年   月   日         签约日期：    年   月   日</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签约地点：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sectPr>
          <w:headerReference r:id="rId8" w:type="first"/>
          <w:footerReference r:id="rId10" w:type="first"/>
          <w:headerReference r:id="rId7" w:type="even"/>
          <w:footerReference r:id="rId9" w:type="even"/>
          <w:pgSz w:w="11906" w:h="16838"/>
          <w:pgMar w:top="1389" w:right="1247" w:bottom="1389" w:left="1247" w:header="851" w:footer="992" w:gutter="284"/>
          <w:cols w:space="720" w:num="1"/>
        </w:sectPr>
      </w:pPr>
    </w:p>
    <w:p>
      <w:pPr>
        <w:rPr>
          <w:rFonts w:hint="eastAsia" w:ascii="仿宋_GB2312" w:hAnsi="仿宋_GB2312" w:eastAsia="仿宋_GB2312" w:cs="仿宋_GB2312"/>
          <w:sz w:val="28"/>
          <w:szCs w:val="28"/>
        </w:rPr>
      </w:pPr>
      <w:bookmarkStart w:id="54" w:name="_Toc354491899"/>
      <w:bookmarkStart w:id="55" w:name="_Toc322352985"/>
      <w:bookmarkStart w:id="56" w:name="_Toc356371458"/>
    </w:p>
    <w:p>
      <w:pPr>
        <w:snapToGrid w:val="0"/>
        <w:spacing w:line="540" w:lineRule="exact"/>
        <w:ind w:firstLine="1600"/>
        <w:outlineLvl w:val="0"/>
        <w:rPr>
          <w:rFonts w:hint="eastAsia" w:ascii="仿宋_GB2312" w:hAnsi="仿宋_GB2312" w:eastAsia="仿宋_GB2312" w:cs="仿宋_GB2312"/>
          <w:b/>
          <w:sz w:val="28"/>
          <w:szCs w:val="28"/>
        </w:rPr>
      </w:pPr>
      <w:bookmarkStart w:id="57" w:name="_Toc75962263"/>
      <w:r>
        <w:rPr>
          <w:rFonts w:hint="eastAsia" w:ascii="仿宋_GB2312" w:hAnsi="仿宋_GB2312" w:eastAsia="仿宋_GB2312" w:cs="仿宋_GB2312"/>
          <w:b/>
          <w:sz w:val="28"/>
          <w:szCs w:val="28"/>
        </w:rPr>
        <w:t>第五章  应提交的有关格式范例</w:t>
      </w:r>
      <w:bookmarkEnd w:id="54"/>
      <w:bookmarkEnd w:id="55"/>
      <w:bookmarkEnd w:id="56"/>
      <w:bookmarkEnd w:id="57"/>
    </w:p>
    <w:p>
      <w:pPr>
        <w:ind w:firstLine="2389" w:firstLineChars="850"/>
        <w:rPr>
          <w:rStyle w:val="140"/>
          <w:rFonts w:hint="eastAsia" w:ascii="仿宋_GB2312" w:hAnsi="仿宋_GB2312" w:eastAsia="仿宋_GB2312" w:cs="仿宋_GB2312"/>
          <w:sz w:val="28"/>
          <w:szCs w:val="28"/>
        </w:rPr>
      </w:pPr>
      <w:bookmarkStart w:id="58" w:name="_Toc24708486"/>
    </w:p>
    <w:p>
      <w:pPr>
        <w:ind w:firstLine="2389" w:firstLineChars="850"/>
        <w:rPr>
          <w:rStyle w:val="140"/>
          <w:rFonts w:hint="eastAsia" w:ascii="仿宋_GB2312" w:hAnsi="仿宋_GB2312" w:eastAsia="仿宋_GB2312" w:cs="仿宋_GB2312"/>
          <w:sz w:val="28"/>
          <w:szCs w:val="28"/>
        </w:rPr>
      </w:pPr>
    </w:p>
    <w:p>
      <w:pPr>
        <w:ind w:firstLine="2389" w:firstLineChars="850"/>
        <w:rPr>
          <w:rStyle w:val="140"/>
          <w:rFonts w:hint="eastAsia" w:ascii="仿宋_GB2312" w:hAnsi="仿宋_GB2312" w:eastAsia="仿宋_GB2312" w:cs="仿宋_GB2312"/>
          <w:sz w:val="28"/>
          <w:szCs w:val="28"/>
        </w:rPr>
      </w:pPr>
    </w:p>
    <w:p>
      <w:pPr>
        <w:ind w:firstLine="2389" w:firstLineChars="850"/>
        <w:rPr>
          <w:rFonts w:hint="eastAsia" w:ascii="仿宋_GB2312" w:hAnsi="仿宋_GB2312" w:eastAsia="仿宋_GB2312" w:cs="仿宋_GB2312"/>
          <w:b/>
          <w:sz w:val="28"/>
          <w:szCs w:val="28"/>
        </w:rPr>
      </w:pPr>
      <w:r>
        <w:rPr>
          <w:rStyle w:val="140"/>
          <w:rFonts w:hint="eastAsia" w:ascii="仿宋_GB2312" w:hAnsi="仿宋_GB2312" w:eastAsia="仿宋_GB2312" w:cs="仿宋_GB2312"/>
          <w:sz w:val="28"/>
          <w:szCs w:val="28"/>
        </w:rPr>
        <w:t>1、投标文件封面</w:t>
      </w:r>
      <w:bookmarkEnd w:id="58"/>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spacing w:line="720" w:lineRule="auto"/>
        <w:rPr>
          <w:rFonts w:hint="eastAsia" w:ascii="仿宋_GB2312" w:hAnsi="仿宋_GB2312" w:eastAsia="仿宋_GB2312" w:cs="仿宋_GB2312"/>
          <w:b/>
          <w:sz w:val="28"/>
          <w:szCs w:val="28"/>
        </w:rPr>
      </w:pPr>
    </w:p>
    <w:p>
      <w:pPr>
        <w:spacing w:line="720" w:lineRule="auto"/>
        <w:rPr>
          <w:rFonts w:hint="eastAsia" w:ascii="仿宋_GB2312" w:hAnsi="仿宋_GB2312" w:eastAsia="仿宋_GB2312" w:cs="仿宋_GB2312"/>
          <w:sz w:val="28"/>
          <w:szCs w:val="28"/>
          <w:u w:val="single"/>
        </w:rPr>
      </w:pPr>
      <w:bookmarkStart w:id="59" w:name="_Toc357410802"/>
      <w:r>
        <w:rPr>
          <w:rFonts w:hint="eastAsia" w:ascii="仿宋_GB2312" w:hAnsi="仿宋_GB2312" w:eastAsia="仿宋_GB2312" w:cs="仿宋_GB2312"/>
          <w:sz w:val="28"/>
          <w:szCs w:val="28"/>
        </w:rPr>
        <w:t>项目名称：</w:t>
      </w:r>
      <w:bookmarkEnd w:id="59"/>
      <w:r>
        <w:rPr>
          <w:rFonts w:hint="eastAsia" w:ascii="仿宋_GB2312" w:hAnsi="仿宋_GB2312" w:eastAsia="仿宋_GB2312" w:cs="仿宋_GB2312"/>
          <w:sz w:val="28"/>
          <w:szCs w:val="28"/>
          <w:u w:val="single"/>
        </w:rPr>
        <w:t xml:space="preserve">                   </w:t>
      </w:r>
    </w:p>
    <w:p>
      <w:pPr>
        <w:spacing w:line="720" w:lineRule="auto"/>
        <w:rPr>
          <w:rFonts w:hint="eastAsia" w:ascii="仿宋_GB2312" w:hAnsi="仿宋_GB2312" w:eastAsia="仿宋_GB2312" w:cs="仿宋_GB2312"/>
          <w:sz w:val="28"/>
          <w:szCs w:val="28"/>
          <w:u w:val="single"/>
        </w:rPr>
      </w:pPr>
      <w:bookmarkStart w:id="60" w:name="_Toc357410803"/>
      <w:r>
        <w:rPr>
          <w:rFonts w:hint="eastAsia" w:ascii="仿宋_GB2312" w:hAnsi="仿宋_GB2312" w:eastAsia="仿宋_GB2312" w:cs="仿宋_GB2312"/>
          <w:sz w:val="28"/>
          <w:szCs w:val="28"/>
        </w:rPr>
        <w:t>项目编号：</w:t>
      </w:r>
      <w:bookmarkEnd w:id="60"/>
      <w:r>
        <w:rPr>
          <w:rFonts w:hint="eastAsia" w:ascii="仿宋_GB2312" w:hAnsi="仿宋_GB2312" w:eastAsia="仿宋_GB2312" w:cs="仿宋_GB2312"/>
          <w:sz w:val="28"/>
          <w:szCs w:val="28"/>
          <w:u w:val="single"/>
        </w:rPr>
        <w:t xml:space="preserve">                    </w:t>
      </w:r>
    </w:p>
    <w:p>
      <w:pPr>
        <w:spacing w:line="720" w:lineRule="auto"/>
        <w:rPr>
          <w:rFonts w:hint="eastAsia" w:ascii="仿宋_GB2312" w:hAnsi="仿宋_GB2312" w:eastAsia="仿宋_GB2312" w:cs="仿宋_GB2312"/>
          <w:sz w:val="28"/>
          <w:szCs w:val="28"/>
        </w:rPr>
      </w:pPr>
      <w:bookmarkStart w:id="61" w:name="_Toc357410804"/>
      <w:r>
        <w:rPr>
          <w:rFonts w:hint="eastAsia" w:ascii="仿宋_GB2312" w:hAnsi="仿宋_GB2312" w:eastAsia="仿宋_GB2312" w:cs="仿宋_GB2312"/>
          <w:sz w:val="28"/>
          <w:szCs w:val="28"/>
        </w:rPr>
        <w:t>投标人：</w:t>
      </w:r>
      <w:r>
        <w:rPr>
          <w:rFonts w:hint="eastAsia" w:ascii="仿宋_GB2312" w:hAnsi="仿宋_GB2312" w:eastAsia="仿宋_GB2312" w:cs="仿宋_GB2312"/>
          <w:sz w:val="28"/>
          <w:szCs w:val="28"/>
          <w:u w:val="single"/>
        </w:rPr>
        <w:t xml:space="preserve">                       （盖单位公章）</w:t>
      </w:r>
      <w:bookmarkEnd w:id="61"/>
    </w:p>
    <w:p>
      <w:pPr>
        <w:spacing w:line="720" w:lineRule="auto"/>
        <w:rPr>
          <w:rFonts w:hint="eastAsia" w:ascii="仿宋_GB2312" w:hAnsi="仿宋_GB2312" w:eastAsia="仿宋_GB2312" w:cs="仿宋_GB2312"/>
          <w:sz w:val="28"/>
          <w:szCs w:val="28"/>
        </w:rPr>
      </w:pPr>
      <w:bookmarkStart w:id="62" w:name="_Toc357410805"/>
      <w:r>
        <w:rPr>
          <w:rFonts w:hint="eastAsia" w:ascii="仿宋_GB2312" w:hAnsi="仿宋_GB2312" w:eastAsia="仿宋_GB2312" w:cs="仿宋_GB2312"/>
          <w:sz w:val="28"/>
          <w:szCs w:val="28"/>
        </w:rPr>
        <w:t>日期：</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月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w:t>
      </w:r>
      <w:bookmarkEnd w:id="62"/>
      <w:r>
        <w:rPr>
          <w:rFonts w:hint="eastAsia" w:ascii="仿宋_GB2312" w:hAnsi="仿宋_GB2312" w:eastAsia="仿宋_GB2312" w:cs="仿宋_GB2312"/>
          <w:sz w:val="28"/>
          <w:szCs w:val="28"/>
        </w:rPr>
        <w:t xml:space="preserve">        </w:t>
      </w:r>
    </w:p>
    <w:p>
      <w:pPr>
        <w:snapToGrid w:val="0"/>
        <w:spacing w:line="720" w:lineRule="auto"/>
        <w:jc w:val="center"/>
        <w:outlineLvl w:val="0"/>
        <w:rPr>
          <w:rStyle w:val="140"/>
          <w:rFonts w:hint="eastAsia" w:ascii="仿宋_GB2312" w:hAnsi="仿宋_GB2312" w:eastAsia="仿宋_GB2312" w:cs="仿宋_GB2312"/>
          <w:sz w:val="28"/>
          <w:szCs w:val="28"/>
        </w:rPr>
      </w:pPr>
      <w:r>
        <w:rPr>
          <w:rStyle w:val="140"/>
          <w:rFonts w:hint="eastAsia" w:ascii="仿宋_GB2312" w:hAnsi="仿宋_GB2312" w:eastAsia="仿宋_GB2312" w:cs="仿宋_GB2312"/>
          <w:sz w:val="28"/>
          <w:szCs w:val="28"/>
        </w:rPr>
        <w:br w:type="page"/>
      </w:r>
      <w:r>
        <w:rPr>
          <w:rStyle w:val="140"/>
          <w:rFonts w:hint="eastAsia" w:ascii="仿宋_GB2312" w:hAnsi="仿宋_GB2312" w:eastAsia="仿宋_GB2312" w:cs="仿宋_GB2312"/>
          <w:sz w:val="28"/>
          <w:szCs w:val="28"/>
        </w:rPr>
        <w:t xml:space="preserve"> </w:t>
      </w:r>
    </w:p>
    <w:p>
      <w:pPr>
        <w:spacing w:line="540" w:lineRule="exact"/>
        <w:jc w:val="center"/>
        <w:rPr>
          <w:rStyle w:val="140"/>
          <w:rFonts w:hint="eastAsia" w:ascii="仿宋_GB2312" w:hAnsi="仿宋_GB2312" w:eastAsia="仿宋_GB2312" w:cs="仿宋_GB2312"/>
          <w:b w:val="0"/>
          <w:sz w:val="28"/>
          <w:szCs w:val="28"/>
        </w:rPr>
      </w:pPr>
      <w:r>
        <w:rPr>
          <w:rStyle w:val="140"/>
          <w:rFonts w:hint="eastAsia" w:ascii="仿宋_GB2312" w:hAnsi="仿宋_GB2312" w:eastAsia="仿宋_GB2312" w:cs="仿宋_GB2312"/>
          <w:b w:val="0"/>
          <w:sz w:val="28"/>
          <w:szCs w:val="28"/>
        </w:rPr>
        <w:t>2 投标函</w:t>
      </w:r>
    </w:p>
    <w:p>
      <w:pPr>
        <w:spacing w:line="540" w:lineRule="exact"/>
        <w:ind w:firstLine="3920"/>
        <w:rPr>
          <w:rFonts w:hint="eastAsia" w:ascii="仿宋_GB2312" w:hAnsi="仿宋_GB2312" w:eastAsia="仿宋_GB2312" w:cs="仿宋_GB2312"/>
          <w:sz w:val="28"/>
          <w:szCs w:val="28"/>
        </w:rPr>
      </w:pPr>
    </w:p>
    <w:p>
      <w:pPr>
        <w:snapToGrid w:val="0"/>
        <w:spacing w:line="500" w:lineRule="exact"/>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根据贵方为</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项目的招标公告（项目编号：</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），被授权代表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（全名）经正式授权并代表投标人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（投标人名称）提交电子版</w:t>
      </w:r>
      <w:r>
        <w:rPr>
          <w:rFonts w:hint="eastAsia" w:ascii="仿宋_GB2312" w:hAnsi="仿宋_GB2312" w:eastAsia="仿宋_GB2312" w:cs="仿宋_GB2312"/>
          <w:sz w:val="28"/>
          <w:szCs w:val="28"/>
          <w:lang w:eastAsia="zh-CN"/>
        </w:rPr>
        <w:t>投标</w:t>
      </w:r>
      <w:r>
        <w:rPr>
          <w:rFonts w:hint="eastAsia" w:ascii="仿宋_GB2312" w:hAnsi="仿宋_GB2312" w:eastAsia="仿宋_GB2312" w:cs="仿宋_GB2312"/>
          <w:sz w:val="28"/>
          <w:szCs w:val="28"/>
        </w:rPr>
        <w:t>文件。</w:t>
      </w:r>
    </w:p>
    <w:p>
      <w:pPr>
        <w:snapToGrid w:val="0"/>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据此函，被授权代表宣布同意如下：</w:t>
      </w:r>
    </w:p>
    <w:p>
      <w:pPr>
        <w:pStyle w:val="31"/>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 我方向贵方提交的所有投标文件、资料都是准确的和真实的。</w:t>
      </w:r>
    </w:p>
    <w:p>
      <w:pPr>
        <w:snapToGrid w:val="0"/>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2.我方已详细审查全部“招标文件”，包括修改文件（如有的话）以及全部参考资料和有关附件，已经了解我方对于招标文件、采购过程、采购结果有依法进行询问、质疑、投诉的权利及相关渠道和要求。</w:t>
      </w:r>
    </w:p>
    <w:p>
      <w:pPr>
        <w:snapToGrid w:val="0"/>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 我方在投标之前已经与贵方进行了充分的沟通，完全理解并接受招标文件的各项规定和要求，对招标文件的合理性、合法性不再有异议。</w:t>
      </w:r>
    </w:p>
    <w:p>
      <w:pPr>
        <w:snapToGrid w:val="0"/>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4.本投标有效期自开标日起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w:t>
      </w:r>
    </w:p>
    <w:p>
      <w:pPr>
        <w:snapToGrid w:val="0"/>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5.如中标，本投标文件至本项目合同履行完毕止均保持有效，本投标人将按“招标文件”及政府采购法律、法规的规定履行合同责任和义务。</w:t>
      </w:r>
    </w:p>
    <w:p>
      <w:pPr>
        <w:snapToGrid w:val="0"/>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6.我方同意按照贵方要求提供与投标有关的一切数据或资料。</w:t>
      </w:r>
    </w:p>
    <w:p>
      <w:pPr>
        <w:snapToGrid w:val="0"/>
        <w:spacing w:line="5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7.与本投标有关的一切正式往来信函请寄：</w:t>
      </w:r>
    </w:p>
    <w:p>
      <w:p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地址：</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邮编：</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电话：</w:t>
      </w:r>
      <w:r>
        <w:rPr>
          <w:rFonts w:hint="eastAsia" w:ascii="仿宋_GB2312" w:hAnsi="仿宋_GB2312" w:eastAsia="仿宋_GB2312" w:cs="仿宋_GB2312"/>
          <w:sz w:val="28"/>
          <w:szCs w:val="28"/>
          <w:u w:val="single"/>
        </w:rPr>
        <w:t xml:space="preserve">             </w:t>
      </w:r>
    </w:p>
    <w:p>
      <w:p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传真：</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被授权代表姓名：</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职务：</w:t>
      </w:r>
      <w:r>
        <w:rPr>
          <w:rFonts w:hint="eastAsia" w:ascii="仿宋_GB2312" w:hAnsi="仿宋_GB2312" w:eastAsia="仿宋_GB2312" w:cs="仿宋_GB2312"/>
          <w:sz w:val="28"/>
          <w:szCs w:val="28"/>
          <w:u w:val="single"/>
        </w:rPr>
        <w:t xml:space="preserve">             </w:t>
      </w:r>
    </w:p>
    <w:p>
      <w:p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投标人名称(公章):</w:t>
      </w:r>
      <w:r>
        <w:rPr>
          <w:rFonts w:hint="eastAsia" w:ascii="仿宋_GB2312" w:hAnsi="仿宋_GB2312" w:eastAsia="仿宋_GB2312" w:cs="仿宋_GB2312"/>
          <w:sz w:val="28"/>
          <w:szCs w:val="28"/>
          <w:u w:val="single"/>
        </w:rPr>
        <w:t xml:space="preserve">                                    </w:t>
      </w:r>
    </w:p>
    <w:p>
      <w:p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被授权代表签字:</w:t>
      </w:r>
      <w:r>
        <w:rPr>
          <w:rFonts w:hint="eastAsia" w:ascii="仿宋_GB2312" w:hAnsi="仿宋_GB2312" w:eastAsia="仿宋_GB2312" w:cs="仿宋_GB2312"/>
          <w:sz w:val="28"/>
          <w:szCs w:val="28"/>
          <w:u w:val="single"/>
        </w:rPr>
        <w:t xml:space="preserve">           </w:t>
      </w:r>
    </w:p>
    <w:p>
      <w:pPr>
        <w:snapToGrid w:val="0"/>
        <w:spacing w:line="5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日期:</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w:t>
      </w:r>
    </w:p>
    <w:p>
      <w:pPr>
        <w:spacing w:line="540" w:lineRule="exact"/>
        <w:ind w:firstLine="560" w:firstLineChars="200"/>
        <w:rPr>
          <w:rFonts w:hint="eastAsia" w:ascii="仿宋_GB2312" w:hAnsi="仿宋_GB2312" w:eastAsia="仿宋_GB2312" w:cs="仿宋_GB2312"/>
          <w:sz w:val="28"/>
          <w:szCs w:val="28"/>
        </w:rPr>
        <w:sectPr>
          <w:headerReference r:id="rId12" w:type="first"/>
          <w:footerReference r:id="rId14" w:type="first"/>
          <w:headerReference r:id="rId11" w:type="even"/>
          <w:footerReference r:id="rId13" w:type="even"/>
          <w:pgSz w:w="11906" w:h="16838"/>
          <w:pgMar w:top="1389" w:right="1247" w:bottom="1389" w:left="1247" w:header="851" w:footer="992" w:gutter="284"/>
          <w:cols w:space="720" w:num="1"/>
          <w:docGrid w:linePitch="312" w:charSpace="0"/>
        </w:sectPr>
      </w:pPr>
    </w:p>
    <w:p>
      <w:pPr>
        <w:spacing w:line="54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3 法定代表人（负责人）授权书</w:t>
      </w:r>
    </w:p>
    <w:p>
      <w:pPr>
        <w:spacing w:line="540" w:lineRule="exact"/>
        <w:rPr>
          <w:rFonts w:hint="eastAsia" w:ascii="仿宋_GB2312" w:hAnsi="仿宋_GB2312" w:eastAsia="仿宋_GB2312" w:cs="仿宋_GB2312"/>
          <w:sz w:val="28"/>
          <w:szCs w:val="28"/>
        </w:rPr>
      </w:pPr>
    </w:p>
    <w:p>
      <w:pPr>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衢州市政府采购中心：</w:t>
      </w:r>
    </w:p>
    <w:p>
      <w:pPr>
        <w:spacing w:line="5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（投标人全称）法定代表人（负责人）</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授权</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（被授权代表姓名）为全权代表，参加贵方组织的</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项目（项目编号：        ），并全权处理招标活动中的一切事宜。</w:t>
      </w:r>
    </w:p>
    <w:p>
      <w:pPr>
        <w:spacing w:beforeLines="50" w:afterLines="50"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法定代表人</w:t>
      </w:r>
      <w:r>
        <w:rPr>
          <w:rFonts w:hint="eastAsia" w:ascii="仿宋_GB2312" w:hAnsi="仿宋_GB2312" w:eastAsia="仿宋_GB2312" w:cs="仿宋_GB2312"/>
          <w:bCs/>
          <w:sz w:val="28"/>
          <w:szCs w:val="28"/>
        </w:rPr>
        <w:t>（负责人）</w:t>
      </w:r>
      <w:r>
        <w:rPr>
          <w:rFonts w:hint="eastAsia" w:ascii="仿宋_GB2312" w:hAnsi="仿宋_GB2312" w:eastAsia="仿宋_GB2312" w:cs="仿宋_GB2312"/>
          <w:sz w:val="28"/>
          <w:szCs w:val="28"/>
        </w:rPr>
        <w:t>签字或盖章：</w:t>
      </w:r>
    </w:p>
    <w:p>
      <w:pPr>
        <w:spacing w:beforeLines="50" w:afterLines="50"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投标人全称（公章）：</w:t>
      </w:r>
    </w:p>
    <w:p>
      <w:pPr>
        <w:spacing w:beforeLines="50" w:afterLines="50"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日  期：</w:t>
      </w:r>
    </w:p>
    <w:p>
      <w:pPr>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w:t>
      </w:r>
    </w:p>
    <w:p>
      <w:pPr>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被授权代表姓名：           性别：</w:t>
      </w:r>
    </w:p>
    <w:p>
      <w:pPr>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职务：                   职称：</w:t>
      </w:r>
    </w:p>
    <w:p>
      <w:pPr>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详细通讯地址：</w:t>
      </w:r>
    </w:p>
    <w:p>
      <w:pPr>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电话：                   传真：</w:t>
      </w:r>
    </w:p>
    <w:p>
      <w:pPr>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移动电话：</w:t>
      </w:r>
    </w:p>
    <w:p>
      <w:pPr>
        <w:spacing w:line="54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邮政编码：</w:t>
      </w:r>
    </w:p>
    <w:p>
      <w:pPr>
        <w:spacing w:line="540" w:lineRule="exact"/>
        <w:rPr>
          <w:rFonts w:hint="eastAsia" w:ascii="仿宋_GB2312" w:hAnsi="仿宋_GB2312" w:eastAsia="仿宋_GB2312" w:cs="仿宋_GB2312"/>
          <w:sz w:val="28"/>
          <w:szCs w:val="28"/>
        </w:rPr>
      </w:pPr>
    </w:p>
    <w:p>
      <w:pPr>
        <w:spacing w:line="540" w:lineRule="exact"/>
        <w:rPr>
          <w:rFonts w:hint="eastAsia" w:ascii="仿宋_GB2312" w:hAnsi="仿宋_GB2312" w:eastAsia="仿宋_GB2312" w:cs="仿宋_GB2312"/>
          <w:sz w:val="28"/>
          <w:szCs w:val="28"/>
        </w:rPr>
      </w:pPr>
    </w:p>
    <w:p>
      <w:pPr>
        <w:spacing w:line="540" w:lineRule="exact"/>
        <w:rPr>
          <w:rFonts w:hint="eastAsia" w:ascii="仿宋_GB2312" w:hAnsi="仿宋_GB2312" w:eastAsia="仿宋_GB2312" w:cs="仿宋_GB2312"/>
          <w:b/>
          <w:sz w:val="28"/>
          <w:szCs w:val="28"/>
        </w:rPr>
      </w:pPr>
      <w:r>
        <w:rPr>
          <w:rFonts w:hint="eastAsia" w:ascii="仿宋_GB2312" w:hAnsi="仿宋_GB2312" w:eastAsia="仿宋_GB2312" w:cs="仿宋_GB2312"/>
          <w:sz w:val="28"/>
          <w:szCs w:val="28"/>
        </w:rPr>
        <w:t>注：</w:t>
      </w:r>
      <w:r>
        <w:rPr>
          <w:rFonts w:hint="eastAsia" w:ascii="仿宋_GB2312" w:hAnsi="仿宋_GB2312" w:eastAsia="仿宋_GB2312" w:cs="仿宋_GB2312"/>
          <w:bCs/>
          <w:sz w:val="28"/>
          <w:szCs w:val="28"/>
        </w:rPr>
        <w:t>法定代表人（负责人）授权书原件在递交投标文件时单独提供，无需密封进投标文件</w:t>
      </w:r>
      <w:r>
        <w:rPr>
          <w:rFonts w:hint="eastAsia" w:ascii="仿宋_GB2312" w:hAnsi="仿宋_GB2312" w:eastAsia="仿宋_GB2312" w:cs="仿宋_GB2312"/>
          <w:b/>
          <w:bCs/>
          <w:sz w:val="28"/>
          <w:szCs w:val="28"/>
        </w:rPr>
        <w:t>。</w:t>
      </w:r>
    </w:p>
    <w:p>
      <w:pPr>
        <w:spacing w:line="540" w:lineRule="exact"/>
        <w:rPr>
          <w:rFonts w:hint="eastAsia" w:ascii="仿宋_GB2312" w:hAnsi="仿宋_GB2312" w:eastAsia="仿宋_GB2312" w:cs="仿宋_GB2312"/>
          <w:sz w:val="28"/>
          <w:szCs w:val="28"/>
        </w:rPr>
      </w:pPr>
    </w:p>
    <w:p>
      <w:pPr>
        <w:spacing w:line="540" w:lineRule="exact"/>
        <w:jc w:val="center"/>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br w:type="page"/>
      </w:r>
    </w:p>
    <w:p>
      <w:pPr>
        <w:pStyle w:val="283"/>
        <w:spacing w:line="540" w:lineRule="exact"/>
        <w:ind w:firstLine="3080" w:firstLineChars="1100"/>
        <w:jc w:val="both"/>
        <w:rPr>
          <w:rFonts w:hint="eastAsia" w:ascii="仿宋_GB2312" w:hAnsi="仿宋_GB2312" w:eastAsia="仿宋_GB2312" w:cs="仿宋_GB2312"/>
          <w:sz w:val="28"/>
          <w:szCs w:val="28"/>
          <w:lang w:eastAsia="zh-CN"/>
        </w:rPr>
      </w:pPr>
      <w:bookmarkStart w:id="63" w:name="_Toc24708487"/>
      <w:r>
        <w:rPr>
          <w:rFonts w:hint="eastAsia" w:ascii="仿宋_GB2312" w:hAnsi="仿宋_GB2312" w:eastAsia="仿宋_GB2312" w:cs="仿宋_GB2312"/>
          <w:sz w:val="28"/>
          <w:szCs w:val="28"/>
          <w:lang w:eastAsia="zh-CN"/>
        </w:rPr>
        <w:t>4</w:t>
      </w:r>
      <w:r>
        <w:rPr>
          <w:rFonts w:hint="eastAsia" w:ascii="仿宋_GB2312" w:hAnsi="仿宋_GB2312" w:cs="仿宋_GB2312"/>
          <w:sz w:val="28"/>
          <w:szCs w:val="28"/>
          <w:lang w:eastAsia="zh-CN"/>
        </w:rPr>
        <w:t>开标</w:t>
      </w:r>
      <w:r>
        <w:rPr>
          <w:rFonts w:hint="eastAsia" w:ascii="仿宋_GB2312" w:hAnsi="仿宋_GB2312" w:eastAsia="仿宋_GB2312" w:cs="仿宋_GB2312"/>
          <w:sz w:val="28"/>
          <w:szCs w:val="28"/>
          <w:lang w:eastAsia="zh-CN"/>
        </w:rPr>
        <w:t>一览表</w:t>
      </w:r>
      <w:bookmarkEnd w:id="63"/>
    </w:p>
    <w:p>
      <w:pPr>
        <w:pStyle w:val="283"/>
        <w:spacing w:line="540" w:lineRule="exact"/>
        <w:ind w:firstLine="4480" w:firstLineChars="1600"/>
        <w:outlineLvl w:val="0"/>
        <w:rPr>
          <w:rFonts w:hint="eastAsia" w:ascii="仿宋_GB2312" w:hAnsi="仿宋_GB2312" w:eastAsia="仿宋_GB2312" w:cs="仿宋_GB2312"/>
          <w:sz w:val="28"/>
          <w:szCs w:val="28"/>
          <w:lang w:eastAsia="zh-CN"/>
        </w:rPr>
      </w:pPr>
    </w:p>
    <w:tbl>
      <w:tblPr>
        <w:tblStyle w:val="59"/>
        <w:tblW w:w="87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7"/>
        <w:gridCol w:w="1862"/>
        <w:gridCol w:w="1962"/>
        <w:gridCol w:w="3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jc w:val="center"/>
        </w:trPr>
        <w:tc>
          <w:tcPr>
            <w:tcW w:w="1167" w:type="dxa"/>
            <w:vAlign w:val="center"/>
          </w:tcPr>
          <w:p>
            <w:pPr>
              <w:pStyle w:val="283"/>
              <w:spacing w:line="540" w:lineRule="exact"/>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序号</w:t>
            </w:r>
          </w:p>
        </w:tc>
        <w:tc>
          <w:tcPr>
            <w:tcW w:w="1862" w:type="dxa"/>
            <w:vAlign w:val="center"/>
          </w:tcPr>
          <w:p>
            <w:pPr>
              <w:pStyle w:val="283"/>
              <w:spacing w:line="540" w:lineRule="exact"/>
              <w:jc w:val="center"/>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项目名称</w:t>
            </w:r>
          </w:p>
        </w:tc>
        <w:tc>
          <w:tcPr>
            <w:tcW w:w="1962" w:type="dxa"/>
            <w:vAlign w:val="center"/>
          </w:tcPr>
          <w:p>
            <w:pPr>
              <w:pStyle w:val="283"/>
              <w:spacing w:line="540" w:lineRule="exact"/>
              <w:jc w:val="center"/>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存款期限（年）</w:t>
            </w:r>
          </w:p>
        </w:tc>
        <w:tc>
          <w:tcPr>
            <w:tcW w:w="3771" w:type="dxa"/>
            <w:vAlign w:val="center"/>
          </w:tcPr>
          <w:p>
            <w:pPr>
              <w:pStyle w:val="283"/>
              <w:spacing w:line="540" w:lineRule="exact"/>
              <w:jc w:val="center"/>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定期存款年利率报价</w:t>
            </w:r>
          </w:p>
          <w:p>
            <w:pPr>
              <w:pStyle w:val="283"/>
              <w:spacing w:line="540" w:lineRule="exact"/>
              <w:jc w:val="center"/>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（％）（最多保留3位小数）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1" w:hRule="atLeast"/>
          <w:jc w:val="center"/>
        </w:trPr>
        <w:tc>
          <w:tcPr>
            <w:tcW w:w="1167" w:type="dxa"/>
            <w:vAlign w:val="center"/>
          </w:tcPr>
          <w:p>
            <w:pPr>
              <w:pStyle w:val="283"/>
              <w:spacing w:line="540" w:lineRule="exact"/>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１</w:t>
            </w:r>
          </w:p>
        </w:tc>
        <w:tc>
          <w:tcPr>
            <w:tcW w:w="1862" w:type="dxa"/>
            <w:vAlign w:val="center"/>
          </w:tcPr>
          <w:p>
            <w:pPr>
              <w:pStyle w:val="39"/>
              <w:spacing w:line="540" w:lineRule="exact"/>
              <w:ind w:firstLine="4340" w:firstLineChars="155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eastAsia="zh-CN"/>
              </w:rPr>
              <w:t>2021年第3期衢州市政府性资金结算平台资金竞争性存放</w:t>
            </w:r>
          </w:p>
        </w:tc>
        <w:tc>
          <w:tcPr>
            <w:tcW w:w="1962" w:type="dxa"/>
            <w:vAlign w:val="center"/>
          </w:tcPr>
          <w:p>
            <w:pPr>
              <w:pStyle w:val="283"/>
              <w:spacing w:line="540" w:lineRule="exact"/>
              <w:jc w:val="center"/>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一</w:t>
            </w:r>
          </w:p>
        </w:tc>
        <w:tc>
          <w:tcPr>
            <w:tcW w:w="3771" w:type="dxa"/>
            <w:vAlign w:val="center"/>
          </w:tcPr>
          <w:p>
            <w:pPr>
              <w:pStyle w:val="283"/>
              <w:spacing w:line="540" w:lineRule="exact"/>
              <w:jc w:val="center"/>
              <w:rPr>
                <w:rFonts w:hint="eastAsia" w:ascii="仿宋_GB2312" w:hAnsi="仿宋_GB2312" w:eastAsia="仿宋_GB2312" w:cs="仿宋_GB2312"/>
                <w:bCs/>
                <w:sz w:val="28"/>
                <w:szCs w:val="28"/>
                <w:lang w:eastAsia="zh-CN"/>
              </w:rPr>
            </w:pPr>
          </w:p>
        </w:tc>
      </w:tr>
    </w:tbl>
    <w:p>
      <w:pPr>
        <w:pStyle w:val="283"/>
        <w:spacing w:line="540" w:lineRule="exact"/>
        <w:ind w:firstLine="4480" w:firstLineChars="1600"/>
        <w:outlineLvl w:val="0"/>
        <w:rPr>
          <w:rFonts w:hint="eastAsia" w:ascii="仿宋_GB2312" w:hAnsi="仿宋_GB2312" w:eastAsia="仿宋_GB2312" w:cs="仿宋_GB2312"/>
          <w:sz w:val="28"/>
          <w:szCs w:val="28"/>
          <w:u w:val="single"/>
          <w:lang w:eastAsia="zh-CN"/>
        </w:rPr>
      </w:pPr>
    </w:p>
    <w:p>
      <w:pPr>
        <w:pStyle w:val="283"/>
        <w:spacing w:line="540" w:lineRule="exact"/>
        <w:ind w:firstLine="3373" w:firstLineChars="1200"/>
        <w:outlineLvl w:val="0"/>
        <w:rPr>
          <w:rFonts w:hint="eastAsia" w:ascii="仿宋_GB2312" w:hAnsi="仿宋_GB2312" w:eastAsia="仿宋_GB2312" w:cs="仿宋_GB2312"/>
          <w:b/>
          <w:bCs/>
          <w:sz w:val="28"/>
          <w:szCs w:val="28"/>
          <w:lang w:eastAsia="zh-CN"/>
        </w:rPr>
      </w:pPr>
    </w:p>
    <w:p>
      <w:pPr>
        <w:pStyle w:val="283"/>
        <w:spacing w:line="540" w:lineRule="exact"/>
        <w:ind w:firstLine="3373" w:firstLineChars="1200"/>
        <w:outlineLvl w:val="0"/>
        <w:rPr>
          <w:rFonts w:hint="eastAsia" w:ascii="仿宋_GB2312" w:hAnsi="仿宋_GB2312" w:eastAsia="仿宋_GB2312" w:cs="仿宋_GB2312"/>
          <w:b/>
          <w:bCs/>
          <w:sz w:val="28"/>
          <w:szCs w:val="28"/>
          <w:lang w:eastAsia="zh-CN"/>
        </w:rPr>
      </w:pPr>
    </w:p>
    <w:p>
      <w:pPr>
        <w:pStyle w:val="283"/>
        <w:spacing w:line="540" w:lineRule="exact"/>
        <w:ind w:firstLine="3373" w:firstLineChars="1200"/>
        <w:outlineLvl w:val="0"/>
        <w:rPr>
          <w:rFonts w:hint="eastAsia" w:ascii="仿宋_GB2312" w:hAnsi="仿宋_GB2312" w:eastAsia="仿宋_GB2312" w:cs="仿宋_GB2312"/>
          <w:b/>
          <w:bCs/>
          <w:sz w:val="28"/>
          <w:szCs w:val="28"/>
          <w:lang w:eastAsia="zh-CN"/>
        </w:rPr>
      </w:pPr>
    </w:p>
    <w:p>
      <w:pPr>
        <w:pStyle w:val="283"/>
        <w:spacing w:line="540" w:lineRule="exact"/>
        <w:ind w:firstLine="3373" w:firstLineChars="1200"/>
        <w:outlineLvl w:val="0"/>
        <w:rPr>
          <w:rFonts w:hint="eastAsia" w:ascii="仿宋_GB2312" w:hAnsi="仿宋_GB2312" w:eastAsia="仿宋_GB2312" w:cs="仿宋_GB2312"/>
          <w:b/>
          <w:bCs/>
          <w:sz w:val="28"/>
          <w:szCs w:val="28"/>
          <w:lang w:eastAsia="zh-CN"/>
        </w:rPr>
      </w:pPr>
    </w:p>
    <w:p>
      <w:pPr>
        <w:pStyle w:val="283"/>
        <w:spacing w:line="540" w:lineRule="exact"/>
        <w:ind w:firstLine="3373" w:firstLineChars="1200"/>
        <w:outlineLvl w:val="0"/>
        <w:rPr>
          <w:rFonts w:hint="eastAsia" w:ascii="仿宋_GB2312" w:hAnsi="仿宋_GB2312" w:eastAsia="仿宋_GB2312" w:cs="仿宋_GB2312"/>
          <w:b/>
          <w:bCs/>
          <w:sz w:val="28"/>
          <w:szCs w:val="28"/>
          <w:lang w:eastAsia="zh-CN"/>
        </w:rPr>
      </w:pPr>
    </w:p>
    <w:p>
      <w:pPr>
        <w:pStyle w:val="283"/>
        <w:spacing w:line="540" w:lineRule="exact"/>
        <w:ind w:firstLine="3373" w:firstLineChars="1200"/>
        <w:outlineLvl w:val="0"/>
        <w:rPr>
          <w:rFonts w:hint="eastAsia" w:ascii="仿宋_GB2312" w:hAnsi="仿宋_GB2312" w:eastAsia="仿宋_GB2312" w:cs="仿宋_GB2312"/>
          <w:b/>
          <w:bCs/>
          <w:sz w:val="28"/>
          <w:szCs w:val="28"/>
          <w:lang w:eastAsia="zh-CN"/>
        </w:rPr>
      </w:pPr>
    </w:p>
    <w:p>
      <w:pPr>
        <w:pStyle w:val="283"/>
        <w:spacing w:line="540" w:lineRule="exact"/>
        <w:ind w:firstLine="3373" w:firstLineChars="1200"/>
        <w:outlineLvl w:val="0"/>
        <w:rPr>
          <w:rFonts w:hint="eastAsia" w:ascii="仿宋_GB2312" w:hAnsi="仿宋_GB2312" w:eastAsia="仿宋_GB2312" w:cs="仿宋_GB2312"/>
          <w:b/>
          <w:bCs/>
          <w:sz w:val="28"/>
          <w:szCs w:val="28"/>
          <w:lang w:eastAsia="zh-CN"/>
        </w:rPr>
      </w:pPr>
    </w:p>
    <w:p>
      <w:pPr>
        <w:pStyle w:val="283"/>
        <w:spacing w:line="540" w:lineRule="exact"/>
        <w:ind w:firstLine="3373" w:firstLineChars="1200"/>
        <w:outlineLvl w:val="0"/>
        <w:rPr>
          <w:rFonts w:hint="eastAsia" w:ascii="仿宋_GB2312" w:hAnsi="仿宋_GB2312" w:eastAsia="仿宋_GB2312" w:cs="仿宋_GB2312"/>
          <w:b/>
          <w:bCs/>
          <w:sz w:val="28"/>
          <w:szCs w:val="28"/>
          <w:lang w:eastAsia="zh-CN"/>
        </w:rPr>
      </w:pPr>
    </w:p>
    <w:p>
      <w:pPr>
        <w:pStyle w:val="283"/>
        <w:spacing w:line="540" w:lineRule="exact"/>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xml:space="preserve">单位名称：            </w:t>
      </w:r>
    </w:p>
    <w:p>
      <w:pPr>
        <w:pStyle w:val="283"/>
        <w:spacing w:line="540" w:lineRule="exact"/>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法定代表人（或负责人）（签字）：</w:t>
      </w:r>
    </w:p>
    <w:p>
      <w:pPr>
        <w:spacing w:line="54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kern w:val="0"/>
          <w:sz w:val="28"/>
          <w:szCs w:val="28"/>
        </w:rPr>
        <w:t xml:space="preserve"> 年    月    日</w:t>
      </w:r>
    </w:p>
    <w:p>
      <w:pPr>
        <w:pStyle w:val="283"/>
        <w:spacing w:line="540" w:lineRule="exact"/>
        <w:ind w:firstLine="3373" w:firstLineChars="1200"/>
        <w:outlineLvl w:val="0"/>
        <w:rPr>
          <w:rFonts w:hint="eastAsia" w:ascii="仿宋_GB2312" w:hAnsi="仿宋_GB2312" w:eastAsia="仿宋_GB2312" w:cs="仿宋_GB2312"/>
          <w:b/>
          <w:bCs/>
          <w:sz w:val="28"/>
          <w:szCs w:val="28"/>
          <w:lang w:eastAsia="zh-CN"/>
        </w:rPr>
      </w:pPr>
    </w:p>
    <w:p>
      <w:pPr>
        <w:pStyle w:val="283"/>
        <w:spacing w:line="540" w:lineRule="exact"/>
        <w:ind w:firstLine="3373" w:firstLineChars="1200"/>
        <w:outlineLvl w:val="0"/>
        <w:rPr>
          <w:rFonts w:hint="eastAsia" w:ascii="仿宋_GB2312" w:hAnsi="仿宋_GB2312" w:eastAsia="仿宋_GB2312" w:cs="仿宋_GB2312"/>
          <w:b/>
          <w:bCs/>
          <w:sz w:val="28"/>
          <w:szCs w:val="28"/>
          <w:lang w:eastAsia="zh-CN"/>
        </w:rPr>
      </w:pPr>
    </w:p>
    <w:p>
      <w:pPr>
        <w:pStyle w:val="283"/>
        <w:spacing w:line="540" w:lineRule="exact"/>
        <w:outlineLvl w:val="0"/>
        <w:rPr>
          <w:rFonts w:hint="eastAsia" w:ascii="仿宋_GB2312" w:hAnsi="仿宋_GB2312" w:eastAsia="仿宋_GB2312" w:cs="仿宋_GB2312"/>
          <w:b/>
          <w:bCs/>
          <w:sz w:val="28"/>
          <w:szCs w:val="28"/>
          <w:lang w:eastAsia="zh-CN"/>
        </w:rPr>
      </w:pPr>
      <w:bookmarkStart w:id="64" w:name="_Toc24708488"/>
    </w:p>
    <w:p>
      <w:pPr>
        <w:pStyle w:val="283"/>
        <w:spacing w:line="540" w:lineRule="exact"/>
        <w:outlineLvl w:val="0"/>
        <w:rPr>
          <w:rFonts w:hint="eastAsia" w:ascii="仿宋_GB2312" w:hAnsi="仿宋_GB2312" w:eastAsia="仿宋_GB2312" w:cs="仿宋_GB2312"/>
          <w:b/>
          <w:bCs/>
          <w:sz w:val="28"/>
          <w:szCs w:val="28"/>
          <w:lang w:eastAsia="zh-CN"/>
        </w:rPr>
      </w:pPr>
    </w:p>
    <w:p>
      <w:pPr>
        <w:pStyle w:val="283"/>
        <w:spacing w:line="540" w:lineRule="exact"/>
        <w:ind w:firstLine="3373" w:firstLineChars="1200"/>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5 中标承诺书</w:t>
      </w:r>
      <w:bookmarkEnd w:id="64"/>
    </w:p>
    <w:p>
      <w:pPr>
        <w:spacing w:line="54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中 标 承 诺 书</w:t>
      </w:r>
    </w:p>
    <w:p>
      <w:pPr>
        <w:pStyle w:val="283"/>
        <w:spacing w:line="540" w:lineRule="exact"/>
        <w:jc w:val="both"/>
        <w:rPr>
          <w:rFonts w:hint="eastAsia" w:ascii="仿宋_GB2312" w:hAnsi="仿宋_GB2312" w:eastAsia="仿宋_GB2312" w:cs="仿宋_GB2312"/>
          <w:bCs/>
          <w:sz w:val="28"/>
          <w:szCs w:val="28"/>
          <w:lang w:eastAsia="zh-CN"/>
        </w:rPr>
      </w:pPr>
    </w:p>
    <w:p>
      <w:pPr>
        <w:pStyle w:val="283"/>
        <w:spacing w:line="540" w:lineRule="exact"/>
        <w:jc w:val="both"/>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 xml:space="preserve">衢州市财政国库支付中心： </w:t>
      </w:r>
    </w:p>
    <w:p>
      <w:pPr>
        <w:spacing w:line="540" w:lineRule="exact"/>
        <w:ind w:firstLine="560" w:firstLineChars="200"/>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我单位若成为</w:t>
      </w:r>
      <w:r>
        <w:rPr>
          <w:rFonts w:hint="eastAsia" w:ascii="仿宋_GB2312" w:hAnsi="仿宋_GB2312" w:eastAsia="仿宋_GB2312" w:cs="仿宋_GB2312"/>
          <w:bCs/>
          <w:sz w:val="28"/>
          <w:szCs w:val="28"/>
        </w:rPr>
        <w:t>___________项目</w:t>
      </w:r>
      <w:r>
        <w:rPr>
          <w:rFonts w:hint="eastAsia" w:ascii="仿宋_GB2312" w:hAnsi="仿宋_GB2312" w:eastAsia="仿宋_GB2312" w:cs="仿宋_GB2312"/>
          <w:bCs/>
          <w:kern w:val="0"/>
          <w:sz w:val="28"/>
          <w:szCs w:val="28"/>
        </w:rPr>
        <w:t>存放中标人，承诺：</w:t>
      </w:r>
    </w:p>
    <w:p>
      <w:pPr>
        <w:spacing w:line="540" w:lineRule="exact"/>
        <w:ind w:firstLine="560" w:firstLineChars="200"/>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1、我单位将根据招标文件中相关规定，以面值相当于中标金额120%的可流通债券</w:t>
      </w:r>
      <w:r>
        <w:rPr>
          <w:rFonts w:hint="eastAsia" w:ascii="仿宋_GB2312" w:hAnsi="仿宋_GB2312" w:eastAsia="仿宋_GB2312" w:cs="仿宋_GB2312"/>
          <w:sz w:val="28"/>
          <w:szCs w:val="28"/>
        </w:rPr>
        <w:t>（或国债、有价证券）</w:t>
      </w:r>
      <w:r>
        <w:rPr>
          <w:rFonts w:hint="eastAsia" w:ascii="仿宋_GB2312" w:hAnsi="仿宋_GB2312" w:eastAsia="仿宋_GB2312" w:cs="仿宋_GB2312"/>
          <w:bCs/>
          <w:kern w:val="0"/>
          <w:sz w:val="28"/>
          <w:szCs w:val="28"/>
        </w:rPr>
        <w:t>做质押或提供其他商业银行的保证，否则放弃中标。</w:t>
      </w:r>
    </w:p>
    <w:p>
      <w:pPr>
        <w:spacing w:line="540" w:lineRule="exact"/>
        <w:ind w:firstLine="560" w:firstLineChars="200"/>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2、我单位将根据招标文件中相关规定，签订</w:t>
      </w:r>
      <w:r>
        <w:rPr>
          <w:rFonts w:hint="eastAsia" w:ascii="仿宋_GB2312" w:hAnsi="仿宋_GB2312" w:eastAsia="仿宋_GB2312" w:cs="仿宋_GB2312"/>
          <w:sz w:val="28"/>
          <w:szCs w:val="28"/>
        </w:rPr>
        <w:t>定期存款</w:t>
      </w:r>
      <w:r>
        <w:rPr>
          <w:rFonts w:hint="eastAsia" w:ascii="仿宋_GB2312" w:hAnsi="仿宋_GB2312" w:eastAsia="仿宋_GB2312" w:cs="仿宋_GB2312"/>
          <w:bCs/>
          <w:kern w:val="0"/>
          <w:sz w:val="28"/>
          <w:szCs w:val="28"/>
        </w:rPr>
        <w:t>协议、提供存款证明（存单），否则放弃中标。</w:t>
      </w:r>
    </w:p>
    <w:p>
      <w:pPr>
        <w:pStyle w:val="283"/>
        <w:spacing w:line="540" w:lineRule="exact"/>
        <w:jc w:val="both"/>
        <w:rPr>
          <w:rFonts w:hint="eastAsia" w:ascii="仿宋_GB2312" w:hAnsi="仿宋_GB2312" w:eastAsia="仿宋_GB2312" w:cs="仿宋_GB2312"/>
          <w:bCs/>
          <w:sz w:val="28"/>
          <w:szCs w:val="28"/>
          <w:lang w:eastAsia="zh-CN"/>
        </w:rPr>
      </w:pPr>
    </w:p>
    <w:p>
      <w:pPr>
        <w:pStyle w:val="283"/>
        <w:spacing w:line="540" w:lineRule="exact"/>
        <w:jc w:val="both"/>
        <w:rPr>
          <w:rFonts w:hint="eastAsia" w:ascii="仿宋_GB2312" w:hAnsi="仿宋_GB2312" w:eastAsia="仿宋_GB2312" w:cs="仿宋_GB2312"/>
          <w:bCs/>
          <w:sz w:val="28"/>
          <w:szCs w:val="28"/>
          <w:lang w:eastAsia="zh-CN"/>
        </w:rPr>
      </w:pPr>
    </w:p>
    <w:p>
      <w:pPr>
        <w:pStyle w:val="283"/>
        <w:spacing w:line="540" w:lineRule="exact"/>
        <w:jc w:val="both"/>
        <w:rPr>
          <w:rFonts w:hint="eastAsia" w:ascii="仿宋_GB2312" w:hAnsi="仿宋_GB2312" w:eastAsia="仿宋_GB2312" w:cs="仿宋_GB2312"/>
          <w:bCs/>
          <w:sz w:val="28"/>
          <w:szCs w:val="28"/>
          <w:lang w:eastAsia="zh-CN"/>
        </w:rPr>
      </w:pPr>
    </w:p>
    <w:p>
      <w:pPr>
        <w:pStyle w:val="283"/>
        <w:spacing w:line="540" w:lineRule="exact"/>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单位名称（公章）：             法定代表人（或在衢</w:t>
      </w:r>
    </w:p>
    <w:p>
      <w:pPr>
        <w:pStyle w:val="283"/>
        <w:spacing w:line="540" w:lineRule="exact"/>
        <w:ind w:firstLine="4340" w:firstLineChars="1550"/>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机构负责人）（签字）：</w:t>
      </w:r>
    </w:p>
    <w:p>
      <w:pPr>
        <w:spacing w:line="540" w:lineRule="exact"/>
        <w:rPr>
          <w:rFonts w:hint="eastAsia" w:ascii="仿宋_GB2312" w:hAnsi="仿宋_GB2312" w:eastAsia="仿宋_GB2312" w:cs="仿宋_GB2312"/>
          <w:sz w:val="28"/>
          <w:szCs w:val="28"/>
        </w:rPr>
      </w:pPr>
    </w:p>
    <w:p>
      <w:pPr>
        <w:spacing w:line="54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kern w:val="0"/>
          <w:sz w:val="28"/>
          <w:szCs w:val="28"/>
        </w:rPr>
        <w:t xml:space="preserve">         年    月    日</w:t>
      </w:r>
    </w:p>
    <w:p>
      <w:pPr>
        <w:pStyle w:val="283"/>
        <w:spacing w:line="540" w:lineRule="exact"/>
        <w:jc w:val="both"/>
        <w:rPr>
          <w:rFonts w:hint="eastAsia" w:ascii="仿宋_GB2312" w:hAnsi="仿宋_GB2312" w:eastAsia="仿宋_GB2312" w:cs="仿宋_GB2312"/>
          <w:bCs/>
          <w:sz w:val="28"/>
          <w:szCs w:val="28"/>
          <w:lang w:eastAsia="zh-CN"/>
        </w:rPr>
      </w:pPr>
    </w:p>
    <w:p>
      <w:pPr>
        <w:pStyle w:val="283"/>
        <w:spacing w:line="540" w:lineRule="exact"/>
        <w:jc w:val="both"/>
        <w:rPr>
          <w:rFonts w:hint="eastAsia" w:ascii="仿宋_GB2312" w:hAnsi="仿宋_GB2312" w:eastAsia="仿宋_GB2312" w:cs="仿宋_GB2312"/>
          <w:bCs/>
          <w:sz w:val="28"/>
          <w:szCs w:val="28"/>
          <w:lang w:eastAsia="zh-CN"/>
        </w:rPr>
      </w:pPr>
    </w:p>
    <w:p>
      <w:pPr>
        <w:pStyle w:val="283"/>
        <w:spacing w:line="540" w:lineRule="exact"/>
        <w:jc w:val="both"/>
        <w:rPr>
          <w:rFonts w:hint="eastAsia" w:ascii="仿宋_GB2312" w:hAnsi="仿宋_GB2312" w:eastAsia="仿宋_GB2312" w:cs="仿宋_GB2312"/>
          <w:bCs/>
          <w:sz w:val="28"/>
          <w:szCs w:val="28"/>
          <w:lang w:eastAsia="zh-CN"/>
        </w:rPr>
      </w:pPr>
    </w:p>
    <w:p>
      <w:pPr>
        <w:pStyle w:val="283"/>
        <w:spacing w:line="540" w:lineRule="exact"/>
        <w:jc w:val="both"/>
        <w:rPr>
          <w:rFonts w:hint="eastAsia" w:ascii="仿宋_GB2312" w:hAnsi="仿宋_GB2312" w:eastAsia="仿宋_GB2312" w:cs="仿宋_GB2312"/>
          <w:bCs/>
          <w:sz w:val="28"/>
          <w:szCs w:val="28"/>
          <w:lang w:eastAsia="zh-CN"/>
        </w:rPr>
      </w:pPr>
    </w:p>
    <w:p>
      <w:pPr>
        <w:pStyle w:val="283"/>
        <w:spacing w:line="540" w:lineRule="exact"/>
        <w:jc w:val="both"/>
        <w:rPr>
          <w:rFonts w:hint="eastAsia" w:ascii="仿宋_GB2312" w:hAnsi="仿宋_GB2312" w:eastAsia="仿宋_GB2312" w:cs="仿宋_GB2312"/>
          <w:bCs/>
          <w:sz w:val="28"/>
          <w:szCs w:val="28"/>
          <w:lang w:eastAsia="zh-CN"/>
        </w:rPr>
      </w:pPr>
    </w:p>
    <w:p>
      <w:pPr>
        <w:pStyle w:val="283"/>
        <w:spacing w:line="540" w:lineRule="exact"/>
        <w:jc w:val="both"/>
        <w:rPr>
          <w:rFonts w:hint="eastAsia" w:ascii="仿宋_GB2312" w:hAnsi="仿宋_GB2312" w:eastAsia="仿宋_GB2312" w:cs="仿宋_GB2312"/>
          <w:bCs/>
          <w:sz w:val="28"/>
          <w:szCs w:val="28"/>
          <w:lang w:eastAsia="zh-CN"/>
        </w:rPr>
      </w:pPr>
    </w:p>
    <w:p>
      <w:pPr>
        <w:pStyle w:val="283"/>
        <w:spacing w:line="540" w:lineRule="exact"/>
        <w:jc w:val="both"/>
        <w:rPr>
          <w:rFonts w:hint="eastAsia" w:ascii="仿宋_GB2312" w:hAnsi="仿宋_GB2312" w:eastAsia="仿宋_GB2312" w:cs="仿宋_GB2312"/>
          <w:bCs/>
          <w:sz w:val="28"/>
          <w:szCs w:val="28"/>
          <w:lang w:eastAsia="zh-CN"/>
        </w:rPr>
      </w:pPr>
    </w:p>
    <w:p>
      <w:pPr>
        <w:pStyle w:val="283"/>
        <w:spacing w:line="540" w:lineRule="exact"/>
        <w:jc w:val="center"/>
        <w:rPr>
          <w:rFonts w:hint="eastAsia" w:ascii="仿宋_GB2312" w:hAnsi="仿宋_GB2312" w:eastAsia="仿宋_GB2312" w:cs="仿宋_GB2312"/>
          <w:b/>
          <w:bCs/>
          <w:sz w:val="28"/>
          <w:szCs w:val="28"/>
          <w:lang w:eastAsia="zh-CN"/>
        </w:rPr>
      </w:pPr>
      <w:bookmarkStart w:id="65" w:name="_Toc24708489"/>
      <w:r>
        <w:rPr>
          <w:rFonts w:hint="eastAsia" w:ascii="仿宋_GB2312" w:hAnsi="仿宋_GB2312" w:eastAsia="仿宋_GB2312" w:cs="仿宋_GB2312"/>
          <w:b/>
          <w:bCs/>
          <w:sz w:val="28"/>
          <w:szCs w:val="28"/>
          <w:lang w:eastAsia="zh-CN"/>
        </w:rPr>
        <w:t>6  廉政承诺书</w:t>
      </w:r>
      <w:bookmarkEnd w:id="65"/>
    </w:p>
    <w:p>
      <w:pPr>
        <w:spacing w:line="54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廉 政 承 诺 书</w:t>
      </w:r>
    </w:p>
    <w:p>
      <w:pPr>
        <w:pStyle w:val="283"/>
        <w:spacing w:line="540" w:lineRule="exact"/>
        <w:jc w:val="both"/>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衢州市财政国库支付中心：</w:t>
      </w:r>
    </w:p>
    <w:p>
      <w:pPr>
        <w:pStyle w:val="39"/>
        <w:spacing w:line="540" w:lineRule="exact"/>
        <w:ind w:firstLine="840" w:firstLineChars="300"/>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根据《财政部关于进一步加强财政部门和预算单位资金存放管理的指导意见》（</w:t>
      </w:r>
      <w:r>
        <w:rPr>
          <w:rFonts w:hint="eastAsia" w:ascii="仿宋_GB2312" w:hAnsi="仿宋_GB2312" w:eastAsia="仿宋_GB2312" w:cs="仿宋_GB2312"/>
          <w:kern w:val="0"/>
          <w:sz w:val="28"/>
          <w:szCs w:val="28"/>
        </w:rPr>
        <w:t>财库</w:t>
      </w:r>
      <w:r>
        <w:rPr>
          <w:rFonts w:hint="eastAsia" w:ascii="仿宋_GB2312" w:hAnsi="仿宋_GB2312" w:eastAsia="仿宋_GB2312" w:cs="仿宋_GB2312"/>
          <w:sz w:val="28"/>
          <w:szCs w:val="28"/>
        </w:rPr>
        <w:t>﹝2017﹞76号</w:t>
      </w:r>
      <w:r>
        <w:rPr>
          <w:rFonts w:hint="eastAsia" w:ascii="仿宋_GB2312" w:hAnsi="仿宋_GB2312" w:eastAsia="仿宋_GB2312" w:cs="仿宋_GB2312"/>
          <w:bCs/>
          <w:kern w:val="0"/>
          <w:sz w:val="28"/>
          <w:szCs w:val="28"/>
        </w:rPr>
        <w:t>）、</w:t>
      </w:r>
      <w:r>
        <w:rPr>
          <w:rFonts w:hint="eastAsia" w:ascii="仿宋_GB2312" w:hAnsi="仿宋_GB2312" w:eastAsia="仿宋_GB2312" w:cs="仿宋_GB2312"/>
          <w:kern w:val="0"/>
          <w:sz w:val="28"/>
          <w:szCs w:val="28"/>
        </w:rPr>
        <w:t>《浙江省财政专户资金存放管理实施办法》（浙财预执</w:t>
      </w:r>
      <w:r>
        <w:rPr>
          <w:rFonts w:hint="eastAsia" w:ascii="仿宋_GB2312" w:hAnsi="仿宋_GB2312" w:eastAsia="仿宋_GB2312" w:cs="仿宋_GB2312"/>
          <w:sz w:val="28"/>
          <w:szCs w:val="28"/>
        </w:rPr>
        <w:t>﹝2017﹞86号</w:t>
      </w:r>
      <w:r>
        <w:rPr>
          <w:rFonts w:hint="eastAsia" w:ascii="仿宋_GB2312" w:hAnsi="仿宋_GB2312" w:eastAsia="仿宋_GB2312" w:cs="仿宋_GB2312"/>
          <w:kern w:val="0"/>
          <w:sz w:val="28"/>
          <w:szCs w:val="28"/>
        </w:rPr>
        <w:t>）相关规定，现就本行参加贵单位</w:t>
      </w:r>
      <w:r>
        <w:rPr>
          <w:rFonts w:hint="eastAsia" w:ascii="仿宋_GB2312" w:hAnsi="仿宋_GB2312" w:eastAsia="仿宋_GB2312" w:cs="仿宋_GB2312"/>
          <w:sz w:val="28"/>
          <w:szCs w:val="28"/>
          <w:lang w:eastAsia="zh-CN"/>
        </w:rPr>
        <w:t>2021年第3期衢州市政府性资金结算平台资金竞争性存放</w:t>
      </w:r>
      <w:r>
        <w:rPr>
          <w:rFonts w:hint="eastAsia" w:ascii="仿宋_GB2312" w:hAnsi="仿宋_GB2312" w:eastAsia="仿宋_GB2312" w:cs="仿宋_GB2312"/>
          <w:bCs/>
          <w:sz w:val="28"/>
          <w:szCs w:val="28"/>
        </w:rPr>
        <w:t>项目</w:t>
      </w:r>
      <w:r>
        <w:rPr>
          <w:rFonts w:hint="eastAsia" w:ascii="仿宋_GB2312" w:hAnsi="仿宋_GB2312" w:eastAsia="仿宋_GB2312" w:cs="仿宋_GB2312"/>
          <w:kern w:val="0"/>
          <w:sz w:val="28"/>
          <w:szCs w:val="28"/>
        </w:rPr>
        <w:t>竞争性存放</w:t>
      </w:r>
      <w:r>
        <w:rPr>
          <w:rFonts w:hint="eastAsia" w:ascii="仿宋_GB2312" w:hAnsi="仿宋_GB2312" w:eastAsia="仿宋_GB2312" w:cs="仿宋_GB2312"/>
          <w:bCs/>
          <w:kern w:val="0"/>
          <w:sz w:val="28"/>
          <w:szCs w:val="28"/>
        </w:rPr>
        <w:t>作出如下承诺：</w:t>
      </w:r>
    </w:p>
    <w:p>
      <w:pPr>
        <w:pStyle w:val="39"/>
        <w:spacing w:line="540" w:lineRule="exact"/>
        <w:ind w:firstLine="420" w:firstLineChars="150"/>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1、不向贵单位负责</w:t>
      </w:r>
      <w:r>
        <w:rPr>
          <w:rFonts w:hint="eastAsia" w:ascii="仿宋_GB2312" w:hAnsi="仿宋_GB2312" w:eastAsia="仿宋_GB2312" w:cs="仿宋_GB2312"/>
          <w:sz w:val="28"/>
          <w:szCs w:val="28"/>
          <w:lang w:eastAsia="zh-CN"/>
        </w:rPr>
        <w:t>2021年第3期衢州市政府性资金结算平台资金竞争性存放</w:t>
      </w:r>
      <w:r>
        <w:rPr>
          <w:rFonts w:hint="eastAsia" w:ascii="仿宋_GB2312" w:hAnsi="仿宋_GB2312" w:eastAsia="仿宋_GB2312" w:cs="仿宋_GB2312"/>
          <w:bCs/>
          <w:sz w:val="28"/>
          <w:szCs w:val="28"/>
        </w:rPr>
        <w:t>项目</w:t>
      </w:r>
      <w:r>
        <w:rPr>
          <w:rFonts w:hint="eastAsia" w:ascii="仿宋_GB2312" w:hAnsi="仿宋_GB2312" w:eastAsia="仿宋_GB2312" w:cs="仿宋_GB2312"/>
          <w:bCs/>
          <w:kern w:val="0"/>
          <w:sz w:val="28"/>
          <w:szCs w:val="28"/>
        </w:rPr>
        <w:t>的领导及相关人员进行利益输送；</w:t>
      </w:r>
    </w:p>
    <w:p>
      <w:pPr>
        <w:pStyle w:val="39"/>
        <w:spacing w:line="540" w:lineRule="exact"/>
        <w:ind w:firstLine="420" w:firstLineChars="150"/>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2、不将</w:t>
      </w:r>
      <w:r>
        <w:rPr>
          <w:rFonts w:hint="eastAsia" w:ascii="仿宋_GB2312" w:hAnsi="仿宋_GB2312" w:eastAsia="仿宋_GB2312" w:cs="仿宋_GB2312"/>
          <w:sz w:val="28"/>
          <w:szCs w:val="28"/>
          <w:lang w:eastAsia="zh-CN"/>
        </w:rPr>
        <w:t>2021年第3期衢州市政府性资金结算平台资金竞争性存放</w:t>
      </w:r>
      <w:r>
        <w:rPr>
          <w:rFonts w:hint="eastAsia" w:ascii="仿宋_GB2312" w:hAnsi="仿宋_GB2312" w:eastAsia="仿宋_GB2312" w:cs="仿宋_GB2312"/>
          <w:bCs/>
          <w:kern w:val="0"/>
          <w:sz w:val="28"/>
          <w:szCs w:val="28"/>
        </w:rPr>
        <w:t>与贵单位负责</w:t>
      </w:r>
      <w:r>
        <w:rPr>
          <w:rFonts w:hint="eastAsia" w:ascii="仿宋_GB2312" w:hAnsi="仿宋_GB2312" w:eastAsia="仿宋_GB2312" w:cs="仿宋_GB2312"/>
          <w:sz w:val="28"/>
          <w:szCs w:val="28"/>
          <w:lang w:eastAsia="zh-CN"/>
        </w:rPr>
        <w:t>2021年第3期衢州市政府性资金结算平台资金竞争性存放</w:t>
      </w:r>
      <w:r>
        <w:rPr>
          <w:rFonts w:hint="eastAsia" w:ascii="仿宋_GB2312" w:hAnsi="仿宋_GB2312" w:eastAsia="仿宋_GB2312" w:cs="仿宋_GB2312"/>
          <w:bCs/>
          <w:kern w:val="0"/>
          <w:sz w:val="28"/>
          <w:szCs w:val="28"/>
        </w:rPr>
        <w:t>的领导及相关人员在本行的配偶、子女及其配偶和其他直接利益相关人员的业绩、收入、晋升挂钩；</w:t>
      </w:r>
    </w:p>
    <w:p>
      <w:pPr>
        <w:pStyle w:val="39"/>
        <w:spacing w:line="540" w:lineRule="exact"/>
        <w:ind w:firstLine="420" w:firstLineChars="150"/>
        <w:rPr>
          <w:rFonts w:hint="eastAsia" w:ascii="仿宋_GB2312" w:hAnsi="仿宋_GB2312" w:eastAsia="仿宋_GB2312" w:cs="仿宋_GB2312"/>
          <w:bCs/>
          <w:kern w:val="0"/>
          <w:sz w:val="28"/>
          <w:szCs w:val="28"/>
        </w:rPr>
      </w:pPr>
      <w:r>
        <w:rPr>
          <w:rFonts w:hint="eastAsia" w:ascii="仿宋_GB2312" w:hAnsi="仿宋_GB2312" w:eastAsia="仿宋_GB2312" w:cs="仿宋_GB2312"/>
          <w:sz w:val="28"/>
          <w:szCs w:val="28"/>
        </w:rPr>
        <w:t>3、严格执行利益回避制度，</w:t>
      </w:r>
      <w:r>
        <w:rPr>
          <w:rFonts w:hint="eastAsia" w:ascii="仿宋_GB2312" w:hAnsi="仿宋_GB2312" w:eastAsia="仿宋_GB2312" w:cs="仿宋_GB2312"/>
          <w:bCs/>
          <w:kern w:val="0"/>
          <w:sz w:val="28"/>
          <w:szCs w:val="28"/>
        </w:rPr>
        <w:t>贵单位负责</w:t>
      </w:r>
      <w:r>
        <w:rPr>
          <w:rFonts w:hint="eastAsia" w:ascii="仿宋_GB2312" w:hAnsi="仿宋_GB2312" w:eastAsia="仿宋_GB2312" w:cs="仿宋_GB2312"/>
          <w:sz w:val="28"/>
          <w:szCs w:val="28"/>
          <w:lang w:eastAsia="zh-CN"/>
        </w:rPr>
        <w:t>2021年第3期衢州市政府性资金结算平台资金竞争性存放</w:t>
      </w:r>
      <w:r>
        <w:rPr>
          <w:rFonts w:hint="eastAsia" w:ascii="仿宋_GB2312" w:hAnsi="仿宋_GB2312" w:eastAsia="仿宋_GB2312" w:cs="仿宋_GB2312"/>
          <w:bCs/>
          <w:sz w:val="28"/>
          <w:szCs w:val="28"/>
        </w:rPr>
        <w:t>项目</w:t>
      </w:r>
      <w:r>
        <w:rPr>
          <w:rFonts w:hint="eastAsia" w:ascii="仿宋_GB2312" w:hAnsi="仿宋_GB2312" w:eastAsia="仿宋_GB2312" w:cs="仿宋_GB2312"/>
          <w:bCs/>
          <w:kern w:val="0"/>
          <w:sz w:val="28"/>
          <w:szCs w:val="28"/>
        </w:rPr>
        <w:t>相关人员的配偶、子女及其配偶和其他直接利益相关人员为本行工作人员的，不参加</w:t>
      </w:r>
      <w:r>
        <w:rPr>
          <w:rFonts w:hint="eastAsia" w:ascii="仿宋_GB2312" w:hAnsi="仿宋_GB2312" w:eastAsia="仿宋_GB2312" w:cs="仿宋_GB2312"/>
          <w:sz w:val="28"/>
          <w:szCs w:val="28"/>
          <w:lang w:eastAsia="zh-CN"/>
        </w:rPr>
        <w:t>2021年第3期衢州市政府性资金结算平台资金竞争性存放</w:t>
      </w:r>
      <w:r>
        <w:rPr>
          <w:rFonts w:hint="eastAsia" w:ascii="仿宋_GB2312" w:hAnsi="仿宋_GB2312" w:eastAsia="仿宋_GB2312" w:cs="仿宋_GB2312"/>
          <w:bCs/>
          <w:kern w:val="0"/>
          <w:sz w:val="28"/>
          <w:szCs w:val="28"/>
        </w:rPr>
        <w:t>工作；</w:t>
      </w:r>
    </w:p>
    <w:p>
      <w:pPr>
        <w:spacing w:line="540" w:lineRule="exact"/>
        <w:ind w:firstLine="420" w:firstLineChars="150"/>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4、不发生除上述行为之外的其他任何利益输送行为。</w:t>
      </w:r>
    </w:p>
    <w:p>
      <w:pPr>
        <w:spacing w:line="54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kern w:val="0"/>
          <w:sz w:val="28"/>
          <w:szCs w:val="28"/>
        </w:rPr>
        <w:t>未遵守以上承诺的，本行自愿接受财政部门通报和处理，承担相应的一切后果。</w:t>
      </w:r>
    </w:p>
    <w:p>
      <w:pPr>
        <w:pStyle w:val="283"/>
        <w:spacing w:line="540" w:lineRule="exact"/>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u w:val="single"/>
          <w:lang w:eastAsia="zh-CN"/>
        </w:rPr>
        <w:t xml:space="preserve">         </w:t>
      </w:r>
      <w:r>
        <w:rPr>
          <w:rFonts w:hint="eastAsia" w:ascii="仿宋_GB2312" w:hAnsi="仿宋_GB2312" w:eastAsia="仿宋_GB2312" w:cs="仿宋_GB2312"/>
          <w:sz w:val="28"/>
          <w:szCs w:val="28"/>
          <w:lang w:eastAsia="zh-CN"/>
        </w:rPr>
        <w:t>银行（公章）</w:t>
      </w:r>
    </w:p>
    <w:p>
      <w:pPr>
        <w:spacing w:line="540" w:lineRule="exact"/>
        <w:rPr>
          <w:rFonts w:hint="eastAsia" w:ascii="仿宋_GB2312" w:hAnsi="仿宋_GB2312" w:eastAsia="仿宋_GB2312" w:cs="仿宋_GB2312"/>
          <w:sz w:val="28"/>
          <w:szCs w:val="28"/>
        </w:rPr>
      </w:pPr>
    </w:p>
    <w:p>
      <w:pPr>
        <w:spacing w:line="540" w:lineRule="exact"/>
        <w:rPr>
          <w:rStyle w:val="140"/>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kern w:val="0"/>
          <w:sz w:val="28"/>
          <w:szCs w:val="28"/>
        </w:rPr>
        <w:t xml:space="preserve">         年    月    日</w:t>
      </w:r>
    </w:p>
    <w:p>
      <w:pPr>
        <w:autoSpaceDE w:val="0"/>
        <w:autoSpaceDN w:val="0"/>
        <w:adjustRightInd w:val="0"/>
        <w:spacing w:line="540" w:lineRule="exact"/>
        <w:jc w:val="center"/>
        <w:outlineLvl w:val="0"/>
        <w:rPr>
          <w:rFonts w:hint="eastAsia" w:ascii="仿宋_GB2312" w:hAnsi="仿宋_GB2312" w:eastAsia="仿宋_GB2312" w:cs="仿宋_GB2312"/>
          <w:b/>
          <w:bCs/>
          <w:sz w:val="28"/>
          <w:szCs w:val="28"/>
        </w:rPr>
      </w:pPr>
      <w:bookmarkStart w:id="66" w:name="_Toc316887628"/>
      <w:bookmarkStart w:id="67" w:name="_Toc322352986"/>
      <w:bookmarkStart w:id="68" w:name="_Toc350256317"/>
      <w:bookmarkStart w:id="69" w:name="_Toc354401539"/>
      <w:bookmarkStart w:id="70" w:name="_Toc75962264"/>
      <w:r>
        <w:rPr>
          <w:rFonts w:hint="eastAsia" w:ascii="仿宋_GB2312" w:hAnsi="仿宋_GB2312" w:eastAsia="仿宋_GB2312" w:cs="仿宋_GB2312"/>
          <w:b/>
          <w:bCs/>
          <w:sz w:val="28"/>
          <w:szCs w:val="28"/>
          <w:lang w:val="zh-CN"/>
        </w:rPr>
        <w:t>第六章</w:t>
      </w:r>
      <w:r>
        <w:rPr>
          <w:rFonts w:hint="eastAsia" w:ascii="仿宋_GB2312" w:hAnsi="仿宋_GB2312" w:eastAsia="仿宋_GB2312" w:cs="仿宋_GB2312"/>
          <w:b/>
          <w:bCs/>
          <w:sz w:val="28"/>
          <w:szCs w:val="28"/>
        </w:rPr>
        <w:t xml:space="preserve">  </w:t>
      </w:r>
      <w:bookmarkStart w:id="71" w:name="评标办法及开标程序"/>
      <w:r>
        <w:rPr>
          <w:rFonts w:hint="eastAsia" w:ascii="仿宋_GB2312" w:hAnsi="仿宋_GB2312" w:eastAsia="仿宋_GB2312" w:cs="仿宋_GB2312"/>
          <w:b/>
          <w:bCs/>
          <w:sz w:val="28"/>
          <w:szCs w:val="28"/>
          <w:lang w:val="zh-CN"/>
        </w:rPr>
        <w:t>评标办法</w:t>
      </w:r>
      <w:bookmarkEnd w:id="66"/>
      <w:bookmarkEnd w:id="67"/>
      <w:bookmarkEnd w:id="68"/>
      <w:bookmarkEnd w:id="69"/>
      <w:bookmarkEnd w:id="70"/>
      <w:bookmarkEnd w:id="71"/>
    </w:p>
    <w:p>
      <w:pPr>
        <w:autoSpaceDE w:val="0"/>
        <w:autoSpaceDN w:val="0"/>
        <w:adjustRightInd w:val="0"/>
        <w:snapToGrid w:val="0"/>
        <w:spacing w:line="540" w:lineRule="exact"/>
        <w:ind w:left="425"/>
        <w:outlineLvl w:val="1"/>
        <w:rPr>
          <w:rFonts w:hint="eastAsia" w:ascii="仿宋_GB2312" w:hAnsi="仿宋_GB2312" w:eastAsia="仿宋_GB2312" w:cs="仿宋_GB2312"/>
          <w:bCs/>
          <w:sz w:val="28"/>
          <w:szCs w:val="28"/>
          <w:lang w:val="zh-CN"/>
        </w:rPr>
      </w:pPr>
      <w:bookmarkStart w:id="72" w:name="_Toc24708493"/>
      <w:bookmarkStart w:id="73" w:name="_Toc75962265"/>
      <w:r>
        <w:rPr>
          <w:rFonts w:hint="eastAsia" w:ascii="仿宋_GB2312" w:hAnsi="仿宋_GB2312" w:eastAsia="仿宋_GB2312" w:cs="仿宋_GB2312"/>
          <w:bCs/>
          <w:sz w:val="28"/>
          <w:szCs w:val="28"/>
          <w:lang w:val="zh-CN"/>
        </w:rPr>
        <w:t>一、评标委员会的组成</w:t>
      </w:r>
      <w:bookmarkEnd w:id="72"/>
      <w:bookmarkEnd w:id="73"/>
    </w:p>
    <w:p>
      <w:pPr>
        <w:autoSpaceDE w:val="0"/>
        <w:autoSpaceDN w:val="0"/>
        <w:adjustRightInd w:val="0"/>
        <w:snapToGrid w:val="0"/>
        <w:spacing w:line="5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1.评标委员会由5人组成。</w:t>
      </w:r>
    </w:p>
    <w:p>
      <w:pPr>
        <w:autoSpaceDE w:val="0"/>
        <w:autoSpaceDN w:val="0"/>
        <w:adjustRightInd w:val="0"/>
        <w:snapToGrid w:val="0"/>
        <w:spacing w:line="54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w:t>
      </w:r>
      <w:r>
        <w:rPr>
          <w:rFonts w:hint="eastAsia" w:ascii="仿宋_GB2312" w:hAnsi="仿宋_GB2312" w:eastAsia="仿宋_GB2312" w:cs="仿宋_GB2312"/>
          <w:bCs/>
          <w:sz w:val="28"/>
          <w:szCs w:val="28"/>
          <w:lang w:val="zh-CN"/>
        </w:rPr>
        <w:t>、</w:t>
      </w:r>
      <w:r>
        <w:rPr>
          <w:rFonts w:hint="eastAsia" w:ascii="仿宋_GB2312" w:hAnsi="仿宋_GB2312" w:eastAsia="仿宋_GB2312" w:cs="仿宋_GB2312"/>
          <w:sz w:val="28"/>
          <w:szCs w:val="28"/>
        </w:rPr>
        <w:t>评标原则及</w:t>
      </w:r>
      <w:r>
        <w:rPr>
          <w:rFonts w:hint="eastAsia" w:ascii="仿宋_GB2312" w:hAnsi="仿宋_GB2312" w:eastAsia="仿宋_GB2312" w:cs="仿宋_GB2312"/>
          <w:bCs/>
          <w:sz w:val="28"/>
          <w:szCs w:val="28"/>
        </w:rPr>
        <w:t>中标金额分配</w:t>
      </w:r>
    </w:p>
    <w:p>
      <w:pPr>
        <w:pStyle w:val="23"/>
        <w:tabs>
          <w:tab w:val="left" w:pos="900"/>
        </w:tabs>
        <w:spacing w:line="540" w:lineRule="exact"/>
        <w:ind w:firstLine="480" w:firstLineChars="150"/>
        <w:outlineLvl w:val="2"/>
        <w:rPr>
          <w:rFonts w:hint="eastAsia" w:ascii="仿宋_GB2312" w:hAnsi="仿宋_GB2312" w:eastAsia="仿宋_GB2312" w:cs="仿宋_GB2312"/>
          <w:b w:val="0"/>
          <w:kern w:val="0"/>
          <w:sz w:val="28"/>
          <w:szCs w:val="28"/>
        </w:rPr>
      </w:pPr>
      <w:bookmarkStart w:id="74" w:name="_Toc24708494"/>
      <w:bookmarkStart w:id="75" w:name="_Toc75962266"/>
      <w:r>
        <w:rPr>
          <w:rFonts w:hint="eastAsia" w:ascii="仿宋_GB2312" w:hAnsi="仿宋_GB2312" w:eastAsia="仿宋_GB2312" w:cs="仿宋_GB2312"/>
          <w:b w:val="0"/>
          <w:sz w:val="28"/>
          <w:szCs w:val="28"/>
          <w:lang w:val="en-US" w:eastAsia="zh-CN"/>
        </w:rPr>
        <w:t>2.</w:t>
      </w:r>
      <w:r>
        <w:rPr>
          <w:rFonts w:hint="eastAsia" w:ascii="仿宋_GB2312" w:hAnsi="仿宋_GB2312" w:eastAsia="仿宋_GB2312" w:cs="仿宋_GB2312"/>
          <w:b w:val="0"/>
          <w:spacing w:val="0"/>
          <w:kern w:val="0"/>
          <w:sz w:val="28"/>
          <w:szCs w:val="28"/>
        </w:rPr>
        <w:t>本项目评标总分值100分。在各类指标中，</w:t>
      </w:r>
      <w:r>
        <w:rPr>
          <w:rFonts w:hint="eastAsia" w:ascii="仿宋_GB2312" w:hAnsi="仿宋_GB2312" w:eastAsia="仿宋_GB2312" w:cs="仿宋_GB2312"/>
          <w:b w:val="0"/>
          <w:sz w:val="28"/>
          <w:szCs w:val="28"/>
        </w:rPr>
        <w:t>评标委员会各成员所评分值的算术平均值为</w:t>
      </w:r>
      <w:r>
        <w:rPr>
          <w:rFonts w:hint="eastAsia" w:ascii="仿宋_GB2312" w:hAnsi="仿宋_GB2312" w:eastAsia="仿宋_GB2312" w:cs="仿宋_GB2312"/>
          <w:b w:val="0"/>
          <w:spacing w:val="0"/>
          <w:kern w:val="0"/>
          <w:sz w:val="28"/>
          <w:szCs w:val="28"/>
        </w:rPr>
        <w:t>综合得分；按综合得分高到低顺序排列（四舍五入保留2位小数），如竞标银行综合得分相同时，依次按竞标银行利率水平得分、</w:t>
      </w:r>
      <w:r>
        <w:rPr>
          <w:rFonts w:hint="eastAsia" w:ascii="仿宋_GB2312" w:hAnsi="仿宋_GB2312" w:eastAsia="仿宋_GB2312" w:cs="仿宋_GB2312"/>
          <w:b w:val="0"/>
          <w:spacing w:val="10"/>
          <w:kern w:val="0"/>
          <w:sz w:val="28"/>
          <w:szCs w:val="28"/>
        </w:rPr>
        <w:t>经营状况</w:t>
      </w:r>
      <w:r>
        <w:rPr>
          <w:rFonts w:hint="eastAsia" w:ascii="仿宋_GB2312" w:hAnsi="仿宋_GB2312" w:eastAsia="仿宋_GB2312" w:cs="仿宋_GB2312"/>
          <w:b w:val="0"/>
          <w:spacing w:val="0"/>
          <w:kern w:val="0"/>
          <w:sz w:val="28"/>
          <w:szCs w:val="28"/>
        </w:rPr>
        <w:t>指标得分、经济贡献度指标得分、服务水平指标得分的高低确定名次</w:t>
      </w:r>
      <w:r>
        <w:rPr>
          <w:rFonts w:hint="eastAsia" w:ascii="仿宋_GB2312" w:hAnsi="仿宋_GB2312" w:eastAsia="仿宋_GB2312" w:cs="仿宋_GB2312"/>
          <w:b w:val="0"/>
          <w:sz w:val="28"/>
          <w:szCs w:val="28"/>
        </w:rPr>
        <w:t>。</w:t>
      </w:r>
      <w:bookmarkEnd w:id="74"/>
      <w:r>
        <w:rPr>
          <w:rFonts w:hint="eastAsia" w:ascii="仿宋_GB2312" w:hAnsi="仿宋_GB2312" w:eastAsia="仿宋_GB2312" w:cs="仿宋_GB2312"/>
          <w:b w:val="0"/>
          <w:sz w:val="28"/>
          <w:szCs w:val="28"/>
        </w:rPr>
        <w:t>如出现中标家数不足</w:t>
      </w:r>
      <w:r>
        <w:rPr>
          <w:rFonts w:hint="eastAsia" w:ascii="仿宋_GB2312" w:hAnsi="仿宋_GB2312" w:eastAsia="仿宋_GB2312" w:cs="仿宋_GB2312"/>
          <w:b w:val="0"/>
          <w:sz w:val="28"/>
          <w:szCs w:val="28"/>
          <w:lang w:val="en-US" w:eastAsia="zh-CN"/>
        </w:rPr>
        <w:t>18</w:t>
      </w:r>
      <w:r>
        <w:rPr>
          <w:rFonts w:hint="eastAsia" w:ascii="仿宋_GB2312" w:hAnsi="仿宋_GB2312" w:eastAsia="仿宋_GB2312" w:cs="仿宋_GB2312"/>
          <w:b w:val="0"/>
          <w:sz w:val="28"/>
          <w:szCs w:val="28"/>
        </w:rPr>
        <w:t>名，则未分配完资金按中标单位中标金额比例分配。</w:t>
      </w:r>
      <w:bookmarkEnd w:id="75"/>
    </w:p>
    <w:p>
      <w:pPr>
        <w:pStyle w:val="23"/>
        <w:tabs>
          <w:tab w:val="left" w:pos="900"/>
        </w:tabs>
        <w:spacing w:line="540" w:lineRule="exact"/>
        <w:ind w:firstLine="480" w:firstLineChars="150"/>
        <w:outlineLvl w:val="2"/>
        <w:rPr>
          <w:rFonts w:hint="eastAsia" w:ascii="仿宋_GB2312" w:hAnsi="仿宋_GB2312" w:eastAsia="仿宋_GB2312" w:cs="仿宋_GB2312"/>
          <w:b w:val="0"/>
          <w:bCs w:val="0"/>
          <w:sz w:val="28"/>
          <w:szCs w:val="28"/>
        </w:rPr>
      </w:pPr>
      <w:bookmarkStart w:id="76" w:name="_Toc75962267"/>
      <w:bookmarkStart w:id="77" w:name="_Toc24708495"/>
      <w:r>
        <w:rPr>
          <w:rFonts w:hint="eastAsia" w:ascii="仿宋_GB2312" w:hAnsi="仿宋_GB2312" w:eastAsia="仿宋_GB2312" w:cs="仿宋_GB2312"/>
          <w:b w:val="0"/>
          <w:bCs w:val="0"/>
          <w:sz w:val="28"/>
          <w:szCs w:val="28"/>
          <w:lang w:val="en-US" w:eastAsia="zh-CN"/>
        </w:rPr>
        <w:t>3</w:t>
      </w:r>
      <w:bookmarkStart w:id="79" w:name="_GoBack"/>
      <w:bookmarkEnd w:id="79"/>
      <w:r>
        <w:rPr>
          <w:rFonts w:hint="eastAsia" w:ascii="仿宋_GB2312" w:hAnsi="仿宋_GB2312" w:eastAsia="仿宋_GB2312" w:cs="仿宋_GB2312"/>
          <w:b w:val="0"/>
          <w:bCs w:val="0"/>
          <w:sz w:val="28"/>
          <w:szCs w:val="28"/>
        </w:rPr>
        <w:t>.中标金额分配</w:t>
      </w:r>
      <w:bookmarkEnd w:id="76"/>
      <w:bookmarkEnd w:id="77"/>
    </w:p>
    <w:p>
      <w:pPr>
        <w:pStyle w:val="282"/>
        <w:spacing w:line="540" w:lineRule="exact"/>
        <w:ind w:firstLine="560" w:firstLineChars="200"/>
        <w:jc w:val="both"/>
        <w:rPr>
          <w:rFonts w:hint="eastAsia" w:ascii="仿宋_GB2312" w:hAnsi="仿宋_GB2312" w:eastAsia="仿宋_GB2312" w:cs="仿宋_GB2312"/>
          <w:color w:val="auto"/>
          <w:spacing w:val="10"/>
          <w:sz w:val="28"/>
          <w:szCs w:val="28"/>
        </w:rPr>
      </w:pPr>
      <w:bookmarkStart w:id="78" w:name="_Toc24708496"/>
      <w:r>
        <w:rPr>
          <w:rFonts w:hint="eastAsia" w:ascii="仿宋_GB2312" w:hAnsi="仿宋_GB2312" w:eastAsia="仿宋_GB2312" w:cs="仿宋_GB2312"/>
          <w:sz w:val="28"/>
          <w:szCs w:val="28"/>
        </w:rPr>
        <w:t>本次招</w:t>
      </w:r>
      <w:r>
        <w:rPr>
          <w:rFonts w:hint="eastAsia" w:ascii="仿宋_GB2312" w:hAnsi="仿宋_GB2312" w:eastAsia="仿宋_GB2312" w:cs="仿宋_GB2312"/>
          <w:bCs/>
          <w:sz w:val="28"/>
          <w:szCs w:val="28"/>
        </w:rPr>
        <w:t>标计划总额为</w:t>
      </w:r>
      <w:r>
        <w:rPr>
          <w:rFonts w:hint="eastAsia" w:ascii="仿宋_GB2312" w:hAnsi="仿宋_GB2312" w:eastAsia="仿宋_GB2312" w:cs="仿宋_GB2312"/>
          <w:sz w:val="28"/>
          <w:szCs w:val="28"/>
        </w:rPr>
        <w:t>一年期定期</w:t>
      </w:r>
      <w:r>
        <w:rPr>
          <w:rFonts w:hint="eastAsia" w:ascii="仿宋_GB2312" w:hAnsi="仿宋_GB2312" w:eastAsia="仿宋_GB2312" w:cs="仿宋_GB2312"/>
          <w:bCs/>
          <w:sz w:val="28"/>
          <w:szCs w:val="28"/>
        </w:rPr>
        <w:t>存款</w:t>
      </w:r>
      <w:r>
        <w:rPr>
          <w:rFonts w:hint="eastAsia" w:ascii="仿宋_GB2312" w:hAnsi="仿宋_GB2312" w:eastAsia="仿宋_GB2312" w:cs="仿宋_GB2312"/>
          <w:color w:val="auto"/>
          <w:spacing w:val="10"/>
          <w:sz w:val="28"/>
          <w:szCs w:val="28"/>
          <w:lang w:eastAsia="zh-CN"/>
        </w:rPr>
        <w:t>130500</w:t>
      </w:r>
      <w:r>
        <w:rPr>
          <w:rFonts w:hint="eastAsia" w:ascii="仿宋_GB2312" w:hAnsi="仿宋_GB2312" w:eastAsia="仿宋_GB2312" w:cs="仿宋_GB2312"/>
          <w:color w:val="auto"/>
          <w:spacing w:val="10"/>
          <w:sz w:val="28"/>
          <w:szCs w:val="28"/>
        </w:rPr>
        <w:t>万元</w:t>
      </w:r>
    </w:p>
    <w:p>
      <w:pPr>
        <w:pStyle w:val="282"/>
        <w:spacing w:line="540" w:lineRule="exact"/>
        <w:ind w:firstLine="600" w:firstLineChars="200"/>
        <w:jc w:val="both"/>
        <w:rPr>
          <w:rFonts w:hint="eastAsia" w:ascii="仿宋_GB2312" w:hAnsi="仿宋_GB2312" w:eastAsia="仿宋_GB2312" w:cs="仿宋_GB2312"/>
          <w:bCs/>
          <w:color w:val="auto"/>
          <w:spacing w:val="10"/>
          <w:sz w:val="28"/>
          <w:szCs w:val="28"/>
        </w:rPr>
      </w:pPr>
      <w:r>
        <w:rPr>
          <w:rFonts w:hint="eastAsia" w:ascii="仿宋_GB2312" w:hAnsi="仿宋_GB2312" w:eastAsia="仿宋_GB2312" w:cs="仿宋_GB2312"/>
          <w:bCs/>
          <w:color w:val="auto"/>
          <w:spacing w:val="10"/>
          <w:sz w:val="28"/>
          <w:szCs w:val="28"/>
        </w:rPr>
        <w:t>中标金额分配：</w:t>
      </w:r>
    </w:p>
    <w:tbl>
      <w:tblPr>
        <w:tblStyle w:val="6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8"/>
        <w:gridCol w:w="3316"/>
        <w:gridCol w:w="2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08" w:type="dxa"/>
            <w:noWrap w:val="0"/>
            <w:vAlign w:val="center"/>
          </w:tcPr>
          <w:p>
            <w:pPr>
              <w:pStyle w:val="282"/>
              <w:spacing w:line="520" w:lineRule="exact"/>
              <w:jc w:val="center"/>
              <w:rPr>
                <w:rFonts w:hint="eastAsia" w:ascii="仿宋_GB2312" w:hAnsi="仿宋_GB2312" w:eastAsia="仿宋_GB2312"/>
                <w:bCs/>
                <w:color w:val="auto"/>
                <w:sz w:val="28"/>
                <w:szCs w:val="28"/>
              </w:rPr>
            </w:pPr>
            <w:r>
              <w:rPr>
                <w:rFonts w:hint="eastAsia" w:ascii="仿宋_GB2312" w:hAnsi="仿宋_GB2312" w:eastAsia="仿宋_GB2312"/>
                <w:bCs/>
                <w:color w:val="auto"/>
                <w:sz w:val="28"/>
                <w:szCs w:val="28"/>
              </w:rPr>
              <w:t>得分名次</w:t>
            </w:r>
          </w:p>
        </w:tc>
        <w:tc>
          <w:tcPr>
            <w:tcW w:w="3316" w:type="dxa"/>
            <w:noWrap w:val="0"/>
            <w:vAlign w:val="center"/>
          </w:tcPr>
          <w:p>
            <w:pPr>
              <w:pStyle w:val="282"/>
              <w:spacing w:line="520" w:lineRule="exact"/>
              <w:jc w:val="center"/>
              <w:rPr>
                <w:rFonts w:hint="eastAsia" w:ascii="仿宋_GB2312" w:hAnsi="仿宋_GB2312" w:eastAsia="仿宋_GB2312"/>
                <w:bCs/>
                <w:color w:val="auto"/>
                <w:sz w:val="28"/>
                <w:szCs w:val="28"/>
              </w:rPr>
            </w:pPr>
            <w:r>
              <w:rPr>
                <w:rFonts w:hint="eastAsia" w:ascii="仿宋_GB2312" w:hAnsi="仿宋_GB2312" w:eastAsia="仿宋_GB2312"/>
                <w:bCs/>
                <w:color w:val="auto"/>
                <w:sz w:val="28"/>
                <w:szCs w:val="28"/>
              </w:rPr>
              <w:t>中标金额（万元/名）</w:t>
            </w:r>
          </w:p>
        </w:tc>
        <w:tc>
          <w:tcPr>
            <w:tcW w:w="2822" w:type="dxa"/>
            <w:noWrap w:val="0"/>
            <w:vAlign w:val="center"/>
          </w:tcPr>
          <w:p>
            <w:pPr>
              <w:pStyle w:val="282"/>
              <w:spacing w:line="520" w:lineRule="exact"/>
              <w:jc w:val="center"/>
              <w:rPr>
                <w:rFonts w:hint="eastAsia" w:ascii="仿宋_GB2312" w:hAnsi="仿宋_GB2312" w:eastAsia="仿宋_GB2312"/>
                <w:bCs/>
                <w:color w:val="auto"/>
                <w:sz w:val="28"/>
                <w:szCs w:val="28"/>
                <w:lang w:eastAsia="zh-CN"/>
              </w:rPr>
            </w:pPr>
            <w:r>
              <w:rPr>
                <w:rFonts w:hint="eastAsia" w:ascii="仿宋_GB2312" w:hAnsi="仿宋_GB2312" w:eastAsia="仿宋_GB2312"/>
                <w:bCs/>
                <w:color w:val="auto"/>
                <w:sz w:val="28"/>
                <w:szCs w:val="28"/>
                <w:lang w:eastAsia="zh-CN"/>
              </w:rPr>
              <w:t>备</w:t>
            </w:r>
            <w:r>
              <w:rPr>
                <w:rFonts w:hint="eastAsia" w:ascii="仿宋_GB2312" w:hAnsi="仿宋_GB2312" w:eastAsia="仿宋_GB2312"/>
                <w:bCs/>
                <w:color w:val="auto"/>
                <w:sz w:val="28"/>
                <w:szCs w:val="28"/>
                <w:lang w:val="en-US" w:eastAsia="zh-CN"/>
              </w:rPr>
              <w:t xml:space="preserve">  </w:t>
            </w:r>
            <w:r>
              <w:rPr>
                <w:rFonts w:hint="eastAsia" w:ascii="仿宋_GB2312" w:hAnsi="仿宋_GB2312" w:eastAsia="仿宋_GB2312"/>
                <w:bCs/>
                <w:color w:val="auto"/>
                <w:sz w:val="28"/>
                <w:szCs w:val="28"/>
                <w:lang w:eastAsia="zh-CN"/>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08" w:type="dxa"/>
            <w:noWrap w:val="0"/>
            <w:vAlign w:val="center"/>
          </w:tcPr>
          <w:p>
            <w:pPr>
              <w:pStyle w:val="282"/>
              <w:spacing w:line="520" w:lineRule="exact"/>
              <w:jc w:val="center"/>
              <w:rPr>
                <w:rFonts w:hint="eastAsia" w:ascii="仿宋_GB2312" w:hAnsi="仿宋_GB2312" w:eastAsia="仿宋_GB2312"/>
                <w:bCs/>
                <w:color w:val="auto"/>
                <w:sz w:val="28"/>
                <w:szCs w:val="28"/>
              </w:rPr>
            </w:pPr>
            <w:r>
              <w:rPr>
                <w:rFonts w:hint="eastAsia" w:ascii="仿宋_GB2312" w:hAnsi="仿宋_GB2312" w:eastAsia="仿宋_GB2312"/>
                <w:bCs/>
                <w:color w:val="auto"/>
                <w:sz w:val="28"/>
                <w:szCs w:val="28"/>
              </w:rPr>
              <w:t>第1至第3名</w:t>
            </w:r>
          </w:p>
        </w:tc>
        <w:tc>
          <w:tcPr>
            <w:tcW w:w="3316" w:type="dxa"/>
            <w:noWrap w:val="0"/>
            <w:vAlign w:val="center"/>
          </w:tcPr>
          <w:p>
            <w:pPr>
              <w:pStyle w:val="282"/>
              <w:spacing w:line="520" w:lineRule="exact"/>
              <w:jc w:val="center"/>
              <w:rPr>
                <w:rFonts w:hint="eastAsia" w:ascii="仿宋_GB2312" w:hAnsi="仿宋_GB2312" w:eastAsia="仿宋_GB2312"/>
                <w:bCs/>
                <w:color w:val="auto"/>
                <w:sz w:val="28"/>
                <w:szCs w:val="28"/>
                <w:lang w:val="en-US" w:eastAsia="zh-CN"/>
              </w:rPr>
            </w:pPr>
            <w:r>
              <w:rPr>
                <w:rFonts w:hint="eastAsia" w:ascii="仿宋_GB2312" w:hAnsi="仿宋_GB2312" w:eastAsia="仿宋_GB2312"/>
                <w:bCs/>
                <w:color w:val="auto"/>
                <w:sz w:val="28"/>
                <w:szCs w:val="28"/>
                <w:lang w:val="en-US" w:eastAsia="zh-CN"/>
              </w:rPr>
              <w:t xml:space="preserve"> 12,500</w:t>
            </w:r>
          </w:p>
        </w:tc>
        <w:tc>
          <w:tcPr>
            <w:tcW w:w="2822" w:type="dxa"/>
            <w:noWrap w:val="0"/>
            <w:vAlign w:val="center"/>
          </w:tcPr>
          <w:p>
            <w:pPr>
              <w:pStyle w:val="282"/>
              <w:spacing w:line="520" w:lineRule="exact"/>
              <w:jc w:val="center"/>
              <w:rPr>
                <w:rFonts w:hint="eastAsia" w:ascii="仿宋_GB2312" w:hAnsi="仿宋_GB2312" w:eastAsia="仿宋_GB2312"/>
                <w:bCs/>
                <w:color w:val="auto"/>
                <w:sz w:val="28"/>
                <w:szCs w:val="28"/>
                <w:lang w:val="en-US" w:eastAsia="zh-CN"/>
              </w:rPr>
            </w:pPr>
            <w:r>
              <w:rPr>
                <w:rFonts w:hint="eastAsia" w:ascii="仿宋_GB2312" w:hAnsi="仿宋_GB2312" w:eastAsia="仿宋_GB2312"/>
                <w:bCs/>
                <w:color w:val="auto"/>
                <w:sz w:val="28"/>
                <w:szCs w:val="28"/>
                <w:lang w:val="en-US" w:eastAsia="zh-CN"/>
              </w:rPr>
              <w:t>一年期定期存款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08" w:type="dxa"/>
            <w:noWrap w:val="0"/>
            <w:vAlign w:val="center"/>
          </w:tcPr>
          <w:p>
            <w:pPr>
              <w:pStyle w:val="282"/>
              <w:spacing w:line="520" w:lineRule="exact"/>
              <w:jc w:val="center"/>
              <w:rPr>
                <w:rFonts w:hint="eastAsia" w:ascii="仿宋_GB2312" w:hAnsi="仿宋_GB2312" w:eastAsia="仿宋_GB2312"/>
                <w:bCs/>
                <w:color w:val="auto"/>
                <w:sz w:val="28"/>
                <w:szCs w:val="28"/>
              </w:rPr>
            </w:pPr>
            <w:r>
              <w:rPr>
                <w:rFonts w:hint="eastAsia" w:ascii="仿宋_GB2312" w:hAnsi="仿宋_GB2312" w:eastAsia="仿宋_GB2312"/>
                <w:bCs/>
                <w:color w:val="auto"/>
                <w:sz w:val="28"/>
                <w:szCs w:val="28"/>
              </w:rPr>
              <w:t>第4至第6名</w:t>
            </w:r>
          </w:p>
        </w:tc>
        <w:tc>
          <w:tcPr>
            <w:tcW w:w="3316" w:type="dxa"/>
            <w:noWrap w:val="0"/>
            <w:vAlign w:val="center"/>
          </w:tcPr>
          <w:p>
            <w:pPr>
              <w:pStyle w:val="282"/>
              <w:spacing w:line="520" w:lineRule="exact"/>
              <w:jc w:val="center"/>
              <w:rPr>
                <w:rFonts w:hint="eastAsia" w:ascii="仿宋_GB2312" w:hAnsi="仿宋_GB2312" w:eastAsia="仿宋_GB2312"/>
                <w:bCs/>
                <w:color w:val="auto"/>
                <w:sz w:val="28"/>
                <w:szCs w:val="28"/>
                <w:lang w:val="en-US" w:eastAsia="zh-CN"/>
              </w:rPr>
            </w:pPr>
            <w:r>
              <w:rPr>
                <w:rFonts w:hint="eastAsia" w:ascii="仿宋_GB2312" w:hAnsi="仿宋_GB2312" w:eastAsia="仿宋_GB2312"/>
                <w:bCs/>
                <w:color w:val="auto"/>
                <w:sz w:val="28"/>
                <w:szCs w:val="28"/>
                <w:lang w:val="en-US" w:eastAsia="zh-CN"/>
              </w:rPr>
              <w:t xml:space="preserve"> 11,000</w:t>
            </w:r>
          </w:p>
        </w:tc>
        <w:tc>
          <w:tcPr>
            <w:tcW w:w="2822" w:type="dxa"/>
            <w:noWrap w:val="0"/>
            <w:vAlign w:val="center"/>
          </w:tcPr>
          <w:p>
            <w:pPr>
              <w:spacing w:line="520" w:lineRule="exact"/>
              <w:jc w:val="center"/>
              <w:rPr>
                <w:rFonts w:hint="eastAsia" w:ascii="仿宋_GB2312" w:hAnsi="仿宋_GB2312" w:eastAsia="仿宋_GB2312"/>
                <w:bCs/>
                <w:color w:val="auto"/>
                <w:sz w:val="28"/>
                <w:szCs w:val="28"/>
              </w:rPr>
            </w:pPr>
            <w:r>
              <w:rPr>
                <w:rFonts w:hint="eastAsia" w:ascii="仿宋_GB2312" w:hAnsi="仿宋_GB2312" w:eastAsia="仿宋_GB2312"/>
                <w:bCs/>
                <w:color w:val="auto"/>
                <w:sz w:val="28"/>
                <w:szCs w:val="28"/>
                <w:lang w:val="en-US" w:eastAsia="zh-CN"/>
              </w:rPr>
              <w:t>一年期定期存款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08" w:type="dxa"/>
            <w:noWrap w:val="0"/>
            <w:vAlign w:val="center"/>
          </w:tcPr>
          <w:p>
            <w:pPr>
              <w:pStyle w:val="282"/>
              <w:spacing w:line="520" w:lineRule="exact"/>
              <w:jc w:val="center"/>
              <w:rPr>
                <w:rFonts w:hint="eastAsia" w:ascii="仿宋_GB2312" w:hAnsi="仿宋_GB2312" w:eastAsia="仿宋_GB2312"/>
                <w:bCs/>
                <w:color w:val="auto"/>
                <w:sz w:val="28"/>
                <w:szCs w:val="28"/>
              </w:rPr>
            </w:pPr>
            <w:r>
              <w:rPr>
                <w:rFonts w:hint="eastAsia" w:ascii="仿宋_GB2312" w:hAnsi="仿宋_GB2312" w:eastAsia="仿宋_GB2312"/>
                <w:bCs/>
                <w:color w:val="auto"/>
                <w:sz w:val="28"/>
                <w:szCs w:val="28"/>
              </w:rPr>
              <w:t>第7至第9名</w:t>
            </w:r>
          </w:p>
        </w:tc>
        <w:tc>
          <w:tcPr>
            <w:tcW w:w="3316" w:type="dxa"/>
            <w:noWrap w:val="0"/>
            <w:vAlign w:val="center"/>
          </w:tcPr>
          <w:p>
            <w:pPr>
              <w:pStyle w:val="282"/>
              <w:spacing w:line="520" w:lineRule="exact"/>
              <w:jc w:val="center"/>
              <w:rPr>
                <w:rFonts w:hint="eastAsia" w:ascii="仿宋_GB2312" w:hAnsi="仿宋_GB2312" w:eastAsia="仿宋_GB2312"/>
                <w:bCs/>
                <w:color w:val="auto"/>
                <w:sz w:val="28"/>
                <w:szCs w:val="28"/>
                <w:lang w:val="en-US" w:eastAsia="zh-CN"/>
              </w:rPr>
            </w:pPr>
            <w:r>
              <w:rPr>
                <w:rFonts w:hint="eastAsia" w:ascii="仿宋_GB2312" w:hAnsi="仿宋_GB2312" w:eastAsia="仿宋_GB2312"/>
                <w:bCs/>
                <w:color w:val="auto"/>
                <w:sz w:val="28"/>
                <w:szCs w:val="28"/>
                <w:lang w:val="en-US" w:eastAsia="zh-CN"/>
              </w:rPr>
              <w:t xml:space="preserve">  8,500</w:t>
            </w:r>
          </w:p>
        </w:tc>
        <w:tc>
          <w:tcPr>
            <w:tcW w:w="2822" w:type="dxa"/>
            <w:noWrap w:val="0"/>
            <w:vAlign w:val="center"/>
          </w:tcPr>
          <w:p>
            <w:pPr>
              <w:spacing w:line="520" w:lineRule="exact"/>
              <w:jc w:val="center"/>
              <w:rPr>
                <w:rFonts w:hint="eastAsia" w:ascii="仿宋_GB2312" w:hAnsi="仿宋_GB2312" w:eastAsia="仿宋_GB2312"/>
                <w:bCs/>
                <w:color w:val="auto"/>
                <w:sz w:val="28"/>
                <w:szCs w:val="28"/>
              </w:rPr>
            </w:pPr>
            <w:r>
              <w:rPr>
                <w:rFonts w:hint="eastAsia" w:ascii="仿宋_GB2312" w:hAnsi="仿宋_GB2312" w:eastAsia="仿宋_GB2312"/>
                <w:bCs/>
                <w:color w:val="auto"/>
                <w:sz w:val="28"/>
                <w:szCs w:val="28"/>
                <w:lang w:val="en-US" w:eastAsia="zh-CN"/>
              </w:rPr>
              <w:t>一年期定期存款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08" w:type="dxa"/>
            <w:noWrap w:val="0"/>
            <w:vAlign w:val="center"/>
          </w:tcPr>
          <w:p>
            <w:pPr>
              <w:pStyle w:val="282"/>
              <w:spacing w:line="520" w:lineRule="exact"/>
              <w:jc w:val="center"/>
              <w:rPr>
                <w:rFonts w:hint="eastAsia" w:ascii="仿宋_GB2312" w:hAnsi="仿宋_GB2312" w:eastAsia="仿宋_GB2312"/>
                <w:bCs/>
                <w:color w:val="auto"/>
                <w:sz w:val="28"/>
                <w:szCs w:val="28"/>
              </w:rPr>
            </w:pPr>
            <w:r>
              <w:rPr>
                <w:rFonts w:hint="eastAsia" w:ascii="仿宋_GB2312" w:hAnsi="仿宋_GB2312" w:eastAsia="仿宋_GB2312"/>
                <w:bCs/>
                <w:color w:val="auto"/>
                <w:sz w:val="28"/>
                <w:szCs w:val="28"/>
              </w:rPr>
              <w:t>第10至第12名</w:t>
            </w:r>
          </w:p>
        </w:tc>
        <w:tc>
          <w:tcPr>
            <w:tcW w:w="3316" w:type="dxa"/>
            <w:noWrap w:val="0"/>
            <w:vAlign w:val="center"/>
          </w:tcPr>
          <w:p>
            <w:pPr>
              <w:pStyle w:val="282"/>
              <w:spacing w:line="520" w:lineRule="exact"/>
              <w:jc w:val="center"/>
              <w:rPr>
                <w:rFonts w:hint="eastAsia" w:ascii="仿宋_GB2312" w:hAnsi="仿宋_GB2312" w:eastAsia="仿宋_GB2312"/>
                <w:bCs/>
                <w:color w:val="auto"/>
                <w:sz w:val="28"/>
                <w:szCs w:val="28"/>
                <w:lang w:val="en-US" w:eastAsia="zh-CN"/>
              </w:rPr>
            </w:pPr>
            <w:r>
              <w:rPr>
                <w:rFonts w:hint="eastAsia" w:ascii="仿宋_GB2312" w:hAnsi="仿宋_GB2312" w:eastAsia="仿宋_GB2312"/>
                <w:bCs/>
                <w:color w:val="auto"/>
                <w:sz w:val="28"/>
                <w:szCs w:val="28"/>
                <w:lang w:val="en-US" w:eastAsia="zh-CN"/>
              </w:rPr>
              <w:t xml:space="preserve">  6,000</w:t>
            </w:r>
          </w:p>
        </w:tc>
        <w:tc>
          <w:tcPr>
            <w:tcW w:w="2822" w:type="dxa"/>
            <w:noWrap w:val="0"/>
            <w:vAlign w:val="center"/>
          </w:tcPr>
          <w:p>
            <w:pPr>
              <w:spacing w:line="520" w:lineRule="exact"/>
              <w:jc w:val="center"/>
              <w:rPr>
                <w:rFonts w:hint="eastAsia" w:ascii="仿宋_GB2312" w:hAnsi="仿宋_GB2312" w:eastAsia="仿宋_GB2312"/>
                <w:bCs/>
                <w:color w:val="auto"/>
                <w:sz w:val="28"/>
                <w:szCs w:val="28"/>
              </w:rPr>
            </w:pPr>
            <w:r>
              <w:rPr>
                <w:rFonts w:hint="eastAsia" w:ascii="仿宋_GB2312" w:hAnsi="仿宋_GB2312" w:eastAsia="仿宋_GB2312"/>
                <w:bCs/>
                <w:color w:val="auto"/>
                <w:sz w:val="28"/>
                <w:szCs w:val="28"/>
                <w:lang w:val="en-US" w:eastAsia="zh-CN"/>
              </w:rPr>
              <w:t>一年期定期存款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08" w:type="dxa"/>
            <w:noWrap w:val="0"/>
            <w:vAlign w:val="center"/>
          </w:tcPr>
          <w:p>
            <w:pPr>
              <w:pStyle w:val="282"/>
              <w:spacing w:line="520" w:lineRule="exact"/>
              <w:jc w:val="center"/>
              <w:rPr>
                <w:rFonts w:hint="eastAsia" w:ascii="仿宋_GB2312" w:hAnsi="仿宋_GB2312" w:eastAsia="仿宋_GB2312"/>
                <w:bCs/>
                <w:color w:val="auto"/>
                <w:sz w:val="28"/>
                <w:szCs w:val="28"/>
              </w:rPr>
            </w:pPr>
            <w:r>
              <w:rPr>
                <w:rFonts w:hint="eastAsia" w:ascii="仿宋_GB2312" w:hAnsi="仿宋_GB2312" w:eastAsia="仿宋_GB2312"/>
                <w:bCs/>
                <w:color w:val="auto"/>
                <w:sz w:val="28"/>
                <w:szCs w:val="28"/>
              </w:rPr>
              <w:t>第13至第15名</w:t>
            </w:r>
          </w:p>
        </w:tc>
        <w:tc>
          <w:tcPr>
            <w:tcW w:w="3316" w:type="dxa"/>
            <w:noWrap w:val="0"/>
            <w:vAlign w:val="center"/>
          </w:tcPr>
          <w:p>
            <w:pPr>
              <w:pStyle w:val="282"/>
              <w:spacing w:line="520" w:lineRule="exact"/>
              <w:jc w:val="center"/>
              <w:rPr>
                <w:rFonts w:hint="eastAsia" w:ascii="仿宋_GB2312" w:hAnsi="仿宋_GB2312" w:eastAsia="仿宋_GB2312"/>
                <w:bCs/>
                <w:color w:val="auto"/>
                <w:sz w:val="28"/>
                <w:szCs w:val="28"/>
                <w:lang w:val="en-US" w:eastAsia="zh-CN"/>
              </w:rPr>
            </w:pPr>
            <w:r>
              <w:rPr>
                <w:rFonts w:hint="eastAsia" w:ascii="仿宋_GB2312" w:hAnsi="仿宋_GB2312" w:eastAsia="仿宋_GB2312"/>
                <w:bCs/>
                <w:color w:val="auto"/>
                <w:sz w:val="28"/>
                <w:szCs w:val="28"/>
                <w:lang w:val="en-US" w:eastAsia="zh-CN"/>
              </w:rPr>
              <w:t xml:space="preserve">  3,500</w:t>
            </w:r>
          </w:p>
        </w:tc>
        <w:tc>
          <w:tcPr>
            <w:tcW w:w="2822" w:type="dxa"/>
            <w:noWrap w:val="0"/>
            <w:vAlign w:val="center"/>
          </w:tcPr>
          <w:p>
            <w:pPr>
              <w:spacing w:line="520" w:lineRule="exact"/>
              <w:jc w:val="center"/>
              <w:rPr>
                <w:rFonts w:hint="eastAsia" w:ascii="仿宋_GB2312" w:hAnsi="仿宋_GB2312" w:eastAsia="仿宋_GB2312"/>
                <w:bCs/>
                <w:color w:val="auto"/>
                <w:sz w:val="28"/>
                <w:szCs w:val="28"/>
              </w:rPr>
            </w:pPr>
            <w:r>
              <w:rPr>
                <w:rFonts w:hint="eastAsia" w:ascii="仿宋_GB2312" w:hAnsi="仿宋_GB2312" w:eastAsia="仿宋_GB2312"/>
                <w:bCs/>
                <w:color w:val="auto"/>
                <w:sz w:val="28"/>
                <w:szCs w:val="28"/>
                <w:lang w:val="en-US" w:eastAsia="zh-CN"/>
              </w:rPr>
              <w:t>一年期定期存款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08" w:type="dxa"/>
            <w:noWrap w:val="0"/>
            <w:vAlign w:val="center"/>
          </w:tcPr>
          <w:p>
            <w:pPr>
              <w:pStyle w:val="282"/>
              <w:spacing w:line="520" w:lineRule="exact"/>
              <w:jc w:val="center"/>
              <w:rPr>
                <w:rFonts w:hint="eastAsia" w:ascii="仿宋_GB2312" w:hAnsi="仿宋_GB2312" w:eastAsia="仿宋_GB2312"/>
                <w:bCs/>
                <w:color w:val="auto"/>
                <w:sz w:val="28"/>
                <w:szCs w:val="28"/>
                <w:lang w:eastAsia="zh-CN"/>
              </w:rPr>
            </w:pPr>
            <w:r>
              <w:rPr>
                <w:rFonts w:hint="eastAsia" w:ascii="仿宋_GB2312" w:hAnsi="仿宋_GB2312" w:eastAsia="仿宋_GB2312"/>
                <w:bCs/>
                <w:color w:val="auto"/>
                <w:sz w:val="28"/>
                <w:szCs w:val="28"/>
              </w:rPr>
              <w:t>第1</w:t>
            </w:r>
            <w:r>
              <w:rPr>
                <w:rFonts w:hint="eastAsia" w:ascii="仿宋_GB2312" w:hAnsi="仿宋_GB2312" w:eastAsia="仿宋_GB2312"/>
                <w:bCs/>
                <w:color w:val="auto"/>
                <w:sz w:val="28"/>
                <w:szCs w:val="28"/>
                <w:lang w:val="en-US" w:eastAsia="zh-CN"/>
              </w:rPr>
              <w:t>6</w:t>
            </w:r>
            <w:r>
              <w:rPr>
                <w:rFonts w:hint="eastAsia" w:ascii="仿宋_GB2312" w:hAnsi="仿宋_GB2312" w:eastAsia="仿宋_GB2312"/>
                <w:bCs/>
                <w:color w:val="auto"/>
                <w:sz w:val="28"/>
                <w:szCs w:val="28"/>
              </w:rPr>
              <w:t>至第1</w:t>
            </w:r>
            <w:r>
              <w:rPr>
                <w:rFonts w:hint="eastAsia" w:ascii="仿宋_GB2312" w:hAnsi="仿宋_GB2312" w:eastAsia="仿宋_GB2312"/>
                <w:bCs/>
                <w:color w:val="auto"/>
                <w:sz w:val="28"/>
                <w:szCs w:val="28"/>
                <w:lang w:val="en-US" w:eastAsia="zh-CN"/>
              </w:rPr>
              <w:t>8</w:t>
            </w:r>
            <w:r>
              <w:rPr>
                <w:rFonts w:hint="eastAsia" w:ascii="仿宋_GB2312" w:hAnsi="仿宋_GB2312" w:eastAsia="仿宋_GB2312"/>
                <w:bCs/>
                <w:color w:val="auto"/>
                <w:sz w:val="28"/>
                <w:szCs w:val="28"/>
              </w:rPr>
              <w:t>名</w:t>
            </w:r>
          </w:p>
        </w:tc>
        <w:tc>
          <w:tcPr>
            <w:tcW w:w="3316" w:type="dxa"/>
            <w:noWrap w:val="0"/>
            <w:vAlign w:val="center"/>
          </w:tcPr>
          <w:p>
            <w:pPr>
              <w:pStyle w:val="282"/>
              <w:spacing w:line="520" w:lineRule="exact"/>
              <w:jc w:val="center"/>
              <w:rPr>
                <w:rFonts w:hint="eastAsia" w:ascii="仿宋_GB2312" w:hAnsi="仿宋_GB2312" w:eastAsia="仿宋_GB2312"/>
                <w:bCs/>
                <w:color w:val="auto"/>
                <w:sz w:val="28"/>
                <w:szCs w:val="28"/>
                <w:lang w:val="en-US" w:eastAsia="zh-CN"/>
              </w:rPr>
            </w:pPr>
            <w:r>
              <w:rPr>
                <w:rFonts w:hint="eastAsia" w:ascii="仿宋_GB2312" w:hAnsi="仿宋_GB2312" w:eastAsia="仿宋_GB2312"/>
                <w:bCs/>
                <w:color w:val="auto"/>
                <w:sz w:val="28"/>
                <w:szCs w:val="28"/>
                <w:lang w:val="en-US" w:eastAsia="zh-CN"/>
              </w:rPr>
              <w:t xml:space="preserve">  2,000</w:t>
            </w:r>
          </w:p>
        </w:tc>
        <w:tc>
          <w:tcPr>
            <w:tcW w:w="2822" w:type="dxa"/>
            <w:noWrap w:val="0"/>
            <w:vAlign w:val="center"/>
          </w:tcPr>
          <w:p>
            <w:pPr>
              <w:jc w:val="center"/>
              <w:rPr>
                <w:color w:val="auto"/>
                <w:sz w:val="28"/>
                <w:szCs w:val="28"/>
              </w:rPr>
            </w:pPr>
            <w:r>
              <w:rPr>
                <w:rFonts w:hint="eastAsia" w:ascii="仿宋_GB2312" w:hAnsi="仿宋_GB2312" w:eastAsia="仿宋_GB2312"/>
                <w:bCs/>
                <w:color w:val="auto"/>
                <w:sz w:val="28"/>
                <w:szCs w:val="28"/>
                <w:lang w:val="en-US" w:eastAsia="zh-CN"/>
              </w:rPr>
              <w:t>一年期定期存款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08" w:type="dxa"/>
            <w:noWrap w:val="0"/>
            <w:vAlign w:val="center"/>
          </w:tcPr>
          <w:p>
            <w:pPr>
              <w:pStyle w:val="282"/>
              <w:spacing w:line="520" w:lineRule="exact"/>
              <w:jc w:val="center"/>
              <w:rPr>
                <w:rFonts w:hint="eastAsia" w:ascii="仿宋_GB2312" w:hAnsi="仿宋_GB2312" w:eastAsia="仿宋_GB2312"/>
                <w:bCs/>
                <w:color w:val="auto"/>
                <w:sz w:val="28"/>
                <w:szCs w:val="28"/>
              </w:rPr>
            </w:pPr>
            <w:r>
              <w:rPr>
                <w:rFonts w:hint="eastAsia" w:ascii="仿宋_GB2312" w:hAnsi="仿宋_GB2312" w:eastAsia="仿宋_GB2312"/>
                <w:bCs/>
                <w:color w:val="auto"/>
                <w:sz w:val="28"/>
                <w:szCs w:val="28"/>
                <w:lang w:eastAsia="zh-CN"/>
              </w:rPr>
              <w:t>合</w:t>
            </w:r>
            <w:r>
              <w:rPr>
                <w:rFonts w:hint="eastAsia" w:ascii="仿宋_GB2312" w:hAnsi="仿宋_GB2312" w:eastAsia="仿宋_GB2312"/>
                <w:bCs/>
                <w:color w:val="auto"/>
                <w:sz w:val="28"/>
                <w:szCs w:val="28"/>
              </w:rPr>
              <w:t xml:space="preserve">  计</w:t>
            </w:r>
          </w:p>
        </w:tc>
        <w:tc>
          <w:tcPr>
            <w:tcW w:w="3316" w:type="dxa"/>
            <w:noWrap w:val="0"/>
            <w:vAlign w:val="center"/>
          </w:tcPr>
          <w:p>
            <w:pPr>
              <w:pStyle w:val="282"/>
              <w:spacing w:line="520" w:lineRule="exact"/>
              <w:jc w:val="center"/>
              <w:rPr>
                <w:rFonts w:hint="eastAsia" w:ascii="仿宋_GB2312" w:hAnsi="仿宋_GB2312" w:eastAsia="仿宋_GB2312"/>
                <w:bCs/>
                <w:color w:val="auto"/>
                <w:sz w:val="28"/>
                <w:szCs w:val="28"/>
                <w:lang w:val="en-US" w:eastAsia="zh-CN"/>
              </w:rPr>
            </w:pPr>
            <w:r>
              <w:rPr>
                <w:rFonts w:hint="eastAsia" w:ascii="仿宋_GB2312" w:hAnsi="仿宋_GB2312" w:eastAsia="仿宋_GB2312"/>
                <w:bCs/>
                <w:color w:val="auto"/>
                <w:sz w:val="28"/>
                <w:szCs w:val="28"/>
                <w:lang w:val="en-US" w:eastAsia="zh-CN"/>
              </w:rPr>
              <w:t>130,500</w:t>
            </w:r>
          </w:p>
        </w:tc>
        <w:tc>
          <w:tcPr>
            <w:tcW w:w="2822" w:type="dxa"/>
            <w:noWrap w:val="0"/>
            <w:vAlign w:val="center"/>
          </w:tcPr>
          <w:p>
            <w:pPr>
              <w:jc w:val="center"/>
              <w:rPr>
                <w:color w:val="auto"/>
                <w:sz w:val="28"/>
                <w:szCs w:val="28"/>
              </w:rPr>
            </w:pPr>
          </w:p>
        </w:tc>
      </w:tr>
    </w:tbl>
    <w:p>
      <w:pPr>
        <w:pStyle w:val="282"/>
        <w:spacing w:line="540" w:lineRule="exact"/>
        <w:jc w:val="both"/>
        <w:rPr>
          <w:rFonts w:hint="eastAsia" w:ascii="仿宋_GB2312" w:hAnsi="仿宋_GB2312" w:eastAsia="仿宋_GB2312" w:cs="仿宋_GB2312"/>
          <w:bCs/>
          <w:color w:val="auto"/>
          <w:spacing w:val="10"/>
          <w:sz w:val="28"/>
          <w:szCs w:val="28"/>
        </w:rPr>
      </w:pPr>
    </w:p>
    <w:p>
      <w:pPr>
        <w:pStyle w:val="282"/>
        <w:spacing w:line="540" w:lineRule="exact"/>
        <w:ind w:firstLine="560" w:firstLineChars="200"/>
        <w:jc w:val="both"/>
        <w:rPr>
          <w:rFonts w:hint="eastAsia" w:ascii="仿宋_GB2312" w:hAnsi="仿宋_GB2312" w:eastAsia="仿宋_GB2312" w:cs="仿宋_GB2312"/>
          <w:bCs/>
          <w:color w:val="auto"/>
          <w:sz w:val="28"/>
          <w:szCs w:val="28"/>
          <w:lang w:val="zh-CN"/>
        </w:rPr>
      </w:pPr>
    </w:p>
    <w:p>
      <w:pPr>
        <w:pStyle w:val="282"/>
        <w:spacing w:line="540" w:lineRule="exact"/>
        <w:ind w:firstLine="560" w:firstLineChars="200"/>
        <w:jc w:val="both"/>
        <w:rPr>
          <w:rFonts w:hint="eastAsia" w:ascii="仿宋_GB2312" w:hAnsi="仿宋_GB2312" w:eastAsia="仿宋_GB2312" w:cs="仿宋_GB2312"/>
          <w:bCs/>
          <w:color w:val="auto"/>
          <w:sz w:val="28"/>
          <w:szCs w:val="28"/>
          <w:lang w:val="zh-CN"/>
        </w:rPr>
      </w:pPr>
    </w:p>
    <w:p>
      <w:pPr>
        <w:pStyle w:val="282"/>
        <w:spacing w:line="540" w:lineRule="exact"/>
        <w:ind w:firstLine="560" w:firstLineChars="200"/>
        <w:jc w:val="both"/>
        <w:rPr>
          <w:rFonts w:hint="eastAsia" w:ascii="仿宋_GB2312" w:hAnsi="仿宋_GB2312" w:eastAsia="仿宋_GB2312" w:cs="仿宋_GB2312"/>
          <w:bCs/>
          <w:color w:val="auto"/>
          <w:sz w:val="28"/>
          <w:szCs w:val="28"/>
          <w:lang w:val="zh-CN"/>
        </w:rPr>
      </w:pPr>
      <w:r>
        <w:rPr>
          <w:rFonts w:hint="eastAsia" w:ascii="仿宋_GB2312" w:hAnsi="仿宋_GB2312" w:eastAsia="仿宋_GB2312" w:cs="仿宋_GB2312"/>
          <w:bCs/>
          <w:color w:val="auto"/>
          <w:sz w:val="28"/>
          <w:szCs w:val="28"/>
          <w:lang w:val="zh-CN"/>
        </w:rPr>
        <w:t>三、评标办法</w:t>
      </w:r>
    </w:p>
    <w:tbl>
      <w:tblPr>
        <w:tblStyle w:val="59"/>
        <w:tblpPr w:leftFromText="180" w:rightFromText="180" w:vertAnchor="text" w:horzAnchor="page" w:tblpX="1035" w:tblpY="502"/>
        <w:tblOverlap w:val="never"/>
        <w:tblW w:w="101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8"/>
        <w:gridCol w:w="1998"/>
        <w:gridCol w:w="757"/>
        <w:gridCol w:w="6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trPr>
        <w:tc>
          <w:tcPr>
            <w:tcW w:w="1018"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序号</w:t>
            </w:r>
          </w:p>
        </w:tc>
        <w:tc>
          <w:tcPr>
            <w:tcW w:w="1998"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评分指标</w:t>
            </w:r>
          </w:p>
        </w:tc>
        <w:tc>
          <w:tcPr>
            <w:tcW w:w="75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分值</w:t>
            </w:r>
          </w:p>
        </w:tc>
        <w:tc>
          <w:tcPr>
            <w:tcW w:w="640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计分办法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1" w:hRule="atLeast"/>
        </w:trPr>
        <w:tc>
          <w:tcPr>
            <w:tcW w:w="1018"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一、</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_GB2312" w:hAnsi="宋体" w:eastAsia="仿宋_GB2312" w:cs="宋体"/>
                <w:color w:val="auto"/>
                <w:kern w:val="0"/>
                <w:sz w:val="28"/>
                <w:szCs w:val="28"/>
                <w:lang w:eastAsia="zh-CN"/>
              </w:rPr>
            </w:pPr>
            <w:r>
              <w:rPr>
                <w:rFonts w:hint="eastAsia" w:ascii="仿宋_GB2312" w:hAnsi="宋体" w:eastAsia="仿宋_GB2312" w:cs="宋体"/>
                <w:color w:val="auto"/>
                <w:kern w:val="0"/>
                <w:sz w:val="28"/>
                <w:szCs w:val="28"/>
                <w:lang w:eastAsia="zh-CN"/>
              </w:rPr>
              <w:t>利率水平</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(10)</w:t>
            </w:r>
          </w:p>
        </w:tc>
        <w:tc>
          <w:tcPr>
            <w:tcW w:w="1998"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lang w:eastAsia="zh-CN"/>
              </w:rPr>
              <w:t>一年期</w:t>
            </w:r>
            <w:r>
              <w:rPr>
                <w:rFonts w:hint="eastAsia" w:ascii="仿宋_GB2312" w:hAnsi="宋体" w:eastAsia="仿宋_GB2312" w:cs="宋体"/>
                <w:color w:val="auto"/>
                <w:kern w:val="0"/>
                <w:sz w:val="28"/>
                <w:szCs w:val="28"/>
              </w:rPr>
              <w:t>定期存款年利率</w:t>
            </w:r>
          </w:p>
        </w:tc>
        <w:tc>
          <w:tcPr>
            <w:tcW w:w="75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10</w:t>
            </w:r>
          </w:p>
        </w:tc>
        <w:tc>
          <w:tcPr>
            <w:tcW w:w="640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lang w:eastAsia="zh-CN"/>
              </w:rPr>
              <w:t>一年期</w:t>
            </w:r>
            <w:r>
              <w:rPr>
                <w:rFonts w:hint="eastAsia" w:ascii="仿宋_GB2312" w:hAnsi="宋体" w:eastAsia="仿宋_GB2312" w:cs="宋体"/>
                <w:color w:val="auto"/>
                <w:kern w:val="0"/>
                <w:sz w:val="28"/>
                <w:szCs w:val="28"/>
              </w:rPr>
              <w:t>定期存款年利率报价最高者得10分，其他竞标银行得分</w:t>
            </w:r>
            <w:r>
              <w:rPr>
                <w:rFonts w:hint="eastAsia" w:ascii="仿宋_GB2312" w:hAnsi="宋体" w:eastAsia="仿宋_GB2312" w:cs="宋体"/>
                <w:color w:val="auto"/>
                <w:kern w:val="0"/>
                <w:sz w:val="28"/>
                <w:szCs w:val="28"/>
                <w:lang w:eastAsia="zh-CN"/>
              </w:rPr>
              <w:t>：</w:t>
            </w:r>
            <w:r>
              <w:rPr>
                <w:rFonts w:hint="eastAsia" w:ascii="仿宋_GB2312" w:hAnsi="宋体" w:eastAsia="仿宋_GB2312" w:cs="宋体"/>
                <w:color w:val="auto"/>
                <w:kern w:val="0"/>
                <w:sz w:val="28"/>
                <w:szCs w:val="28"/>
              </w:rPr>
              <w:t>竞标银行定期存款报价的年利率÷最高定期存款报价的年利率×10，得分四舍五入保留2位小数。如竞标银行定期存款利率报价较基准利率浮动幅度未达到浙江省市场利率定价自律机制规定的该行浮动幅度上限的，得</w:t>
            </w:r>
            <w:r>
              <w:rPr>
                <w:rFonts w:hint="eastAsia" w:ascii="仿宋_GB2312" w:hAnsi="宋体" w:eastAsia="仿宋_GB2312" w:cs="宋体"/>
                <w:color w:val="auto"/>
                <w:kern w:val="0"/>
                <w:sz w:val="28"/>
                <w:szCs w:val="28"/>
                <w:lang w:val="en-US" w:eastAsia="zh-CN"/>
              </w:rPr>
              <w:t>5</w:t>
            </w:r>
            <w:r>
              <w:rPr>
                <w:rFonts w:hint="eastAsia" w:ascii="仿宋_GB2312" w:hAnsi="宋体" w:eastAsia="仿宋_GB2312" w:cs="宋体"/>
                <w:color w:val="auto"/>
                <w:kern w:val="0"/>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6" w:hRule="atLeast"/>
        </w:trPr>
        <w:tc>
          <w:tcPr>
            <w:tcW w:w="1018" w:type="dxa"/>
            <w:vMerge w:val="restart"/>
            <w:noWrap w:val="0"/>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_GB2312" w:hAnsi="宋体" w:eastAsia="仿宋_GB2312" w:cs="宋体"/>
                <w:color w:val="auto"/>
                <w:kern w:val="0"/>
                <w:sz w:val="28"/>
                <w:szCs w:val="28"/>
              </w:rPr>
            </w:pPr>
          </w:p>
          <w:p>
            <w:pPr>
              <w:keepNext w:val="0"/>
              <w:keepLines w:val="0"/>
              <w:pageBreakBefore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_GB2312" w:hAnsi="宋体" w:eastAsia="仿宋_GB2312" w:cs="宋体"/>
                <w:color w:val="auto"/>
                <w:kern w:val="0"/>
                <w:sz w:val="28"/>
                <w:szCs w:val="28"/>
              </w:rPr>
            </w:pPr>
          </w:p>
          <w:p>
            <w:pPr>
              <w:keepNext w:val="0"/>
              <w:keepLines w:val="0"/>
              <w:pageBreakBefore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_GB2312" w:hAnsi="宋体" w:eastAsia="仿宋_GB2312" w:cs="宋体"/>
                <w:color w:val="auto"/>
                <w:kern w:val="0"/>
                <w:sz w:val="28"/>
                <w:szCs w:val="28"/>
              </w:rPr>
            </w:pPr>
          </w:p>
          <w:p>
            <w:pPr>
              <w:keepNext w:val="0"/>
              <w:keepLines w:val="0"/>
              <w:pageBreakBefore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_GB2312" w:hAnsi="宋体" w:eastAsia="仿宋_GB2312" w:cs="宋体"/>
                <w:color w:val="auto"/>
                <w:kern w:val="0"/>
                <w:sz w:val="28"/>
                <w:szCs w:val="28"/>
              </w:rPr>
            </w:pPr>
          </w:p>
          <w:p>
            <w:pPr>
              <w:keepNext w:val="0"/>
              <w:keepLines w:val="0"/>
              <w:pageBreakBefore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_GB2312" w:hAnsi="宋体" w:eastAsia="仿宋_GB2312" w:cs="宋体"/>
                <w:color w:val="auto"/>
                <w:kern w:val="0"/>
                <w:sz w:val="28"/>
                <w:szCs w:val="28"/>
              </w:rPr>
            </w:pPr>
          </w:p>
          <w:p>
            <w:pPr>
              <w:keepNext w:val="0"/>
              <w:keepLines w:val="0"/>
              <w:pageBreakBefore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_GB2312" w:hAnsi="宋体" w:eastAsia="仿宋_GB2312" w:cs="宋体"/>
                <w:color w:val="auto"/>
                <w:kern w:val="0"/>
                <w:sz w:val="28"/>
                <w:szCs w:val="28"/>
              </w:rPr>
            </w:pPr>
          </w:p>
          <w:p>
            <w:pPr>
              <w:keepNext w:val="0"/>
              <w:keepLines w:val="0"/>
              <w:pageBreakBefore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_GB2312" w:hAnsi="宋体" w:eastAsia="仿宋_GB2312" w:cs="宋体"/>
                <w:color w:val="auto"/>
                <w:kern w:val="0"/>
                <w:sz w:val="28"/>
                <w:szCs w:val="28"/>
              </w:rPr>
            </w:pPr>
          </w:p>
          <w:p>
            <w:pPr>
              <w:keepNext w:val="0"/>
              <w:keepLines w:val="0"/>
              <w:pageBreakBefore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_GB2312" w:hAnsi="宋体" w:eastAsia="仿宋_GB2312" w:cs="宋体"/>
                <w:color w:val="auto"/>
                <w:kern w:val="0"/>
                <w:sz w:val="28"/>
                <w:szCs w:val="28"/>
              </w:rPr>
            </w:pPr>
          </w:p>
          <w:p>
            <w:pPr>
              <w:keepNext w:val="0"/>
              <w:keepLines w:val="0"/>
              <w:pageBreakBefore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_GB2312" w:hAnsi="宋体" w:eastAsia="仿宋_GB2312" w:cs="宋体"/>
                <w:color w:val="auto"/>
                <w:kern w:val="0"/>
                <w:sz w:val="28"/>
                <w:szCs w:val="28"/>
              </w:rPr>
            </w:pPr>
          </w:p>
          <w:p>
            <w:pPr>
              <w:keepNext w:val="0"/>
              <w:keepLines w:val="0"/>
              <w:pageBreakBefore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_GB2312" w:hAnsi="宋体" w:eastAsia="仿宋_GB2312" w:cs="宋体"/>
                <w:color w:val="auto"/>
                <w:kern w:val="0"/>
                <w:sz w:val="28"/>
                <w:szCs w:val="28"/>
              </w:rPr>
            </w:pPr>
          </w:p>
          <w:p>
            <w:pPr>
              <w:keepNext w:val="0"/>
              <w:keepLines w:val="0"/>
              <w:pageBreakBefore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_GB2312" w:hAnsi="宋体" w:eastAsia="仿宋_GB2312" w:cs="宋体"/>
                <w:color w:val="auto"/>
                <w:kern w:val="0"/>
                <w:sz w:val="28"/>
                <w:szCs w:val="28"/>
              </w:rPr>
            </w:pPr>
          </w:p>
          <w:p>
            <w:pPr>
              <w:keepNext w:val="0"/>
              <w:keepLines w:val="0"/>
              <w:pageBreakBefore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_GB2312" w:hAnsi="宋体" w:eastAsia="仿宋_GB2312" w:cs="宋体"/>
                <w:color w:val="auto"/>
                <w:kern w:val="0"/>
                <w:sz w:val="28"/>
                <w:szCs w:val="28"/>
              </w:rPr>
            </w:pPr>
          </w:p>
          <w:p>
            <w:pPr>
              <w:keepNext w:val="0"/>
              <w:keepLines w:val="0"/>
              <w:pageBreakBefore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_GB2312" w:hAnsi="宋体" w:eastAsia="仿宋_GB2312" w:cs="宋体"/>
                <w:color w:val="auto"/>
                <w:kern w:val="0"/>
                <w:sz w:val="28"/>
                <w:szCs w:val="28"/>
              </w:rPr>
            </w:pPr>
          </w:p>
          <w:p>
            <w:pPr>
              <w:keepNext w:val="0"/>
              <w:keepLines w:val="0"/>
              <w:pageBreakBefore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_GB2312" w:hAnsi="宋体" w:eastAsia="仿宋_GB2312" w:cs="宋体"/>
                <w:color w:val="auto"/>
                <w:kern w:val="0"/>
                <w:sz w:val="28"/>
                <w:szCs w:val="28"/>
              </w:rPr>
            </w:pPr>
          </w:p>
          <w:p>
            <w:pPr>
              <w:keepNext w:val="0"/>
              <w:keepLines w:val="0"/>
              <w:pageBreakBefore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_GB2312" w:hAnsi="宋体" w:eastAsia="仿宋_GB2312" w:cs="宋体"/>
                <w:color w:val="auto"/>
                <w:kern w:val="0"/>
                <w:sz w:val="28"/>
                <w:szCs w:val="28"/>
              </w:rPr>
            </w:pPr>
          </w:p>
          <w:p>
            <w:pPr>
              <w:keepNext w:val="0"/>
              <w:keepLines w:val="0"/>
              <w:pageBreakBefore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_GB2312" w:hAnsi="宋体" w:eastAsia="仿宋_GB2312" w:cs="宋体"/>
                <w:color w:val="auto"/>
                <w:kern w:val="0"/>
                <w:sz w:val="28"/>
                <w:szCs w:val="28"/>
              </w:rPr>
            </w:pPr>
          </w:p>
          <w:p>
            <w:pPr>
              <w:keepNext w:val="0"/>
              <w:keepLines w:val="0"/>
              <w:pageBreakBefore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_GB2312" w:hAnsi="宋体" w:eastAsia="仿宋_GB2312" w:cs="宋体"/>
                <w:color w:val="auto"/>
                <w:kern w:val="0"/>
                <w:sz w:val="28"/>
                <w:szCs w:val="28"/>
              </w:rPr>
            </w:pPr>
          </w:p>
          <w:p>
            <w:pPr>
              <w:keepNext w:val="0"/>
              <w:keepLines w:val="0"/>
              <w:pageBreakBefore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_GB2312" w:hAnsi="宋体" w:eastAsia="仿宋_GB2312" w:cs="宋体"/>
                <w:color w:val="auto"/>
                <w:kern w:val="0"/>
                <w:sz w:val="28"/>
                <w:szCs w:val="28"/>
              </w:rPr>
            </w:pPr>
          </w:p>
          <w:p>
            <w:pPr>
              <w:keepNext w:val="0"/>
              <w:keepLines w:val="0"/>
              <w:pageBreakBefore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_GB2312" w:hAnsi="宋体" w:eastAsia="仿宋_GB2312" w:cs="宋体"/>
                <w:color w:val="auto"/>
                <w:kern w:val="0"/>
                <w:sz w:val="28"/>
                <w:szCs w:val="28"/>
              </w:rPr>
            </w:pPr>
          </w:p>
          <w:p>
            <w:pPr>
              <w:keepNext w:val="0"/>
              <w:keepLines w:val="0"/>
              <w:pageBreakBefore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_GB2312" w:hAnsi="宋体" w:eastAsia="仿宋_GB2312" w:cs="宋体"/>
                <w:color w:val="auto"/>
                <w:kern w:val="0"/>
                <w:sz w:val="28"/>
                <w:szCs w:val="28"/>
              </w:rPr>
            </w:pPr>
          </w:p>
          <w:p>
            <w:pPr>
              <w:keepNext w:val="0"/>
              <w:keepLines w:val="0"/>
              <w:pageBreakBefore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_GB2312" w:hAnsi="宋体" w:eastAsia="仿宋_GB2312" w:cs="宋体"/>
                <w:color w:val="auto"/>
                <w:kern w:val="0"/>
                <w:sz w:val="28"/>
                <w:szCs w:val="28"/>
              </w:rPr>
            </w:pPr>
          </w:p>
          <w:p>
            <w:pPr>
              <w:keepNext w:val="0"/>
              <w:keepLines w:val="0"/>
              <w:pageBreakBefore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_GB2312" w:hAnsi="宋体" w:eastAsia="仿宋_GB2312" w:cs="宋体"/>
                <w:color w:val="auto"/>
                <w:kern w:val="0"/>
                <w:sz w:val="28"/>
                <w:szCs w:val="28"/>
              </w:rPr>
            </w:pPr>
          </w:p>
          <w:p>
            <w:pPr>
              <w:keepNext w:val="0"/>
              <w:keepLines w:val="0"/>
              <w:pageBreakBefore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_GB2312" w:hAnsi="宋体" w:eastAsia="仿宋_GB2312" w:cs="宋体"/>
                <w:color w:val="auto"/>
                <w:kern w:val="0"/>
                <w:sz w:val="28"/>
                <w:szCs w:val="28"/>
              </w:rPr>
            </w:pPr>
          </w:p>
          <w:p>
            <w:pPr>
              <w:keepNext w:val="0"/>
              <w:keepLines w:val="0"/>
              <w:pageBreakBefore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二、</w:t>
            </w:r>
          </w:p>
          <w:p>
            <w:pPr>
              <w:keepNext w:val="0"/>
              <w:keepLines w:val="0"/>
              <w:pageBreakBefore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_GB2312" w:hAnsi="宋体" w:eastAsia="仿宋_GB2312" w:cs="宋体"/>
                <w:color w:val="auto"/>
                <w:kern w:val="0"/>
                <w:sz w:val="28"/>
                <w:szCs w:val="28"/>
                <w:lang w:eastAsia="zh-CN"/>
              </w:rPr>
            </w:pPr>
            <w:r>
              <w:rPr>
                <w:rFonts w:hint="eastAsia" w:ascii="仿宋_GB2312" w:hAnsi="宋体" w:eastAsia="仿宋_GB2312" w:cs="宋体"/>
                <w:color w:val="auto"/>
                <w:kern w:val="0"/>
                <w:sz w:val="28"/>
                <w:szCs w:val="28"/>
                <w:lang w:eastAsia="zh-CN"/>
              </w:rPr>
              <w:t>经营状况</w:t>
            </w:r>
          </w:p>
          <w:p>
            <w:pPr>
              <w:keepNext w:val="0"/>
              <w:keepLines w:val="0"/>
              <w:pageBreakBefore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w:t>
            </w:r>
            <w:r>
              <w:rPr>
                <w:rFonts w:hint="eastAsia" w:ascii="仿宋_GB2312" w:hAnsi="宋体" w:eastAsia="仿宋_GB2312" w:cs="宋体"/>
                <w:color w:val="auto"/>
                <w:kern w:val="0"/>
                <w:sz w:val="28"/>
                <w:szCs w:val="28"/>
                <w:lang w:val="en-US" w:eastAsia="zh-CN"/>
              </w:rPr>
              <w:t>47</w:t>
            </w:r>
            <w:r>
              <w:rPr>
                <w:rFonts w:hint="eastAsia" w:ascii="仿宋_GB2312" w:hAnsi="宋体" w:eastAsia="仿宋_GB2312" w:cs="宋体"/>
                <w:color w:val="auto"/>
                <w:kern w:val="0"/>
                <w:sz w:val="28"/>
                <w:szCs w:val="28"/>
              </w:rPr>
              <w:t>)</w:t>
            </w:r>
          </w:p>
        </w:tc>
        <w:tc>
          <w:tcPr>
            <w:tcW w:w="1998"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1、月均不良贷款比率（市本级）</w:t>
            </w:r>
          </w:p>
        </w:tc>
        <w:tc>
          <w:tcPr>
            <w:tcW w:w="75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_GB2312" w:hAnsi="宋体" w:eastAsia="仿宋_GB2312" w:cs="宋体"/>
                <w:color w:val="auto"/>
                <w:kern w:val="0"/>
                <w:sz w:val="28"/>
                <w:szCs w:val="28"/>
                <w:lang w:eastAsia="zh-CN"/>
              </w:rPr>
            </w:pPr>
            <w:r>
              <w:rPr>
                <w:rFonts w:hint="eastAsia" w:ascii="仿宋_GB2312" w:hAnsi="宋体" w:eastAsia="仿宋_GB2312" w:cs="宋体"/>
                <w:color w:val="auto"/>
                <w:kern w:val="0"/>
                <w:sz w:val="28"/>
                <w:szCs w:val="28"/>
                <w:lang w:val="en-US" w:eastAsia="zh-CN"/>
              </w:rPr>
              <w:t>2</w:t>
            </w:r>
          </w:p>
        </w:tc>
        <w:tc>
          <w:tcPr>
            <w:tcW w:w="640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textAlignment w:val="auto"/>
              <w:outlineLvl w:val="9"/>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市人行提供的202</w:t>
            </w:r>
            <w:r>
              <w:rPr>
                <w:rFonts w:hint="eastAsia" w:ascii="仿宋_GB2312" w:hAnsi="宋体" w:eastAsia="仿宋_GB2312" w:cs="宋体"/>
                <w:color w:val="auto"/>
                <w:kern w:val="0"/>
                <w:sz w:val="28"/>
                <w:szCs w:val="28"/>
                <w:lang w:val="en-US" w:eastAsia="zh-CN"/>
              </w:rPr>
              <w:t>0</w:t>
            </w:r>
            <w:r>
              <w:rPr>
                <w:rFonts w:hint="eastAsia" w:ascii="仿宋_GB2312" w:hAnsi="宋体" w:eastAsia="仿宋_GB2312" w:cs="宋体"/>
                <w:color w:val="auto"/>
                <w:kern w:val="0"/>
                <w:sz w:val="28"/>
                <w:szCs w:val="28"/>
              </w:rPr>
              <w:t>年</w:t>
            </w:r>
            <w:r>
              <w:rPr>
                <w:rFonts w:hint="eastAsia" w:ascii="仿宋_GB2312" w:hAnsi="宋体" w:eastAsia="仿宋_GB2312" w:cs="宋体"/>
                <w:color w:val="auto"/>
                <w:kern w:val="0"/>
                <w:sz w:val="28"/>
                <w:szCs w:val="28"/>
                <w:lang w:val="en-US" w:eastAsia="zh-CN"/>
              </w:rPr>
              <w:t>7月至</w:t>
            </w:r>
            <w:r>
              <w:rPr>
                <w:rFonts w:hint="eastAsia" w:ascii="仿宋_GB2312" w:hAnsi="宋体" w:eastAsia="仿宋_GB2312" w:cs="宋体"/>
                <w:color w:val="auto"/>
                <w:kern w:val="0"/>
                <w:sz w:val="28"/>
                <w:szCs w:val="28"/>
              </w:rPr>
              <w:t>202</w:t>
            </w:r>
            <w:r>
              <w:rPr>
                <w:rFonts w:hint="eastAsia" w:ascii="仿宋_GB2312" w:hAnsi="宋体" w:eastAsia="仿宋_GB2312" w:cs="宋体"/>
                <w:color w:val="auto"/>
                <w:kern w:val="0"/>
                <w:sz w:val="28"/>
                <w:szCs w:val="28"/>
                <w:lang w:val="en-US" w:eastAsia="zh-CN"/>
              </w:rPr>
              <w:t>1</w:t>
            </w:r>
            <w:r>
              <w:rPr>
                <w:rFonts w:hint="eastAsia" w:ascii="仿宋_GB2312" w:hAnsi="宋体" w:eastAsia="仿宋_GB2312" w:cs="宋体"/>
                <w:color w:val="auto"/>
                <w:kern w:val="0"/>
                <w:sz w:val="28"/>
                <w:szCs w:val="28"/>
              </w:rPr>
              <w:t>年</w:t>
            </w:r>
            <w:r>
              <w:rPr>
                <w:rFonts w:hint="eastAsia" w:ascii="仿宋_GB2312" w:hAnsi="宋体" w:eastAsia="仿宋_GB2312" w:cs="宋体"/>
                <w:color w:val="auto"/>
                <w:kern w:val="0"/>
                <w:sz w:val="28"/>
                <w:szCs w:val="28"/>
                <w:lang w:val="en-US" w:eastAsia="zh-CN"/>
              </w:rPr>
              <w:t>6月</w:t>
            </w:r>
            <w:r>
              <w:rPr>
                <w:rFonts w:hint="eastAsia" w:ascii="仿宋_GB2312" w:hAnsi="宋体" w:eastAsia="仿宋_GB2312" w:cs="宋体"/>
                <w:color w:val="auto"/>
                <w:kern w:val="0"/>
                <w:sz w:val="28"/>
                <w:szCs w:val="28"/>
              </w:rPr>
              <w:t>的平均不良贷款比率最低的竞标银行得</w:t>
            </w:r>
            <w:r>
              <w:rPr>
                <w:rFonts w:hint="eastAsia" w:ascii="仿宋_GB2312" w:hAnsi="宋体" w:eastAsia="仿宋_GB2312" w:cs="宋体"/>
                <w:color w:val="auto"/>
                <w:kern w:val="0"/>
                <w:sz w:val="28"/>
                <w:szCs w:val="28"/>
                <w:lang w:val="en-US" w:eastAsia="zh-CN"/>
              </w:rPr>
              <w:t>2</w:t>
            </w:r>
            <w:r>
              <w:rPr>
                <w:rFonts w:hint="eastAsia" w:ascii="仿宋_GB2312" w:hAnsi="宋体" w:eastAsia="仿宋_GB2312" w:cs="宋体"/>
                <w:color w:val="auto"/>
                <w:kern w:val="0"/>
                <w:sz w:val="28"/>
                <w:szCs w:val="28"/>
              </w:rPr>
              <w:t>分，第2名减0.1分，按此递减，得分低于0分的按0分计。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6" w:hRule="atLeast"/>
        </w:trPr>
        <w:tc>
          <w:tcPr>
            <w:tcW w:w="101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_GB2312" w:hAnsi="宋体" w:eastAsia="仿宋_GB2312" w:cs="宋体"/>
                <w:color w:val="auto"/>
                <w:kern w:val="0"/>
                <w:sz w:val="28"/>
                <w:szCs w:val="28"/>
              </w:rPr>
            </w:pPr>
          </w:p>
        </w:tc>
        <w:tc>
          <w:tcPr>
            <w:tcW w:w="1998"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lang w:val="en-US" w:eastAsia="zh-CN"/>
              </w:rPr>
              <w:t>2</w:t>
            </w:r>
            <w:r>
              <w:rPr>
                <w:rFonts w:hint="eastAsia" w:ascii="仿宋_GB2312" w:hAnsi="宋体" w:eastAsia="仿宋_GB2312" w:cs="宋体"/>
                <w:color w:val="auto"/>
                <w:kern w:val="0"/>
                <w:sz w:val="28"/>
                <w:szCs w:val="28"/>
              </w:rPr>
              <w:t>、月均余额存贷比（市本级）</w:t>
            </w:r>
            <w:r>
              <w:rPr>
                <w:rFonts w:hint="eastAsia" w:ascii="仿宋_GB2312" w:hAnsi="宋体" w:eastAsia="仿宋_GB2312" w:cs="宋体"/>
                <w:color w:val="auto"/>
                <w:kern w:val="0"/>
                <w:sz w:val="28"/>
                <w:szCs w:val="28"/>
                <w:lang w:eastAsia="zh-CN"/>
              </w:rPr>
              <w:t>（</w:t>
            </w:r>
            <w:r>
              <w:rPr>
                <w:rFonts w:hint="eastAsia" w:ascii="仿宋_GB2312" w:hAnsi="宋体" w:eastAsia="仿宋_GB2312" w:cs="宋体"/>
                <w:color w:val="auto"/>
                <w:kern w:val="0"/>
                <w:sz w:val="28"/>
                <w:szCs w:val="28"/>
                <w:lang w:val="en-US" w:eastAsia="zh-CN"/>
              </w:rPr>
              <w:t>5分</w:t>
            </w:r>
            <w:r>
              <w:rPr>
                <w:rFonts w:hint="eastAsia" w:ascii="仿宋_GB2312" w:hAnsi="宋体" w:eastAsia="仿宋_GB2312" w:cs="宋体"/>
                <w:color w:val="auto"/>
                <w:kern w:val="0"/>
                <w:sz w:val="28"/>
                <w:szCs w:val="28"/>
                <w:lang w:eastAsia="zh-CN"/>
              </w:rPr>
              <w:t>）</w:t>
            </w:r>
          </w:p>
        </w:tc>
        <w:tc>
          <w:tcPr>
            <w:tcW w:w="75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_GB2312" w:hAnsi="宋体" w:eastAsia="仿宋_GB2312" w:cs="宋体"/>
                <w:color w:val="auto"/>
                <w:kern w:val="0"/>
                <w:sz w:val="28"/>
                <w:szCs w:val="28"/>
                <w:lang w:val="en-US" w:eastAsia="zh-CN"/>
              </w:rPr>
            </w:pPr>
            <w:r>
              <w:rPr>
                <w:rFonts w:hint="eastAsia" w:ascii="仿宋_GB2312" w:hAnsi="宋体" w:eastAsia="仿宋_GB2312" w:cs="宋体"/>
                <w:color w:val="auto"/>
                <w:kern w:val="0"/>
                <w:sz w:val="28"/>
                <w:szCs w:val="28"/>
                <w:lang w:val="en-US" w:eastAsia="zh-CN"/>
              </w:rPr>
              <w:t>3</w:t>
            </w:r>
          </w:p>
        </w:tc>
        <w:tc>
          <w:tcPr>
            <w:tcW w:w="640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textAlignment w:val="auto"/>
              <w:outlineLvl w:val="9"/>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月均余额存贷比</w:t>
            </w:r>
            <w:r>
              <w:rPr>
                <w:rFonts w:hint="eastAsia" w:ascii="仿宋_GB2312" w:hAnsi="宋体" w:eastAsia="仿宋_GB2312" w:cs="宋体"/>
                <w:color w:val="auto"/>
                <w:kern w:val="0"/>
                <w:sz w:val="28"/>
                <w:szCs w:val="28"/>
                <w:lang w:eastAsia="zh-CN"/>
              </w:rPr>
              <w:t>项目：</w:t>
            </w:r>
            <w:r>
              <w:rPr>
                <w:rFonts w:hint="eastAsia" w:ascii="仿宋_GB2312" w:hAnsi="宋体" w:eastAsia="仿宋_GB2312" w:cs="宋体"/>
                <w:color w:val="auto"/>
                <w:kern w:val="0"/>
                <w:sz w:val="28"/>
                <w:szCs w:val="28"/>
              </w:rPr>
              <w:t>市人行提供的202</w:t>
            </w:r>
            <w:r>
              <w:rPr>
                <w:rFonts w:hint="eastAsia" w:ascii="仿宋_GB2312" w:hAnsi="宋体" w:eastAsia="仿宋_GB2312" w:cs="宋体"/>
                <w:color w:val="auto"/>
                <w:kern w:val="0"/>
                <w:sz w:val="28"/>
                <w:szCs w:val="28"/>
                <w:lang w:val="en-US" w:eastAsia="zh-CN"/>
              </w:rPr>
              <w:t>0</w:t>
            </w:r>
            <w:r>
              <w:rPr>
                <w:rFonts w:hint="eastAsia" w:ascii="仿宋_GB2312" w:hAnsi="宋体" w:eastAsia="仿宋_GB2312" w:cs="宋体"/>
                <w:color w:val="auto"/>
                <w:kern w:val="0"/>
                <w:sz w:val="28"/>
                <w:szCs w:val="28"/>
              </w:rPr>
              <w:t>年</w:t>
            </w:r>
            <w:r>
              <w:rPr>
                <w:rFonts w:hint="eastAsia" w:ascii="仿宋_GB2312" w:hAnsi="宋体" w:eastAsia="仿宋_GB2312" w:cs="宋体"/>
                <w:color w:val="auto"/>
                <w:kern w:val="0"/>
                <w:sz w:val="28"/>
                <w:szCs w:val="28"/>
                <w:lang w:val="en-US" w:eastAsia="zh-CN"/>
              </w:rPr>
              <w:t>7月至</w:t>
            </w:r>
            <w:r>
              <w:rPr>
                <w:rFonts w:hint="eastAsia" w:ascii="仿宋_GB2312" w:hAnsi="宋体" w:eastAsia="仿宋_GB2312" w:cs="宋体"/>
                <w:color w:val="auto"/>
                <w:kern w:val="0"/>
                <w:sz w:val="28"/>
                <w:szCs w:val="28"/>
              </w:rPr>
              <w:t>202</w:t>
            </w:r>
            <w:r>
              <w:rPr>
                <w:rFonts w:hint="eastAsia" w:ascii="仿宋_GB2312" w:hAnsi="宋体" w:eastAsia="仿宋_GB2312" w:cs="宋体"/>
                <w:color w:val="auto"/>
                <w:kern w:val="0"/>
                <w:sz w:val="28"/>
                <w:szCs w:val="28"/>
                <w:lang w:val="en-US" w:eastAsia="zh-CN"/>
              </w:rPr>
              <w:t>1</w:t>
            </w:r>
            <w:r>
              <w:rPr>
                <w:rFonts w:hint="eastAsia" w:ascii="仿宋_GB2312" w:hAnsi="宋体" w:eastAsia="仿宋_GB2312" w:cs="宋体"/>
                <w:color w:val="auto"/>
                <w:kern w:val="0"/>
                <w:sz w:val="28"/>
                <w:szCs w:val="28"/>
              </w:rPr>
              <w:t>年</w:t>
            </w:r>
            <w:r>
              <w:rPr>
                <w:rFonts w:hint="eastAsia" w:ascii="仿宋_GB2312" w:hAnsi="宋体" w:eastAsia="仿宋_GB2312" w:cs="宋体"/>
                <w:color w:val="auto"/>
                <w:kern w:val="0"/>
                <w:sz w:val="28"/>
                <w:szCs w:val="28"/>
                <w:lang w:val="en-US" w:eastAsia="zh-CN"/>
              </w:rPr>
              <w:t>6月</w:t>
            </w:r>
            <w:r>
              <w:rPr>
                <w:rFonts w:hint="eastAsia" w:ascii="仿宋_GB2312" w:hAnsi="宋体" w:eastAsia="仿宋_GB2312" w:cs="宋体"/>
                <w:color w:val="auto"/>
                <w:kern w:val="0"/>
                <w:sz w:val="28"/>
                <w:szCs w:val="28"/>
              </w:rPr>
              <w:t>的平均余额存贷比最高的竞标银行得</w:t>
            </w:r>
            <w:r>
              <w:rPr>
                <w:rFonts w:hint="eastAsia" w:ascii="仿宋_GB2312" w:hAnsi="宋体" w:eastAsia="仿宋_GB2312" w:cs="宋体"/>
                <w:color w:val="auto"/>
                <w:kern w:val="0"/>
                <w:sz w:val="28"/>
                <w:szCs w:val="28"/>
                <w:lang w:val="en-US" w:eastAsia="zh-CN"/>
              </w:rPr>
              <w:t>3</w:t>
            </w:r>
            <w:r>
              <w:rPr>
                <w:rFonts w:hint="eastAsia" w:ascii="仿宋_GB2312" w:hAnsi="宋体" w:eastAsia="仿宋_GB2312" w:cs="宋体"/>
                <w:color w:val="auto"/>
                <w:kern w:val="0"/>
                <w:sz w:val="28"/>
                <w:szCs w:val="28"/>
              </w:rPr>
              <w:t>分，第2名减0.</w:t>
            </w:r>
            <w:r>
              <w:rPr>
                <w:rFonts w:hint="eastAsia" w:ascii="仿宋_GB2312" w:hAnsi="宋体" w:eastAsia="仿宋_GB2312" w:cs="宋体"/>
                <w:color w:val="auto"/>
                <w:kern w:val="0"/>
                <w:sz w:val="28"/>
                <w:szCs w:val="28"/>
                <w:lang w:val="en-US" w:eastAsia="zh-CN"/>
              </w:rPr>
              <w:t>15</w:t>
            </w:r>
            <w:r>
              <w:rPr>
                <w:rFonts w:hint="eastAsia" w:ascii="仿宋_GB2312" w:hAnsi="宋体" w:eastAsia="仿宋_GB2312" w:cs="宋体"/>
                <w:color w:val="auto"/>
                <w:kern w:val="0"/>
                <w:sz w:val="28"/>
                <w:szCs w:val="28"/>
              </w:rPr>
              <w:t>分，按此递减，得分低于0分的按0分计。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6" w:hRule="atLeast"/>
        </w:trPr>
        <w:tc>
          <w:tcPr>
            <w:tcW w:w="101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_GB2312" w:hAnsi="宋体" w:eastAsia="仿宋_GB2312" w:cs="宋体"/>
                <w:color w:val="auto"/>
                <w:kern w:val="0"/>
                <w:sz w:val="28"/>
                <w:szCs w:val="28"/>
              </w:rPr>
            </w:pPr>
          </w:p>
        </w:tc>
        <w:tc>
          <w:tcPr>
            <w:tcW w:w="199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_GB2312" w:hAnsi="宋体" w:eastAsia="仿宋_GB2312" w:cs="宋体"/>
                <w:color w:val="auto"/>
                <w:kern w:val="0"/>
                <w:sz w:val="28"/>
                <w:szCs w:val="28"/>
              </w:rPr>
            </w:pPr>
          </w:p>
        </w:tc>
        <w:tc>
          <w:tcPr>
            <w:tcW w:w="75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_GB2312" w:hAnsi="宋体" w:eastAsia="仿宋_GB2312" w:cs="宋体"/>
                <w:color w:val="auto"/>
                <w:kern w:val="0"/>
                <w:sz w:val="28"/>
                <w:szCs w:val="28"/>
                <w:lang w:val="en-US" w:eastAsia="zh-CN"/>
              </w:rPr>
            </w:pPr>
            <w:r>
              <w:rPr>
                <w:rFonts w:hint="eastAsia" w:ascii="仿宋_GB2312" w:hAnsi="宋体" w:eastAsia="仿宋_GB2312" w:cs="宋体"/>
                <w:color w:val="auto"/>
                <w:kern w:val="0"/>
                <w:sz w:val="28"/>
                <w:szCs w:val="28"/>
                <w:lang w:val="en-US" w:eastAsia="zh-CN"/>
              </w:rPr>
              <w:t>2</w:t>
            </w:r>
          </w:p>
        </w:tc>
        <w:tc>
          <w:tcPr>
            <w:tcW w:w="640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textAlignment w:val="auto"/>
              <w:outlineLvl w:val="9"/>
              <w:rPr>
                <w:rFonts w:hint="eastAsia" w:ascii="仿宋_GB2312" w:hAnsi="宋体" w:eastAsia="仿宋_GB2312" w:cs="宋体"/>
                <w:color w:val="auto"/>
                <w:kern w:val="0"/>
                <w:sz w:val="28"/>
                <w:szCs w:val="28"/>
                <w:lang w:eastAsia="zh-CN"/>
              </w:rPr>
            </w:pPr>
            <w:r>
              <w:rPr>
                <w:rFonts w:hint="eastAsia" w:ascii="仿宋_GB2312" w:hAnsi="宋体" w:eastAsia="仿宋_GB2312" w:cs="宋体"/>
                <w:color w:val="auto"/>
                <w:kern w:val="0"/>
                <w:sz w:val="28"/>
                <w:szCs w:val="28"/>
                <w:lang w:eastAsia="zh-CN"/>
              </w:rPr>
              <w:t>全部贷款余额项目：</w:t>
            </w:r>
            <w:r>
              <w:rPr>
                <w:rFonts w:hint="eastAsia" w:ascii="仿宋_GB2312" w:hAnsi="宋体" w:eastAsia="仿宋_GB2312" w:cs="宋体"/>
                <w:color w:val="auto"/>
                <w:kern w:val="0"/>
                <w:sz w:val="28"/>
                <w:szCs w:val="28"/>
              </w:rPr>
              <w:t>市人行提供的202</w:t>
            </w:r>
            <w:r>
              <w:rPr>
                <w:rFonts w:hint="eastAsia" w:ascii="仿宋_GB2312" w:hAnsi="宋体" w:eastAsia="仿宋_GB2312" w:cs="宋体"/>
                <w:color w:val="auto"/>
                <w:kern w:val="0"/>
                <w:sz w:val="28"/>
                <w:szCs w:val="28"/>
                <w:lang w:val="en-US" w:eastAsia="zh-CN"/>
              </w:rPr>
              <w:t>1</w:t>
            </w:r>
            <w:r>
              <w:rPr>
                <w:rFonts w:hint="eastAsia" w:ascii="仿宋_GB2312" w:hAnsi="宋体" w:eastAsia="仿宋_GB2312" w:cs="宋体"/>
                <w:color w:val="auto"/>
                <w:kern w:val="0"/>
                <w:sz w:val="28"/>
                <w:szCs w:val="28"/>
              </w:rPr>
              <w:t>年</w:t>
            </w:r>
            <w:r>
              <w:rPr>
                <w:rFonts w:hint="eastAsia" w:ascii="仿宋_GB2312" w:hAnsi="宋体" w:eastAsia="仿宋_GB2312" w:cs="宋体"/>
                <w:color w:val="auto"/>
                <w:kern w:val="0"/>
                <w:sz w:val="28"/>
                <w:szCs w:val="28"/>
                <w:lang w:val="en-US" w:eastAsia="zh-CN"/>
              </w:rPr>
              <w:t>6月</w:t>
            </w:r>
            <w:r>
              <w:rPr>
                <w:rFonts w:hint="eastAsia" w:ascii="仿宋_GB2312" w:hAnsi="宋体" w:eastAsia="仿宋_GB2312" w:cs="宋体"/>
                <w:color w:val="auto"/>
                <w:kern w:val="0"/>
                <w:sz w:val="28"/>
                <w:szCs w:val="28"/>
              </w:rPr>
              <w:t>的</w:t>
            </w:r>
            <w:r>
              <w:rPr>
                <w:rFonts w:hint="eastAsia" w:ascii="仿宋_GB2312" w:hAnsi="宋体" w:eastAsia="仿宋_GB2312" w:cs="宋体"/>
                <w:color w:val="auto"/>
                <w:kern w:val="0"/>
                <w:sz w:val="28"/>
                <w:szCs w:val="28"/>
                <w:lang w:eastAsia="zh-CN"/>
              </w:rPr>
              <w:t>全部贷款余额</w:t>
            </w:r>
            <w:r>
              <w:rPr>
                <w:rFonts w:hint="eastAsia" w:ascii="仿宋_GB2312" w:hAnsi="宋体" w:eastAsia="仿宋_GB2312" w:cs="宋体"/>
                <w:color w:val="auto"/>
                <w:kern w:val="0"/>
                <w:sz w:val="28"/>
                <w:szCs w:val="28"/>
              </w:rPr>
              <w:t>最高的竞标银行得</w:t>
            </w:r>
            <w:r>
              <w:rPr>
                <w:rFonts w:hint="eastAsia" w:ascii="仿宋_GB2312" w:hAnsi="宋体" w:eastAsia="仿宋_GB2312" w:cs="宋体"/>
                <w:color w:val="auto"/>
                <w:kern w:val="0"/>
                <w:sz w:val="28"/>
                <w:szCs w:val="28"/>
                <w:lang w:val="en-US" w:eastAsia="zh-CN"/>
              </w:rPr>
              <w:t>2</w:t>
            </w:r>
            <w:r>
              <w:rPr>
                <w:rFonts w:hint="eastAsia" w:ascii="仿宋_GB2312" w:hAnsi="宋体" w:eastAsia="仿宋_GB2312" w:cs="宋体"/>
                <w:color w:val="auto"/>
                <w:kern w:val="0"/>
                <w:sz w:val="28"/>
                <w:szCs w:val="28"/>
              </w:rPr>
              <w:t>分，第2名减0.</w:t>
            </w:r>
            <w:r>
              <w:rPr>
                <w:rFonts w:hint="eastAsia" w:ascii="仿宋_GB2312" w:hAnsi="宋体" w:eastAsia="仿宋_GB2312" w:cs="宋体"/>
                <w:color w:val="auto"/>
                <w:kern w:val="0"/>
                <w:sz w:val="28"/>
                <w:szCs w:val="28"/>
                <w:lang w:val="en-US" w:eastAsia="zh-CN"/>
              </w:rPr>
              <w:t>1</w:t>
            </w:r>
            <w:r>
              <w:rPr>
                <w:rFonts w:hint="eastAsia" w:ascii="仿宋_GB2312" w:hAnsi="宋体" w:eastAsia="仿宋_GB2312" w:cs="宋体"/>
                <w:color w:val="auto"/>
                <w:kern w:val="0"/>
                <w:sz w:val="28"/>
                <w:szCs w:val="28"/>
              </w:rPr>
              <w:t>分，按此递减，得分低于0分的按0分计。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6" w:hRule="atLeast"/>
        </w:trPr>
        <w:tc>
          <w:tcPr>
            <w:tcW w:w="101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_GB2312" w:hAnsi="宋体" w:eastAsia="仿宋_GB2312" w:cs="宋体"/>
                <w:color w:val="auto"/>
                <w:kern w:val="0"/>
                <w:sz w:val="28"/>
                <w:szCs w:val="28"/>
              </w:rPr>
            </w:pPr>
          </w:p>
        </w:tc>
        <w:tc>
          <w:tcPr>
            <w:tcW w:w="1998"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_GB2312" w:hAnsi="宋体" w:eastAsia="仿宋_GB2312" w:cs="宋体"/>
                <w:color w:val="auto"/>
                <w:kern w:val="0"/>
                <w:sz w:val="28"/>
                <w:szCs w:val="28"/>
              </w:rPr>
            </w:pPr>
            <w:r>
              <w:rPr>
                <w:rFonts w:hint="eastAsia" w:ascii="仿宋_GB2312" w:hAnsi="宋体" w:eastAsia="仿宋_GB2312" w:cs="宋体"/>
                <w:color w:val="auto"/>
                <w:spacing w:val="10"/>
                <w:kern w:val="0"/>
                <w:sz w:val="28"/>
                <w:szCs w:val="28"/>
                <w:lang w:val="en-US" w:eastAsia="zh-CN"/>
              </w:rPr>
              <w:t>3</w:t>
            </w:r>
            <w:r>
              <w:rPr>
                <w:rFonts w:hint="eastAsia" w:ascii="仿宋_GB2312" w:hAnsi="宋体" w:eastAsia="仿宋_GB2312" w:cs="宋体"/>
                <w:color w:val="auto"/>
                <w:spacing w:val="10"/>
                <w:kern w:val="0"/>
                <w:sz w:val="28"/>
                <w:szCs w:val="28"/>
              </w:rPr>
              <w:t>、</w:t>
            </w:r>
            <w:r>
              <w:rPr>
                <w:rFonts w:hint="eastAsia" w:ascii="仿宋_GB2312" w:hAnsi="宋体" w:eastAsia="仿宋_GB2312" w:cs="宋体"/>
                <w:color w:val="auto"/>
                <w:spacing w:val="10"/>
                <w:kern w:val="0"/>
                <w:sz w:val="28"/>
                <w:szCs w:val="28"/>
                <w:lang w:eastAsia="zh-CN"/>
              </w:rPr>
              <w:t>安全控制</w:t>
            </w:r>
            <w:r>
              <w:rPr>
                <w:rFonts w:hint="eastAsia" w:ascii="仿宋_GB2312" w:hAnsi="宋体" w:eastAsia="仿宋_GB2312" w:cs="宋体"/>
                <w:color w:val="auto"/>
                <w:spacing w:val="10"/>
                <w:kern w:val="0"/>
                <w:sz w:val="28"/>
                <w:szCs w:val="28"/>
              </w:rPr>
              <w:t>能力</w:t>
            </w:r>
            <w:r>
              <w:rPr>
                <w:rFonts w:hint="eastAsia" w:ascii="仿宋_GB2312" w:hAnsi="宋体" w:eastAsia="仿宋_GB2312" w:cs="宋体"/>
                <w:color w:val="auto"/>
                <w:spacing w:val="10"/>
                <w:kern w:val="0"/>
                <w:sz w:val="28"/>
                <w:szCs w:val="28"/>
                <w:lang w:eastAsia="zh-CN"/>
              </w:rPr>
              <w:t>（</w:t>
            </w:r>
            <w:r>
              <w:rPr>
                <w:rFonts w:hint="eastAsia" w:ascii="仿宋_GB2312" w:hAnsi="宋体" w:eastAsia="仿宋_GB2312" w:cs="宋体"/>
                <w:color w:val="auto"/>
                <w:spacing w:val="10"/>
                <w:kern w:val="0"/>
                <w:sz w:val="28"/>
                <w:szCs w:val="28"/>
                <w:lang w:val="en-US" w:eastAsia="zh-CN"/>
              </w:rPr>
              <w:t>3分</w:t>
            </w:r>
            <w:r>
              <w:rPr>
                <w:rFonts w:hint="eastAsia" w:ascii="仿宋_GB2312" w:hAnsi="宋体" w:eastAsia="仿宋_GB2312" w:cs="宋体"/>
                <w:color w:val="auto"/>
                <w:spacing w:val="10"/>
                <w:kern w:val="0"/>
                <w:sz w:val="28"/>
                <w:szCs w:val="28"/>
                <w:lang w:eastAsia="zh-CN"/>
              </w:rPr>
              <w:t>）</w:t>
            </w:r>
          </w:p>
        </w:tc>
        <w:tc>
          <w:tcPr>
            <w:tcW w:w="75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_GB2312" w:hAnsi="宋体" w:eastAsia="仿宋_GB2312" w:cs="宋体"/>
                <w:color w:val="auto"/>
                <w:kern w:val="0"/>
                <w:sz w:val="28"/>
                <w:szCs w:val="28"/>
                <w:lang w:val="en-US" w:eastAsia="zh-CN"/>
              </w:rPr>
            </w:pPr>
            <w:r>
              <w:rPr>
                <w:rFonts w:hint="eastAsia" w:ascii="仿宋_GB2312" w:hAnsi="宋体" w:eastAsia="仿宋_GB2312" w:cs="宋体"/>
                <w:color w:val="auto"/>
                <w:kern w:val="0"/>
                <w:sz w:val="28"/>
                <w:szCs w:val="28"/>
                <w:lang w:val="en-US" w:eastAsia="zh-CN"/>
              </w:rPr>
              <w:t>1.5</w:t>
            </w:r>
          </w:p>
        </w:tc>
        <w:tc>
          <w:tcPr>
            <w:tcW w:w="640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textAlignment w:val="auto"/>
              <w:outlineLvl w:val="9"/>
              <w:rPr>
                <w:rFonts w:hint="eastAsia" w:ascii="仿宋_GB2312" w:hAnsi="宋体" w:eastAsia="仿宋_GB2312" w:cs="宋体"/>
                <w:color w:val="auto"/>
                <w:kern w:val="0"/>
                <w:sz w:val="28"/>
                <w:szCs w:val="28"/>
              </w:rPr>
            </w:pPr>
            <w:r>
              <w:rPr>
                <w:rFonts w:hint="eastAsia" w:ascii="仿宋_GB2312" w:hAnsi="宋体" w:eastAsia="仿宋_GB2312" w:cs="宋体"/>
                <w:color w:val="auto"/>
                <w:spacing w:val="10"/>
                <w:kern w:val="0"/>
                <w:sz w:val="28"/>
                <w:szCs w:val="28"/>
                <w:lang w:eastAsia="zh-CN"/>
              </w:rPr>
              <w:t>偿付能力项目：</w:t>
            </w:r>
            <w:r>
              <w:rPr>
                <w:rFonts w:hint="eastAsia" w:ascii="仿宋_GB2312" w:hAnsi="宋体" w:eastAsia="仿宋_GB2312" w:cs="宋体"/>
                <w:color w:val="auto"/>
                <w:spacing w:val="10"/>
                <w:kern w:val="0"/>
                <w:sz w:val="28"/>
                <w:szCs w:val="28"/>
              </w:rPr>
              <w:t>市人行提供的</w:t>
            </w:r>
            <w:r>
              <w:rPr>
                <w:rFonts w:hint="eastAsia" w:ascii="仿宋_GB2312" w:hAnsi="宋体" w:eastAsia="仿宋_GB2312" w:cs="宋体"/>
                <w:color w:val="auto"/>
                <w:kern w:val="0"/>
                <w:sz w:val="28"/>
                <w:szCs w:val="28"/>
              </w:rPr>
              <w:t>202</w:t>
            </w:r>
            <w:r>
              <w:rPr>
                <w:rFonts w:hint="eastAsia" w:ascii="仿宋_GB2312" w:hAnsi="宋体" w:eastAsia="仿宋_GB2312" w:cs="宋体"/>
                <w:color w:val="auto"/>
                <w:kern w:val="0"/>
                <w:sz w:val="28"/>
                <w:szCs w:val="28"/>
                <w:lang w:val="en-US" w:eastAsia="zh-CN"/>
              </w:rPr>
              <w:t>0</w:t>
            </w:r>
            <w:r>
              <w:rPr>
                <w:rFonts w:hint="eastAsia" w:ascii="仿宋_GB2312" w:hAnsi="宋体" w:eastAsia="仿宋_GB2312" w:cs="宋体"/>
                <w:color w:val="auto"/>
                <w:kern w:val="0"/>
                <w:sz w:val="28"/>
                <w:szCs w:val="28"/>
              </w:rPr>
              <w:t>年</w:t>
            </w:r>
            <w:r>
              <w:rPr>
                <w:rFonts w:hint="eastAsia" w:ascii="仿宋_GB2312" w:hAnsi="宋体" w:eastAsia="仿宋_GB2312" w:cs="宋体"/>
                <w:color w:val="auto"/>
                <w:kern w:val="0"/>
                <w:sz w:val="28"/>
                <w:szCs w:val="28"/>
                <w:lang w:val="en-US" w:eastAsia="zh-CN"/>
              </w:rPr>
              <w:t>7月至</w:t>
            </w:r>
            <w:r>
              <w:rPr>
                <w:rFonts w:hint="eastAsia" w:ascii="仿宋_GB2312" w:hAnsi="宋体" w:eastAsia="仿宋_GB2312" w:cs="宋体"/>
                <w:color w:val="auto"/>
                <w:kern w:val="0"/>
                <w:sz w:val="28"/>
                <w:szCs w:val="28"/>
              </w:rPr>
              <w:t>202</w:t>
            </w:r>
            <w:r>
              <w:rPr>
                <w:rFonts w:hint="eastAsia" w:ascii="仿宋_GB2312" w:hAnsi="宋体" w:eastAsia="仿宋_GB2312" w:cs="宋体"/>
                <w:color w:val="auto"/>
                <w:kern w:val="0"/>
                <w:sz w:val="28"/>
                <w:szCs w:val="28"/>
                <w:lang w:val="en-US" w:eastAsia="zh-CN"/>
              </w:rPr>
              <w:t>1</w:t>
            </w:r>
            <w:r>
              <w:rPr>
                <w:rFonts w:hint="eastAsia" w:ascii="仿宋_GB2312" w:hAnsi="宋体" w:eastAsia="仿宋_GB2312" w:cs="宋体"/>
                <w:color w:val="auto"/>
                <w:kern w:val="0"/>
                <w:sz w:val="28"/>
                <w:szCs w:val="28"/>
              </w:rPr>
              <w:t>年</w:t>
            </w:r>
            <w:r>
              <w:rPr>
                <w:rFonts w:hint="eastAsia" w:ascii="仿宋_GB2312" w:hAnsi="宋体" w:eastAsia="仿宋_GB2312" w:cs="宋体"/>
                <w:color w:val="auto"/>
                <w:kern w:val="0"/>
                <w:sz w:val="28"/>
                <w:szCs w:val="28"/>
                <w:lang w:val="en-US" w:eastAsia="zh-CN"/>
              </w:rPr>
              <w:t>6月</w:t>
            </w:r>
            <w:r>
              <w:rPr>
                <w:rFonts w:hint="eastAsia" w:ascii="仿宋_GB2312" w:hAnsi="宋体" w:eastAsia="仿宋_GB2312" w:cs="宋体"/>
                <w:color w:val="auto"/>
                <w:spacing w:val="10"/>
                <w:kern w:val="0"/>
                <w:sz w:val="28"/>
                <w:szCs w:val="28"/>
              </w:rPr>
              <w:t>的拨备覆盖率</w:t>
            </w:r>
            <w:r>
              <w:rPr>
                <w:rFonts w:hint="eastAsia" w:ascii="仿宋_GB2312" w:hAnsi="宋体" w:eastAsia="仿宋_GB2312" w:cs="宋体"/>
                <w:color w:val="auto"/>
                <w:kern w:val="0"/>
                <w:sz w:val="28"/>
                <w:szCs w:val="28"/>
              </w:rPr>
              <w:t>最高的竞标银行</w:t>
            </w:r>
            <w:r>
              <w:rPr>
                <w:rFonts w:hint="eastAsia" w:ascii="仿宋_GB2312" w:hAnsi="宋体" w:eastAsia="仿宋_GB2312" w:cs="宋体"/>
                <w:color w:val="auto"/>
                <w:spacing w:val="10"/>
                <w:kern w:val="0"/>
                <w:sz w:val="28"/>
                <w:szCs w:val="28"/>
              </w:rPr>
              <w:t>得</w:t>
            </w:r>
            <w:r>
              <w:rPr>
                <w:rFonts w:hint="eastAsia" w:ascii="仿宋_GB2312" w:hAnsi="宋体" w:eastAsia="仿宋_GB2312" w:cs="宋体"/>
                <w:color w:val="auto"/>
                <w:spacing w:val="10"/>
                <w:kern w:val="0"/>
                <w:sz w:val="28"/>
                <w:szCs w:val="28"/>
                <w:lang w:val="en-US" w:eastAsia="zh-CN"/>
              </w:rPr>
              <w:t>1.5</w:t>
            </w:r>
            <w:r>
              <w:rPr>
                <w:rFonts w:hint="eastAsia" w:ascii="仿宋_GB2312" w:hAnsi="宋体" w:eastAsia="仿宋_GB2312" w:cs="宋体"/>
                <w:color w:val="auto"/>
                <w:spacing w:val="10"/>
                <w:kern w:val="0"/>
                <w:sz w:val="28"/>
                <w:szCs w:val="28"/>
              </w:rPr>
              <w:t>分；第2名减0.</w:t>
            </w:r>
            <w:r>
              <w:rPr>
                <w:rFonts w:hint="eastAsia" w:ascii="仿宋_GB2312" w:hAnsi="宋体" w:eastAsia="仿宋_GB2312" w:cs="宋体"/>
                <w:color w:val="auto"/>
                <w:spacing w:val="10"/>
                <w:kern w:val="0"/>
                <w:sz w:val="28"/>
                <w:szCs w:val="28"/>
                <w:lang w:val="en-US" w:eastAsia="zh-CN"/>
              </w:rPr>
              <w:t>07</w:t>
            </w:r>
            <w:r>
              <w:rPr>
                <w:rFonts w:hint="eastAsia" w:ascii="仿宋_GB2312" w:hAnsi="宋体" w:eastAsia="仿宋_GB2312" w:cs="宋体"/>
                <w:color w:val="auto"/>
                <w:spacing w:val="10"/>
                <w:kern w:val="0"/>
                <w:sz w:val="28"/>
                <w:szCs w:val="28"/>
              </w:rPr>
              <w:t>分，按此递减，得分低于0分的按0分计。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6" w:hRule="atLeast"/>
        </w:trPr>
        <w:tc>
          <w:tcPr>
            <w:tcW w:w="101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_GB2312" w:hAnsi="宋体" w:eastAsia="仿宋_GB2312" w:cs="宋体"/>
                <w:color w:val="auto"/>
                <w:kern w:val="0"/>
                <w:sz w:val="28"/>
                <w:szCs w:val="28"/>
              </w:rPr>
            </w:pPr>
          </w:p>
        </w:tc>
        <w:tc>
          <w:tcPr>
            <w:tcW w:w="199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_GB2312" w:hAnsi="宋体" w:eastAsia="仿宋_GB2312" w:cs="宋体"/>
                <w:color w:val="auto"/>
                <w:kern w:val="0"/>
                <w:sz w:val="28"/>
                <w:szCs w:val="28"/>
              </w:rPr>
            </w:pPr>
          </w:p>
        </w:tc>
        <w:tc>
          <w:tcPr>
            <w:tcW w:w="75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_GB2312" w:hAnsi="宋体" w:eastAsia="仿宋_GB2312" w:cs="宋体"/>
                <w:color w:val="auto"/>
                <w:kern w:val="0"/>
                <w:sz w:val="28"/>
                <w:szCs w:val="28"/>
                <w:lang w:val="en-US" w:eastAsia="zh-CN"/>
              </w:rPr>
            </w:pPr>
            <w:r>
              <w:rPr>
                <w:rFonts w:hint="eastAsia" w:ascii="仿宋_GB2312" w:hAnsi="宋体" w:eastAsia="仿宋_GB2312" w:cs="宋体"/>
                <w:color w:val="auto"/>
                <w:kern w:val="0"/>
                <w:sz w:val="28"/>
                <w:szCs w:val="28"/>
                <w:lang w:val="en-US" w:eastAsia="zh-CN"/>
              </w:rPr>
              <w:t>1.5</w:t>
            </w:r>
          </w:p>
        </w:tc>
        <w:tc>
          <w:tcPr>
            <w:tcW w:w="640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textAlignment w:val="auto"/>
              <w:outlineLvl w:val="9"/>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lang w:eastAsia="zh-CN"/>
              </w:rPr>
              <w:t>内控水平项目：</w:t>
            </w:r>
            <w:r>
              <w:rPr>
                <w:rFonts w:hint="eastAsia" w:ascii="仿宋_GB2312" w:hAnsi="宋体" w:eastAsia="仿宋_GB2312" w:cs="宋体"/>
                <w:color w:val="auto"/>
                <w:kern w:val="0"/>
                <w:sz w:val="28"/>
                <w:szCs w:val="28"/>
              </w:rPr>
              <w:t>202</w:t>
            </w:r>
            <w:r>
              <w:rPr>
                <w:rFonts w:hint="eastAsia" w:ascii="仿宋_GB2312" w:hAnsi="宋体" w:eastAsia="仿宋_GB2312" w:cs="宋体"/>
                <w:color w:val="auto"/>
                <w:kern w:val="0"/>
                <w:sz w:val="28"/>
                <w:szCs w:val="28"/>
                <w:lang w:val="en-US" w:eastAsia="zh-CN"/>
              </w:rPr>
              <w:t>0</w:t>
            </w:r>
            <w:r>
              <w:rPr>
                <w:rFonts w:hint="eastAsia" w:ascii="仿宋_GB2312" w:hAnsi="宋体" w:eastAsia="仿宋_GB2312" w:cs="宋体"/>
                <w:color w:val="auto"/>
                <w:kern w:val="0"/>
                <w:sz w:val="28"/>
                <w:szCs w:val="28"/>
              </w:rPr>
              <w:t>年</w:t>
            </w:r>
            <w:r>
              <w:rPr>
                <w:rFonts w:hint="eastAsia" w:ascii="仿宋_GB2312" w:hAnsi="宋体" w:eastAsia="仿宋_GB2312" w:cs="宋体"/>
                <w:color w:val="auto"/>
                <w:kern w:val="0"/>
                <w:sz w:val="28"/>
                <w:szCs w:val="28"/>
                <w:lang w:val="en-US" w:eastAsia="zh-CN"/>
              </w:rPr>
              <w:t>7月至</w:t>
            </w:r>
            <w:r>
              <w:rPr>
                <w:rFonts w:hint="eastAsia" w:ascii="仿宋_GB2312" w:hAnsi="宋体" w:eastAsia="仿宋_GB2312" w:cs="宋体"/>
                <w:color w:val="auto"/>
                <w:kern w:val="0"/>
                <w:sz w:val="28"/>
                <w:szCs w:val="28"/>
              </w:rPr>
              <w:t>202</w:t>
            </w:r>
            <w:r>
              <w:rPr>
                <w:rFonts w:hint="eastAsia" w:ascii="仿宋_GB2312" w:hAnsi="宋体" w:eastAsia="仿宋_GB2312" w:cs="宋体"/>
                <w:color w:val="auto"/>
                <w:kern w:val="0"/>
                <w:sz w:val="28"/>
                <w:szCs w:val="28"/>
                <w:lang w:val="en-US" w:eastAsia="zh-CN"/>
              </w:rPr>
              <w:t>1</w:t>
            </w:r>
            <w:r>
              <w:rPr>
                <w:rFonts w:hint="eastAsia" w:ascii="仿宋_GB2312" w:hAnsi="宋体" w:eastAsia="仿宋_GB2312" w:cs="宋体"/>
                <w:color w:val="auto"/>
                <w:kern w:val="0"/>
                <w:sz w:val="28"/>
                <w:szCs w:val="28"/>
              </w:rPr>
              <w:t>年</w:t>
            </w:r>
            <w:r>
              <w:rPr>
                <w:rFonts w:hint="eastAsia" w:ascii="仿宋_GB2312" w:hAnsi="宋体" w:eastAsia="仿宋_GB2312" w:cs="宋体"/>
                <w:color w:val="auto"/>
                <w:kern w:val="0"/>
                <w:sz w:val="28"/>
                <w:szCs w:val="28"/>
                <w:lang w:val="en-US" w:eastAsia="zh-CN"/>
              </w:rPr>
              <w:t>6月</w:t>
            </w:r>
            <w:r>
              <w:rPr>
                <w:rFonts w:hint="eastAsia" w:ascii="仿宋_GB2312" w:hAnsi="宋体" w:eastAsia="仿宋_GB2312" w:cs="宋体"/>
                <w:color w:val="auto"/>
                <w:spacing w:val="10"/>
                <w:kern w:val="0"/>
                <w:sz w:val="28"/>
                <w:szCs w:val="28"/>
              </w:rPr>
              <w:t>市人行</w:t>
            </w:r>
            <w:r>
              <w:rPr>
                <w:rFonts w:hint="eastAsia" w:ascii="仿宋_GB2312" w:hAnsi="宋体" w:eastAsia="仿宋_GB2312" w:cs="宋体"/>
                <w:color w:val="auto"/>
                <w:spacing w:val="10"/>
                <w:kern w:val="0"/>
                <w:sz w:val="28"/>
                <w:szCs w:val="28"/>
                <w:lang w:eastAsia="zh-CN"/>
              </w:rPr>
              <w:t>、</w:t>
            </w:r>
            <w:r>
              <w:rPr>
                <w:rFonts w:hint="eastAsia" w:ascii="仿宋_GB2312" w:hAnsi="宋体" w:eastAsia="仿宋_GB2312" w:cs="宋体"/>
                <w:color w:val="auto"/>
                <w:spacing w:val="10"/>
                <w:kern w:val="0"/>
                <w:sz w:val="28"/>
                <w:szCs w:val="28"/>
              </w:rPr>
              <w:t>市银保监</w:t>
            </w:r>
            <w:r>
              <w:rPr>
                <w:rFonts w:hint="eastAsia" w:ascii="仿宋_GB2312" w:hAnsi="宋体" w:eastAsia="仿宋_GB2312" w:cs="宋体"/>
                <w:color w:val="auto"/>
                <w:spacing w:val="10"/>
                <w:kern w:val="0"/>
                <w:sz w:val="28"/>
                <w:szCs w:val="28"/>
                <w:lang w:eastAsia="zh-CN"/>
              </w:rPr>
              <w:t>分局</w:t>
            </w:r>
            <w:r>
              <w:rPr>
                <w:rFonts w:hint="eastAsia" w:ascii="仿宋_GB2312" w:hAnsi="宋体" w:eastAsia="仿宋_GB2312" w:cs="宋体"/>
                <w:color w:val="auto"/>
                <w:spacing w:val="10"/>
                <w:kern w:val="0"/>
                <w:sz w:val="28"/>
                <w:szCs w:val="28"/>
              </w:rPr>
              <w:t>提供的行政处罚情况。</w:t>
            </w:r>
            <w:r>
              <w:rPr>
                <w:rFonts w:hint="eastAsia" w:ascii="仿宋_GB2312" w:hAnsi="宋体" w:eastAsia="仿宋_GB2312" w:cs="宋体"/>
                <w:color w:val="auto"/>
                <w:kern w:val="0"/>
                <w:sz w:val="28"/>
                <w:szCs w:val="28"/>
              </w:rPr>
              <w:t>竞标银行</w:t>
            </w:r>
            <w:r>
              <w:rPr>
                <w:rFonts w:hint="eastAsia" w:ascii="仿宋_GB2312" w:hAnsi="宋体" w:eastAsia="仿宋_GB2312" w:cs="宋体"/>
                <w:color w:val="auto"/>
                <w:spacing w:val="10"/>
                <w:kern w:val="0"/>
                <w:sz w:val="28"/>
                <w:szCs w:val="28"/>
              </w:rPr>
              <w:t>无处罚的得</w:t>
            </w:r>
            <w:r>
              <w:rPr>
                <w:rFonts w:hint="eastAsia" w:ascii="仿宋_GB2312" w:hAnsi="宋体" w:eastAsia="仿宋_GB2312" w:cs="宋体"/>
                <w:color w:val="auto"/>
                <w:spacing w:val="10"/>
                <w:kern w:val="0"/>
                <w:sz w:val="28"/>
                <w:szCs w:val="28"/>
                <w:lang w:val="en-US" w:eastAsia="zh-CN"/>
              </w:rPr>
              <w:t>1.5</w:t>
            </w:r>
            <w:r>
              <w:rPr>
                <w:rFonts w:hint="eastAsia" w:ascii="仿宋_GB2312" w:hAnsi="宋体" w:eastAsia="仿宋_GB2312" w:cs="宋体"/>
                <w:color w:val="auto"/>
                <w:spacing w:val="10"/>
                <w:kern w:val="0"/>
                <w:sz w:val="28"/>
                <w:szCs w:val="28"/>
              </w:rPr>
              <w:t>分；有处罚的得0分。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6" w:hRule="atLeast"/>
        </w:trPr>
        <w:tc>
          <w:tcPr>
            <w:tcW w:w="101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_GB2312" w:hAnsi="宋体" w:eastAsia="仿宋_GB2312" w:cs="宋体"/>
                <w:color w:val="auto"/>
                <w:kern w:val="0"/>
                <w:sz w:val="28"/>
                <w:szCs w:val="28"/>
              </w:rPr>
            </w:pPr>
          </w:p>
        </w:tc>
        <w:tc>
          <w:tcPr>
            <w:tcW w:w="1998"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_GB2312" w:hAnsi="宋体" w:eastAsia="仿宋_GB2312" w:cs="宋体"/>
                <w:color w:val="auto"/>
                <w:kern w:val="0"/>
                <w:sz w:val="28"/>
                <w:szCs w:val="28"/>
                <w:lang w:val="en-US" w:eastAsia="zh-CN"/>
              </w:rPr>
            </w:pPr>
            <w:r>
              <w:rPr>
                <w:rFonts w:hint="eastAsia" w:ascii="仿宋_GB2312" w:hAnsi="宋体" w:eastAsia="仿宋_GB2312" w:cs="宋体"/>
                <w:color w:val="auto"/>
                <w:kern w:val="0"/>
                <w:sz w:val="28"/>
                <w:szCs w:val="28"/>
                <w:lang w:val="en-US" w:eastAsia="zh-CN"/>
              </w:rPr>
              <w:t>4</w:t>
            </w:r>
            <w:r>
              <w:rPr>
                <w:rFonts w:hint="eastAsia" w:ascii="仿宋_GB2312" w:hAnsi="宋体" w:eastAsia="仿宋_GB2312" w:cs="宋体"/>
                <w:color w:val="auto"/>
                <w:kern w:val="0"/>
                <w:sz w:val="28"/>
                <w:szCs w:val="28"/>
              </w:rPr>
              <w:t>、月均企业中长期贷款占企业全部贷款比率（市本级）</w:t>
            </w:r>
          </w:p>
        </w:tc>
        <w:tc>
          <w:tcPr>
            <w:tcW w:w="75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_GB2312" w:hAnsi="宋体" w:eastAsia="仿宋_GB2312" w:cs="宋体"/>
                <w:color w:val="auto"/>
                <w:kern w:val="0"/>
                <w:sz w:val="28"/>
                <w:szCs w:val="28"/>
                <w:lang w:val="en-US" w:eastAsia="zh-CN"/>
              </w:rPr>
            </w:pPr>
            <w:r>
              <w:rPr>
                <w:rFonts w:hint="eastAsia" w:ascii="仿宋_GB2312" w:hAnsi="宋体" w:eastAsia="仿宋_GB2312" w:cs="宋体"/>
                <w:color w:val="auto"/>
                <w:kern w:val="0"/>
                <w:sz w:val="28"/>
                <w:szCs w:val="28"/>
                <w:lang w:val="en-US" w:eastAsia="zh-CN"/>
              </w:rPr>
              <w:t>3</w:t>
            </w:r>
          </w:p>
        </w:tc>
        <w:tc>
          <w:tcPr>
            <w:tcW w:w="640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textAlignment w:val="auto"/>
              <w:outlineLvl w:val="9"/>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市人行提供的202</w:t>
            </w:r>
            <w:r>
              <w:rPr>
                <w:rFonts w:hint="eastAsia" w:ascii="仿宋_GB2312" w:hAnsi="宋体" w:eastAsia="仿宋_GB2312" w:cs="宋体"/>
                <w:color w:val="auto"/>
                <w:kern w:val="0"/>
                <w:sz w:val="28"/>
                <w:szCs w:val="28"/>
                <w:lang w:val="en-US" w:eastAsia="zh-CN"/>
              </w:rPr>
              <w:t>0</w:t>
            </w:r>
            <w:r>
              <w:rPr>
                <w:rFonts w:hint="eastAsia" w:ascii="仿宋_GB2312" w:hAnsi="宋体" w:eastAsia="仿宋_GB2312" w:cs="宋体"/>
                <w:color w:val="auto"/>
                <w:kern w:val="0"/>
                <w:sz w:val="28"/>
                <w:szCs w:val="28"/>
              </w:rPr>
              <w:t>年</w:t>
            </w:r>
            <w:r>
              <w:rPr>
                <w:rFonts w:hint="eastAsia" w:ascii="仿宋_GB2312" w:hAnsi="宋体" w:eastAsia="仿宋_GB2312" w:cs="宋体"/>
                <w:color w:val="auto"/>
                <w:kern w:val="0"/>
                <w:sz w:val="28"/>
                <w:szCs w:val="28"/>
                <w:lang w:val="en-US" w:eastAsia="zh-CN"/>
              </w:rPr>
              <w:t>7月至</w:t>
            </w:r>
            <w:r>
              <w:rPr>
                <w:rFonts w:hint="eastAsia" w:ascii="仿宋_GB2312" w:hAnsi="宋体" w:eastAsia="仿宋_GB2312" w:cs="宋体"/>
                <w:color w:val="auto"/>
                <w:kern w:val="0"/>
                <w:sz w:val="28"/>
                <w:szCs w:val="28"/>
              </w:rPr>
              <w:t>202</w:t>
            </w:r>
            <w:r>
              <w:rPr>
                <w:rFonts w:hint="eastAsia" w:ascii="仿宋_GB2312" w:hAnsi="宋体" w:eastAsia="仿宋_GB2312" w:cs="宋体"/>
                <w:color w:val="auto"/>
                <w:kern w:val="0"/>
                <w:sz w:val="28"/>
                <w:szCs w:val="28"/>
                <w:lang w:val="en-US" w:eastAsia="zh-CN"/>
              </w:rPr>
              <w:t>1</w:t>
            </w:r>
            <w:r>
              <w:rPr>
                <w:rFonts w:hint="eastAsia" w:ascii="仿宋_GB2312" w:hAnsi="宋体" w:eastAsia="仿宋_GB2312" w:cs="宋体"/>
                <w:color w:val="auto"/>
                <w:kern w:val="0"/>
                <w:sz w:val="28"/>
                <w:szCs w:val="28"/>
              </w:rPr>
              <w:t>年</w:t>
            </w:r>
            <w:r>
              <w:rPr>
                <w:rFonts w:hint="eastAsia" w:ascii="仿宋_GB2312" w:hAnsi="宋体" w:eastAsia="仿宋_GB2312" w:cs="宋体"/>
                <w:color w:val="auto"/>
                <w:kern w:val="0"/>
                <w:sz w:val="28"/>
                <w:szCs w:val="28"/>
                <w:lang w:val="en-US" w:eastAsia="zh-CN"/>
              </w:rPr>
              <w:t>6月</w:t>
            </w:r>
            <w:r>
              <w:rPr>
                <w:rFonts w:hint="eastAsia" w:ascii="仿宋_GB2312" w:hAnsi="宋体" w:eastAsia="仿宋_GB2312" w:cs="宋体"/>
                <w:color w:val="auto"/>
                <w:kern w:val="0"/>
                <w:sz w:val="28"/>
                <w:szCs w:val="28"/>
              </w:rPr>
              <w:t>的平均企业中长期贷款占企业全部贷款比率最高的竞标银行得</w:t>
            </w:r>
            <w:r>
              <w:rPr>
                <w:rFonts w:hint="eastAsia" w:ascii="仿宋_GB2312" w:hAnsi="宋体" w:eastAsia="仿宋_GB2312" w:cs="宋体"/>
                <w:color w:val="auto"/>
                <w:kern w:val="0"/>
                <w:sz w:val="28"/>
                <w:szCs w:val="28"/>
                <w:lang w:val="en-US" w:eastAsia="zh-CN"/>
              </w:rPr>
              <w:t>3</w:t>
            </w:r>
            <w:r>
              <w:rPr>
                <w:rFonts w:hint="eastAsia" w:ascii="仿宋_GB2312" w:hAnsi="宋体" w:eastAsia="仿宋_GB2312" w:cs="宋体"/>
                <w:color w:val="auto"/>
                <w:kern w:val="0"/>
                <w:sz w:val="28"/>
                <w:szCs w:val="28"/>
              </w:rPr>
              <w:t>分，第2名减0.</w:t>
            </w:r>
            <w:r>
              <w:rPr>
                <w:rFonts w:hint="eastAsia" w:ascii="仿宋_GB2312" w:hAnsi="宋体" w:eastAsia="仿宋_GB2312" w:cs="宋体"/>
                <w:color w:val="auto"/>
                <w:kern w:val="0"/>
                <w:sz w:val="28"/>
                <w:szCs w:val="28"/>
                <w:lang w:val="en-US" w:eastAsia="zh-CN"/>
              </w:rPr>
              <w:t>15</w:t>
            </w:r>
            <w:r>
              <w:rPr>
                <w:rFonts w:hint="eastAsia" w:ascii="仿宋_GB2312" w:hAnsi="宋体" w:eastAsia="仿宋_GB2312" w:cs="宋体"/>
                <w:color w:val="auto"/>
                <w:kern w:val="0"/>
                <w:sz w:val="28"/>
                <w:szCs w:val="28"/>
              </w:rPr>
              <w:t>分，按此递减，得分低于0分的按0分计。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8" w:hRule="atLeast"/>
        </w:trPr>
        <w:tc>
          <w:tcPr>
            <w:tcW w:w="101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_GB2312" w:hAnsi="宋体" w:eastAsia="仿宋_GB2312" w:cs="宋体"/>
                <w:color w:val="auto"/>
                <w:kern w:val="0"/>
                <w:sz w:val="28"/>
                <w:szCs w:val="28"/>
              </w:rPr>
            </w:pPr>
          </w:p>
        </w:tc>
        <w:tc>
          <w:tcPr>
            <w:tcW w:w="1998"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lang w:val="en-US" w:eastAsia="zh-CN"/>
              </w:rPr>
              <w:t>5</w:t>
            </w:r>
            <w:r>
              <w:rPr>
                <w:rFonts w:hint="eastAsia" w:ascii="仿宋_GB2312" w:hAnsi="宋体" w:eastAsia="仿宋_GB2312" w:cs="宋体"/>
                <w:color w:val="auto"/>
                <w:kern w:val="0"/>
                <w:sz w:val="28"/>
                <w:szCs w:val="28"/>
              </w:rPr>
              <w:t>、小微企业贷款</w:t>
            </w:r>
            <w:r>
              <w:rPr>
                <w:rFonts w:hint="eastAsia" w:ascii="仿宋_GB2312" w:hAnsi="宋体" w:eastAsia="仿宋_GB2312" w:cs="宋体"/>
                <w:color w:val="auto"/>
                <w:kern w:val="0"/>
                <w:sz w:val="28"/>
                <w:szCs w:val="28"/>
                <w:lang w:eastAsia="zh-CN"/>
              </w:rPr>
              <w:t>情况</w:t>
            </w:r>
            <w:r>
              <w:rPr>
                <w:rFonts w:hint="eastAsia" w:ascii="仿宋_GB2312" w:hAnsi="宋体" w:eastAsia="仿宋_GB2312" w:cs="宋体"/>
                <w:color w:val="auto"/>
                <w:kern w:val="0"/>
                <w:sz w:val="28"/>
                <w:szCs w:val="28"/>
              </w:rPr>
              <w:t>（全市）</w:t>
            </w:r>
            <w:r>
              <w:rPr>
                <w:rFonts w:hint="eastAsia" w:ascii="仿宋_GB2312" w:hAnsi="宋体" w:eastAsia="仿宋_GB2312" w:cs="宋体"/>
                <w:color w:val="auto"/>
                <w:kern w:val="0"/>
                <w:sz w:val="28"/>
                <w:szCs w:val="28"/>
                <w:lang w:eastAsia="zh-CN"/>
              </w:rPr>
              <w:t>（</w:t>
            </w:r>
            <w:r>
              <w:rPr>
                <w:rFonts w:hint="eastAsia" w:ascii="仿宋_GB2312" w:hAnsi="宋体" w:eastAsia="仿宋_GB2312" w:cs="宋体"/>
                <w:color w:val="auto"/>
                <w:kern w:val="0"/>
                <w:sz w:val="28"/>
                <w:szCs w:val="28"/>
                <w:lang w:val="en-US" w:eastAsia="zh-CN"/>
              </w:rPr>
              <w:t>19分</w:t>
            </w:r>
            <w:r>
              <w:rPr>
                <w:rFonts w:hint="eastAsia" w:ascii="仿宋_GB2312" w:hAnsi="宋体" w:eastAsia="仿宋_GB2312" w:cs="宋体"/>
                <w:color w:val="auto"/>
                <w:kern w:val="0"/>
                <w:sz w:val="28"/>
                <w:szCs w:val="28"/>
                <w:lang w:eastAsia="zh-CN"/>
              </w:rPr>
              <w:t>）</w:t>
            </w:r>
          </w:p>
        </w:tc>
        <w:tc>
          <w:tcPr>
            <w:tcW w:w="75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_GB2312" w:hAnsi="宋体" w:eastAsia="仿宋_GB2312" w:cs="宋体"/>
                <w:color w:val="auto"/>
                <w:kern w:val="0"/>
                <w:sz w:val="28"/>
                <w:szCs w:val="28"/>
                <w:lang w:val="en-US" w:eastAsia="zh-CN"/>
              </w:rPr>
            </w:pPr>
            <w:r>
              <w:rPr>
                <w:rFonts w:hint="eastAsia" w:ascii="仿宋_GB2312" w:hAnsi="宋体" w:eastAsia="仿宋_GB2312" w:cs="宋体"/>
                <w:color w:val="auto"/>
                <w:kern w:val="0"/>
                <w:sz w:val="28"/>
                <w:szCs w:val="28"/>
                <w:lang w:val="en-US" w:eastAsia="zh-CN"/>
              </w:rPr>
              <w:t>10</w:t>
            </w:r>
          </w:p>
        </w:tc>
        <w:tc>
          <w:tcPr>
            <w:tcW w:w="640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textAlignment w:val="auto"/>
              <w:outlineLvl w:val="9"/>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月均小微企业贷款平均利率</w:t>
            </w:r>
            <w:r>
              <w:rPr>
                <w:rFonts w:hint="eastAsia" w:ascii="仿宋_GB2312" w:hAnsi="宋体" w:eastAsia="仿宋_GB2312" w:cs="宋体"/>
                <w:color w:val="auto"/>
                <w:kern w:val="0"/>
                <w:sz w:val="28"/>
                <w:szCs w:val="28"/>
                <w:lang w:eastAsia="zh-CN"/>
              </w:rPr>
              <w:t>项目：</w:t>
            </w:r>
            <w:r>
              <w:rPr>
                <w:rFonts w:hint="eastAsia" w:ascii="仿宋_GB2312" w:hAnsi="宋体" w:eastAsia="仿宋_GB2312" w:cs="宋体"/>
                <w:color w:val="auto"/>
                <w:kern w:val="0"/>
                <w:sz w:val="28"/>
                <w:szCs w:val="28"/>
              </w:rPr>
              <w:t>市人行提供的202</w:t>
            </w:r>
            <w:r>
              <w:rPr>
                <w:rFonts w:hint="eastAsia" w:ascii="仿宋_GB2312" w:hAnsi="宋体" w:eastAsia="仿宋_GB2312" w:cs="宋体"/>
                <w:color w:val="auto"/>
                <w:kern w:val="0"/>
                <w:sz w:val="28"/>
                <w:szCs w:val="28"/>
                <w:lang w:val="en-US" w:eastAsia="zh-CN"/>
              </w:rPr>
              <w:t>0</w:t>
            </w:r>
            <w:r>
              <w:rPr>
                <w:rFonts w:hint="eastAsia" w:ascii="仿宋_GB2312" w:hAnsi="宋体" w:eastAsia="仿宋_GB2312" w:cs="宋体"/>
                <w:color w:val="auto"/>
                <w:kern w:val="0"/>
                <w:sz w:val="28"/>
                <w:szCs w:val="28"/>
              </w:rPr>
              <w:t>年</w:t>
            </w:r>
            <w:r>
              <w:rPr>
                <w:rFonts w:hint="eastAsia" w:ascii="仿宋_GB2312" w:hAnsi="宋体" w:eastAsia="仿宋_GB2312" w:cs="宋体"/>
                <w:color w:val="auto"/>
                <w:kern w:val="0"/>
                <w:sz w:val="28"/>
                <w:szCs w:val="28"/>
                <w:lang w:val="en-US" w:eastAsia="zh-CN"/>
              </w:rPr>
              <w:t>7月至</w:t>
            </w:r>
            <w:r>
              <w:rPr>
                <w:rFonts w:hint="eastAsia" w:ascii="仿宋_GB2312" w:hAnsi="宋体" w:eastAsia="仿宋_GB2312" w:cs="宋体"/>
                <w:color w:val="auto"/>
                <w:kern w:val="0"/>
                <w:sz w:val="28"/>
                <w:szCs w:val="28"/>
              </w:rPr>
              <w:t>202</w:t>
            </w:r>
            <w:r>
              <w:rPr>
                <w:rFonts w:hint="eastAsia" w:ascii="仿宋_GB2312" w:hAnsi="宋体" w:eastAsia="仿宋_GB2312" w:cs="宋体"/>
                <w:color w:val="auto"/>
                <w:kern w:val="0"/>
                <w:sz w:val="28"/>
                <w:szCs w:val="28"/>
                <w:lang w:val="en-US" w:eastAsia="zh-CN"/>
              </w:rPr>
              <w:t>1</w:t>
            </w:r>
            <w:r>
              <w:rPr>
                <w:rFonts w:hint="eastAsia" w:ascii="仿宋_GB2312" w:hAnsi="宋体" w:eastAsia="仿宋_GB2312" w:cs="宋体"/>
                <w:color w:val="auto"/>
                <w:kern w:val="0"/>
                <w:sz w:val="28"/>
                <w:szCs w:val="28"/>
              </w:rPr>
              <w:t>年</w:t>
            </w:r>
            <w:r>
              <w:rPr>
                <w:rFonts w:hint="eastAsia" w:ascii="仿宋_GB2312" w:hAnsi="宋体" w:eastAsia="仿宋_GB2312" w:cs="宋体"/>
                <w:color w:val="auto"/>
                <w:kern w:val="0"/>
                <w:sz w:val="28"/>
                <w:szCs w:val="28"/>
                <w:lang w:val="en-US" w:eastAsia="zh-CN"/>
              </w:rPr>
              <w:t>6月</w:t>
            </w:r>
            <w:r>
              <w:rPr>
                <w:rFonts w:hint="eastAsia" w:ascii="仿宋_GB2312" w:hAnsi="宋体" w:eastAsia="仿宋_GB2312" w:cs="宋体"/>
                <w:color w:val="auto"/>
                <w:kern w:val="0"/>
                <w:sz w:val="28"/>
                <w:szCs w:val="28"/>
              </w:rPr>
              <w:t>的平均小微企业贷款平均利率最低的竞标银行得</w:t>
            </w:r>
            <w:r>
              <w:rPr>
                <w:rFonts w:hint="eastAsia" w:ascii="仿宋_GB2312" w:hAnsi="宋体" w:eastAsia="仿宋_GB2312" w:cs="宋体"/>
                <w:color w:val="auto"/>
                <w:kern w:val="0"/>
                <w:sz w:val="28"/>
                <w:szCs w:val="28"/>
                <w:lang w:val="en-US" w:eastAsia="zh-CN"/>
              </w:rPr>
              <w:t>10</w:t>
            </w:r>
            <w:r>
              <w:rPr>
                <w:rFonts w:hint="eastAsia" w:ascii="仿宋_GB2312" w:hAnsi="宋体" w:eastAsia="仿宋_GB2312" w:cs="宋体"/>
                <w:color w:val="auto"/>
                <w:kern w:val="0"/>
                <w:sz w:val="28"/>
                <w:szCs w:val="28"/>
              </w:rPr>
              <w:t>分，第2名减0.</w:t>
            </w:r>
            <w:r>
              <w:rPr>
                <w:rFonts w:hint="eastAsia" w:ascii="仿宋_GB2312" w:hAnsi="宋体" w:eastAsia="仿宋_GB2312" w:cs="宋体"/>
                <w:color w:val="auto"/>
                <w:kern w:val="0"/>
                <w:sz w:val="28"/>
                <w:szCs w:val="28"/>
                <w:lang w:val="en-US" w:eastAsia="zh-CN"/>
              </w:rPr>
              <w:t>5</w:t>
            </w:r>
            <w:r>
              <w:rPr>
                <w:rFonts w:hint="eastAsia" w:ascii="仿宋_GB2312" w:hAnsi="宋体" w:eastAsia="仿宋_GB2312" w:cs="宋体"/>
                <w:color w:val="auto"/>
                <w:kern w:val="0"/>
                <w:sz w:val="28"/>
                <w:szCs w:val="28"/>
              </w:rPr>
              <w:t>分，按此递减，得分低于0分的按0分计。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8" w:hRule="atLeast"/>
        </w:trPr>
        <w:tc>
          <w:tcPr>
            <w:tcW w:w="101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_GB2312" w:hAnsi="宋体" w:eastAsia="仿宋_GB2312" w:cs="宋体"/>
                <w:color w:val="auto"/>
                <w:kern w:val="0"/>
                <w:sz w:val="28"/>
                <w:szCs w:val="28"/>
              </w:rPr>
            </w:pPr>
          </w:p>
        </w:tc>
        <w:tc>
          <w:tcPr>
            <w:tcW w:w="199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_GB2312" w:hAnsi="宋体" w:eastAsia="仿宋_GB2312" w:cs="宋体"/>
                <w:color w:val="auto"/>
                <w:kern w:val="0"/>
                <w:sz w:val="28"/>
                <w:szCs w:val="28"/>
              </w:rPr>
            </w:pPr>
          </w:p>
        </w:tc>
        <w:tc>
          <w:tcPr>
            <w:tcW w:w="75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_GB2312" w:hAnsi="宋体" w:eastAsia="仿宋_GB2312" w:cs="宋体"/>
                <w:color w:val="auto"/>
                <w:kern w:val="0"/>
                <w:sz w:val="28"/>
                <w:szCs w:val="28"/>
                <w:lang w:val="en-US" w:eastAsia="zh-CN"/>
              </w:rPr>
            </w:pPr>
            <w:r>
              <w:rPr>
                <w:rFonts w:hint="eastAsia" w:ascii="仿宋_GB2312" w:hAnsi="宋体" w:eastAsia="仿宋_GB2312" w:cs="宋体"/>
                <w:color w:val="auto"/>
                <w:kern w:val="0"/>
                <w:sz w:val="28"/>
                <w:szCs w:val="28"/>
                <w:lang w:val="en-US" w:eastAsia="zh-CN"/>
              </w:rPr>
              <w:t>3</w:t>
            </w:r>
          </w:p>
        </w:tc>
        <w:tc>
          <w:tcPr>
            <w:tcW w:w="640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textAlignment w:val="auto"/>
              <w:outlineLvl w:val="9"/>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月均小微企业贷款增</w:t>
            </w:r>
            <w:r>
              <w:rPr>
                <w:rFonts w:hint="eastAsia" w:ascii="仿宋_GB2312" w:hAnsi="宋体" w:eastAsia="仿宋_GB2312" w:cs="宋体"/>
                <w:color w:val="auto"/>
                <w:kern w:val="0"/>
                <w:sz w:val="28"/>
                <w:szCs w:val="28"/>
                <w:lang w:eastAsia="zh-CN"/>
              </w:rPr>
              <w:t>量项目：</w:t>
            </w:r>
            <w:r>
              <w:rPr>
                <w:rFonts w:hint="eastAsia" w:ascii="仿宋_GB2312" w:hAnsi="宋体" w:eastAsia="仿宋_GB2312" w:cs="宋体"/>
                <w:color w:val="auto"/>
                <w:kern w:val="0"/>
                <w:sz w:val="28"/>
                <w:szCs w:val="28"/>
              </w:rPr>
              <w:t>市人行提供的202</w:t>
            </w:r>
            <w:r>
              <w:rPr>
                <w:rFonts w:hint="eastAsia" w:ascii="仿宋_GB2312" w:hAnsi="宋体" w:eastAsia="仿宋_GB2312" w:cs="宋体"/>
                <w:color w:val="auto"/>
                <w:kern w:val="0"/>
                <w:sz w:val="28"/>
                <w:szCs w:val="28"/>
                <w:lang w:val="en-US" w:eastAsia="zh-CN"/>
              </w:rPr>
              <w:t>0</w:t>
            </w:r>
            <w:r>
              <w:rPr>
                <w:rFonts w:hint="eastAsia" w:ascii="仿宋_GB2312" w:hAnsi="宋体" w:eastAsia="仿宋_GB2312" w:cs="宋体"/>
                <w:color w:val="auto"/>
                <w:kern w:val="0"/>
                <w:sz w:val="28"/>
                <w:szCs w:val="28"/>
              </w:rPr>
              <w:t>年</w:t>
            </w:r>
            <w:r>
              <w:rPr>
                <w:rFonts w:hint="eastAsia" w:ascii="仿宋_GB2312" w:hAnsi="宋体" w:eastAsia="仿宋_GB2312" w:cs="宋体"/>
                <w:color w:val="auto"/>
                <w:kern w:val="0"/>
                <w:sz w:val="28"/>
                <w:szCs w:val="28"/>
                <w:lang w:val="en-US" w:eastAsia="zh-CN"/>
              </w:rPr>
              <w:t>7月至</w:t>
            </w:r>
            <w:r>
              <w:rPr>
                <w:rFonts w:hint="eastAsia" w:ascii="仿宋_GB2312" w:hAnsi="宋体" w:eastAsia="仿宋_GB2312" w:cs="宋体"/>
                <w:color w:val="auto"/>
                <w:kern w:val="0"/>
                <w:sz w:val="28"/>
                <w:szCs w:val="28"/>
              </w:rPr>
              <w:t>202</w:t>
            </w:r>
            <w:r>
              <w:rPr>
                <w:rFonts w:hint="eastAsia" w:ascii="仿宋_GB2312" w:hAnsi="宋体" w:eastAsia="仿宋_GB2312" w:cs="宋体"/>
                <w:color w:val="auto"/>
                <w:kern w:val="0"/>
                <w:sz w:val="28"/>
                <w:szCs w:val="28"/>
                <w:lang w:val="en-US" w:eastAsia="zh-CN"/>
              </w:rPr>
              <w:t>1</w:t>
            </w:r>
            <w:r>
              <w:rPr>
                <w:rFonts w:hint="eastAsia" w:ascii="仿宋_GB2312" w:hAnsi="宋体" w:eastAsia="仿宋_GB2312" w:cs="宋体"/>
                <w:color w:val="auto"/>
                <w:kern w:val="0"/>
                <w:sz w:val="28"/>
                <w:szCs w:val="28"/>
              </w:rPr>
              <w:t>年</w:t>
            </w:r>
            <w:r>
              <w:rPr>
                <w:rFonts w:hint="eastAsia" w:ascii="仿宋_GB2312" w:hAnsi="宋体" w:eastAsia="仿宋_GB2312" w:cs="宋体"/>
                <w:color w:val="auto"/>
                <w:kern w:val="0"/>
                <w:sz w:val="28"/>
                <w:szCs w:val="28"/>
                <w:lang w:val="en-US" w:eastAsia="zh-CN"/>
              </w:rPr>
              <w:t>6月</w:t>
            </w:r>
            <w:r>
              <w:rPr>
                <w:rFonts w:hint="eastAsia" w:ascii="仿宋_GB2312" w:hAnsi="宋体" w:eastAsia="仿宋_GB2312" w:cs="宋体"/>
                <w:color w:val="auto"/>
                <w:kern w:val="0"/>
                <w:sz w:val="28"/>
                <w:szCs w:val="28"/>
              </w:rPr>
              <w:t>的平均小微企业贷款增量最高的竞标银行得</w:t>
            </w:r>
            <w:r>
              <w:rPr>
                <w:rFonts w:hint="eastAsia" w:ascii="仿宋_GB2312" w:hAnsi="宋体" w:eastAsia="仿宋_GB2312" w:cs="宋体"/>
                <w:color w:val="auto"/>
                <w:kern w:val="0"/>
                <w:sz w:val="28"/>
                <w:szCs w:val="28"/>
                <w:lang w:val="en-US" w:eastAsia="zh-CN"/>
              </w:rPr>
              <w:t>3</w:t>
            </w:r>
            <w:r>
              <w:rPr>
                <w:rFonts w:hint="eastAsia" w:ascii="仿宋_GB2312" w:hAnsi="宋体" w:eastAsia="仿宋_GB2312" w:cs="宋体"/>
                <w:color w:val="auto"/>
                <w:kern w:val="0"/>
                <w:sz w:val="28"/>
                <w:szCs w:val="28"/>
              </w:rPr>
              <w:t>分，第2名减0.</w:t>
            </w:r>
            <w:r>
              <w:rPr>
                <w:rFonts w:hint="eastAsia" w:ascii="仿宋_GB2312" w:hAnsi="宋体" w:eastAsia="仿宋_GB2312" w:cs="宋体"/>
                <w:color w:val="auto"/>
                <w:kern w:val="0"/>
                <w:sz w:val="28"/>
                <w:szCs w:val="28"/>
                <w:lang w:val="en-US" w:eastAsia="zh-CN"/>
              </w:rPr>
              <w:t>15</w:t>
            </w:r>
            <w:r>
              <w:rPr>
                <w:rFonts w:hint="eastAsia" w:ascii="仿宋_GB2312" w:hAnsi="宋体" w:eastAsia="仿宋_GB2312" w:cs="宋体"/>
                <w:color w:val="auto"/>
                <w:kern w:val="0"/>
                <w:sz w:val="28"/>
                <w:szCs w:val="28"/>
              </w:rPr>
              <w:t>分，按此递减，得分低于0分的按0分计。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8" w:hRule="atLeast"/>
        </w:trPr>
        <w:tc>
          <w:tcPr>
            <w:tcW w:w="101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_GB2312" w:hAnsi="宋体" w:eastAsia="仿宋_GB2312" w:cs="宋体"/>
                <w:color w:val="auto"/>
                <w:kern w:val="0"/>
                <w:sz w:val="28"/>
                <w:szCs w:val="28"/>
              </w:rPr>
            </w:pPr>
          </w:p>
        </w:tc>
        <w:tc>
          <w:tcPr>
            <w:tcW w:w="199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_GB2312" w:hAnsi="宋体" w:eastAsia="仿宋_GB2312" w:cs="宋体"/>
                <w:color w:val="auto"/>
                <w:kern w:val="0"/>
                <w:sz w:val="28"/>
                <w:szCs w:val="28"/>
              </w:rPr>
            </w:pPr>
          </w:p>
        </w:tc>
        <w:tc>
          <w:tcPr>
            <w:tcW w:w="75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_GB2312" w:hAnsi="宋体" w:eastAsia="仿宋_GB2312" w:cs="宋体"/>
                <w:color w:val="auto"/>
                <w:kern w:val="0"/>
                <w:sz w:val="28"/>
                <w:szCs w:val="28"/>
                <w:lang w:val="en-US" w:eastAsia="zh-CN"/>
              </w:rPr>
            </w:pPr>
            <w:r>
              <w:rPr>
                <w:rFonts w:hint="eastAsia" w:ascii="仿宋_GB2312" w:hAnsi="宋体" w:eastAsia="仿宋_GB2312" w:cs="宋体"/>
                <w:color w:val="auto"/>
                <w:kern w:val="0"/>
                <w:sz w:val="28"/>
                <w:szCs w:val="28"/>
                <w:lang w:val="en-US" w:eastAsia="zh-CN"/>
              </w:rPr>
              <w:t>3</w:t>
            </w:r>
          </w:p>
        </w:tc>
        <w:tc>
          <w:tcPr>
            <w:tcW w:w="640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textAlignment w:val="auto"/>
              <w:outlineLvl w:val="9"/>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月均小微企业贷款增</w:t>
            </w:r>
            <w:r>
              <w:rPr>
                <w:rFonts w:hint="eastAsia" w:ascii="仿宋_GB2312" w:hAnsi="宋体" w:eastAsia="仿宋_GB2312" w:cs="宋体"/>
                <w:color w:val="auto"/>
                <w:kern w:val="0"/>
                <w:sz w:val="28"/>
                <w:szCs w:val="28"/>
                <w:lang w:eastAsia="zh-CN"/>
              </w:rPr>
              <w:t>速项目：</w:t>
            </w:r>
            <w:r>
              <w:rPr>
                <w:rFonts w:hint="eastAsia" w:ascii="仿宋_GB2312" w:hAnsi="宋体" w:eastAsia="仿宋_GB2312" w:cs="宋体"/>
                <w:color w:val="auto"/>
                <w:kern w:val="0"/>
                <w:sz w:val="28"/>
                <w:szCs w:val="28"/>
              </w:rPr>
              <w:t>市人行提供的202</w:t>
            </w:r>
            <w:r>
              <w:rPr>
                <w:rFonts w:hint="eastAsia" w:ascii="仿宋_GB2312" w:hAnsi="宋体" w:eastAsia="仿宋_GB2312" w:cs="宋体"/>
                <w:color w:val="auto"/>
                <w:kern w:val="0"/>
                <w:sz w:val="28"/>
                <w:szCs w:val="28"/>
                <w:lang w:val="en-US" w:eastAsia="zh-CN"/>
              </w:rPr>
              <w:t>0</w:t>
            </w:r>
            <w:r>
              <w:rPr>
                <w:rFonts w:hint="eastAsia" w:ascii="仿宋_GB2312" w:hAnsi="宋体" w:eastAsia="仿宋_GB2312" w:cs="宋体"/>
                <w:color w:val="auto"/>
                <w:kern w:val="0"/>
                <w:sz w:val="28"/>
                <w:szCs w:val="28"/>
              </w:rPr>
              <w:t>年</w:t>
            </w:r>
            <w:r>
              <w:rPr>
                <w:rFonts w:hint="eastAsia" w:ascii="仿宋_GB2312" w:hAnsi="宋体" w:eastAsia="仿宋_GB2312" w:cs="宋体"/>
                <w:color w:val="auto"/>
                <w:kern w:val="0"/>
                <w:sz w:val="28"/>
                <w:szCs w:val="28"/>
                <w:lang w:val="en-US" w:eastAsia="zh-CN"/>
              </w:rPr>
              <w:t>7月至</w:t>
            </w:r>
            <w:r>
              <w:rPr>
                <w:rFonts w:hint="eastAsia" w:ascii="仿宋_GB2312" w:hAnsi="宋体" w:eastAsia="仿宋_GB2312" w:cs="宋体"/>
                <w:color w:val="auto"/>
                <w:kern w:val="0"/>
                <w:sz w:val="28"/>
                <w:szCs w:val="28"/>
              </w:rPr>
              <w:t>202</w:t>
            </w:r>
            <w:r>
              <w:rPr>
                <w:rFonts w:hint="eastAsia" w:ascii="仿宋_GB2312" w:hAnsi="宋体" w:eastAsia="仿宋_GB2312" w:cs="宋体"/>
                <w:color w:val="auto"/>
                <w:kern w:val="0"/>
                <w:sz w:val="28"/>
                <w:szCs w:val="28"/>
                <w:lang w:val="en-US" w:eastAsia="zh-CN"/>
              </w:rPr>
              <w:t>1</w:t>
            </w:r>
            <w:r>
              <w:rPr>
                <w:rFonts w:hint="eastAsia" w:ascii="仿宋_GB2312" w:hAnsi="宋体" w:eastAsia="仿宋_GB2312" w:cs="宋体"/>
                <w:color w:val="auto"/>
                <w:kern w:val="0"/>
                <w:sz w:val="28"/>
                <w:szCs w:val="28"/>
              </w:rPr>
              <w:t>年</w:t>
            </w:r>
            <w:r>
              <w:rPr>
                <w:rFonts w:hint="eastAsia" w:ascii="仿宋_GB2312" w:hAnsi="宋体" w:eastAsia="仿宋_GB2312" w:cs="宋体"/>
                <w:color w:val="auto"/>
                <w:kern w:val="0"/>
                <w:sz w:val="28"/>
                <w:szCs w:val="28"/>
                <w:lang w:val="en-US" w:eastAsia="zh-CN"/>
              </w:rPr>
              <w:t>6月</w:t>
            </w:r>
            <w:r>
              <w:rPr>
                <w:rFonts w:hint="eastAsia" w:ascii="仿宋_GB2312" w:hAnsi="宋体" w:eastAsia="仿宋_GB2312" w:cs="宋体"/>
                <w:color w:val="auto"/>
                <w:kern w:val="0"/>
                <w:sz w:val="28"/>
                <w:szCs w:val="28"/>
              </w:rPr>
              <w:t>的平均小微企业贷款增速最高的竞标银行得</w:t>
            </w:r>
            <w:r>
              <w:rPr>
                <w:rFonts w:hint="eastAsia" w:ascii="仿宋_GB2312" w:hAnsi="宋体" w:eastAsia="仿宋_GB2312" w:cs="宋体"/>
                <w:color w:val="auto"/>
                <w:kern w:val="0"/>
                <w:sz w:val="28"/>
                <w:szCs w:val="28"/>
                <w:lang w:val="en-US" w:eastAsia="zh-CN"/>
              </w:rPr>
              <w:t>3</w:t>
            </w:r>
            <w:r>
              <w:rPr>
                <w:rFonts w:hint="eastAsia" w:ascii="仿宋_GB2312" w:hAnsi="宋体" w:eastAsia="仿宋_GB2312" w:cs="宋体"/>
                <w:color w:val="auto"/>
                <w:kern w:val="0"/>
                <w:sz w:val="28"/>
                <w:szCs w:val="28"/>
              </w:rPr>
              <w:t>分，第2名减0.</w:t>
            </w:r>
            <w:r>
              <w:rPr>
                <w:rFonts w:hint="eastAsia" w:ascii="仿宋_GB2312" w:hAnsi="宋体" w:eastAsia="仿宋_GB2312" w:cs="宋体"/>
                <w:color w:val="auto"/>
                <w:kern w:val="0"/>
                <w:sz w:val="28"/>
                <w:szCs w:val="28"/>
                <w:lang w:val="en-US" w:eastAsia="zh-CN"/>
              </w:rPr>
              <w:t>15</w:t>
            </w:r>
            <w:r>
              <w:rPr>
                <w:rFonts w:hint="eastAsia" w:ascii="仿宋_GB2312" w:hAnsi="宋体" w:eastAsia="仿宋_GB2312" w:cs="宋体"/>
                <w:color w:val="auto"/>
                <w:kern w:val="0"/>
                <w:sz w:val="28"/>
                <w:szCs w:val="28"/>
              </w:rPr>
              <w:t>分，按此递减，得分低于0分的按0分计。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8" w:hRule="atLeast"/>
        </w:trPr>
        <w:tc>
          <w:tcPr>
            <w:tcW w:w="101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_GB2312" w:hAnsi="宋体" w:eastAsia="仿宋_GB2312" w:cs="宋体"/>
                <w:color w:val="auto"/>
                <w:kern w:val="0"/>
                <w:sz w:val="28"/>
                <w:szCs w:val="28"/>
              </w:rPr>
            </w:pPr>
          </w:p>
        </w:tc>
        <w:tc>
          <w:tcPr>
            <w:tcW w:w="199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_GB2312" w:hAnsi="宋体" w:eastAsia="仿宋_GB2312" w:cs="宋体"/>
                <w:color w:val="auto"/>
                <w:kern w:val="0"/>
                <w:sz w:val="28"/>
                <w:szCs w:val="28"/>
              </w:rPr>
            </w:pPr>
          </w:p>
        </w:tc>
        <w:tc>
          <w:tcPr>
            <w:tcW w:w="75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_GB2312" w:hAnsi="宋体" w:eastAsia="仿宋_GB2312" w:cs="宋体"/>
                <w:color w:val="auto"/>
                <w:kern w:val="0"/>
                <w:sz w:val="28"/>
                <w:szCs w:val="28"/>
                <w:lang w:val="en-US" w:eastAsia="zh-CN"/>
              </w:rPr>
            </w:pPr>
            <w:r>
              <w:rPr>
                <w:rFonts w:hint="eastAsia" w:ascii="仿宋_GB2312" w:hAnsi="宋体" w:eastAsia="仿宋_GB2312" w:cs="宋体"/>
                <w:color w:val="auto"/>
                <w:kern w:val="0"/>
                <w:sz w:val="28"/>
                <w:szCs w:val="28"/>
                <w:lang w:val="en-US" w:eastAsia="zh-CN"/>
              </w:rPr>
              <w:t>3</w:t>
            </w:r>
          </w:p>
        </w:tc>
        <w:tc>
          <w:tcPr>
            <w:tcW w:w="640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textAlignment w:val="auto"/>
              <w:outlineLvl w:val="9"/>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月均小微企业贷款占全部贷款余额比率</w:t>
            </w:r>
            <w:r>
              <w:rPr>
                <w:rFonts w:hint="eastAsia" w:ascii="仿宋_GB2312" w:hAnsi="宋体" w:eastAsia="仿宋_GB2312" w:cs="宋体"/>
                <w:color w:val="auto"/>
                <w:kern w:val="0"/>
                <w:sz w:val="28"/>
                <w:szCs w:val="28"/>
                <w:lang w:eastAsia="zh-CN"/>
              </w:rPr>
              <w:t>项目：</w:t>
            </w:r>
            <w:r>
              <w:rPr>
                <w:rFonts w:hint="eastAsia" w:ascii="仿宋_GB2312" w:hAnsi="宋体" w:eastAsia="仿宋_GB2312" w:cs="宋体"/>
                <w:color w:val="auto"/>
                <w:kern w:val="0"/>
                <w:sz w:val="28"/>
                <w:szCs w:val="28"/>
              </w:rPr>
              <w:t>市人行提供的202</w:t>
            </w:r>
            <w:r>
              <w:rPr>
                <w:rFonts w:hint="eastAsia" w:ascii="仿宋_GB2312" w:hAnsi="宋体" w:eastAsia="仿宋_GB2312" w:cs="宋体"/>
                <w:color w:val="auto"/>
                <w:kern w:val="0"/>
                <w:sz w:val="28"/>
                <w:szCs w:val="28"/>
                <w:lang w:val="en-US" w:eastAsia="zh-CN"/>
              </w:rPr>
              <w:t>0</w:t>
            </w:r>
            <w:r>
              <w:rPr>
                <w:rFonts w:hint="eastAsia" w:ascii="仿宋_GB2312" w:hAnsi="宋体" w:eastAsia="仿宋_GB2312" w:cs="宋体"/>
                <w:color w:val="auto"/>
                <w:kern w:val="0"/>
                <w:sz w:val="28"/>
                <w:szCs w:val="28"/>
              </w:rPr>
              <w:t>年</w:t>
            </w:r>
            <w:r>
              <w:rPr>
                <w:rFonts w:hint="eastAsia" w:ascii="仿宋_GB2312" w:hAnsi="宋体" w:eastAsia="仿宋_GB2312" w:cs="宋体"/>
                <w:color w:val="auto"/>
                <w:kern w:val="0"/>
                <w:sz w:val="28"/>
                <w:szCs w:val="28"/>
                <w:lang w:val="en-US" w:eastAsia="zh-CN"/>
              </w:rPr>
              <w:t>7月至</w:t>
            </w:r>
            <w:r>
              <w:rPr>
                <w:rFonts w:hint="eastAsia" w:ascii="仿宋_GB2312" w:hAnsi="宋体" w:eastAsia="仿宋_GB2312" w:cs="宋体"/>
                <w:color w:val="auto"/>
                <w:kern w:val="0"/>
                <w:sz w:val="28"/>
                <w:szCs w:val="28"/>
              </w:rPr>
              <w:t>202</w:t>
            </w:r>
            <w:r>
              <w:rPr>
                <w:rFonts w:hint="eastAsia" w:ascii="仿宋_GB2312" w:hAnsi="宋体" w:eastAsia="仿宋_GB2312" w:cs="宋体"/>
                <w:color w:val="auto"/>
                <w:kern w:val="0"/>
                <w:sz w:val="28"/>
                <w:szCs w:val="28"/>
                <w:lang w:val="en-US" w:eastAsia="zh-CN"/>
              </w:rPr>
              <w:t>1</w:t>
            </w:r>
            <w:r>
              <w:rPr>
                <w:rFonts w:hint="eastAsia" w:ascii="仿宋_GB2312" w:hAnsi="宋体" w:eastAsia="仿宋_GB2312" w:cs="宋体"/>
                <w:color w:val="auto"/>
                <w:kern w:val="0"/>
                <w:sz w:val="28"/>
                <w:szCs w:val="28"/>
              </w:rPr>
              <w:t>年</w:t>
            </w:r>
            <w:r>
              <w:rPr>
                <w:rFonts w:hint="eastAsia" w:ascii="仿宋_GB2312" w:hAnsi="宋体" w:eastAsia="仿宋_GB2312" w:cs="宋体"/>
                <w:color w:val="auto"/>
                <w:kern w:val="0"/>
                <w:sz w:val="28"/>
                <w:szCs w:val="28"/>
                <w:lang w:val="en-US" w:eastAsia="zh-CN"/>
              </w:rPr>
              <w:t>6月</w:t>
            </w:r>
            <w:r>
              <w:rPr>
                <w:rFonts w:hint="eastAsia" w:ascii="仿宋_GB2312" w:hAnsi="宋体" w:eastAsia="仿宋_GB2312" w:cs="宋体"/>
                <w:color w:val="auto"/>
                <w:kern w:val="0"/>
                <w:sz w:val="28"/>
                <w:szCs w:val="28"/>
              </w:rPr>
              <w:t>的平均小微企业贷款占全部贷款余额比率最高的竞标银行得</w:t>
            </w:r>
            <w:r>
              <w:rPr>
                <w:rFonts w:hint="eastAsia" w:ascii="仿宋_GB2312" w:hAnsi="宋体" w:eastAsia="仿宋_GB2312" w:cs="宋体"/>
                <w:color w:val="auto"/>
                <w:kern w:val="0"/>
                <w:sz w:val="28"/>
                <w:szCs w:val="28"/>
                <w:lang w:val="en-US" w:eastAsia="zh-CN"/>
              </w:rPr>
              <w:t>3</w:t>
            </w:r>
            <w:r>
              <w:rPr>
                <w:rFonts w:hint="eastAsia" w:ascii="仿宋_GB2312" w:hAnsi="宋体" w:eastAsia="仿宋_GB2312" w:cs="宋体"/>
                <w:color w:val="auto"/>
                <w:kern w:val="0"/>
                <w:sz w:val="28"/>
                <w:szCs w:val="28"/>
              </w:rPr>
              <w:t>分，第2名减0.</w:t>
            </w:r>
            <w:r>
              <w:rPr>
                <w:rFonts w:hint="eastAsia" w:ascii="仿宋_GB2312" w:hAnsi="宋体" w:eastAsia="仿宋_GB2312" w:cs="宋体"/>
                <w:color w:val="auto"/>
                <w:kern w:val="0"/>
                <w:sz w:val="28"/>
                <w:szCs w:val="28"/>
                <w:lang w:val="en-US" w:eastAsia="zh-CN"/>
              </w:rPr>
              <w:t>15</w:t>
            </w:r>
            <w:r>
              <w:rPr>
                <w:rFonts w:hint="eastAsia" w:ascii="仿宋_GB2312" w:hAnsi="宋体" w:eastAsia="仿宋_GB2312" w:cs="宋体"/>
                <w:color w:val="auto"/>
                <w:kern w:val="0"/>
                <w:sz w:val="28"/>
                <w:szCs w:val="28"/>
              </w:rPr>
              <w:t>分，按此递减，得分低于0分的按0分计。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6" w:hRule="atLeast"/>
        </w:trPr>
        <w:tc>
          <w:tcPr>
            <w:tcW w:w="101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_GB2312" w:hAnsi="宋体" w:eastAsia="仿宋_GB2312" w:cs="宋体"/>
                <w:color w:val="auto"/>
                <w:kern w:val="0"/>
                <w:sz w:val="28"/>
                <w:szCs w:val="28"/>
              </w:rPr>
            </w:pPr>
          </w:p>
        </w:tc>
        <w:tc>
          <w:tcPr>
            <w:tcW w:w="1998"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lang w:val="en-US" w:eastAsia="zh-CN"/>
              </w:rPr>
              <w:t>6</w:t>
            </w:r>
            <w:r>
              <w:rPr>
                <w:rFonts w:hint="eastAsia" w:ascii="仿宋_GB2312" w:hAnsi="宋体" w:eastAsia="仿宋_GB2312" w:cs="宋体"/>
                <w:color w:val="auto"/>
                <w:kern w:val="0"/>
                <w:sz w:val="28"/>
                <w:szCs w:val="28"/>
              </w:rPr>
              <w:t>、绿色贷款</w:t>
            </w:r>
            <w:r>
              <w:rPr>
                <w:rFonts w:hint="eastAsia" w:ascii="仿宋_GB2312" w:hAnsi="宋体" w:eastAsia="仿宋_GB2312" w:cs="宋体"/>
                <w:color w:val="auto"/>
                <w:kern w:val="0"/>
                <w:sz w:val="28"/>
                <w:szCs w:val="28"/>
                <w:lang w:eastAsia="zh-CN"/>
              </w:rPr>
              <w:t>情况</w:t>
            </w:r>
            <w:r>
              <w:rPr>
                <w:rFonts w:hint="eastAsia" w:ascii="仿宋_GB2312" w:hAnsi="宋体" w:eastAsia="仿宋_GB2312" w:cs="宋体"/>
                <w:color w:val="auto"/>
                <w:kern w:val="0"/>
                <w:sz w:val="28"/>
                <w:szCs w:val="28"/>
              </w:rPr>
              <w:t>（全市）</w:t>
            </w:r>
            <w:r>
              <w:rPr>
                <w:rFonts w:hint="eastAsia" w:ascii="仿宋_GB2312" w:hAnsi="宋体" w:eastAsia="仿宋_GB2312" w:cs="宋体"/>
                <w:color w:val="auto"/>
                <w:kern w:val="0"/>
                <w:sz w:val="28"/>
                <w:szCs w:val="28"/>
                <w:lang w:eastAsia="zh-CN"/>
              </w:rPr>
              <w:t>（</w:t>
            </w:r>
            <w:r>
              <w:rPr>
                <w:rFonts w:hint="eastAsia" w:ascii="仿宋_GB2312" w:hAnsi="宋体" w:eastAsia="仿宋_GB2312" w:cs="宋体"/>
                <w:color w:val="auto"/>
                <w:kern w:val="0"/>
                <w:sz w:val="28"/>
                <w:szCs w:val="28"/>
                <w:lang w:val="en-US" w:eastAsia="zh-CN"/>
              </w:rPr>
              <w:t>15分</w:t>
            </w:r>
            <w:r>
              <w:rPr>
                <w:rFonts w:hint="eastAsia" w:ascii="仿宋_GB2312" w:hAnsi="宋体" w:eastAsia="仿宋_GB2312" w:cs="宋体"/>
                <w:color w:val="auto"/>
                <w:kern w:val="0"/>
                <w:sz w:val="28"/>
                <w:szCs w:val="28"/>
                <w:lang w:eastAsia="zh-CN"/>
              </w:rPr>
              <w:t>）</w:t>
            </w:r>
          </w:p>
        </w:tc>
        <w:tc>
          <w:tcPr>
            <w:tcW w:w="75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_GB2312" w:hAnsi="宋体" w:eastAsia="仿宋_GB2312" w:cs="宋体"/>
                <w:color w:val="auto"/>
                <w:kern w:val="0"/>
                <w:sz w:val="28"/>
                <w:szCs w:val="28"/>
                <w:lang w:val="en-US" w:eastAsia="zh-CN"/>
              </w:rPr>
            </w:pPr>
            <w:r>
              <w:rPr>
                <w:rFonts w:hint="eastAsia" w:ascii="仿宋_GB2312" w:hAnsi="宋体" w:eastAsia="仿宋_GB2312" w:cs="宋体"/>
                <w:color w:val="auto"/>
                <w:kern w:val="0"/>
                <w:sz w:val="28"/>
                <w:szCs w:val="28"/>
                <w:lang w:val="en-US" w:eastAsia="zh-CN"/>
              </w:rPr>
              <w:t>7</w:t>
            </w:r>
          </w:p>
        </w:tc>
        <w:tc>
          <w:tcPr>
            <w:tcW w:w="640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textAlignment w:val="auto"/>
              <w:outlineLvl w:val="9"/>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绿色贷款余额</w:t>
            </w:r>
            <w:r>
              <w:rPr>
                <w:rFonts w:hint="eastAsia" w:ascii="仿宋_GB2312" w:hAnsi="宋体" w:eastAsia="仿宋_GB2312" w:cs="宋体"/>
                <w:color w:val="auto"/>
                <w:kern w:val="0"/>
                <w:sz w:val="28"/>
                <w:szCs w:val="28"/>
                <w:lang w:eastAsia="zh-CN"/>
              </w:rPr>
              <w:t>项目：</w:t>
            </w:r>
            <w:r>
              <w:rPr>
                <w:rFonts w:hint="eastAsia" w:ascii="仿宋_GB2312" w:hAnsi="宋体" w:eastAsia="仿宋_GB2312" w:cs="宋体"/>
                <w:color w:val="auto"/>
                <w:kern w:val="0"/>
                <w:sz w:val="28"/>
                <w:szCs w:val="28"/>
              </w:rPr>
              <w:t>市人行提供的202</w:t>
            </w:r>
            <w:r>
              <w:rPr>
                <w:rFonts w:hint="eastAsia" w:ascii="仿宋_GB2312" w:hAnsi="宋体" w:eastAsia="仿宋_GB2312" w:cs="宋体"/>
                <w:color w:val="auto"/>
                <w:kern w:val="0"/>
                <w:sz w:val="28"/>
                <w:szCs w:val="28"/>
                <w:lang w:val="en-US" w:eastAsia="zh-CN"/>
              </w:rPr>
              <w:t>1</w:t>
            </w:r>
            <w:r>
              <w:rPr>
                <w:rFonts w:hint="eastAsia" w:ascii="仿宋_GB2312" w:hAnsi="宋体" w:eastAsia="仿宋_GB2312" w:cs="宋体"/>
                <w:color w:val="auto"/>
                <w:kern w:val="0"/>
                <w:sz w:val="28"/>
                <w:szCs w:val="28"/>
              </w:rPr>
              <w:t>年</w:t>
            </w:r>
            <w:r>
              <w:rPr>
                <w:rFonts w:hint="eastAsia" w:ascii="仿宋_GB2312" w:hAnsi="宋体" w:eastAsia="仿宋_GB2312" w:cs="宋体"/>
                <w:color w:val="auto"/>
                <w:kern w:val="0"/>
                <w:sz w:val="28"/>
                <w:szCs w:val="28"/>
                <w:lang w:val="en-US" w:eastAsia="zh-CN"/>
              </w:rPr>
              <w:t>6月30日</w:t>
            </w:r>
            <w:r>
              <w:rPr>
                <w:rFonts w:hint="eastAsia" w:ascii="仿宋_GB2312" w:hAnsi="宋体" w:eastAsia="仿宋_GB2312" w:cs="宋体"/>
                <w:color w:val="auto"/>
                <w:kern w:val="0"/>
                <w:sz w:val="28"/>
                <w:szCs w:val="28"/>
              </w:rPr>
              <w:t>的绿色贷款余额最高的竞标银行得</w:t>
            </w:r>
            <w:r>
              <w:rPr>
                <w:rFonts w:hint="eastAsia" w:ascii="仿宋_GB2312" w:hAnsi="宋体" w:eastAsia="仿宋_GB2312" w:cs="宋体"/>
                <w:color w:val="auto"/>
                <w:kern w:val="0"/>
                <w:sz w:val="28"/>
                <w:szCs w:val="28"/>
                <w:lang w:val="en-US" w:eastAsia="zh-CN"/>
              </w:rPr>
              <w:t>7</w:t>
            </w:r>
            <w:r>
              <w:rPr>
                <w:rFonts w:hint="eastAsia" w:ascii="仿宋_GB2312" w:hAnsi="宋体" w:eastAsia="仿宋_GB2312" w:cs="宋体"/>
                <w:color w:val="auto"/>
                <w:kern w:val="0"/>
                <w:sz w:val="28"/>
                <w:szCs w:val="28"/>
              </w:rPr>
              <w:t>分，第2名减0.</w:t>
            </w:r>
            <w:r>
              <w:rPr>
                <w:rFonts w:hint="eastAsia" w:ascii="仿宋_GB2312" w:hAnsi="宋体" w:eastAsia="仿宋_GB2312" w:cs="宋体"/>
                <w:color w:val="auto"/>
                <w:kern w:val="0"/>
                <w:sz w:val="28"/>
                <w:szCs w:val="28"/>
                <w:lang w:val="en-US" w:eastAsia="zh-CN"/>
              </w:rPr>
              <w:t>35</w:t>
            </w:r>
            <w:r>
              <w:rPr>
                <w:rFonts w:hint="eastAsia" w:ascii="仿宋_GB2312" w:hAnsi="宋体" w:eastAsia="仿宋_GB2312" w:cs="宋体"/>
                <w:color w:val="auto"/>
                <w:kern w:val="0"/>
                <w:sz w:val="28"/>
                <w:szCs w:val="28"/>
              </w:rPr>
              <w:t>分，按此递减，得分低于0分的按0分计。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6" w:hRule="atLeast"/>
        </w:trPr>
        <w:tc>
          <w:tcPr>
            <w:tcW w:w="101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_GB2312" w:hAnsi="宋体" w:eastAsia="仿宋_GB2312" w:cs="宋体"/>
                <w:color w:val="auto"/>
                <w:kern w:val="0"/>
                <w:sz w:val="28"/>
                <w:szCs w:val="28"/>
              </w:rPr>
            </w:pPr>
          </w:p>
        </w:tc>
        <w:tc>
          <w:tcPr>
            <w:tcW w:w="199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_GB2312" w:hAnsi="宋体" w:eastAsia="仿宋_GB2312" w:cs="宋体"/>
                <w:color w:val="auto"/>
                <w:kern w:val="0"/>
                <w:sz w:val="28"/>
                <w:szCs w:val="28"/>
              </w:rPr>
            </w:pPr>
          </w:p>
        </w:tc>
        <w:tc>
          <w:tcPr>
            <w:tcW w:w="75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_GB2312" w:hAnsi="宋体" w:eastAsia="仿宋_GB2312" w:cs="宋体"/>
                <w:color w:val="auto"/>
                <w:kern w:val="0"/>
                <w:sz w:val="28"/>
                <w:szCs w:val="28"/>
                <w:lang w:val="en-US" w:eastAsia="zh-CN"/>
              </w:rPr>
            </w:pPr>
            <w:r>
              <w:rPr>
                <w:rFonts w:hint="eastAsia" w:ascii="仿宋_GB2312" w:hAnsi="宋体" w:eastAsia="仿宋_GB2312" w:cs="宋体"/>
                <w:color w:val="auto"/>
                <w:kern w:val="0"/>
                <w:sz w:val="28"/>
                <w:szCs w:val="28"/>
                <w:lang w:val="en-US" w:eastAsia="zh-CN"/>
              </w:rPr>
              <w:t>4</w:t>
            </w:r>
          </w:p>
        </w:tc>
        <w:tc>
          <w:tcPr>
            <w:tcW w:w="640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textAlignment w:val="auto"/>
              <w:outlineLvl w:val="9"/>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lang w:eastAsia="zh-CN"/>
              </w:rPr>
              <w:t>月均</w:t>
            </w:r>
            <w:r>
              <w:rPr>
                <w:rFonts w:hint="eastAsia" w:ascii="仿宋_GB2312" w:hAnsi="宋体" w:eastAsia="仿宋_GB2312" w:cs="宋体"/>
                <w:color w:val="auto"/>
                <w:kern w:val="0"/>
                <w:sz w:val="28"/>
                <w:szCs w:val="28"/>
              </w:rPr>
              <w:t>绿色贷款增量</w:t>
            </w:r>
            <w:r>
              <w:rPr>
                <w:rFonts w:hint="eastAsia" w:ascii="仿宋_GB2312" w:hAnsi="宋体" w:eastAsia="仿宋_GB2312" w:cs="宋体"/>
                <w:color w:val="auto"/>
                <w:kern w:val="0"/>
                <w:sz w:val="28"/>
                <w:szCs w:val="28"/>
                <w:lang w:eastAsia="zh-CN"/>
              </w:rPr>
              <w:t>项目：</w:t>
            </w:r>
            <w:r>
              <w:rPr>
                <w:rFonts w:hint="eastAsia" w:ascii="仿宋_GB2312" w:hAnsi="宋体" w:eastAsia="仿宋_GB2312" w:cs="宋体"/>
                <w:color w:val="auto"/>
                <w:kern w:val="0"/>
                <w:sz w:val="28"/>
                <w:szCs w:val="28"/>
              </w:rPr>
              <w:t>市人行提供的202</w:t>
            </w:r>
            <w:r>
              <w:rPr>
                <w:rFonts w:hint="eastAsia" w:ascii="仿宋_GB2312" w:hAnsi="宋体" w:eastAsia="仿宋_GB2312" w:cs="宋体"/>
                <w:color w:val="auto"/>
                <w:kern w:val="0"/>
                <w:sz w:val="28"/>
                <w:szCs w:val="28"/>
                <w:lang w:val="en-US" w:eastAsia="zh-CN"/>
              </w:rPr>
              <w:t>0</w:t>
            </w:r>
            <w:r>
              <w:rPr>
                <w:rFonts w:hint="eastAsia" w:ascii="仿宋_GB2312" w:hAnsi="宋体" w:eastAsia="仿宋_GB2312" w:cs="宋体"/>
                <w:color w:val="auto"/>
                <w:kern w:val="0"/>
                <w:sz w:val="28"/>
                <w:szCs w:val="28"/>
              </w:rPr>
              <w:t>年</w:t>
            </w:r>
            <w:r>
              <w:rPr>
                <w:rFonts w:hint="eastAsia" w:ascii="仿宋_GB2312" w:hAnsi="宋体" w:eastAsia="仿宋_GB2312" w:cs="宋体"/>
                <w:color w:val="auto"/>
                <w:kern w:val="0"/>
                <w:sz w:val="28"/>
                <w:szCs w:val="28"/>
                <w:lang w:val="en-US" w:eastAsia="zh-CN"/>
              </w:rPr>
              <w:t>7月至</w:t>
            </w:r>
            <w:r>
              <w:rPr>
                <w:rFonts w:hint="eastAsia" w:ascii="仿宋_GB2312" w:hAnsi="宋体" w:eastAsia="仿宋_GB2312" w:cs="宋体"/>
                <w:color w:val="auto"/>
                <w:kern w:val="0"/>
                <w:sz w:val="28"/>
                <w:szCs w:val="28"/>
              </w:rPr>
              <w:t>202</w:t>
            </w:r>
            <w:r>
              <w:rPr>
                <w:rFonts w:hint="eastAsia" w:ascii="仿宋_GB2312" w:hAnsi="宋体" w:eastAsia="仿宋_GB2312" w:cs="宋体"/>
                <w:color w:val="auto"/>
                <w:kern w:val="0"/>
                <w:sz w:val="28"/>
                <w:szCs w:val="28"/>
                <w:lang w:val="en-US" w:eastAsia="zh-CN"/>
              </w:rPr>
              <w:t>1</w:t>
            </w:r>
            <w:r>
              <w:rPr>
                <w:rFonts w:hint="eastAsia" w:ascii="仿宋_GB2312" w:hAnsi="宋体" w:eastAsia="仿宋_GB2312" w:cs="宋体"/>
                <w:color w:val="auto"/>
                <w:kern w:val="0"/>
                <w:sz w:val="28"/>
                <w:szCs w:val="28"/>
              </w:rPr>
              <w:t>年</w:t>
            </w:r>
            <w:r>
              <w:rPr>
                <w:rFonts w:hint="eastAsia" w:ascii="仿宋_GB2312" w:hAnsi="宋体" w:eastAsia="仿宋_GB2312" w:cs="宋体"/>
                <w:color w:val="auto"/>
                <w:kern w:val="0"/>
                <w:sz w:val="28"/>
                <w:szCs w:val="28"/>
                <w:lang w:val="en-US" w:eastAsia="zh-CN"/>
              </w:rPr>
              <w:t>6月</w:t>
            </w:r>
            <w:r>
              <w:rPr>
                <w:rFonts w:hint="eastAsia" w:ascii="仿宋_GB2312" w:hAnsi="宋体" w:eastAsia="仿宋_GB2312" w:cs="宋体"/>
                <w:color w:val="auto"/>
                <w:kern w:val="0"/>
                <w:sz w:val="28"/>
                <w:szCs w:val="28"/>
              </w:rPr>
              <w:t>的平均绿色贷款增量最高的竞标银行得</w:t>
            </w:r>
            <w:r>
              <w:rPr>
                <w:rFonts w:hint="eastAsia" w:ascii="仿宋_GB2312" w:hAnsi="宋体" w:eastAsia="仿宋_GB2312" w:cs="宋体"/>
                <w:color w:val="auto"/>
                <w:kern w:val="0"/>
                <w:sz w:val="28"/>
                <w:szCs w:val="28"/>
                <w:lang w:val="en-US" w:eastAsia="zh-CN"/>
              </w:rPr>
              <w:t>4</w:t>
            </w:r>
            <w:r>
              <w:rPr>
                <w:rFonts w:hint="eastAsia" w:ascii="仿宋_GB2312" w:hAnsi="宋体" w:eastAsia="仿宋_GB2312" w:cs="宋体"/>
                <w:color w:val="auto"/>
                <w:kern w:val="0"/>
                <w:sz w:val="28"/>
                <w:szCs w:val="28"/>
              </w:rPr>
              <w:t>分，第2名减0.</w:t>
            </w:r>
            <w:r>
              <w:rPr>
                <w:rFonts w:hint="eastAsia" w:ascii="仿宋_GB2312" w:hAnsi="宋体" w:eastAsia="仿宋_GB2312" w:cs="宋体"/>
                <w:color w:val="auto"/>
                <w:kern w:val="0"/>
                <w:sz w:val="28"/>
                <w:szCs w:val="28"/>
                <w:lang w:val="en-US" w:eastAsia="zh-CN"/>
              </w:rPr>
              <w:t>2</w:t>
            </w:r>
            <w:r>
              <w:rPr>
                <w:rFonts w:hint="eastAsia" w:ascii="仿宋_GB2312" w:hAnsi="宋体" w:eastAsia="仿宋_GB2312" w:cs="宋体"/>
                <w:color w:val="auto"/>
                <w:kern w:val="0"/>
                <w:sz w:val="28"/>
                <w:szCs w:val="28"/>
              </w:rPr>
              <w:t>分，按此递减，得分低于0分的按0分计。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6" w:hRule="atLeast"/>
        </w:trPr>
        <w:tc>
          <w:tcPr>
            <w:tcW w:w="101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_GB2312" w:hAnsi="宋体" w:eastAsia="仿宋_GB2312" w:cs="宋体"/>
                <w:color w:val="auto"/>
                <w:kern w:val="0"/>
                <w:sz w:val="28"/>
                <w:szCs w:val="28"/>
              </w:rPr>
            </w:pPr>
          </w:p>
        </w:tc>
        <w:tc>
          <w:tcPr>
            <w:tcW w:w="199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_GB2312" w:hAnsi="宋体" w:eastAsia="仿宋_GB2312" w:cs="宋体"/>
                <w:color w:val="auto"/>
                <w:kern w:val="0"/>
                <w:sz w:val="28"/>
                <w:szCs w:val="28"/>
              </w:rPr>
            </w:pPr>
          </w:p>
        </w:tc>
        <w:tc>
          <w:tcPr>
            <w:tcW w:w="75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_GB2312" w:hAnsi="宋体" w:eastAsia="仿宋_GB2312" w:cs="宋体"/>
                <w:color w:val="auto"/>
                <w:kern w:val="0"/>
                <w:sz w:val="28"/>
                <w:szCs w:val="28"/>
                <w:lang w:val="en-US" w:eastAsia="zh-CN"/>
              </w:rPr>
            </w:pPr>
            <w:r>
              <w:rPr>
                <w:rFonts w:hint="eastAsia" w:ascii="仿宋_GB2312" w:hAnsi="宋体" w:eastAsia="仿宋_GB2312" w:cs="宋体"/>
                <w:color w:val="auto"/>
                <w:kern w:val="0"/>
                <w:sz w:val="28"/>
                <w:szCs w:val="28"/>
                <w:lang w:val="en-US" w:eastAsia="zh-CN"/>
              </w:rPr>
              <w:t>4</w:t>
            </w:r>
          </w:p>
        </w:tc>
        <w:tc>
          <w:tcPr>
            <w:tcW w:w="640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textAlignment w:val="auto"/>
              <w:outlineLvl w:val="9"/>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lang w:eastAsia="zh-CN"/>
              </w:rPr>
              <w:t>月均</w:t>
            </w:r>
            <w:r>
              <w:rPr>
                <w:rFonts w:hint="eastAsia" w:ascii="仿宋_GB2312" w:hAnsi="宋体" w:eastAsia="仿宋_GB2312" w:cs="宋体"/>
                <w:color w:val="auto"/>
                <w:kern w:val="0"/>
                <w:sz w:val="28"/>
                <w:szCs w:val="28"/>
              </w:rPr>
              <w:t>绿色贷款增</w:t>
            </w:r>
            <w:r>
              <w:rPr>
                <w:rFonts w:hint="eastAsia" w:ascii="仿宋_GB2312" w:hAnsi="宋体" w:eastAsia="仿宋_GB2312" w:cs="宋体"/>
                <w:color w:val="auto"/>
                <w:kern w:val="0"/>
                <w:sz w:val="28"/>
                <w:szCs w:val="28"/>
                <w:lang w:eastAsia="zh-CN"/>
              </w:rPr>
              <w:t>速项目：</w:t>
            </w:r>
            <w:r>
              <w:rPr>
                <w:rFonts w:hint="eastAsia" w:ascii="仿宋_GB2312" w:hAnsi="宋体" w:eastAsia="仿宋_GB2312" w:cs="宋体"/>
                <w:color w:val="auto"/>
                <w:kern w:val="0"/>
                <w:sz w:val="28"/>
                <w:szCs w:val="28"/>
              </w:rPr>
              <w:t>市人行提供的202</w:t>
            </w:r>
            <w:r>
              <w:rPr>
                <w:rFonts w:hint="eastAsia" w:ascii="仿宋_GB2312" w:hAnsi="宋体" w:eastAsia="仿宋_GB2312" w:cs="宋体"/>
                <w:color w:val="auto"/>
                <w:kern w:val="0"/>
                <w:sz w:val="28"/>
                <w:szCs w:val="28"/>
                <w:lang w:val="en-US" w:eastAsia="zh-CN"/>
              </w:rPr>
              <w:t>0</w:t>
            </w:r>
            <w:r>
              <w:rPr>
                <w:rFonts w:hint="eastAsia" w:ascii="仿宋_GB2312" w:hAnsi="宋体" w:eastAsia="仿宋_GB2312" w:cs="宋体"/>
                <w:color w:val="auto"/>
                <w:kern w:val="0"/>
                <w:sz w:val="28"/>
                <w:szCs w:val="28"/>
              </w:rPr>
              <w:t>年</w:t>
            </w:r>
            <w:r>
              <w:rPr>
                <w:rFonts w:hint="eastAsia" w:ascii="仿宋_GB2312" w:hAnsi="宋体" w:eastAsia="仿宋_GB2312" w:cs="宋体"/>
                <w:color w:val="auto"/>
                <w:kern w:val="0"/>
                <w:sz w:val="28"/>
                <w:szCs w:val="28"/>
                <w:lang w:val="en-US" w:eastAsia="zh-CN"/>
              </w:rPr>
              <w:t>7月至</w:t>
            </w:r>
            <w:r>
              <w:rPr>
                <w:rFonts w:hint="eastAsia" w:ascii="仿宋_GB2312" w:hAnsi="宋体" w:eastAsia="仿宋_GB2312" w:cs="宋体"/>
                <w:color w:val="auto"/>
                <w:kern w:val="0"/>
                <w:sz w:val="28"/>
                <w:szCs w:val="28"/>
              </w:rPr>
              <w:t>202</w:t>
            </w:r>
            <w:r>
              <w:rPr>
                <w:rFonts w:hint="eastAsia" w:ascii="仿宋_GB2312" w:hAnsi="宋体" w:eastAsia="仿宋_GB2312" w:cs="宋体"/>
                <w:color w:val="auto"/>
                <w:kern w:val="0"/>
                <w:sz w:val="28"/>
                <w:szCs w:val="28"/>
                <w:lang w:val="en-US" w:eastAsia="zh-CN"/>
              </w:rPr>
              <w:t>1</w:t>
            </w:r>
            <w:r>
              <w:rPr>
                <w:rFonts w:hint="eastAsia" w:ascii="仿宋_GB2312" w:hAnsi="宋体" w:eastAsia="仿宋_GB2312" w:cs="宋体"/>
                <w:color w:val="auto"/>
                <w:kern w:val="0"/>
                <w:sz w:val="28"/>
                <w:szCs w:val="28"/>
              </w:rPr>
              <w:t>年</w:t>
            </w:r>
            <w:r>
              <w:rPr>
                <w:rFonts w:hint="eastAsia" w:ascii="仿宋_GB2312" w:hAnsi="宋体" w:eastAsia="仿宋_GB2312" w:cs="宋体"/>
                <w:color w:val="auto"/>
                <w:kern w:val="0"/>
                <w:sz w:val="28"/>
                <w:szCs w:val="28"/>
                <w:lang w:val="en-US" w:eastAsia="zh-CN"/>
              </w:rPr>
              <w:t>6月</w:t>
            </w:r>
            <w:r>
              <w:rPr>
                <w:rFonts w:hint="eastAsia" w:ascii="仿宋_GB2312" w:hAnsi="宋体" w:eastAsia="仿宋_GB2312" w:cs="宋体"/>
                <w:color w:val="auto"/>
                <w:kern w:val="0"/>
                <w:sz w:val="28"/>
                <w:szCs w:val="28"/>
              </w:rPr>
              <w:t>的平均绿色贷款增</w:t>
            </w:r>
            <w:r>
              <w:rPr>
                <w:rFonts w:hint="eastAsia" w:ascii="仿宋_GB2312" w:hAnsi="宋体" w:eastAsia="仿宋_GB2312" w:cs="宋体"/>
                <w:color w:val="auto"/>
                <w:kern w:val="0"/>
                <w:sz w:val="28"/>
                <w:szCs w:val="28"/>
                <w:lang w:eastAsia="zh-CN"/>
              </w:rPr>
              <w:t>速</w:t>
            </w:r>
            <w:r>
              <w:rPr>
                <w:rFonts w:hint="eastAsia" w:ascii="仿宋_GB2312" w:hAnsi="宋体" w:eastAsia="仿宋_GB2312" w:cs="宋体"/>
                <w:color w:val="auto"/>
                <w:kern w:val="0"/>
                <w:sz w:val="28"/>
                <w:szCs w:val="28"/>
              </w:rPr>
              <w:t>最高的竞标银行得</w:t>
            </w:r>
            <w:r>
              <w:rPr>
                <w:rFonts w:hint="eastAsia" w:ascii="仿宋_GB2312" w:hAnsi="宋体" w:eastAsia="仿宋_GB2312" w:cs="宋体"/>
                <w:color w:val="auto"/>
                <w:kern w:val="0"/>
                <w:sz w:val="28"/>
                <w:szCs w:val="28"/>
                <w:lang w:val="en-US" w:eastAsia="zh-CN"/>
              </w:rPr>
              <w:t>4</w:t>
            </w:r>
            <w:r>
              <w:rPr>
                <w:rFonts w:hint="eastAsia" w:ascii="仿宋_GB2312" w:hAnsi="宋体" w:eastAsia="仿宋_GB2312" w:cs="宋体"/>
                <w:color w:val="auto"/>
                <w:kern w:val="0"/>
                <w:sz w:val="28"/>
                <w:szCs w:val="28"/>
              </w:rPr>
              <w:t>分，第2名减0.</w:t>
            </w:r>
            <w:r>
              <w:rPr>
                <w:rFonts w:hint="eastAsia" w:ascii="仿宋_GB2312" w:hAnsi="宋体" w:eastAsia="仿宋_GB2312" w:cs="宋体"/>
                <w:color w:val="auto"/>
                <w:kern w:val="0"/>
                <w:sz w:val="28"/>
                <w:szCs w:val="28"/>
                <w:lang w:val="en-US" w:eastAsia="zh-CN"/>
              </w:rPr>
              <w:t>2</w:t>
            </w:r>
            <w:r>
              <w:rPr>
                <w:rFonts w:hint="eastAsia" w:ascii="仿宋_GB2312" w:hAnsi="宋体" w:eastAsia="仿宋_GB2312" w:cs="宋体"/>
                <w:color w:val="auto"/>
                <w:kern w:val="0"/>
                <w:sz w:val="28"/>
                <w:szCs w:val="28"/>
              </w:rPr>
              <w:t>分，按此递减，得分低于0分的按0分计。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8" w:hRule="atLeast"/>
        </w:trPr>
        <w:tc>
          <w:tcPr>
            <w:tcW w:w="1018" w:type="dxa"/>
            <w:vMerge w:val="restart"/>
            <w:noWrap w:val="0"/>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三、</w:t>
            </w:r>
          </w:p>
          <w:p>
            <w:pPr>
              <w:keepNext w:val="0"/>
              <w:keepLines w:val="0"/>
              <w:pageBreakBefore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lang w:eastAsia="zh-CN"/>
              </w:rPr>
              <w:t>经济</w:t>
            </w:r>
            <w:r>
              <w:rPr>
                <w:rFonts w:hint="eastAsia" w:ascii="仿宋_GB2312" w:hAnsi="宋体" w:eastAsia="仿宋_GB2312" w:cs="宋体"/>
                <w:color w:val="auto"/>
                <w:kern w:val="0"/>
                <w:sz w:val="28"/>
                <w:szCs w:val="28"/>
              </w:rPr>
              <w:t>贡献度</w:t>
            </w:r>
          </w:p>
          <w:p>
            <w:pPr>
              <w:keepNext w:val="0"/>
              <w:keepLines w:val="0"/>
              <w:pageBreakBefore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w:t>
            </w:r>
            <w:r>
              <w:rPr>
                <w:rFonts w:hint="eastAsia" w:ascii="仿宋_GB2312" w:hAnsi="宋体" w:eastAsia="仿宋_GB2312" w:cs="宋体"/>
                <w:color w:val="auto"/>
                <w:kern w:val="0"/>
                <w:sz w:val="28"/>
                <w:szCs w:val="28"/>
                <w:lang w:val="en-US" w:eastAsia="zh-CN"/>
              </w:rPr>
              <w:t>38</w:t>
            </w:r>
            <w:r>
              <w:rPr>
                <w:rFonts w:hint="eastAsia" w:ascii="仿宋_GB2312" w:hAnsi="宋体" w:eastAsia="仿宋_GB2312" w:cs="宋体"/>
                <w:color w:val="auto"/>
                <w:kern w:val="0"/>
                <w:sz w:val="28"/>
                <w:szCs w:val="28"/>
              </w:rPr>
              <w:t>)</w:t>
            </w:r>
          </w:p>
        </w:tc>
        <w:tc>
          <w:tcPr>
            <w:tcW w:w="1998"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1、上缴地方财政收入总额（市本级）</w:t>
            </w:r>
          </w:p>
        </w:tc>
        <w:tc>
          <w:tcPr>
            <w:tcW w:w="75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_GB2312" w:hAnsi="宋体" w:eastAsia="仿宋_GB2312" w:cs="宋体"/>
                <w:color w:val="auto"/>
                <w:kern w:val="0"/>
                <w:sz w:val="28"/>
                <w:szCs w:val="28"/>
                <w:lang w:eastAsia="zh-CN"/>
              </w:rPr>
            </w:pPr>
            <w:r>
              <w:rPr>
                <w:rFonts w:hint="eastAsia" w:ascii="仿宋_GB2312" w:hAnsi="宋体" w:eastAsia="仿宋_GB2312" w:cs="宋体"/>
                <w:color w:val="auto"/>
                <w:kern w:val="0"/>
                <w:sz w:val="28"/>
                <w:szCs w:val="28"/>
                <w:lang w:val="en-US" w:eastAsia="zh-CN"/>
              </w:rPr>
              <w:t>10</w:t>
            </w:r>
          </w:p>
        </w:tc>
        <w:tc>
          <w:tcPr>
            <w:tcW w:w="640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textAlignment w:val="auto"/>
              <w:outlineLvl w:val="9"/>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202</w:t>
            </w:r>
            <w:r>
              <w:rPr>
                <w:rFonts w:hint="eastAsia" w:ascii="仿宋_GB2312" w:hAnsi="宋体" w:eastAsia="仿宋_GB2312" w:cs="宋体"/>
                <w:color w:val="auto"/>
                <w:kern w:val="0"/>
                <w:sz w:val="28"/>
                <w:szCs w:val="28"/>
                <w:lang w:val="en-US" w:eastAsia="zh-CN"/>
              </w:rPr>
              <w:t>0</w:t>
            </w:r>
            <w:r>
              <w:rPr>
                <w:rFonts w:hint="eastAsia" w:ascii="仿宋_GB2312" w:hAnsi="宋体" w:eastAsia="仿宋_GB2312" w:cs="宋体"/>
                <w:color w:val="auto"/>
                <w:kern w:val="0"/>
                <w:sz w:val="28"/>
                <w:szCs w:val="28"/>
              </w:rPr>
              <w:t>年</w:t>
            </w:r>
            <w:r>
              <w:rPr>
                <w:rFonts w:hint="eastAsia" w:ascii="仿宋_GB2312" w:hAnsi="宋体" w:eastAsia="仿宋_GB2312" w:cs="宋体"/>
                <w:color w:val="auto"/>
                <w:kern w:val="0"/>
                <w:sz w:val="28"/>
                <w:szCs w:val="28"/>
                <w:lang w:val="en-US" w:eastAsia="zh-CN"/>
              </w:rPr>
              <w:t>7月至</w:t>
            </w:r>
            <w:r>
              <w:rPr>
                <w:rFonts w:hint="eastAsia" w:ascii="仿宋_GB2312" w:hAnsi="宋体" w:eastAsia="仿宋_GB2312" w:cs="宋体"/>
                <w:color w:val="auto"/>
                <w:kern w:val="0"/>
                <w:sz w:val="28"/>
                <w:szCs w:val="28"/>
              </w:rPr>
              <w:t>202</w:t>
            </w:r>
            <w:r>
              <w:rPr>
                <w:rFonts w:hint="eastAsia" w:ascii="仿宋_GB2312" w:hAnsi="宋体" w:eastAsia="仿宋_GB2312" w:cs="宋体"/>
                <w:color w:val="auto"/>
                <w:kern w:val="0"/>
                <w:sz w:val="28"/>
                <w:szCs w:val="28"/>
                <w:lang w:val="en-US" w:eastAsia="zh-CN"/>
              </w:rPr>
              <w:t>1</w:t>
            </w:r>
            <w:r>
              <w:rPr>
                <w:rFonts w:hint="eastAsia" w:ascii="仿宋_GB2312" w:hAnsi="宋体" w:eastAsia="仿宋_GB2312" w:cs="宋体"/>
                <w:color w:val="auto"/>
                <w:kern w:val="0"/>
                <w:sz w:val="28"/>
                <w:szCs w:val="28"/>
              </w:rPr>
              <w:t>年</w:t>
            </w:r>
            <w:r>
              <w:rPr>
                <w:rFonts w:hint="eastAsia" w:ascii="仿宋_GB2312" w:hAnsi="宋体" w:eastAsia="仿宋_GB2312" w:cs="宋体"/>
                <w:color w:val="auto"/>
                <w:kern w:val="0"/>
                <w:sz w:val="28"/>
                <w:szCs w:val="28"/>
                <w:lang w:val="en-US" w:eastAsia="zh-CN"/>
              </w:rPr>
              <w:t>6月</w:t>
            </w:r>
            <w:r>
              <w:rPr>
                <w:rFonts w:hint="eastAsia" w:ascii="仿宋_GB2312" w:hAnsi="宋体" w:eastAsia="仿宋_GB2312" w:cs="宋体"/>
                <w:color w:val="auto"/>
                <w:kern w:val="0"/>
                <w:sz w:val="28"/>
                <w:szCs w:val="28"/>
              </w:rPr>
              <w:t>累计上缴地方财政收入总额最高的竞标银行得</w:t>
            </w:r>
            <w:r>
              <w:rPr>
                <w:rFonts w:hint="eastAsia" w:ascii="仿宋_GB2312" w:hAnsi="宋体" w:eastAsia="仿宋_GB2312" w:cs="宋体"/>
                <w:color w:val="auto"/>
                <w:kern w:val="0"/>
                <w:sz w:val="28"/>
                <w:szCs w:val="28"/>
                <w:lang w:val="en-US" w:eastAsia="zh-CN"/>
              </w:rPr>
              <w:t>10</w:t>
            </w:r>
            <w:r>
              <w:rPr>
                <w:rFonts w:hint="eastAsia" w:ascii="仿宋_GB2312" w:hAnsi="宋体" w:eastAsia="仿宋_GB2312" w:cs="宋体"/>
                <w:color w:val="auto"/>
                <w:kern w:val="0"/>
                <w:sz w:val="28"/>
                <w:szCs w:val="28"/>
              </w:rPr>
              <w:t>分。其他竞标银行得分：竞标银行的上缴地方财政收入总额÷最高的上缴地方财政收入总额×</w:t>
            </w:r>
            <w:r>
              <w:rPr>
                <w:rFonts w:hint="eastAsia" w:ascii="仿宋_GB2312" w:hAnsi="宋体" w:eastAsia="仿宋_GB2312" w:cs="宋体"/>
                <w:color w:val="auto"/>
                <w:kern w:val="0"/>
                <w:sz w:val="28"/>
                <w:szCs w:val="28"/>
                <w:lang w:val="en-US" w:eastAsia="zh-CN"/>
              </w:rPr>
              <w:t>10</w:t>
            </w:r>
            <w:r>
              <w:rPr>
                <w:rFonts w:hint="eastAsia" w:ascii="仿宋_GB2312" w:hAnsi="宋体" w:eastAsia="仿宋_GB2312" w:cs="宋体"/>
                <w:color w:val="auto"/>
                <w:kern w:val="0"/>
                <w:sz w:val="28"/>
                <w:szCs w:val="28"/>
              </w:rPr>
              <w:t>，得分四舍五入保留2位小数。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8" w:hRule="atLeast"/>
        </w:trPr>
        <w:tc>
          <w:tcPr>
            <w:tcW w:w="1018" w:type="dxa"/>
            <w:vMerge w:val="continue"/>
            <w:noWrap w:val="0"/>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hAnsi="宋体" w:eastAsia="仿宋_GB2312" w:cs="宋体"/>
                <w:color w:val="auto"/>
                <w:kern w:val="0"/>
                <w:sz w:val="28"/>
                <w:szCs w:val="28"/>
              </w:rPr>
            </w:pPr>
          </w:p>
        </w:tc>
        <w:tc>
          <w:tcPr>
            <w:tcW w:w="1998"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ascii="仿宋_GB2312" w:hAnsi="宋体" w:eastAsia="仿宋_GB2312" w:cs="宋体"/>
                <w:color w:val="auto"/>
                <w:kern w:val="0"/>
                <w:sz w:val="28"/>
                <w:szCs w:val="28"/>
              </w:rPr>
            </w:pPr>
            <w:r>
              <w:rPr>
                <w:rFonts w:hint="eastAsia" w:ascii="仿宋_GB2312" w:hAnsi="宋体" w:eastAsia="仿宋_GB2312" w:cs="宋体"/>
                <w:color w:val="auto"/>
                <w:spacing w:val="10"/>
                <w:kern w:val="0"/>
                <w:sz w:val="28"/>
                <w:szCs w:val="28"/>
              </w:rPr>
              <w:t>2、还款方式创新累计额（全市）</w:t>
            </w:r>
          </w:p>
        </w:tc>
        <w:tc>
          <w:tcPr>
            <w:tcW w:w="75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宋体" w:eastAsia="仿宋_GB2312" w:cs="宋体"/>
                <w:color w:val="auto"/>
                <w:kern w:val="0"/>
                <w:sz w:val="28"/>
                <w:szCs w:val="28"/>
                <w:lang w:val="en-US" w:eastAsia="zh-CN"/>
              </w:rPr>
            </w:pPr>
            <w:r>
              <w:rPr>
                <w:rFonts w:hint="eastAsia" w:ascii="仿宋_GB2312" w:hAnsi="宋体" w:eastAsia="仿宋_GB2312" w:cs="宋体"/>
                <w:color w:val="auto"/>
                <w:kern w:val="0"/>
                <w:sz w:val="28"/>
                <w:szCs w:val="28"/>
                <w:lang w:val="en-US" w:eastAsia="zh-CN"/>
              </w:rPr>
              <w:t>3</w:t>
            </w:r>
          </w:p>
        </w:tc>
        <w:tc>
          <w:tcPr>
            <w:tcW w:w="640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textAlignment w:val="auto"/>
              <w:rPr>
                <w:rFonts w:hint="eastAsia" w:ascii="仿宋_GB2312" w:hAnsi="宋体" w:eastAsia="仿宋_GB2312" w:cs="宋体"/>
                <w:color w:val="auto"/>
                <w:spacing w:val="10"/>
                <w:kern w:val="0"/>
                <w:sz w:val="28"/>
                <w:szCs w:val="28"/>
              </w:rPr>
            </w:pPr>
            <w:r>
              <w:rPr>
                <w:rFonts w:hint="eastAsia" w:ascii="仿宋_GB2312" w:hAnsi="宋体" w:eastAsia="仿宋_GB2312" w:cs="宋体"/>
                <w:color w:val="auto"/>
                <w:spacing w:val="10"/>
                <w:kern w:val="0"/>
                <w:sz w:val="28"/>
                <w:szCs w:val="28"/>
              </w:rPr>
              <w:t>①市人行提供的</w:t>
            </w:r>
            <w:r>
              <w:rPr>
                <w:rFonts w:hint="eastAsia" w:ascii="仿宋_GB2312" w:hAnsi="宋体" w:eastAsia="仿宋_GB2312" w:cs="宋体"/>
                <w:color w:val="auto"/>
                <w:kern w:val="0"/>
                <w:sz w:val="28"/>
                <w:szCs w:val="28"/>
              </w:rPr>
              <w:t>202</w:t>
            </w:r>
            <w:r>
              <w:rPr>
                <w:rFonts w:hint="eastAsia" w:ascii="仿宋_GB2312" w:hAnsi="宋体" w:eastAsia="仿宋_GB2312" w:cs="宋体"/>
                <w:color w:val="auto"/>
                <w:kern w:val="0"/>
                <w:sz w:val="28"/>
                <w:szCs w:val="28"/>
                <w:lang w:val="en-US" w:eastAsia="zh-CN"/>
              </w:rPr>
              <w:t>0</w:t>
            </w:r>
            <w:r>
              <w:rPr>
                <w:rFonts w:hint="eastAsia" w:ascii="仿宋_GB2312" w:hAnsi="宋体" w:eastAsia="仿宋_GB2312" w:cs="宋体"/>
                <w:color w:val="auto"/>
                <w:kern w:val="0"/>
                <w:sz w:val="28"/>
                <w:szCs w:val="28"/>
              </w:rPr>
              <w:t>年</w:t>
            </w:r>
            <w:r>
              <w:rPr>
                <w:rFonts w:hint="eastAsia" w:ascii="仿宋_GB2312" w:hAnsi="宋体" w:eastAsia="仿宋_GB2312" w:cs="宋体"/>
                <w:color w:val="auto"/>
                <w:kern w:val="0"/>
                <w:sz w:val="28"/>
                <w:szCs w:val="28"/>
                <w:lang w:val="en-US" w:eastAsia="zh-CN"/>
              </w:rPr>
              <w:t>7月至</w:t>
            </w:r>
            <w:r>
              <w:rPr>
                <w:rFonts w:hint="eastAsia" w:ascii="仿宋_GB2312" w:hAnsi="宋体" w:eastAsia="仿宋_GB2312" w:cs="宋体"/>
                <w:color w:val="auto"/>
                <w:kern w:val="0"/>
                <w:sz w:val="28"/>
                <w:szCs w:val="28"/>
              </w:rPr>
              <w:t>202</w:t>
            </w:r>
            <w:r>
              <w:rPr>
                <w:rFonts w:hint="eastAsia" w:ascii="仿宋_GB2312" w:hAnsi="宋体" w:eastAsia="仿宋_GB2312" w:cs="宋体"/>
                <w:color w:val="auto"/>
                <w:kern w:val="0"/>
                <w:sz w:val="28"/>
                <w:szCs w:val="28"/>
                <w:lang w:val="en-US" w:eastAsia="zh-CN"/>
              </w:rPr>
              <w:t>1</w:t>
            </w:r>
            <w:r>
              <w:rPr>
                <w:rFonts w:hint="eastAsia" w:ascii="仿宋_GB2312" w:hAnsi="宋体" w:eastAsia="仿宋_GB2312" w:cs="宋体"/>
                <w:color w:val="auto"/>
                <w:kern w:val="0"/>
                <w:sz w:val="28"/>
                <w:szCs w:val="28"/>
              </w:rPr>
              <w:t>年</w:t>
            </w:r>
            <w:r>
              <w:rPr>
                <w:rFonts w:hint="eastAsia" w:ascii="仿宋_GB2312" w:hAnsi="宋体" w:eastAsia="仿宋_GB2312" w:cs="宋体"/>
                <w:color w:val="auto"/>
                <w:kern w:val="0"/>
                <w:sz w:val="28"/>
                <w:szCs w:val="28"/>
                <w:lang w:val="en-US" w:eastAsia="zh-CN"/>
              </w:rPr>
              <w:t>6月</w:t>
            </w:r>
            <w:r>
              <w:rPr>
                <w:rFonts w:hint="eastAsia" w:ascii="仿宋_GB2312" w:hAnsi="宋体" w:eastAsia="仿宋_GB2312" w:cs="宋体"/>
                <w:color w:val="auto"/>
                <w:spacing w:val="10"/>
                <w:kern w:val="0"/>
                <w:sz w:val="28"/>
                <w:szCs w:val="28"/>
              </w:rPr>
              <w:t>还款方式创新累计额最高的竞标银行得</w:t>
            </w:r>
            <w:r>
              <w:rPr>
                <w:rFonts w:hint="eastAsia" w:ascii="仿宋_GB2312" w:hAnsi="宋体" w:eastAsia="仿宋_GB2312" w:cs="宋体"/>
                <w:color w:val="auto"/>
                <w:spacing w:val="10"/>
                <w:kern w:val="0"/>
                <w:sz w:val="28"/>
                <w:szCs w:val="28"/>
                <w:lang w:val="en-US" w:eastAsia="zh-CN"/>
              </w:rPr>
              <w:t>3</w:t>
            </w:r>
            <w:r>
              <w:rPr>
                <w:rFonts w:hint="eastAsia" w:ascii="仿宋_GB2312" w:hAnsi="宋体" w:eastAsia="仿宋_GB2312" w:cs="宋体"/>
                <w:color w:val="auto"/>
                <w:spacing w:val="10"/>
                <w:kern w:val="0"/>
                <w:sz w:val="28"/>
                <w:szCs w:val="28"/>
              </w:rPr>
              <w:t>分，第2名减0.</w:t>
            </w:r>
            <w:r>
              <w:rPr>
                <w:rFonts w:hint="eastAsia" w:ascii="仿宋_GB2312" w:hAnsi="宋体" w:eastAsia="仿宋_GB2312" w:cs="宋体"/>
                <w:color w:val="auto"/>
                <w:spacing w:val="10"/>
                <w:kern w:val="0"/>
                <w:sz w:val="28"/>
                <w:szCs w:val="28"/>
                <w:lang w:val="en-US" w:eastAsia="zh-CN"/>
              </w:rPr>
              <w:t>15</w:t>
            </w:r>
            <w:r>
              <w:rPr>
                <w:rFonts w:hint="eastAsia" w:ascii="仿宋_GB2312" w:hAnsi="宋体" w:eastAsia="仿宋_GB2312" w:cs="宋体"/>
                <w:color w:val="auto"/>
                <w:spacing w:val="10"/>
                <w:kern w:val="0"/>
                <w:sz w:val="28"/>
                <w:szCs w:val="28"/>
              </w:rPr>
              <w:t>分，按此递减，得分低于0分的按0分计。</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spacing w:val="10"/>
                <w:kern w:val="0"/>
                <w:sz w:val="28"/>
                <w:szCs w:val="28"/>
              </w:rPr>
              <w:t>②上述还款方式创新累计额为0的得0分。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9" w:hRule="atLeast"/>
        </w:trPr>
        <w:tc>
          <w:tcPr>
            <w:tcW w:w="1018" w:type="dxa"/>
            <w:vMerge w:val="continue"/>
            <w:noWrap w:val="0"/>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hAnsi="宋体" w:eastAsia="仿宋_GB2312" w:cs="宋体"/>
                <w:color w:val="auto"/>
                <w:kern w:val="0"/>
                <w:sz w:val="28"/>
                <w:szCs w:val="28"/>
              </w:rPr>
            </w:pPr>
          </w:p>
        </w:tc>
        <w:tc>
          <w:tcPr>
            <w:tcW w:w="1998"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lang w:val="en-US" w:eastAsia="zh-CN"/>
              </w:rPr>
              <w:t>3</w:t>
            </w:r>
            <w:r>
              <w:rPr>
                <w:rFonts w:hint="eastAsia" w:ascii="仿宋_GB2312" w:hAnsi="宋体" w:eastAsia="仿宋_GB2312" w:cs="宋体"/>
                <w:color w:val="auto"/>
                <w:kern w:val="0"/>
                <w:sz w:val="28"/>
                <w:szCs w:val="28"/>
              </w:rPr>
              <w:t>、发债支持情况（市本级）</w:t>
            </w:r>
          </w:p>
        </w:tc>
        <w:tc>
          <w:tcPr>
            <w:tcW w:w="75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_GB2312" w:hAnsi="宋体" w:eastAsia="仿宋_GB2312" w:cs="宋体"/>
                <w:color w:val="auto"/>
                <w:kern w:val="0"/>
                <w:sz w:val="28"/>
                <w:szCs w:val="28"/>
                <w:lang w:eastAsia="zh-CN"/>
              </w:rPr>
            </w:pPr>
            <w:r>
              <w:rPr>
                <w:rFonts w:hint="eastAsia" w:ascii="仿宋_GB2312" w:hAnsi="宋体" w:eastAsia="仿宋_GB2312" w:cs="宋体"/>
                <w:color w:val="auto"/>
                <w:kern w:val="0"/>
                <w:sz w:val="28"/>
                <w:szCs w:val="28"/>
                <w:lang w:val="en-US" w:eastAsia="zh-CN"/>
              </w:rPr>
              <w:t>5</w:t>
            </w:r>
          </w:p>
        </w:tc>
        <w:tc>
          <w:tcPr>
            <w:tcW w:w="640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textAlignment w:val="auto"/>
              <w:outlineLvl w:val="9"/>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①市国资</w:t>
            </w:r>
            <w:r>
              <w:rPr>
                <w:rFonts w:hint="eastAsia" w:ascii="仿宋_GB2312" w:hAnsi="宋体" w:eastAsia="仿宋_GB2312" w:cs="宋体"/>
                <w:color w:val="auto"/>
                <w:kern w:val="0"/>
                <w:sz w:val="28"/>
                <w:szCs w:val="28"/>
                <w:lang w:eastAsia="zh-CN"/>
              </w:rPr>
              <w:t>公司</w:t>
            </w:r>
            <w:r>
              <w:rPr>
                <w:rFonts w:hint="eastAsia" w:ascii="仿宋_GB2312" w:hAnsi="宋体" w:eastAsia="仿宋_GB2312" w:cs="宋体"/>
                <w:color w:val="auto"/>
                <w:kern w:val="0"/>
                <w:sz w:val="28"/>
                <w:szCs w:val="28"/>
              </w:rPr>
              <w:t>提供的202</w:t>
            </w:r>
            <w:r>
              <w:rPr>
                <w:rFonts w:hint="eastAsia" w:ascii="仿宋_GB2312" w:hAnsi="宋体" w:eastAsia="仿宋_GB2312" w:cs="宋体"/>
                <w:color w:val="auto"/>
                <w:kern w:val="0"/>
                <w:sz w:val="28"/>
                <w:szCs w:val="28"/>
                <w:lang w:val="en-US" w:eastAsia="zh-CN"/>
              </w:rPr>
              <w:t>0</w:t>
            </w:r>
            <w:r>
              <w:rPr>
                <w:rFonts w:hint="eastAsia" w:ascii="仿宋_GB2312" w:hAnsi="宋体" w:eastAsia="仿宋_GB2312" w:cs="宋体"/>
                <w:color w:val="auto"/>
                <w:kern w:val="0"/>
                <w:sz w:val="28"/>
                <w:szCs w:val="28"/>
              </w:rPr>
              <w:t>年</w:t>
            </w:r>
            <w:r>
              <w:rPr>
                <w:rFonts w:hint="eastAsia" w:ascii="仿宋_GB2312" w:hAnsi="宋体" w:eastAsia="仿宋_GB2312" w:cs="宋体"/>
                <w:color w:val="auto"/>
                <w:kern w:val="0"/>
                <w:sz w:val="28"/>
                <w:szCs w:val="28"/>
                <w:lang w:val="en-US" w:eastAsia="zh-CN"/>
              </w:rPr>
              <w:t>7月至</w:t>
            </w:r>
            <w:r>
              <w:rPr>
                <w:rFonts w:hint="eastAsia" w:ascii="仿宋_GB2312" w:hAnsi="宋体" w:eastAsia="仿宋_GB2312" w:cs="宋体"/>
                <w:color w:val="auto"/>
                <w:kern w:val="0"/>
                <w:sz w:val="28"/>
                <w:szCs w:val="28"/>
              </w:rPr>
              <w:t>202</w:t>
            </w:r>
            <w:r>
              <w:rPr>
                <w:rFonts w:hint="eastAsia" w:ascii="仿宋_GB2312" w:hAnsi="宋体" w:eastAsia="仿宋_GB2312" w:cs="宋体"/>
                <w:color w:val="auto"/>
                <w:kern w:val="0"/>
                <w:sz w:val="28"/>
                <w:szCs w:val="28"/>
                <w:lang w:val="en-US" w:eastAsia="zh-CN"/>
              </w:rPr>
              <w:t>1</w:t>
            </w:r>
            <w:r>
              <w:rPr>
                <w:rFonts w:hint="eastAsia" w:ascii="仿宋_GB2312" w:hAnsi="宋体" w:eastAsia="仿宋_GB2312" w:cs="宋体"/>
                <w:color w:val="auto"/>
                <w:kern w:val="0"/>
                <w:sz w:val="28"/>
                <w:szCs w:val="28"/>
              </w:rPr>
              <w:t>年</w:t>
            </w:r>
            <w:r>
              <w:rPr>
                <w:rFonts w:hint="eastAsia" w:ascii="仿宋_GB2312" w:hAnsi="宋体" w:eastAsia="仿宋_GB2312" w:cs="宋体"/>
                <w:color w:val="auto"/>
                <w:kern w:val="0"/>
                <w:sz w:val="28"/>
                <w:szCs w:val="28"/>
                <w:lang w:val="en-US" w:eastAsia="zh-CN"/>
              </w:rPr>
              <w:t>6月</w:t>
            </w:r>
            <w:r>
              <w:rPr>
                <w:rFonts w:hint="eastAsia" w:ascii="仿宋_GB2312" w:hAnsi="宋体" w:eastAsia="仿宋_GB2312" w:cs="宋体"/>
                <w:color w:val="auto"/>
                <w:kern w:val="0"/>
                <w:sz w:val="28"/>
                <w:szCs w:val="28"/>
              </w:rPr>
              <w:t>对市本级国资体系发债支持（投中金额）</w:t>
            </w:r>
            <w:r>
              <w:rPr>
                <w:rFonts w:hint="eastAsia" w:ascii="仿宋_GB2312" w:hAnsi="宋体" w:eastAsia="仿宋_GB2312" w:cs="宋体"/>
                <w:color w:val="auto"/>
                <w:spacing w:val="10"/>
                <w:kern w:val="0"/>
                <w:sz w:val="28"/>
                <w:szCs w:val="28"/>
              </w:rPr>
              <w:t>累计额</w:t>
            </w:r>
            <w:r>
              <w:rPr>
                <w:rFonts w:hint="eastAsia" w:ascii="仿宋_GB2312" w:hAnsi="宋体" w:eastAsia="仿宋_GB2312" w:cs="宋体"/>
                <w:color w:val="auto"/>
                <w:kern w:val="0"/>
                <w:sz w:val="28"/>
                <w:szCs w:val="28"/>
              </w:rPr>
              <w:t>最高的竞标银行得</w:t>
            </w:r>
            <w:r>
              <w:rPr>
                <w:rFonts w:hint="eastAsia" w:ascii="仿宋_GB2312" w:hAnsi="宋体" w:eastAsia="仿宋_GB2312" w:cs="宋体"/>
                <w:color w:val="auto"/>
                <w:kern w:val="0"/>
                <w:sz w:val="28"/>
                <w:szCs w:val="28"/>
                <w:lang w:val="en-US" w:eastAsia="zh-CN"/>
              </w:rPr>
              <w:t>5</w:t>
            </w:r>
            <w:r>
              <w:rPr>
                <w:rFonts w:hint="eastAsia" w:ascii="仿宋_GB2312" w:hAnsi="宋体" w:eastAsia="仿宋_GB2312" w:cs="宋体"/>
                <w:color w:val="auto"/>
                <w:kern w:val="0"/>
                <w:sz w:val="28"/>
                <w:szCs w:val="28"/>
              </w:rPr>
              <w:t>分，第2名减0.</w:t>
            </w:r>
            <w:r>
              <w:rPr>
                <w:rFonts w:hint="eastAsia" w:ascii="仿宋_GB2312" w:hAnsi="宋体" w:eastAsia="仿宋_GB2312" w:cs="宋体"/>
                <w:color w:val="auto"/>
                <w:kern w:val="0"/>
                <w:sz w:val="28"/>
                <w:szCs w:val="28"/>
                <w:lang w:val="en-US" w:eastAsia="zh-CN"/>
              </w:rPr>
              <w:t>25</w:t>
            </w:r>
            <w:r>
              <w:rPr>
                <w:rFonts w:hint="eastAsia" w:ascii="仿宋_GB2312" w:hAnsi="宋体" w:eastAsia="仿宋_GB2312" w:cs="宋体"/>
                <w:color w:val="auto"/>
                <w:kern w:val="0"/>
                <w:sz w:val="28"/>
                <w:szCs w:val="28"/>
              </w:rPr>
              <w:t>分，按此递减，得分低于0分的按0分计。</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textAlignment w:val="auto"/>
              <w:outlineLvl w:val="9"/>
              <w:rPr>
                <w:rFonts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②上述发债支持（投中金额）</w:t>
            </w:r>
            <w:r>
              <w:rPr>
                <w:rFonts w:hint="eastAsia" w:ascii="仿宋_GB2312" w:hAnsi="宋体" w:eastAsia="仿宋_GB2312" w:cs="宋体"/>
                <w:color w:val="auto"/>
                <w:spacing w:val="10"/>
                <w:kern w:val="0"/>
                <w:sz w:val="28"/>
                <w:szCs w:val="28"/>
              </w:rPr>
              <w:t>累计额</w:t>
            </w:r>
            <w:r>
              <w:rPr>
                <w:rFonts w:hint="eastAsia" w:ascii="仿宋_GB2312" w:hAnsi="宋体" w:eastAsia="仿宋_GB2312" w:cs="宋体"/>
                <w:color w:val="auto"/>
                <w:kern w:val="0"/>
                <w:sz w:val="28"/>
                <w:szCs w:val="28"/>
              </w:rPr>
              <w:t>为0的得0分。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9" w:hRule="atLeast"/>
        </w:trPr>
        <w:tc>
          <w:tcPr>
            <w:tcW w:w="1018" w:type="dxa"/>
            <w:vMerge w:val="continue"/>
            <w:noWrap w:val="0"/>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_GB2312" w:hAnsi="宋体" w:eastAsia="仿宋_GB2312" w:cs="宋体"/>
                <w:color w:val="auto"/>
                <w:kern w:val="0"/>
                <w:sz w:val="28"/>
                <w:szCs w:val="28"/>
              </w:rPr>
            </w:pPr>
          </w:p>
        </w:tc>
        <w:tc>
          <w:tcPr>
            <w:tcW w:w="1998"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宋体" w:eastAsia="仿宋_GB2312" w:cs="宋体"/>
                <w:color w:val="auto"/>
                <w:spacing w:val="10"/>
                <w:kern w:val="0"/>
                <w:sz w:val="28"/>
                <w:szCs w:val="28"/>
                <w:lang w:val="en-US" w:eastAsia="zh-CN"/>
              </w:rPr>
            </w:pPr>
            <w:r>
              <w:rPr>
                <w:rFonts w:hint="eastAsia" w:ascii="仿宋_GB2312" w:hAnsi="宋体" w:eastAsia="仿宋_GB2312" w:cs="宋体"/>
                <w:color w:val="auto"/>
                <w:spacing w:val="10"/>
                <w:kern w:val="0"/>
                <w:sz w:val="28"/>
                <w:szCs w:val="28"/>
                <w:lang w:val="en-US" w:eastAsia="zh-CN"/>
              </w:rPr>
              <w:t>4</w:t>
            </w:r>
            <w:r>
              <w:rPr>
                <w:rFonts w:hint="eastAsia" w:ascii="仿宋_GB2312" w:hAnsi="宋体" w:eastAsia="仿宋_GB2312" w:cs="宋体"/>
                <w:color w:val="auto"/>
                <w:spacing w:val="10"/>
                <w:kern w:val="0"/>
                <w:sz w:val="28"/>
                <w:szCs w:val="28"/>
              </w:rPr>
              <w:t>、市委2020年度对金融机构综合考核结果</w:t>
            </w:r>
          </w:p>
        </w:tc>
        <w:tc>
          <w:tcPr>
            <w:tcW w:w="75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宋体" w:eastAsia="仿宋_GB2312" w:cs="宋体"/>
                <w:color w:val="auto"/>
                <w:spacing w:val="10"/>
                <w:kern w:val="0"/>
                <w:sz w:val="28"/>
                <w:szCs w:val="28"/>
                <w:lang w:val="en-US" w:eastAsia="zh-CN"/>
              </w:rPr>
            </w:pPr>
            <w:r>
              <w:rPr>
                <w:rFonts w:hint="eastAsia" w:ascii="仿宋_GB2312" w:hAnsi="宋体" w:eastAsia="仿宋_GB2312" w:cs="宋体"/>
                <w:color w:val="auto"/>
                <w:spacing w:val="10"/>
                <w:kern w:val="0"/>
                <w:sz w:val="28"/>
                <w:szCs w:val="28"/>
                <w:lang w:val="en-US" w:eastAsia="zh-CN"/>
              </w:rPr>
              <w:t>5</w:t>
            </w:r>
          </w:p>
        </w:tc>
        <w:tc>
          <w:tcPr>
            <w:tcW w:w="640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textAlignment w:val="auto"/>
              <w:rPr>
                <w:rFonts w:hint="eastAsia" w:ascii="仿宋_GB2312" w:hAnsi="宋体" w:eastAsia="仿宋_GB2312" w:cs="宋体"/>
                <w:color w:val="auto"/>
                <w:spacing w:val="10"/>
                <w:kern w:val="0"/>
                <w:sz w:val="28"/>
                <w:szCs w:val="28"/>
              </w:rPr>
            </w:pPr>
            <w:r>
              <w:rPr>
                <w:rFonts w:hint="eastAsia" w:ascii="仿宋_GB2312" w:hAnsi="宋体" w:eastAsia="仿宋_GB2312" w:cs="宋体"/>
                <w:color w:val="auto"/>
                <w:spacing w:val="10"/>
                <w:kern w:val="0"/>
                <w:sz w:val="28"/>
                <w:szCs w:val="28"/>
              </w:rPr>
              <w:t>根据综合考核评分结果排名，排位第1名的竞标银行得</w:t>
            </w:r>
            <w:r>
              <w:rPr>
                <w:rFonts w:hint="eastAsia" w:ascii="仿宋_GB2312" w:hAnsi="宋体" w:eastAsia="仿宋_GB2312" w:cs="宋体"/>
                <w:color w:val="auto"/>
                <w:spacing w:val="10"/>
                <w:kern w:val="0"/>
                <w:sz w:val="28"/>
                <w:szCs w:val="28"/>
                <w:lang w:val="en-US" w:eastAsia="zh-CN"/>
              </w:rPr>
              <w:t>5</w:t>
            </w:r>
            <w:r>
              <w:rPr>
                <w:rFonts w:hint="eastAsia" w:ascii="仿宋_GB2312" w:hAnsi="宋体" w:eastAsia="仿宋_GB2312" w:cs="宋体"/>
                <w:color w:val="auto"/>
                <w:spacing w:val="10"/>
                <w:kern w:val="0"/>
                <w:sz w:val="28"/>
                <w:szCs w:val="28"/>
              </w:rPr>
              <w:t>分，第2名减0.</w:t>
            </w:r>
            <w:r>
              <w:rPr>
                <w:rFonts w:hint="eastAsia" w:ascii="仿宋_GB2312" w:hAnsi="宋体" w:eastAsia="仿宋_GB2312" w:cs="宋体"/>
                <w:color w:val="auto"/>
                <w:spacing w:val="10"/>
                <w:kern w:val="0"/>
                <w:sz w:val="28"/>
                <w:szCs w:val="28"/>
                <w:lang w:val="en-US" w:eastAsia="zh-CN"/>
              </w:rPr>
              <w:t>25</w:t>
            </w:r>
            <w:r>
              <w:rPr>
                <w:rFonts w:hint="eastAsia" w:ascii="仿宋_GB2312" w:hAnsi="宋体" w:eastAsia="仿宋_GB2312" w:cs="宋体"/>
                <w:color w:val="auto"/>
                <w:spacing w:val="10"/>
                <w:kern w:val="0"/>
                <w:sz w:val="28"/>
                <w:szCs w:val="28"/>
              </w:rPr>
              <w:t>分，按此递减，得分低于0分的按0分计。</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textAlignment w:val="auto"/>
              <w:rPr>
                <w:rFonts w:hint="eastAsia" w:ascii="仿宋_GB2312" w:hAnsi="宋体" w:eastAsia="仿宋_GB2312" w:cs="宋体"/>
                <w:color w:val="auto"/>
                <w:spacing w:val="10"/>
                <w:kern w:val="0"/>
                <w:sz w:val="28"/>
                <w:szCs w:val="28"/>
              </w:rPr>
            </w:pPr>
            <w:r>
              <w:rPr>
                <w:rFonts w:hint="eastAsia" w:ascii="仿宋_GB2312" w:hAnsi="宋体" w:eastAsia="仿宋_GB2312" w:cs="宋体"/>
                <w:color w:val="auto"/>
                <w:spacing w:val="10"/>
                <w:kern w:val="0"/>
                <w:sz w:val="28"/>
                <w:szCs w:val="28"/>
              </w:rPr>
              <w:t>柯城农商行、衢江农商行比照农信联社衢州办事处考核得分进行排名</w:t>
            </w:r>
            <w:r>
              <w:rPr>
                <w:rFonts w:hint="eastAsia" w:ascii="仿宋_GB2312" w:hAnsi="宋体" w:eastAsia="仿宋_GB2312" w:cs="宋体"/>
                <w:color w:val="auto"/>
                <w:spacing w:val="10"/>
                <w:kern w:val="0"/>
                <w:sz w:val="28"/>
                <w:szCs w:val="28"/>
                <w:lang w:eastAsia="zh-CN"/>
              </w:rPr>
              <w:t>。</w:t>
            </w:r>
            <w:r>
              <w:rPr>
                <w:rFonts w:hint="eastAsia" w:ascii="仿宋_GB2312" w:hAnsi="宋体" w:eastAsia="仿宋_GB2312" w:cs="宋体"/>
                <w:color w:val="auto"/>
                <w:spacing w:val="10"/>
                <w:kern w:val="0"/>
                <w:sz w:val="28"/>
                <w:szCs w:val="28"/>
              </w:rPr>
              <w:t>未参加考核的按平均分计分。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6" w:hRule="atLeast"/>
        </w:trPr>
        <w:tc>
          <w:tcPr>
            <w:tcW w:w="1018" w:type="dxa"/>
            <w:vMerge w:val="continue"/>
            <w:noWrap w:val="0"/>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_GB2312" w:hAnsi="宋体" w:eastAsia="仿宋_GB2312" w:cs="宋体"/>
                <w:color w:val="auto"/>
                <w:kern w:val="0"/>
                <w:sz w:val="28"/>
                <w:szCs w:val="28"/>
              </w:rPr>
            </w:pPr>
          </w:p>
        </w:tc>
        <w:tc>
          <w:tcPr>
            <w:tcW w:w="1998"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_GB2312" w:hAnsi="宋体" w:eastAsia="仿宋_GB2312" w:cs="宋体"/>
                <w:color w:val="auto"/>
                <w:spacing w:val="10"/>
                <w:kern w:val="0"/>
                <w:sz w:val="28"/>
                <w:szCs w:val="28"/>
                <w:lang w:val="en-US" w:eastAsia="zh-CN"/>
              </w:rPr>
            </w:pPr>
            <w:r>
              <w:rPr>
                <w:rFonts w:hint="eastAsia" w:ascii="仿宋_GB2312" w:hAnsi="宋体" w:eastAsia="仿宋_GB2312" w:cs="宋体"/>
                <w:color w:val="auto"/>
                <w:kern w:val="0"/>
                <w:sz w:val="28"/>
                <w:szCs w:val="28"/>
                <w:lang w:val="en-US" w:eastAsia="zh-CN"/>
              </w:rPr>
              <w:t>5</w:t>
            </w:r>
            <w:r>
              <w:rPr>
                <w:rFonts w:hint="eastAsia" w:ascii="仿宋_GB2312" w:hAnsi="宋体" w:eastAsia="仿宋_GB2312" w:cs="宋体"/>
                <w:color w:val="auto"/>
                <w:kern w:val="0"/>
                <w:sz w:val="28"/>
                <w:szCs w:val="28"/>
              </w:rPr>
              <w:t>、市政府</w:t>
            </w:r>
            <w:r>
              <w:rPr>
                <w:rFonts w:hint="eastAsia" w:ascii="仿宋_GB2312" w:hAnsi="宋体" w:eastAsia="仿宋_GB2312" w:cs="宋体"/>
                <w:color w:val="auto"/>
                <w:kern w:val="0"/>
                <w:sz w:val="28"/>
                <w:szCs w:val="28"/>
                <w:lang w:val="en-US" w:eastAsia="zh-CN"/>
              </w:rPr>
              <w:t>2020</w:t>
            </w:r>
            <w:r>
              <w:rPr>
                <w:rFonts w:hint="eastAsia" w:ascii="仿宋_GB2312" w:hAnsi="宋体" w:eastAsia="仿宋_GB2312" w:cs="宋体"/>
                <w:color w:val="auto"/>
                <w:kern w:val="0"/>
                <w:sz w:val="28"/>
                <w:szCs w:val="28"/>
              </w:rPr>
              <w:t>年度绿色金融考评结果</w:t>
            </w:r>
          </w:p>
        </w:tc>
        <w:tc>
          <w:tcPr>
            <w:tcW w:w="75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_GB2312" w:hAnsi="宋体" w:eastAsia="仿宋_GB2312" w:cs="宋体"/>
                <w:color w:val="auto"/>
                <w:spacing w:val="10"/>
                <w:kern w:val="0"/>
                <w:sz w:val="28"/>
                <w:szCs w:val="28"/>
                <w:lang w:val="en-US" w:eastAsia="zh-CN"/>
              </w:rPr>
            </w:pPr>
            <w:r>
              <w:rPr>
                <w:rFonts w:hint="eastAsia" w:ascii="仿宋_GB2312" w:hAnsi="宋体" w:eastAsia="仿宋_GB2312" w:cs="宋体"/>
                <w:color w:val="auto"/>
                <w:kern w:val="0"/>
                <w:sz w:val="28"/>
                <w:szCs w:val="28"/>
                <w:lang w:val="en-US" w:eastAsia="zh-CN"/>
              </w:rPr>
              <w:t>5</w:t>
            </w:r>
          </w:p>
        </w:tc>
        <w:tc>
          <w:tcPr>
            <w:tcW w:w="640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textAlignment w:val="auto"/>
              <w:outlineLvl w:val="9"/>
              <w:rPr>
                <w:rFonts w:hint="eastAsia" w:ascii="仿宋_GB2312" w:hAnsi="宋体" w:eastAsia="仿宋_GB2312" w:cs="宋体"/>
                <w:color w:val="auto"/>
                <w:spacing w:val="10"/>
                <w:kern w:val="0"/>
                <w:sz w:val="28"/>
                <w:szCs w:val="28"/>
              </w:rPr>
            </w:pPr>
            <w:r>
              <w:rPr>
                <w:rFonts w:hint="eastAsia" w:ascii="仿宋_GB2312" w:hAnsi="宋体" w:eastAsia="仿宋_GB2312" w:cs="宋体"/>
                <w:color w:val="auto"/>
                <w:kern w:val="0"/>
                <w:sz w:val="28"/>
                <w:szCs w:val="28"/>
              </w:rPr>
              <w:t>市政府</w:t>
            </w:r>
            <w:r>
              <w:rPr>
                <w:rFonts w:hint="eastAsia" w:ascii="仿宋_GB2312" w:hAnsi="宋体" w:eastAsia="仿宋_GB2312" w:cs="宋体"/>
                <w:color w:val="auto"/>
                <w:kern w:val="0"/>
                <w:sz w:val="28"/>
                <w:szCs w:val="28"/>
                <w:lang w:val="en-US" w:eastAsia="zh-CN"/>
              </w:rPr>
              <w:t>2020</w:t>
            </w:r>
            <w:r>
              <w:rPr>
                <w:rFonts w:hint="eastAsia" w:ascii="仿宋_GB2312" w:hAnsi="宋体" w:eastAsia="仿宋_GB2312" w:cs="宋体"/>
                <w:color w:val="auto"/>
                <w:kern w:val="0"/>
                <w:sz w:val="28"/>
                <w:szCs w:val="28"/>
              </w:rPr>
              <w:t>年度市区银行业金融机构绿色金融考评结果排位第1名的竞标银行得</w:t>
            </w:r>
            <w:r>
              <w:rPr>
                <w:rFonts w:hint="eastAsia" w:ascii="仿宋_GB2312" w:hAnsi="宋体" w:eastAsia="仿宋_GB2312" w:cs="宋体"/>
                <w:color w:val="auto"/>
                <w:kern w:val="0"/>
                <w:sz w:val="28"/>
                <w:szCs w:val="28"/>
                <w:lang w:val="en-US" w:eastAsia="zh-CN"/>
              </w:rPr>
              <w:t>5</w:t>
            </w:r>
            <w:r>
              <w:rPr>
                <w:rFonts w:hint="eastAsia" w:ascii="仿宋_GB2312" w:hAnsi="宋体" w:eastAsia="仿宋_GB2312" w:cs="宋体"/>
                <w:color w:val="auto"/>
                <w:kern w:val="0"/>
                <w:sz w:val="28"/>
                <w:szCs w:val="28"/>
              </w:rPr>
              <w:t>分，第2名减0.</w:t>
            </w:r>
            <w:r>
              <w:rPr>
                <w:rFonts w:hint="eastAsia" w:ascii="仿宋_GB2312" w:hAnsi="宋体" w:eastAsia="仿宋_GB2312" w:cs="宋体"/>
                <w:color w:val="auto"/>
                <w:kern w:val="0"/>
                <w:sz w:val="28"/>
                <w:szCs w:val="28"/>
                <w:lang w:val="en-US" w:eastAsia="zh-CN"/>
              </w:rPr>
              <w:t>25</w:t>
            </w:r>
            <w:r>
              <w:rPr>
                <w:rFonts w:hint="eastAsia" w:ascii="仿宋_GB2312" w:hAnsi="宋体" w:eastAsia="仿宋_GB2312" w:cs="宋体"/>
                <w:color w:val="auto"/>
                <w:kern w:val="0"/>
                <w:sz w:val="28"/>
                <w:szCs w:val="28"/>
              </w:rPr>
              <w:t>分，按此递减，得分低于0分的按0分计。未参加考评的按平均分计分。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6" w:hRule="atLeast"/>
        </w:trPr>
        <w:tc>
          <w:tcPr>
            <w:tcW w:w="1018" w:type="dxa"/>
            <w:vMerge w:val="continue"/>
            <w:noWrap w:val="0"/>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_GB2312" w:hAnsi="宋体" w:eastAsia="仿宋_GB2312" w:cs="宋体"/>
                <w:color w:val="auto"/>
                <w:kern w:val="0"/>
                <w:sz w:val="28"/>
                <w:szCs w:val="28"/>
              </w:rPr>
            </w:pPr>
          </w:p>
        </w:tc>
        <w:tc>
          <w:tcPr>
            <w:tcW w:w="1998"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_GB2312" w:hAnsi="宋体" w:eastAsia="仿宋_GB2312" w:cs="宋体"/>
                <w:color w:val="auto"/>
                <w:kern w:val="0"/>
                <w:sz w:val="28"/>
                <w:szCs w:val="28"/>
                <w:lang w:val="en-US" w:eastAsia="zh-CN"/>
              </w:rPr>
            </w:pPr>
            <w:r>
              <w:rPr>
                <w:rFonts w:hint="eastAsia" w:ascii="仿宋_GB2312" w:hAnsi="宋体" w:eastAsia="仿宋_GB2312" w:cs="宋体"/>
                <w:color w:val="auto"/>
                <w:kern w:val="0"/>
                <w:sz w:val="28"/>
                <w:szCs w:val="28"/>
                <w:lang w:val="en-US" w:eastAsia="zh-CN"/>
              </w:rPr>
              <w:t>6</w:t>
            </w:r>
            <w:r>
              <w:rPr>
                <w:rFonts w:hint="eastAsia" w:ascii="仿宋_GB2312" w:hAnsi="宋体" w:eastAsia="仿宋_GB2312" w:cs="宋体"/>
                <w:color w:val="auto"/>
                <w:kern w:val="0"/>
                <w:sz w:val="28"/>
                <w:szCs w:val="28"/>
              </w:rPr>
              <w:t>、市人行绿色金融工作评价结果</w:t>
            </w:r>
          </w:p>
        </w:tc>
        <w:tc>
          <w:tcPr>
            <w:tcW w:w="75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_GB2312" w:hAnsi="宋体" w:eastAsia="仿宋_GB2312" w:cs="宋体"/>
                <w:color w:val="auto"/>
                <w:kern w:val="0"/>
                <w:sz w:val="28"/>
                <w:szCs w:val="28"/>
                <w:lang w:eastAsia="zh-CN"/>
              </w:rPr>
            </w:pPr>
            <w:r>
              <w:rPr>
                <w:rFonts w:hint="eastAsia" w:ascii="仿宋_GB2312" w:hAnsi="宋体" w:eastAsia="仿宋_GB2312" w:cs="宋体"/>
                <w:color w:val="auto"/>
                <w:kern w:val="0"/>
                <w:sz w:val="28"/>
                <w:szCs w:val="28"/>
                <w:lang w:val="en-US" w:eastAsia="zh-CN"/>
              </w:rPr>
              <w:t>5</w:t>
            </w:r>
          </w:p>
        </w:tc>
        <w:tc>
          <w:tcPr>
            <w:tcW w:w="640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textAlignment w:val="auto"/>
              <w:outlineLvl w:val="9"/>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市人行最新在衢银行业金融机构绿色金融工作评价结果排位第1名的竞标银行得</w:t>
            </w:r>
            <w:r>
              <w:rPr>
                <w:rFonts w:hint="eastAsia" w:ascii="仿宋_GB2312" w:hAnsi="宋体" w:eastAsia="仿宋_GB2312" w:cs="宋体"/>
                <w:color w:val="auto"/>
                <w:kern w:val="0"/>
                <w:sz w:val="28"/>
                <w:szCs w:val="28"/>
                <w:lang w:val="en-US" w:eastAsia="zh-CN"/>
              </w:rPr>
              <w:t>5</w:t>
            </w:r>
            <w:r>
              <w:rPr>
                <w:rFonts w:hint="eastAsia" w:ascii="仿宋_GB2312" w:hAnsi="宋体" w:eastAsia="仿宋_GB2312" w:cs="宋体"/>
                <w:color w:val="auto"/>
                <w:kern w:val="0"/>
                <w:sz w:val="28"/>
                <w:szCs w:val="28"/>
              </w:rPr>
              <w:t>分，第2名减0.</w:t>
            </w:r>
            <w:r>
              <w:rPr>
                <w:rFonts w:hint="eastAsia" w:ascii="仿宋_GB2312" w:hAnsi="宋体" w:eastAsia="仿宋_GB2312" w:cs="宋体"/>
                <w:color w:val="auto"/>
                <w:kern w:val="0"/>
                <w:sz w:val="28"/>
                <w:szCs w:val="28"/>
                <w:lang w:val="en-US" w:eastAsia="zh-CN"/>
              </w:rPr>
              <w:t>25</w:t>
            </w:r>
            <w:r>
              <w:rPr>
                <w:rFonts w:hint="eastAsia" w:ascii="仿宋_GB2312" w:hAnsi="宋体" w:eastAsia="仿宋_GB2312" w:cs="宋体"/>
                <w:color w:val="auto"/>
                <w:kern w:val="0"/>
                <w:sz w:val="28"/>
                <w:szCs w:val="28"/>
              </w:rPr>
              <w:t>分，按此递减，得分低于0分的按0分计。未参加考评的按平均分计分。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6" w:hRule="atLeast"/>
        </w:trPr>
        <w:tc>
          <w:tcPr>
            <w:tcW w:w="1018" w:type="dxa"/>
            <w:vMerge w:val="continue"/>
            <w:noWrap w:val="0"/>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_GB2312" w:hAnsi="宋体" w:eastAsia="仿宋_GB2312" w:cs="宋体"/>
                <w:color w:val="auto"/>
                <w:kern w:val="0"/>
                <w:sz w:val="28"/>
                <w:szCs w:val="28"/>
              </w:rPr>
            </w:pPr>
          </w:p>
        </w:tc>
        <w:tc>
          <w:tcPr>
            <w:tcW w:w="1998"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_GB2312" w:hAnsi="宋体" w:eastAsia="仿宋_GB2312" w:cs="宋体"/>
                <w:color w:val="auto"/>
                <w:spacing w:val="10"/>
                <w:kern w:val="0"/>
                <w:sz w:val="28"/>
                <w:szCs w:val="28"/>
                <w:lang w:val="en-US" w:eastAsia="zh-CN"/>
              </w:rPr>
            </w:pPr>
            <w:r>
              <w:rPr>
                <w:rFonts w:hint="eastAsia" w:ascii="仿宋_GB2312" w:hAnsi="宋体" w:eastAsia="仿宋_GB2312" w:cs="宋体"/>
                <w:color w:val="auto"/>
                <w:spacing w:val="10"/>
                <w:kern w:val="0"/>
                <w:sz w:val="28"/>
                <w:szCs w:val="28"/>
                <w:lang w:val="en-US" w:eastAsia="zh-CN"/>
              </w:rPr>
              <w:t>7、碳账户金融应用成果</w:t>
            </w:r>
          </w:p>
        </w:tc>
        <w:tc>
          <w:tcPr>
            <w:tcW w:w="75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_GB2312" w:hAnsi="宋体" w:eastAsia="仿宋_GB2312" w:cs="宋体"/>
                <w:color w:val="auto"/>
                <w:spacing w:val="10"/>
                <w:kern w:val="0"/>
                <w:sz w:val="28"/>
                <w:szCs w:val="28"/>
                <w:lang w:val="en-US" w:eastAsia="zh-CN"/>
              </w:rPr>
            </w:pPr>
            <w:r>
              <w:rPr>
                <w:rFonts w:hint="eastAsia" w:ascii="仿宋_GB2312" w:hAnsi="宋体" w:eastAsia="仿宋_GB2312" w:cs="宋体"/>
                <w:color w:val="auto"/>
                <w:spacing w:val="10"/>
                <w:kern w:val="0"/>
                <w:sz w:val="28"/>
                <w:szCs w:val="28"/>
                <w:lang w:val="en-US" w:eastAsia="zh-CN"/>
              </w:rPr>
              <w:t>5</w:t>
            </w:r>
          </w:p>
        </w:tc>
        <w:tc>
          <w:tcPr>
            <w:tcW w:w="640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textAlignment w:val="auto"/>
              <w:outlineLvl w:val="9"/>
              <w:rPr>
                <w:rFonts w:hint="eastAsia" w:ascii="仿宋_GB2312" w:hAnsi="宋体" w:eastAsia="仿宋_GB2312" w:cs="宋体"/>
                <w:color w:val="auto"/>
                <w:spacing w:val="10"/>
                <w:kern w:val="0"/>
                <w:sz w:val="28"/>
                <w:szCs w:val="28"/>
              </w:rPr>
            </w:pPr>
            <w:r>
              <w:rPr>
                <w:rFonts w:hint="eastAsia" w:ascii="仿宋_GB2312" w:hAnsi="宋体" w:eastAsia="仿宋_GB2312" w:cs="宋体"/>
                <w:color w:val="auto"/>
                <w:spacing w:val="10"/>
                <w:kern w:val="0"/>
                <w:sz w:val="28"/>
                <w:szCs w:val="28"/>
              </w:rPr>
              <w:t>①市人行</w:t>
            </w:r>
            <w:r>
              <w:rPr>
                <w:rFonts w:hint="eastAsia" w:ascii="仿宋_GB2312" w:hAnsi="宋体" w:eastAsia="仿宋_GB2312" w:cs="宋体"/>
                <w:color w:val="auto"/>
                <w:spacing w:val="10"/>
                <w:kern w:val="0"/>
                <w:sz w:val="28"/>
                <w:szCs w:val="28"/>
                <w:lang w:eastAsia="zh-CN"/>
              </w:rPr>
              <w:t>最新</w:t>
            </w:r>
            <w:r>
              <w:rPr>
                <w:rFonts w:hint="eastAsia" w:ascii="仿宋_GB2312" w:hAnsi="宋体" w:eastAsia="仿宋_GB2312" w:cs="宋体"/>
                <w:color w:val="auto"/>
                <w:spacing w:val="10"/>
                <w:kern w:val="0"/>
                <w:sz w:val="28"/>
                <w:szCs w:val="28"/>
                <w:lang w:val="en-US" w:eastAsia="zh-CN"/>
              </w:rPr>
              <w:t>碳账户金融应用成果</w:t>
            </w:r>
            <w:r>
              <w:rPr>
                <w:rFonts w:hint="eastAsia" w:ascii="仿宋_GB2312" w:hAnsi="宋体" w:eastAsia="仿宋_GB2312" w:cs="宋体"/>
                <w:color w:val="auto"/>
                <w:kern w:val="0"/>
                <w:sz w:val="28"/>
                <w:szCs w:val="28"/>
              </w:rPr>
              <w:t>排位第1名</w:t>
            </w:r>
            <w:r>
              <w:rPr>
                <w:rFonts w:hint="eastAsia" w:ascii="仿宋_GB2312" w:hAnsi="宋体" w:eastAsia="仿宋_GB2312" w:cs="宋体"/>
                <w:color w:val="auto"/>
                <w:kern w:val="0"/>
                <w:sz w:val="28"/>
                <w:szCs w:val="28"/>
                <w:lang w:eastAsia="zh-CN"/>
              </w:rPr>
              <w:t>的</w:t>
            </w:r>
            <w:r>
              <w:rPr>
                <w:rFonts w:hint="eastAsia" w:ascii="仿宋_GB2312" w:hAnsi="宋体" w:eastAsia="仿宋_GB2312" w:cs="宋体"/>
                <w:color w:val="auto"/>
                <w:spacing w:val="10"/>
                <w:kern w:val="0"/>
                <w:sz w:val="28"/>
                <w:szCs w:val="28"/>
              </w:rPr>
              <w:t>竞标银行得</w:t>
            </w:r>
            <w:r>
              <w:rPr>
                <w:rFonts w:hint="eastAsia" w:ascii="仿宋_GB2312" w:hAnsi="宋体" w:eastAsia="仿宋_GB2312" w:cs="宋体"/>
                <w:color w:val="auto"/>
                <w:spacing w:val="10"/>
                <w:kern w:val="0"/>
                <w:sz w:val="28"/>
                <w:szCs w:val="28"/>
                <w:lang w:val="en-US" w:eastAsia="zh-CN"/>
              </w:rPr>
              <w:t>5</w:t>
            </w:r>
            <w:r>
              <w:rPr>
                <w:rFonts w:hint="eastAsia" w:ascii="仿宋_GB2312" w:hAnsi="宋体" w:eastAsia="仿宋_GB2312" w:cs="宋体"/>
                <w:color w:val="auto"/>
                <w:spacing w:val="10"/>
                <w:kern w:val="0"/>
                <w:sz w:val="28"/>
                <w:szCs w:val="28"/>
              </w:rPr>
              <w:t>分，第2名减0.</w:t>
            </w:r>
            <w:r>
              <w:rPr>
                <w:rFonts w:hint="eastAsia" w:ascii="仿宋_GB2312" w:hAnsi="宋体" w:eastAsia="仿宋_GB2312" w:cs="宋体"/>
                <w:color w:val="auto"/>
                <w:spacing w:val="10"/>
                <w:kern w:val="0"/>
                <w:sz w:val="28"/>
                <w:szCs w:val="28"/>
                <w:lang w:val="en-US" w:eastAsia="zh-CN"/>
              </w:rPr>
              <w:t>25</w:t>
            </w:r>
            <w:r>
              <w:rPr>
                <w:rFonts w:hint="eastAsia" w:ascii="仿宋_GB2312" w:hAnsi="宋体" w:eastAsia="仿宋_GB2312" w:cs="宋体"/>
                <w:color w:val="auto"/>
                <w:spacing w:val="10"/>
                <w:kern w:val="0"/>
                <w:sz w:val="28"/>
                <w:szCs w:val="28"/>
              </w:rPr>
              <w:t>分，按此递减，得分低于0分的按0分计。</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textAlignment w:val="auto"/>
              <w:outlineLvl w:val="9"/>
              <w:rPr>
                <w:rFonts w:hint="eastAsia" w:ascii="仿宋_GB2312" w:hAnsi="宋体" w:eastAsia="仿宋_GB2312" w:cs="宋体"/>
                <w:color w:val="auto"/>
                <w:spacing w:val="10"/>
                <w:kern w:val="0"/>
                <w:sz w:val="28"/>
                <w:szCs w:val="28"/>
              </w:rPr>
            </w:pPr>
            <w:r>
              <w:rPr>
                <w:rFonts w:hint="eastAsia" w:ascii="仿宋_GB2312" w:hAnsi="宋体" w:eastAsia="仿宋_GB2312" w:cs="宋体"/>
                <w:color w:val="auto"/>
                <w:spacing w:val="10"/>
                <w:kern w:val="0"/>
                <w:sz w:val="28"/>
                <w:szCs w:val="28"/>
              </w:rPr>
              <w:t>②上述</w:t>
            </w:r>
            <w:r>
              <w:rPr>
                <w:rFonts w:hint="eastAsia" w:ascii="仿宋_GB2312" w:hAnsi="宋体" w:eastAsia="仿宋_GB2312" w:cs="宋体"/>
                <w:color w:val="auto"/>
                <w:spacing w:val="10"/>
                <w:kern w:val="0"/>
                <w:sz w:val="28"/>
                <w:szCs w:val="28"/>
                <w:lang w:val="en-US" w:eastAsia="zh-CN"/>
              </w:rPr>
              <w:t>碳账户金融应用成果</w:t>
            </w:r>
            <w:r>
              <w:rPr>
                <w:rFonts w:hint="eastAsia" w:ascii="仿宋_GB2312" w:hAnsi="宋体" w:eastAsia="仿宋_GB2312" w:cs="宋体"/>
                <w:color w:val="auto"/>
                <w:spacing w:val="10"/>
                <w:kern w:val="0"/>
                <w:sz w:val="28"/>
                <w:szCs w:val="28"/>
              </w:rPr>
              <w:t>为0的得0分。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3" w:hRule="atLeast"/>
        </w:trPr>
        <w:tc>
          <w:tcPr>
            <w:tcW w:w="1018" w:type="dxa"/>
            <w:noWrap w:val="0"/>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四、</w:t>
            </w:r>
          </w:p>
          <w:p>
            <w:pPr>
              <w:keepNext w:val="0"/>
              <w:keepLines w:val="0"/>
              <w:pageBreakBefore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服务</w:t>
            </w:r>
            <w:r>
              <w:rPr>
                <w:rFonts w:hint="eastAsia" w:ascii="仿宋_GB2312" w:hAnsi="宋体" w:eastAsia="仿宋_GB2312" w:cs="宋体"/>
                <w:color w:val="auto"/>
                <w:kern w:val="0"/>
                <w:sz w:val="28"/>
                <w:szCs w:val="28"/>
                <w:lang w:eastAsia="zh-CN"/>
              </w:rPr>
              <w:t>水平</w:t>
            </w:r>
          </w:p>
          <w:p>
            <w:pPr>
              <w:keepNext w:val="0"/>
              <w:keepLines w:val="0"/>
              <w:pageBreakBefore w:val="0"/>
              <w:kinsoku/>
              <w:wordWrap/>
              <w:overflowPunct/>
              <w:topLinePunct w:val="0"/>
              <w:autoSpaceDE/>
              <w:autoSpaceDN/>
              <w:bidi w:val="0"/>
              <w:adjustRightInd/>
              <w:snapToGrid/>
              <w:spacing w:line="400" w:lineRule="exact"/>
              <w:ind w:left="0" w:leftChars="0" w:right="0" w:rightChars="0"/>
              <w:jc w:val="center"/>
              <w:textAlignment w:val="auto"/>
              <w:outlineLvl w:val="9"/>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w:t>
            </w:r>
            <w:r>
              <w:rPr>
                <w:rFonts w:hint="eastAsia" w:ascii="仿宋_GB2312" w:hAnsi="宋体" w:eastAsia="仿宋_GB2312" w:cs="宋体"/>
                <w:color w:val="auto"/>
                <w:kern w:val="0"/>
                <w:sz w:val="28"/>
                <w:szCs w:val="28"/>
                <w:lang w:val="en-US" w:eastAsia="zh-CN"/>
              </w:rPr>
              <w:t>5</w:t>
            </w:r>
            <w:r>
              <w:rPr>
                <w:rFonts w:hint="eastAsia" w:ascii="仿宋_GB2312" w:hAnsi="宋体" w:eastAsia="仿宋_GB2312" w:cs="宋体"/>
                <w:color w:val="auto"/>
                <w:kern w:val="0"/>
                <w:sz w:val="28"/>
                <w:szCs w:val="28"/>
              </w:rPr>
              <w:t>)</w:t>
            </w:r>
          </w:p>
        </w:tc>
        <w:tc>
          <w:tcPr>
            <w:tcW w:w="1998"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宋体" w:eastAsia="仿宋_GB2312" w:cs="宋体"/>
                <w:color w:val="auto"/>
                <w:kern w:val="0"/>
                <w:sz w:val="28"/>
                <w:szCs w:val="28"/>
              </w:rPr>
            </w:pPr>
            <w:r>
              <w:rPr>
                <w:rFonts w:hint="eastAsia" w:ascii="仿宋_GB2312" w:hAnsi="宋体" w:eastAsia="仿宋_GB2312" w:cs="宋体"/>
                <w:color w:val="auto"/>
                <w:spacing w:val="10"/>
                <w:kern w:val="0"/>
                <w:sz w:val="28"/>
                <w:szCs w:val="28"/>
              </w:rPr>
              <w:t>服务质量</w:t>
            </w:r>
          </w:p>
        </w:tc>
        <w:tc>
          <w:tcPr>
            <w:tcW w:w="75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jc w:val="center"/>
              <w:textAlignment w:val="auto"/>
              <w:rPr>
                <w:rFonts w:hint="eastAsia" w:ascii="仿宋_GB2312" w:hAnsi="宋体" w:eastAsia="仿宋_GB2312" w:cs="宋体"/>
                <w:color w:val="auto"/>
                <w:kern w:val="0"/>
                <w:sz w:val="28"/>
                <w:szCs w:val="28"/>
                <w:lang w:eastAsia="zh-CN"/>
              </w:rPr>
            </w:pPr>
            <w:r>
              <w:rPr>
                <w:rFonts w:hint="eastAsia" w:ascii="仿宋_GB2312" w:hAnsi="宋体" w:eastAsia="仿宋_GB2312" w:cs="宋体"/>
                <w:color w:val="auto"/>
                <w:spacing w:val="10"/>
                <w:kern w:val="0"/>
                <w:sz w:val="28"/>
                <w:szCs w:val="28"/>
                <w:lang w:val="en-US" w:eastAsia="zh-CN"/>
              </w:rPr>
              <w:t>5</w:t>
            </w:r>
          </w:p>
        </w:tc>
        <w:tc>
          <w:tcPr>
            <w:tcW w:w="640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textAlignment w:val="auto"/>
              <w:rPr>
                <w:rFonts w:hint="eastAsia" w:ascii="仿宋" w:hAnsi="仿宋" w:eastAsia="仿宋" w:cs="仿宋"/>
                <w:i w:val="0"/>
                <w:iCs w:val="0"/>
                <w:caps w:val="0"/>
                <w:color w:val="171A1D"/>
                <w:spacing w:val="0"/>
                <w:sz w:val="28"/>
                <w:szCs w:val="28"/>
                <w:shd w:val="clear" w:fill="FFFFFF"/>
              </w:rPr>
            </w:pPr>
            <w:r>
              <w:rPr>
                <w:rFonts w:hint="eastAsia" w:ascii="仿宋" w:hAnsi="仿宋" w:eastAsia="仿宋" w:cs="仿宋"/>
                <w:i w:val="0"/>
                <w:iCs w:val="0"/>
                <w:caps w:val="0"/>
                <w:color w:val="171A1D"/>
                <w:spacing w:val="0"/>
                <w:sz w:val="28"/>
                <w:szCs w:val="28"/>
                <w:shd w:val="clear" w:fill="FFFFFF"/>
              </w:rPr>
              <w:t>①市财政局提供的2020年7月至2021年6月代理服务违规违约通报，无违规违约的得4分，出现1次未按规定汇划到期本息、违规违约及服务投诉等情况的，扣1分</w:t>
            </w:r>
            <w:r>
              <w:rPr>
                <w:rFonts w:hint="eastAsia" w:ascii="仿宋" w:hAnsi="仿宋" w:eastAsia="仿宋" w:cs="仿宋"/>
                <w:i w:val="0"/>
                <w:iCs w:val="0"/>
                <w:caps w:val="0"/>
                <w:color w:val="171A1D"/>
                <w:spacing w:val="0"/>
                <w:sz w:val="28"/>
                <w:szCs w:val="28"/>
                <w:shd w:val="clear" w:fill="FFFFFF"/>
                <w:lang w:eastAsia="zh-CN"/>
              </w:rPr>
              <w:t>；</w:t>
            </w:r>
            <w:r>
              <w:rPr>
                <w:rFonts w:hint="eastAsia" w:ascii="仿宋" w:hAnsi="仿宋" w:eastAsia="仿宋" w:cs="仿宋"/>
                <w:i w:val="0"/>
                <w:iCs w:val="0"/>
                <w:caps w:val="0"/>
                <w:color w:val="171A1D"/>
                <w:spacing w:val="0"/>
                <w:sz w:val="28"/>
                <w:szCs w:val="28"/>
                <w:shd w:val="clear" w:fill="FFFFFF"/>
              </w:rPr>
              <w:t>本项分数（含加分）扣完为止。②市财政局提供的年度代理财政业务综合考核结果为优秀的，加1分。</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textAlignment w:val="auto"/>
              <w:rPr>
                <w:rFonts w:hint="eastAsia" w:ascii="仿宋_GB2312" w:hAnsi="宋体" w:eastAsia="仿宋_GB2312" w:cs="宋体"/>
                <w:color w:val="auto"/>
                <w:kern w:val="0"/>
                <w:sz w:val="28"/>
                <w:szCs w:val="28"/>
              </w:rPr>
            </w:pPr>
            <w:r>
              <w:rPr>
                <w:rFonts w:hint="eastAsia" w:ascii="仿宋" w:hAnsi="仿宋" w:eastAsia="仿宋" w:cs="仿宋"/>
                <w:i w:val="0"/>
                <w:iCs w:val="0"/>
                <w:caps w:val="0"/>
                <w:color w:val="171A1D"/>
                <w:spacing w:val="0"/>
                <w:sz w:val="28"/>
                <w:szCs w:val="28"/>
                <w:shd w:val="clear" w:fill="FFFFFF"/>
                <w:lang w:eastAsia="zh-CN"/>
              </w:rPr>
              <w:t>本项</w:t>
            </w:r>
            <w:r>
              <w:rPr>
                <w:rFonts w:hint="eastAsia" w:ascii="仿宋" w:hAnsi="仿宋" w:eastAsia="仿宋" w:cs="仿宋"/>
                <w:i w:val="0"/>
                <w:iCs w:val="0"/>
                <w:caps w:val="0"/>
                <w:color w:val="171A1D"/>
                <w:spacing w:val="0"/>
                <w:sz w:val="28"/>
                <w:szCs w:val="28"/>
                <w:shd w:val="clear" w:fill="FFFFFF"/>
              </w:rPr>
              <w:t>最高得5分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0178" w:type="dxa"/>
            <w:gridSpan w:val="4"/>
            <w:noWrap w:val="0"/>
            <w:vAlign w:val="center"/>
          </w:tcPr>
          <w:p>
            <w:pPr>
              <w:widowControl/>
              <w:spacing w:line="5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注：①以上得分四舍五入保留2位小数；</w:t>
            </w:r>
          </w:p>
          <w:p>
            <w:pPr>
              <w:widowControl/>
              <w:tabs>
                <w:tab w:val="left" w:pos="4844"/>
              </w:tabs>
              <w:spacing w:line="500" w:lineRule="exact"/>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②以上排名按有效投标人排列顺序确定名次；名次相同者，占用名次。</w:t>
            </w:r>
          </w:p>
          <w:p>
            <w:pPr>
              <w:widowControl/>
              <w:tabs>
                <w:tab w:val="left" w:pos="4844"/>
              </w:tabs>
              <w:spacing w:line="500" w:lineRule="exact"/>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fldChar w:fldCharType="begin"/>
            </w:r>
            <w:r>
              <w:rPr>
                <w:rFonts w:hint="eastAsia" w:ascii="仿宋_GB2312" w:hAnsi="仿宋_GB2312" w:eastAsia="仿宋_GB2312" w:cs="仿宋_GB2312"/>
                <w:color w:val="auto"/>
                <w:kern w:val="0"/>
                <w:sz w:val="28"/>
                <w:szCs w:val="28"/>
              </w:rPr>
              <w:instrText xml:space="preserve"> = 3 \* GB3 \* MERGEFORMAT </w:instrText>
            </w:r>
            <w:r>
              <w:rPr>
                <w:rFonts w:hint="eastAsia" w:ascii="仿宋_GB2312" w:hAnsi="仿宋_GB2312" w:eastAsia="仿宋_GB2312" w:cs="仿宋_GB2312"/>
                <w:color w:val="auto"/>
                <w:kern w:val="0"/>
                <w:sz w:val="28"/>
                <w:szCs w:val="28"/>
              </w:rPr>
              <w:fldChar w:fldCharType="separate"/>
            </w:r>
            <w:r>
              <w:rPr>
                <w:rFonts w:hint="eastAsia" w:ascii="仿宋_GB2312" w:hAnsi="仿宋_GB2312" w:eastAsia="仿宋_GB2312" w:cs="仿宋_GB2312"/>
                <w:color w:val="auto"/>
                <w:sz w:val="28"/>
                <w:szCs w:val="28"/>
              </w:rPr>
              <w:t>③</w:t>
            </w:r>
            <w:r>
              <w:rPr>
                <w:rFonts w:hint="eastAsia" w:ascii="仿宋_GB2312" w:hAnsi="仿宋_GB2312" w:eastAsia="仿宋_GB2312" w:cs="仿宋_GB2312"/>
                <w:color w:val="auto"/>
                <w:kern w:val="0"/>
                <w:sz w:val="28"/>
                <w:szCs w:val="28"/>
              </w:rPr>
              <w:fldChar w:fldCharType="end"/>
            </w:r>
            <w:r>
              <w:rPr>
                <w:rFonts w:hint="eastAsia" w:ascii="仿宋_GB2312" w:hAnsi="仿宋_GB2312" w:eastAsia="仿宋_GB2312" w:cs="仿宋_GB2312"/>
                <w:color w:val="auto"/>
                <w:sz w:val="28"/>
                <w:szCs w:val="28"/>
              </w:rPr>
              <w:t>以上评分指标数据的统计口径如市人行能统计到“市本级”的，则改为“市本级”。</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560" w:firstLineChars="200"/>
              <w:textAlignment w:val="auto"/>
              <w:outlineLvl w:val="9"/>
              <w:rPr>
                <w:rFonts w:hint="eastAsia" w:ascii="仿宋_GB2312" w:hAnsi="宋体" w:eastAsia="仿宋_GB2312" w:cs="宋体"/>
                <w:color w:val="auto"/>
                <w:kern w:val="0"/>
                <w:sz w:val="28"/>
                <w:szCs w:val="28"/>
              </w:rPr>
            </w:pPr>
          </w:p>
        </w:tc>
      </w:tr>
      <w:bookmarkEnd w:id="78"/>
    </w:tbl>
    <w:p>
      <w:pPr>
        <w:pStyle w:val="282"/>
        <w:spacing w:line="500" w:lineRule="exact"/>
        <w:ind w:firstLine="560" w:firstLineChars="200"/>
        <w:jc w:val="both"/>
        <w:rPr>
          <w:rFonts w:ascii="仿宋_GB2312" w:eastAsia="仿宋_GB2312" w:cs="宋体"/>
          <w:bCs/>
          <w:color w:val="auto"/>
          <w:sz w:val="28"/>
          <w:szCs w:val="28"/>
          <w:lang w:val="zh-CN"/>
        </w:rPr>
      </w:pPr>
    </w:p>
    <w:p>
      <w:pPr>
        <w:autoSpaceDE w:val="0"/>
        <w:autoSpaceDN w:val="0"/>
        <w:adjustRightInd w:val="0"/>
        <w:snapToGrid w:val="0"/>
        <w:spacing w:line="500" w:lineRule="exact"/>
        <w:ind w:left="425"/>
        <w:outlineLvl w:val="1"/>
        <w:rPr>
          <w:rFonts w:ascii="仿宋_GB2312" w:eastAsia="仿宋_GB2312"/>
          <w:sz w:val="28"/>
          <w:szCs w:val="28"/>
        </w:rPr>
      </w:pPr>
    </w:p>
    <w:sectPr>
      <w:pgSz w:w="11906" w:h="16838"/>
      <w:pgMar w:top="1389" w:right="1247" w:bottom="1389" w:left="1247" w:header="851" w:footer="992" w:gutter="284"/>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ˎ̥">
    <w:altName w:val="Times New Roman"/>
    <w:panose1 w:val="00000000000000000000"/>
    <w:charset w:val="00"/>
    <w:family w:val="roman"/>
    <w:pitch w:val="default"/>
    <w:sig w:usb0="00000000" w:usb1="00000000" w:usb2="00000000" w:usb3="00000000" w:csb0="00040001" w:csb1="00000000"/>
  </w:font>
  <w:font w:name="Arial (W1)">
    <w:altName w:val="Arial"/>
    <w:panose1 w:val="00000000000000000000"/>
    <w:charset w:val="00"/>
    <w:family w:val="swiss"/>
    <w:pitch w:val="default"/>
    <w:sig w:usb0="00000000" w:usb1="00000000" w:usb2="00000008" w:usb3="00000000" w:csb0="000001FF" w:csb1="00000000"/>
  </w:font>
  <w:font w:name="Garamond">
    <w:panose1 w:val="02020404030301010803"/>
    <w:charset w:val="00"/>
    <w:family w:val="roman"/>
    <w:pitch w:val="default"/>
    <w:sig w:usb0="00000287" w:usb1="00000000" w:usb2="00000000" w:usb3="00000000" w:csb0="0000009F" w:csb1="DFD70000"/>
  </w:font>
  <w:font w:name="Book Antiqua">
    <w:panose1 w:val="02040602050305030304"/>
    <w:charset w:val="00"/>
    <w:family w:val="roman"/>
    <w:pitch w:val="default"/>
    <w:sig w:usb0="00000287" w:usb1="00000000" w:usb2="00000000" w:usb3="00000000" w:csb0="2000009F" w:csb1="DFD70000"/>
  </w:font>
  <w:font w:name="FuturaA Bk BT">
    <w:altName w:val="Times New Roman"/>
    <w:panose1 w:val="00000000000000000000"/>
    <w:charset w:val="00"/>
    <w:family w:val="roman"/>
    <w:pitch w:val="default"/>
    <w:sig w:usb0="00000000" w:usb1="00000000" w:usb2="00000000" w:usb3="00000000" w:csb0="00040001" w:csb1="00000000"/>
  </w:font>
  <w:font w:name="Univers">
    <w:altName w:val="Arial"/>
    <w:panose1 w:val="00000000000000000000"/>
    <w:charset w:val="00"/>
    <w:family w:val="swiss"/>
    <w:pitch w:val="default"/>
    <w:sig w:usb0="00000000" w:usb1="00000000" w:usb2="00000000" w:usb3="00000000" w:csb0="0000000F"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Style w:val="66"/>
      </w:rPr>
    </w:pPr>
    <w:r>
      <w:rPr>
        <w:rFonts w:hint="eastAsia"/>
      </w:rPr>
      <w:t>第</w:t>
    </w:r>
    <w:r>
      <w:fldChar w:fldCharType="begin"/>
    </w:r>
    <w:r>
      <w:rPr>
        <w:rStyle w:val="66"/>
      </w:rPr>
      <w:instrText xml:space="preserve"> PAGE </w:instrText>
    </w:r>
    <w:r>
      <w:fldChar w:fldCharType="separate"/>
    </w:r>
    <w:r>
      <w:rPr>
        <w:rStyle w:val="66"/>
      </w:rPr>
      <w:t>25</w:t>
    </w:r>
    <w:r>
      <w:fldChar w:fldCharType="end"/>
    </w:r>
    <w:r>
      <w:rPr>
        <w:rStyle w:val="66"/>
        <w:rFonts w:hint="eastAsia"/>
      </w:rPr>
      <w:t>页 共</w:t>
    </w:r>
    <w:r>
      <w:fldChar w:fldCharType="begin"/>
    </w:r>
    <w:r>
      <w:rPr>
        <w:rStyle w:val="66"/>
      </w:rPr>
      <w:instrText xml:space="preserve"> NUMPAGES </w:instrText>
    </w:r>
    <w:r>
      <w:fldChar w:fldCharType="separate"/>
    </w:r>
    <w:r>
      <w:rPr>
        <w:rStyle w:val="66"/>
      </w:rPr>
      <w:t>29</w:t>
    </w:r>
    <w:r>
      <w:fldChar w:fldCharType="end"/>
    </w:r>
    <w:r>
      <w:rPr>
        <w:rStyle w:val="66"/>
        <w:rFonts w:hint="eastAsia"/>
      </w:rPr>
      <w:t>页</w:t>
    </w:r>
  </w:p>
  <w:p>
    <w:pPr>
      <w:pStyle w:val="38"/>
      <w:pBdr>
        <w:top w:val="single" w:color="auto" w:sz="4" w:space="1"/>
      </w:pBdr>
      <w:jc w:val="center"/>
    </w:pPr>
    <w:r>
      <w:rPr>
        <w:rFonts w:hint="eastAsia"/>
      </w:rPr>
      <w:t xml:space="preserve">衢州市政府采购中心                                                   </w:t>
    </w:r>
    <w:r>
      <w:rPr>
        <w:rFonts w:hint="eastAsia" w:ascii="宋体" w:hAnsi="宋体"/>
      </w:rPr>
      <w:t>网址：</w:t>
    </w:r>
    <w:r>
      <w:fldChar w:fldCharType="begin"/>
    </w:r>
    <w:r>
      <w:instrText xml:space="preserve"> HYPERLINK "http://www.qzggzy.com/" </w:instrText>
    </w:r>
    <w:r>
      <w:fldChar w:fldCharType="separate"/>
    </w:r>
    <w:r>
      <w:rPr>
        <w:rStyle w:val="73"/>
        <w:color w:val="auto"/>
      </w:rPr>
      <w:t>http://</w:t>
    </w:r>
    <w:r>
      <w:rPr>
        <w:u w:val="single"/>
      </w:rPr>
      <w:t xml:space="preserve"> ggzy.qz.gov.cn</w:t>
    </w:r>
    <w:r>
      <w:t xml:space="preserve"> </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center" w:y="1"/>
      <w:rPr>
        <w:rStyle w:val="66"/>
      </w:rPr>
    </w:pPr>
    <w:r>
      <w:fldChar w:fldCharType="begin"/>
    </w:r>
    <w:r>
      <w:rPr>
        <w:rStyle w:val="66"/>
      </w:rPr>
      <w:instrText xml:space="preserve">PAGE  </w:instrText>
    </w:r>
    <w:r>
      <w:fldChar w:fldCharType="separate"/>
    </w:r>
    <w:r>
      <w:rPr>
        <w:rStyle w:val="66"/>
      </w:rPr>
      <w:t>1</w:t>
    </w:r>
    <w:r>
      <w:fldChar w:fldCharType="end"/>
    </w:r>
  </w:p>
  <w:p>
    <w:pPr>
      <w:pStyle w:val="3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sz w:val="24"/>
        <w:szCs w:val="24"/>
      </w:rPr>
    </w:pPr>
    <w:r>
      <w:rPr>
        <w:rFonts w:hint="eastAsia" w:ascii="仿宋_GB2312" w:hAnsi="仿宋_GB2312" w:eastAsia="仿宋_GB2312" w:cs="仿宋_GB2312"/>
        <w:sz w:val="24"/>
        <w:szCs w:val="24"/>
      </w:rPr>
      <w:t>2021年第</w:t>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期衢州市政府性资金结算平台资金竞争性存放</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5726A6"/>
    <w:multiLevelType w:val="multilevel"/>
    <w:tmpl w:val="805726A6"/>
    <w:lvl w:ilvl="0" w:tentative="0">
      <w:start w:val="6"/>
      <w:numFmt w:val="chineseCountingThousand"/>
      <w:suff w:val="space"/>
      <w:lvlText w:val="%1"/>
      <w:lvlJc w:val="left"/>
      <w:pPr>
        <w:ind w:left="425" w:firstLine="142"/>
      </w:pPr>
      <w:rPr>
        <w:rFonts w:hint="eastAsia"/>
      </w:rPr>
    </w:lvl>
    <w:lvl w:ilvl="1" w:tentative="0">
      <w:start w:val="24"/>
      <w:numFmt w:val="decimal"/>
      <w:suff w:val="space"/>
      <w:lvlText w:val="%2."/>
      <w:lvlJc w:val="left"/>
      <w:pPr>
        <w:tabs>
          <w:tab w:val="left" w:pos="0"/>
        </w:tabs>
        <w:ind w:left="142" w:firstLine="567"/>
      </w:pPr>
      <w:rPr>
        <w:rFonts w:hint="eastAsia"/>
        <w:b w:val="0"/>
        <w:i w:val="0"/>
      </w:rPr>
    </w:lvl>
    <w:lvl w:ilvl="2" w:tentative="0">
      <w:start w:val="1"/>
      <w:numFmt w:val="decimal"/>
      <w:suff w:val="nothing"/>
      <w:lvlText w:val="%2.%3"/>
      <w:lvlJc w:val="left"/>
      <w:pPr>
        <w:ind w:left="0" w:firstLine="567"/>
      </w:pPr>
      <w:rPr>
        <w:rFonts w:hint="eastAsia"/>
        <w:b w:val="0"/>
        <w:sz w:val="28"/>
        <w:szCs w:val="28"/>
      </w:rPr>
    </w:lvl>
    <w:lvl w:ilvl="3" w:tentative="0">
      <w:start w:val="1"/>
      <w:numFmt w:val="decimal"/>
      <w:suff w:val="nothing"/>
      <w:lvlText w:val="%2.%3.%4"/>
      <w:lvlJc w:val="left"/>
      <w:pPr>
        <w:ind w:left="0" w:firstLine="567"/>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A2433486"/>
    <w:multiLevelType w:val="multilevel"/>
    <w:tmpl w:val="A2433486"/>
    <w:lvl w:ilvl="0" w:tentative="0">
      <w:start w:val="6"/>
      <w:numFmt w:val="chineseCountingThousand"/>
      <w:suff w:val="space"/>
      <w:lvlText w:val="%1"/>
      <w:lvlJc w:val="left"/>
      <w:pPr>
        <w:ind w:left="425" w:firstLine="142"/>
      </w:pPr>
      <w:rPr>
        <w:rFonts w:hint="eastAsia"/>
      </w:rPr>
    </w:lvl>
    <w:lvl w:ilvl="1" w:tentative="0">
      <w:start w:val="31"/>
      <w:numFmt w:val="decimal"/>
      <w:suff w:val="space"/>
      <w:lvlText w:val="%2."/>
      <w:lvlJc w:val="left"/>
      <w:pPr>
        <w:tabs>
          <w:tab w:val="left" w:pos="0"/>
        </w:tabs>
        <w:ind w:left="142" w:firstLine="567"/>
      </w:pPr>
      <w:rPr>
        <w:rFonts w:hint="eastAsia"/>
        <w:b w:val="0"/>
        <w:i w:val="0"/>
      </w:rPr>
    </w:lvl>
    <w:lvl w:ilvl="2" w:tentative="0">
      <w:start w:val="1"/>
      <w:numFmt w:val="decimal"/>
      <w:suff w:val="nothing"/>
      <w:lvlText w:val="%2.%3"/>
      <w:lvlJc w:val="left"/>
      <w:pPr>
        <w:tabs>
          <w:tab w:val="left" w:pos="420"/>
        </w:tabs>
        <w:ind w:left="0" w:firstLine="567"/>
      </w:pPr>
      <w:rPr>
        <w:rFonts w:hint="eastAsia" w:ascii="宋体" w:hAnsi="宋体" w:eastAsia="宋体" w:cs="宋体"/>
        <w:b w:val="0"/>
        <w:sz w:val="28"/>
        <w:szCs w:val="28"/>
      </w:rPr>
    </w:lvl>
    <w:lvl w:ilvl="3" w:tentative="0">
      <w:start w:val="1"/>
      <w:numFmt w:val="decimal"/>
      <w:suff w:val="nothing"/>
      <w:lvlText w:val="%2.%3.%4"/>
      <w:lvlJc w:val="left"/>
      <w:pPr>
        <w:ind w:left="0" w:firstLine="567"/>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
    <w:nsid w:val="F71B7B05"/>
    <w:multiLevelType w:val="multilevel"/>
    <w:tmpl w:val="F71B7B05"/>
    <w:lvl w:ilvl="0" w:tentative="0">
      <w:start w:val="1"/>
      <w:numFmt w:val="chineseCountingThousand"/>
      <w:suff w:val="space"/>
      <w:lvlText w:val="%1"/>
      <w:lvlJc w:val="left"/>
      <w:pPr>
        <w:ind w:left="0" w:firstLine="567"/>
      </w:pPr>
      <w:rPr>
        <w:rFonts w:hint="eastAsia"/>
      </w:rPr>
    </w:lvl>
    <w:lvl w:ilvl="1" w:tentative="0">
      <w:start w:val="1"/>
      <w:numFmt w:val="decimal"/>
      <w:lvlRestart w:val="0"/>
      <w:suff w:val="space"/>
      <w:lvlText w:val="%2."/>
      <w:lvlJc w:val="left"/>
      <w:pPr>
        <w:tabs>
          <w:tab w:val="left" w:pos="0"/>
        </w:tabs>
        <w:ind w:left="-147" w:firstLine="567"/>
      </w:pPr>
      <w:rPr>
        <w:rFonts w:hint="eastAsia"/>
      </w:rPr>
    </w:lvl>
    <w:lvl w:ilvl="2" w:tentative="0">
      <w:start w:val="1"/>
      <w:numFmt w:val="decimal"/>
      <w:suff w:val="space"/>
      <w:lvlText w:val="%1.%2.%3"/>
      <w:lvlJc w:val="left"/>
      <w:pPr>
        <w:ind w:left="567" w:hanging="567"/>
      </w:pPr>
      <w:rPr>
        <w:rFonts w:hint="eastAsia"/>
      </w:rPr>
    </w:lvl>
    <w:lvl w:ilvl="3" w:tentative="0">
      <w:start w:val="1"/>
      <w:numFmt w:val="decimal"/>
      <w:lvlText w:val="%1.%2.%3.%4"/>
      <w:lvlJc w:val="left"/>
      <w:pPr>
        <w:tabs>
          <w:tab w:val="left" w:pos="1984"/>
        </w:tabs>
        <w:ind w:left="1984" w:hanging="1984"/>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
    <w:nsid w:val="FFFFFF7E"/>
    <w:multiLevelType w:val="singleLevel"/>
    <w:tmpl w:val="FFFFFF7E"/>
    <w:lvl w:ilvl="0" w:tentative="0">
      <w:start w:val="1"/>
      <w:numFmt w:val="decimal"/>
      <w:pStyle w:val="25"/>
      <w:lvlText w:val="%1."/>
      <w:lvlJc w:val="left"/>
      <w:pPr>
        <w:tabs>
          <w:tab w:val="left" w:pos="1200"/>
        </w:tabs>
        <w:ind w:left="1200" w:hanging="360"/>
      </w:pPr>
    </w:lvl>
  </w:abstractNum>
  <w:abstractNum w:abstractNumId="4">
    <w:nsid w:val="0000000A"/>
    <w:multiLevelType w:val="multilevel"/>
    <w:tmpl w:val="0000000A"/>
    <w:lvl w:ilvl="0" w:tentative="0">
      <w:start w:val="1"/>
      <w:numFmt w:val="none"/>
      <w:pStyle w:val="194"/>
      <w:suff w:val="nothing"/>
      <w:lvlText w:val="%1"/>
      <w:lvlJc w:val="left"/>
      <w:pPr>
        <w:ind w:left="0" w:firstLine="0"/>
      </w:pPr>
    </w:lvl>
    <w:lvl w:ilvl="1" w:tentative="0">
      <w:start w:val="1"/>
      <w:numFmt w:val="decimal"/>
      <w:lvlText w:val="%1%2.0"/>
      <w:lvlJc w:val="left"/>
      <w:pPr>
        <w:tabs>
          <w:tab w:val="left" w:pos="576"/>
        </w:tabs>
        <w:ind w:left="576" w:hanging="576"/>
      </w:pPr>
    </w:lvl>
    <w:lvl w:ilvl="2" w:tentative="0">
      <w:start w:val="1"/>
      <w:numFmt w:val="decimal"/>
      <w:lvlText w:val="%1%2.%3"/>
      <w:lvlJc w:val="left"/>
      <w:pPr>
        <w:tabs>
          <w:tab w:val="left" w:pos="576"/>
        </w:tabs>
        <w:ind w:left="576" w:hanging="576"/>
      </w:pPr>
    </w:lvl>
    <w:lvl w:ilvl="3" w:tentative="0">
      <w:start w:val="1"/>
      <w:numFmt w:val="lowerLetter"/>
      <w:lvlText w:val="%1%4."/>
      <w:lvlJc w:val="left"/>
      <w:pPr>
        <w:tabs>
          <w:tab w:val="left" w:pos="720"/>
        </w:tabs>
        <w:ind w:left="360" w:hanging="360"/>
      </w:pPr>
    </w:lvl>
    <w:lvl w:ilvl="4" w:tentative="0">
      <w:start w:val="1"/>
      <w:numFmt w:val="decimal"/>
      <w:lvlText w:val="%5."/>
      <w:lvlJc w:val="left"/>
      <w:pPr>
        <w:tabs>
          <w:tab w:val="left" w:pos="720"/>
        </w:tabs>
        <w:ind w:left="720" w:hanging="360"/>
      </w:pPr>
    </w:lvl>
    <w:lvl w:ilvl="5" w:tentative="0">
      <w:start w:val="1"/>
      <w:numFmt w:val="lowerLetter"/>
      <w:lvlText w:val="%1(%6)"/>
      <w:lvlJc w:val="left"/>
      <w:pPr>
        <w:tabs>
          <w:tab w:val="left" w:pos="1440"/>
        </w:tabs>
        <w:ind w:left="720" w:firstLine="0"/>
      </w:pPr>
    </w:lvl>
    <w:lvl w:ilvl="6" w:tentative="0">
      <w:start w:val="1"/>
      <w:numFmt w:val="lowerRoman"/>
      <w:lvlText w:val="(%7)"/>
      <w:lvlJc w:val="left"/>
      <w:pPr>
        <w:tabs>
          <w:tab w:val="left" w:pos="1800"/>
        </w:tabs>
        <w:ind w:left="1440" w:hanging="360"/>
      </w:pPr>
    </w:lvl>
    <w:lvl w:ilvl="7" w:tentative="0">
      <w:start w:val="1"/>
      <w:numFmt w:val="decimal"/>
      <w:lvlText w:val="(%8)"/>
      <w:lvlJc w:val="left"/>
      <w:pPr>
        <w:tabs>
          <w:tab w:val="left" w:pos="1800"/>
        </w:tabs>
        <w:ind w:left="1800" w:hanging="360"/>
      </w:pPr>
    </w:lvl>
    <w:lvl w:ilvl="8" w:tentative="0">
      <w:start w:val="1"/>
      <w:numFmt w:val="lowerRoman"/>
      <w:lvlText w:val="(%9)"/>
      <w:lvlJc w:val="left"/>
      <w:pPr>
        <w:tabs>
          <w:tab w:val="left" w:pos="2520"/>
        </w:tabs>
        <w:ind w:left="2160" w:hanging="360"/>
      </w:pPr>
    </w:lvl>
  </w:abstractNum>
  <w:abstractNum w:abstractNumId="5">
    <w:nsid w:val="0000000B"/>
    <w:multiLevelType w:val="multilevel"/>
    <w:tmpl w:val="0000000B"/>
    <w:lvl w:ilvl="0" w:tentative="0">
      <w:start w:val="1"/>
      <w:numFmt w:val="bullet"/>
      <w:pStyle w:val="17"/>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6">
    <w:nsid w:val="0000000E"/>
    <w:multiLevelType w:val="multilevel"/>
    <w:tmpl w:val="0000000E"/>
    <w:lvl w:ilvl="0" w:tentative="0">
      <w:start w:val="1"/>
      <w:numFmt w:val="decimal"/>
      <w:lvlText w:val="2.%1."/>
      <w:lvlJc w:val="left"/>
      <w:pPr>
        <w:ind w:left="420" w:hanging="420"/>
      </w:pPr>
      <w:rPr>
        <w:rFonts w:hint="eastAsia"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rPr>
    </w:lvl>
    <w:lvl w:ilvl="1" w:tentative="0">
      <w:start w:val="1"/>
      <w:numFmt w:val="lowerLetter"/>
      <w:lvlText w:val="%2)"/>
      <w:lvlJc w:val="left"/>
      <w:pPr>
        <w:ind w:left="840" w:hanging="420"/>
      </w:pPr>
    </w:lvl>
    <w:lvl w:ilvl="2" w:tentative="0">
      <w:start w:val="1"/>
      <w:numFmt w:val="lowerRoman"/>
      <w:pStyle w:val="284"/>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0000015"/>
    <w:multiLevelType w:val="singleLevel"/>
    <w:tmpl w:val="00000015"/>
    <w:lvl w:ilvl="0" w:tentative="0">
      <w:start w:val="1"/>
      <w:numFmt w:val="decimal"/>
      <w:pStyle w:val="230"/>
      <w:lvlText w:val="%1．"/>
      <w:lvlJc w:val="left"/>
      <w:pPr>
        <w:tabs>
          <w:tab w:val="left" w:pos="360"/>
        </w:tabs>
        <w:ind w:left="245" w:hanging="245"/>
      </w:pPr>
      <w:rPr>
        <w:rFonts w:ascii="Times New Roman" w:hAnsi="Times New Roman" w:eastAsia="Times New Roman" w:cs="Times New Roman"/>
      </w:rPr>
    </w:lvl>
  </w:abstractNum>
  <w:abstractNum w:abstractNumId="8">
    <w:nsid w:val="00000016"/>
    <w:multiLevelType w:val="multilevel"/>
    <w:tmpl w:val="00000016"/>
    <w:lvl w:ilvl="0" w:tentative="0">
      <w:start w:val="1"/>
      <w:numFmt w:val="decimal"/>
      <w:pStyle w:val="241"/>
      <w:lvlText w:val="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42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00000018"/>
    <w:multiLevelType w:val="multilevel"/>
    <w:tmpl w:val="00000018"/>
    <w:lvl w:ilvl="0" w:tentative="0">
      <w:start w:val="1"/>
      <w:numFmt w:val="bullet"/>
      <w:pStyle w:val="220"/>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0">
    <w:nsid w:val="0000001A"/>
    <w:multiLevelType w:val="multilevel"/>
    <w:tmpl w:val="0000001A"/>
    <w:lvl w:ilvl="0" w:tentative="0">
      <w:start w:val="1"/>
      <w:numFmt w:val="decimal"/>
      <w:pStyle w:val="233"/>
      <w:lvlText w:val="%1."/>
      <w:lvlJc w:val="left"/>
      <w:pPr>
        <w:tabs>
          <w:tab w:val="left" w:pos="720"/>
        </w:tabs>
        <w:ind w:left="720" w:hanging="720"/>
      </w:pPr>
      <w:rPr>
        <w:rFonts w:hint="default"/>
      </w:rPr>
    </w:lvl>
    <w:lvl w:ilvl="1" w:tentative="0">
      <w:start w:val="1"/>
      <w:numFmt w:val="decimal"/>
      <w:lvlText w:val="%2."/>
      <w:lvlJc w:val="left"/>
      <w:pPr>
        <w:tabs>
          <w:tab w:val="left" w:pos="720"/>
        </w:tabs>
        <w:ind w:left="720" w:hanging="720"/>
      </w:pPr>
      <w:rPr>
        <w:rFonts w:hint="default" w:ascii="Arial (W1)" w:hAnsi="Arial (W1)"/>
        <w:b/>
        <w:i w:val="0"/>
        <w:sz w:val="28"/>
      </w:rPr>
    </w:lvl>
    <w:lvl w:ilvl="2" w:tentative="0">
      <w:start w:val="1"/>
      <w:numFmt w:val="decimal"/>
      <w:lvlText w:val="%1.%3."/>
      <w:lvlJc w:val="left"/>
      <w:pPr>
        <w:tabs>
          <w:tab w:val="left" w:pos="720"/>
        </w:tabs>
        <w:ind w:left="720" w:hanging="720"/>
      </w:pPr>
      <w:rPr>
        <w:rFonts w:hint="default"/>
      </w:rPr>
    </w:lvl>
    <w:lvl w:ilvl="3" w:tentative="0">
      <w:start w:val="1"/>
      <w:numFmt w:val="decimal"/>
      <w:lvlText w:val="%1.%3.%4."/>
      <w:lvlJc w:val="left"/>
      <w:pPr>
        <w:tabs>
          <w:tab w:val="left" w:pos="1728"/>
        </w:tabs>
        <w:ind w:left="1728" w:hanging="648"/>
      </w:pPr>
      <w:rPr>
        <w:rFonts w:hint="default"/>
      </w:rPr>
    </w:lvl>
    <w:lvl w:ilvl="4" w:tentative="0">
      <w:start w:val="1"/>
      <w:numFmt w:val="decimal"/>
      <w:lvlText w:val="%1.%2.%3.%4.%5."/>
      <w:lvlJc w:val="left"/>
      <w:pPr>
        <w:tabs>
          <w:tab w:val="left" w:pos="2520"/>
        </w:tabs>
        <w:ind w:left="2232" w:hanging="792"/>
      </w:pPr>
      <w:rPr>
        <w:rFonts w:hint="default"/>
      </w:rPr>
    </w:lvl>
    <w:lvl w:ilvl="5" w:tentative="0">
      <w:start w:val="1"/>
      <w:numFmt w:val="decimal"/>
      <w:lvlText w:val="%1.%2.%3.%4.%5.%6."/>
      <w:lvlJc w:val="left"/>
      <w:pPr>
        <w:tabs>
          <w:tab w:val="left" w:pos="3240"/>
        </w:tabs>
        <w:ind w:left="2736" w:hanging="936"/>
      </w:pPr>
      <w:rPr>
        <w:rFonts w:hint="default"/>
      </w:rPr>
    </w:lvl>
    <w:lvl w:ilvl="6" w:tentative="0">
      <w:start w:val="1"/>
      <w:numFmt w:val="decimal"/>
      <w:lvlText w:val="%1.%2.%3.%4.%5.%6.%7."/>
      <w:lvlJc w:val="left"/>
      <w:pPr>
        <w:tabs>
          <w:tab w:val="left" w:pos="3600"/>
        </w:tabs>
        <w:ind w:left="3240" w:hanging="1080"/>
      </w:pPr>
      <w:rPr>
        <w:rFonts w:hint="default"/>
      </w:rPr>
    </w:lvl>
    <w:lvl w:ilvl="7" w:tentative="0">
      <w:start w:val="1"/>
      <w:numFmt w:val="decimal"/>
      <w:lvlText w:val="%1.%2.%3.%4.%5.%6.%7.%8."/>
      <w:lvlJc w:val="left"/>
      <w:pPr>
        <w:tabs>
          <w:tab w:val="left" w:pos="4320"/>
        </w:tabs>
        <w:ind w:left="3744" w:hanging="1224"/>
      </w:pPr>
      <w:rPr>
        <w:rFonts w:hint="default"/>
      </w:rPr>
    </w:lvl>
    <w:lvl w:ilvl="8" w:tentative="0">
      <w:start w:val="1"/>
      <w:numFmt w:val="decimal"/>
      <w:lvlText w:val="%1.%2.%3.%4.%5.%6.%7.%8.%9."/>
      <w:lvlJc w:val="left"/>
      <w:pPr>
        <w:tabs>
          <w:tab w:val="left" w:pos="5040"/>
        </w:tabs>
        <w:ind w:left="4320" w:hanging="1440"/>
      </w:pPr>
      <w:rPr>
        <w:rFonts w:hint="default"/>
      </w:rPr>
    </w:lvl>
  </w:abstractNum>
  <w:abstractNum w:abstractNumId="11">
    <w:nsid w:val="0000001B"/>
    <w:multiLevelType w:val="multilevel"/>
    <w:tmpl w:val="0000001B"/>
    <w:lvl w:ilvl="0" w:tentative="0">
      <w:start w:val="1"/>
      <w:numFmt w:val="lowerLetter"/>
      <w:lvlText w:val="%1."/>
      <w:lvlJc w:val="left"/>
      <w:pPr>
        <w:tabs>
          <w:tab w:val="left" w:pos="2304"/>
        </w:tabs>
        <w:ind w:left="2304" w:hanging="576"/>
      </w:pPr>
      <w:rPr>
        <w:rFonts w:hint="default"/>
      </w:rPr>
    </w:lvl>
    <w:lvl w:ilvl="1" w:tentative="0">
      <w:start w:val="1"/>
      <w:numFmt w:val="lowerLetter"/>
      <w:lvlText w:val="%2."/>
      <w:lvlJc w:val="left"/>
      <w:pPr>
        <w:tabs>
          <w:tab w:val="left" w:pos="1440"/>
        </w:tabs>
        <w:ind w:left="1440" w:hanging="360"/>
      </w:pPr>
    </w:lvl>
    <w:lvl w:ilvl="2" w:tentative="0">
      <w:start w:val="1"/>
      <w:numFmt w:val="lowerRoman"/>
      <w:pStyle w:val="193"/>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2">
    <w:nsid w:val="0000001D"/>
    <w:multiLevelType w:val="multilevel"/>
    <w:tmpl w:val="0000001D"/>
    <w:lvl w:ilvl="0" w:tentative="0">
      <w:start w:val="1"/>
      <w:numFmt w:val="decimal"/>
      <w:lvlText w:val="%1)"/>
      <w:lvlJc w:val="left"/>
      <w:pPr>
        <w:tabs>
          <w:tab w:val="left" w:pos="840"/>
        </w:tabs>
        <w:ind w:left="840" w:hanging="420"/>
      </w:pPr>
    </w:lvl>
    <w:lvl w:ilvl="1" w:tentative="0">
      <w:start w:val="1"/>
      <w:numFmt w:val="lowerLetter"/>
      <w:lvlText w:val="%2)"/>
      <w:lvlJc w:val="left"/>
      <w:pPr>
        <w:tabs>
          <w:tab w:val="left" w:pos="1260"/>
        </w:tabs>
        <w:ind w:left="1260" w:hanging="420"/>
      </w:pPr>
    </w:lvl>
    <w:lvl w:ilvl="2" w:tentative="0">
      <w:start w:val="1"/>
      <w:numFmt w:val="lowerRoman"/>
      <w:pStyle w:val="292"/>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3">
    <w:nsid w:val="02010656"/>
    <w:multiLevelType w:val="multilevel"/>
    <w:tmpl w:val="0201065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pStyle w:val="210"/>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02257B36"/>
    <w:multiLevelType w:val="multilevel"/>
    <w:tmpl w:val="02257B36"/>
    <w:lvl w:ilvl="0" w:tentative="0">
      <w:start w:val="10"/>
      <w:numFmt w:val="chineseCountingThousand"/>
      <w:suff w:val="space"/>
      <w:lvlText w:val="%1、"/>
      <w:lvlJc w:val="left"/>
      <w:pPr>
        <w:ind w:left="425" w:firstLine="142"/>
      </w:pPr>
      <w:rPr>
        <w:rFonts w:hint="eastAsia"/>
      </w:rPr>
    </w:lvl>
    <w:lvl w:ilvl="1" w:tentative="0">
      <w:start w:val="19"/>
      <w:numFmt w:val="decimal"/>
      <w:suff w:val="space"/>
      <w:lvlText w:val="%2."/>
      <w:lvlJc w:val="left"/>
      <w:pPr>
        <w:ind w:left="-27" w:firstLine="567"/>
      </w:pPr>
      <w:rPr>
        <w:rFonts w:hint="eastAsia" w:ascii="仿宋_GB2312" w:eastAsia="仿宋_GB2312"/>
        <w:b w:val="0"/>
        <w:i w:val="0"/>
        <w:sz w:val="28"/>
        <w:szCs w:val="28"/>
      </w:rPr>
    </w:lvl>
    <w:lvl w:ilvl="2" w:tentative="0">
      <w:start w:val="1"/>
      <w:numFmt w:val="decimal"/>
      <w:suff w:val="nothing"/>
      <w:lvlText w:val="%2.%3"/>
      <w:lvlJc w:val="left"/>
      <w:pPr>
        <w:ind w:left="0" w:firstLine="567"/>
      </w:pPr>
      <w:rPr>
        <w:rFonts w:hint="eastAsia"/>
        <w:b w:val="0"/>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03B1C300"/>
    <w:multiLevelType w:val="multilevel"/>
    <w:tmpl w:val="03B1C300"/>
    <w:lvl w:ilvl="0" w:tentative="0">
      <w:start w:val="4"/>
      <w:numFmt w:val="chineseCountingThousand"/>
      <w:suff w:val="space"/>
      <w:lvlText w:val="%1"/>
      <w:lvlJc w:val="left"/>
      <w:pPr>
        <w:ind w:left="425" w:firstLine="142"/>
      </w:pPr>
      <w:rPr>
        <w:rFonts w:hint="eastAsia"/>
      </w:rPr>
    </w:lvl>
    <w:lvl w:ilvl="1" w:tentative="0">
      <w:start w:val="8"/>
      <w:numFmt w:val="decimal"/>
      <w:suff w:val="space"/>
      <w:lvlText w:val="%2"/>
      <w:lvlJc w:val="left"/>
      <w:pPr>
        <w:tabs>
          <w:tab w:val="left" w:pos="0"/>
        </w:tabs>
        <w:ind w:left="0" w:firstLine="567"/>
      </w:pPr>
      <w:rPr>
        <w:rFonts w:hint="eastAsia"/>
        <w:b w:val="0"/>
        <w:i w:val="0"/>
      </w:rPr>
    </w:lvl>
    <w:lvl w:ilvl="2" w:tentative="0">
      <w:start w:val="1"/>
      <w:numFmt w:val="decimal"/>
      <w:suff w:val="space"/>
      <w:lvlText w:val="%2.%3"/>
      <w:lvlJc w:val="left"/>
      <w:pPr>
        <w:ind w:left="0" w:firstLine="567"/>
      </w:pPr>
      <w:rPr>
        <w:rFonts w:hint="eastAsia"/>
      </w:rPr>
    </w:lvl>
    <w:lvl w:ilvl="3" w:tentative="0">
      <w:start w:val="1"/>
      <w:numFmt w:val="decimal"/>
      <w:suff w:val="space"/>
      <w:lvlText w:val="%2.%3.%4"/>
      <w:lvlJc w:val="left"/>
      <w:pPr>
        <w:ind w:left="0" w:firstLine="567"/>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6">
    <w:nsid w:val="0A47CFE7"/>
    <w:multiLevelType w:val="multilevel"/>
    <w:tmpl w:val="0A47CFE7"/>
    <w:lvl w:ilvl="0" w:tentative="0">
      <w:start w:val="6"/>
      <w:numFmt w:val="chineseCountingThousand"/>
      <w:suff w:val="space"/>
      <w:lvlText w:val="%1、"/>
      <w:lvlJc w:val="left"/>
      <w:pPr>
        <w:ind w:left="425" w:firstLine="142"/>
      </w:pPr>
      <w:rPr>
        <w:rFonts w:hint="eastAsia"/>
      </w:rPr>
    </w:lvl>
    <w:lvl w:ilvl="1" w:tentative="0">
      <w:start w:val="12"/>
      <w:numFmt w:val="decimal"/>
      <w:suff w:val="space"/>
      <w:lvlText w:val="%2."/>
      <w:lvlJc w:val="left"/>
      <w:pPr>
        <w:tabs>
          <w:tab w:val="left" w:pos="0"/>
        </w:tabs>
        <w:ind w:left="-27" w:firstLine="567"/>
      </w:pPr>
      <w:rPr>
        <w:rFonts w:hint="eastAsia" w:ascii="仿宋_GB2312" w:eastAsia="仿宋_GB2312"/>
        <w:b w:val="0"/>
        <w:i w:val="0"/>
        <w:sz w:val="28"/>
        <w:szCs w:val="28"/>
      </w:rPr>
    </w:lvl>
    <w:lvl w:ilvl="2" w:tentative="0">
      <w:start w:val="1"/>
      <w:numFmt w:val="decimal"/>
      <w:suff w:val="nothing"/>
      <w:lvlText w:val="%2.%3"/>
      <w:lvlJc w:val="left"/>
      <w:pPr>
        <w:ind w:left="0" w:firstLine="567"/>
      </w:pPr>
      <w:rPr>
        <w:rFonts w:hint="eastAsia"/>
        <w:b w:val="0"/>
      </w:rPr>
    </w:lvl>
    <w:lvl w:ilvl="3" w:tentative="0">
      <w:start w:val="1"/>
      <w:numFmt w:val="decimal"/>
      <w:suff w:val="nothing"/>
      <w:lvlText w:val="%2.%3.%4"/>
      <w:lvlJc w:val="left"/>
      <w:pPr>
        <w:ind w:left="0" w:firstLine="567"/>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7">
    <w:nsid w:val="1AA728CC"/>
    <w:multiLevelType w:val="multilevel"/>
    <w:tmpl w:val="1AA728CC"/>
    <w:lvl w:ilvl="0" w:tentative="0">
      <w:start w:val="1"/>
      <w:numFmt w:val="lowerLetter"/>
      <w:pStyle w:val="5"/>
      <w:lvlText w:val="%1)"/>
      <w:lvlJc w:val="left"/>
      <w:pPr>
        <w:ind w:left="420" w:hanging="420"/>
      </w:pPr>
    </w:lvl>
    <w:lvl w:ilvl="1" w:tentative="0">
      <w:start w:val="1"/>
      <w:numFmt w:val="lowerLetter"/>
      <w:pStyle w:val="218"/>
      <w:lvlText w:val="%2)"/>
      <w:lvlJc w:val="left"/>
      <w:pPr>
        <w:ind w:left="840" w:hanging="420"/>
      </w:pPr>
    </w:lvl>
    <w:lvl w:ilvl="2" w:tentative="0">
      <w:start w:val="1"/>
      <w:numFmt w:val="lowerRoman"/>
      <w:pStyle w:val="237"/>
      <w:lvlText w:val="%3."/>
      <w:lvlJc w:val="right"/>
      <w:pPr>
        <w:ind w:left="1260" w:hanging="420"/>
      </w:pPr>
    </w:lvl>
    <w:lvl w:ilvl="3" w:tentative="0">
      <w:start w:val="1"/>
      <w:numFmt w:val="decimal"/>
      <w:pStyle w:val="291"/>
      <w:lvlText w:val="%4."/>
      <w:lvlJc w:val="left"/>
      <w:pPr>
        <w:ind w:left="1680" w:hanging="420"/>
      </w:pPr>
    </w:lvl>
    <w:lvl w:ilvl="4" w:tentative="0">
      <w:start w:val="1"/>
      <w:numFmt w:val="lowerLetter"/>
      <w:pStyle w:val="192"/>
      <w:lvlText w:val="%5)"/>
      <w:lvlJc w:val="left"/>
      <w:pPr>
        <w:ind w:left="2100" w:hanging="420"/>
      </w:pPr>
    </w:lvl>
    <w:lvl w:ilvl="5" w:tentative="0">
      <w:start w:val="1"/>
      <w:numFmt w:val="lowerRoman"/>
      <w:pStyle w:val="224"/>
      <w:lvlText w:val="%6."/>
      <w:lvlJc w:val="right"/>
      <w:pPr>
        <w:ind w:left="2520" w:hanging="420"/>
      </w:pPr>
    </w:lvl>
    <w:lvl w:ilvl="6" w:tentative="0">
      <w:start w:val="1"/>
      <w:numFmt w:val="decimal"/>
      <w:pStyle w:val="202"/>
      <w:lvlText w:val="%7."/>
      <w:lvlJc w:val="left"/>
      <w:pPr>
        <w:ind w:left="2940" w:hanging="420"/>
      </w:pPr>
    </w:lvl>
    <w:lvl w:ilvl="7" w:tentative="0">
      <w:start w:val="1"/>
      <w:numFmt w:val="lowerLetter"/>
      <w:pStyle w:val="294"/>
      <w:lvlText w:val="%8)"/>
      <w:lvlJc w:val="left"/>
      <w:pPr>
        <w:ind w:left="3360" w:hanging="420"/>
      </w:pPr>
    </w:lvl>
    <w:lvl w:ilvl="8" w:tentative="0">
      <w:start w:val="1"/>
      <w:numFmt w:val="lowerRoman"/>
      <w:pStyle w:val="279"/>
      <w:lvlText w:val="%9."/>
      <w:lvlJc w:val="right"/>
      <w:pPr>
        <w:ind w:left="3780" w:hanging="420"/>
      </w:pPr>
    </w:lvl>
  </w:abstractNum>
  <w:abstractNum w:abstractNumId="18">
    <w:nsid w:val="1F4131A0"/>
    <w:multiLevelType w:val="multilevel"/>
    <w:tmpl w:val="1F4131A0"/>
    <w:lvl w:ilvl="0" w:tentative="0">
      <w:start w:val="1"/>
      <w:numFmt w:val="chineseCountingThousand"/>
      <w:suff w:val="space"/>
      <w:lvlText w:val="%1、"/>
      <w:lvlJc w:val="left"/>
      <w:pPr>
        <w:ind w:left="567" w:firstLine="142"/>
      </w:pPr>
      <w:rPr>
        <w:rFonts w:hint="eastAsia"/>
      </w:rPr>
    </w:lvl>
    <w:lvl w:ilvl="1" w:tentative="0">
      <w:start w:val="1"/>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b w:val="0"/>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9">
    <w:nsid w:val="29002E6D"/>
    <w:multiLevelType w:val="multilevel"/>
    <w:tmpl w:val="29002E6D"/>
    <w:lvl w:ilvl="0" w:tentative="0">
      <w:start w:val="11"/>
      <w:numFmt w:val="chineseCountingThousand"/>
      <w:suff w:val="space"/>
      <w:lvlText w:val="%1、"/>
      <w:lvlJc w:val="left"/>
      <w:pPr>
        <w:ind w:left="567" w:firstLine="142"/>
      </w:pPr>
      <w:rPr>
        <w:rFonts w:hint="eastAsia"/>
      </w:rPr>
    </w:lvl>
    <w:lvl w:ilvl="1" w:tentative="0">
      <w:start w:val="1"/>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b w:val="0"/>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0">
    <w:nsid w:val="2E85FDF8"/>
    <w:multiLevelType w:val="multilevel"/>
    <w:tmpl w:val="2E85FDF8"/>
    <w:lvl w:ilvl="0" w:tentative="0">
      <w:start w:val="6"/>
      <w:numFmt w:val="chineseCountingThousand"/>
      <w:suff w:val="space"/>
      <w:lvlText w:val="%1"/>
      <w:lvlJc w:val="left"/>
      <w:pPr>
        <w:ind w:left="425" w:firstLine="142"/>
      </w:pPr>
      <w:rPr>
        <w:rFonts w:hint="eastAsia"/>
      </w:rPr>
    </w:lvl>
    <w:lvl w:ilvl="1" w:tentative="0">
      <w:start w:val="18"/>
      <w:numFmt w:val="decimal"/>
      <w:suff w:val="space"/>
      <w:lvlText w:val="%2."/>
      <w:lvlJc w:val="left"/>
      <w:pPr>
        <w:tabs>
          <w:tab w:val="left" w:pos="0"/>
        </w:tabs>
        <w:ind w:left="142" w:firstLine="567"/>
      </w:pPr>
      <w:rPr>
        <w:rFonts w:hint="eastAsia"/>
        <w:b w:val="0"/>
        <w:i w:val="0"/>
      </w:rPr>
    </w:lvl>
    <w:lvl w:ilvl="2" w:tentative="0">
      <w:start w:val="1"/>
      <w:numFmt w:val="decimal"/>
      <w:suff w:val="nothing"/>
      <w:lvlText w:val="%2.%3"/>
      <w:lvlJc w:val="left"/>
      <w:pPr>
        <w:ind w:left="0" w:firstLine="567"/>
      </w:pPr>
      <w:rPr>
        <w:rFonts w:hint="eastAsia"/>
        <w:b w:val="0"/>
        <w:sz w:val="28"/>
        <w:szCs w:val="28"/>
      </w:rPr>
    </w:lvl>
    <w:lvl w:ilvl="3" w:tentative="0">
      <w:start w:val="1"/>
      <w:numFmt w:val="decimal"/>
      <w:suff w:val="nothing"/>
      <w:lvlText w:val="%2.%3.%4"/>
      <w:lvlJc w:val="left"/>
      <w:pPr>
        <w:ind w:left="0" w:firstLine="567"/>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1">
    <w:nsid w:val="3636CB19"/>
    <w:multiLevelType w:val="multilevel"/>
    <w:tmpl w:val="3636CB19"/>
    <w:lvl w:ilvl="0" w:tentative="0">
      <w:start w:val="3"/>
      <w:numFmt w:val="chineseCountingThousand"/>
      <w:suff w:val="space"/>
      <w:lvlText w:val="%1"/>
      <w:lvlJc w:val="left"/>
      <w:pPr>
        <w:ind w:left="425" w:firstLine="142"/>
      </w:pPr>
      <w:rPr>
        <w:rFonts w:hint="eastAsia"/>
      </w:rPr>
    </w:lvl>
    <w:lvl w:ilvl="1" w:tentative="0">
      <w:start w:val="7"/>
      <w:numFmt w:val="decimal"/>
      <w:suff w:val="space"/>
      <w:lvlText w:val="%2."/>
      <w:lvlJc w:val="left"/>
      <w:pPr>
        <w:tabs>
          <w:tab w:val="left" w:pos="0"/>
        </w:tabs>
        <w:ind w:left="63" w:firstLine="567"/>
      </w:pPr>
      <w:rPr>
        <w:rFonts w:hint="eastAsia"/>
        <w:b w:val="0"/>
        <w:i w:val="0"/>
      </w:rPr>
    </w:lvl>
    <w:lvl w:ilvl="2" w:tentative="0">
      <w:start w:val="1"/>
      <w:numFmt w:val="decimal"/>
      <w:suff w:val="nothing"/>
      <w:lvlText w:val="%2.%3"/>
      <w:lvlJc w:val="left"/>
      <w:pPr>
        <w:ind w:left="0" w:firstLine="567"/>
      </w:pPr>
      <w:rPr>
        <w:rFonts w:hint="eastAsia"/>
      </w:rPr>
    </w:lvl>
    <w:lvl w:ilvl="3" w:tentative="0">
      <w:start w:val="1"/>
      <w:numFmt w:val="decimal"/>
      <w:suff w:val="nothing"/>
      <w:lvlText w:val="%2.%3.%4"/>
      <w:lvlJc w:val="left"/>
      <w:pPr>
        <w:ind w:left="0" w:firstLine="567"/>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2">
    <w:nsid w:val="4B7F1277"/>
    <w:multiLevelType w:val="multilevel"/>
    <w:tmpl w:val="4B7F1277"/>
    <w:lvl w:ilvl="0" w:tentative="0">
      <w:start w:val="4"/>
      <w:numFmt w:val="chineseCountingThousand"/>
      <w:suff w:val="space"/>
      <w:lvlText w:val="%1"/>
      <w:lvlJc w:val="left"/>
      <w:pPr>
        <w:ind w:left="0" w:firstLine="567"/>
      </w:pPr>
      <w:rPr>
        <w:rFonts w:hint="eastAsia"/>
      </w:rPr>
    </w:lvl>
    <w:lvl w:ilvl="1" w:tentative="0">
      <w:start w:val="6"/>
      <w:numFmt w:val="decimal"/>
      <w:suff w:val="space"/>
      <w:lvlText w:val="%2."/>
      <w:lvlJc w:val="left"/>
      <w:pPr>
        <w:ind w:left="0" w:firstLine="567"/>
      </w:pPr>
      <w:rPr>
        <w:rFonts w:hint="eastAsia"/>
      </w:rPr>
    </w:lvl>
    <w:lvl w:ilvl="2" w:tentative="0">
      <w:start w:val="1"/>
      <w:numFmt w:val="decimal"/>
      <w:suff w:val="space"/>
      <w:lvlText w:val="%1.%2.%3"/>
      <w:lvlJc w:val="left"/>
      <w:pPr>
        <w:ind w:left="567" w:hanging="567"/>
      </w:pPr>
      <w:rPr>
        <w:rFonts w:hint="eastAsia"/>
      </w:rPr>
    </w:lvl>
    <w:lvl w:ilvl="3" w:tentative="0">
      <w:start w:val="1"/>
      <w:numFmt w:val="decimal"/>
      <w:lvlText w:val="%1.%2.%3.%4"/>
      <w:lvlJc w:val="left"/>
      <w:pPr>
        <w:tabs>
          <w:tab w:val="left" w:pos="1984"/>
        </w:tabs>
        <w:ind w:left="1984" w:hanging="1984"/>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17"/>
  </w:num>
  <w:num w:numId="2">
    <w:abstractNumId w:val="5"/>
  </w:num>
  <w:num w:numId="3">
    <w:abstractNumId w:val="3"/>
  </w:num>
  <w:num w:numId="4">
    <w:abstractNumId w:val="11"/>
  </w:num>
  <w:num w:numId="5">
    <w:abstractNumId w:val="4"/>
  </w:num>
  <w:num w:numId="6">
    <w:abstractNumId w:val="13"/>
  </w:num>
  <w:num w:numId="7">
    <w:abstractNumId w:val="9"/>
  </w:num>
  <w:num w:numId="8">
    <w:abstractNumId w:val="7"/>
  </w:num>
  <w:num w:numId="9">
    <w:abstractNumId w:val="10"/>
  </w:num>
  <w:num w:numId="10">
    <w:abstractNumId w:val="8"/>
  </w:num>
  <w:num w:numId="11">
    <w:abstractNumId w:val="6"/>
  </w:num>
  <w:num w:numId="12">
    <w:abstractNumId w:val="12"/>
  </w:num>
  <w:num w:numId="13">
    <w:abstractNumId w:val="2"/>
  </w:num>
  <w:num w:numId="14">
    <w:abstractNumId w:val="22"/>
  </w:num>
  <w:num w:numId="15">
    <w:abstractNumId w:val="18"/>
  </w:num>
  <w:num w:numId="16">
    <w:abstractNumId w:val="21"/>
  </w:num>
  <w:num w:numId="17">
    <w:abstractNumId w:val="15"/>
  </w:num>
  <w:num w:numId="18">
    <w:abstractNumId w:val="16"/>
  </w:num>
  <w:num w:numId="19">
    <w:abstractNumId w:val="20"/>
  </w:num>
  <w:num w:numId="20">
    <w:abstractNumId w:val="0"/>
  </w:num>
  <w:num w:numId="21">
    <w:abstractNumId w:val="14"/>
  </w:num>
  <w:num w:numId="22">
    <w:abstractNumId w:val="19"/>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0"/>
  <w:bordersDoNotSurroundFooter w:val="0"/>
  <w:documentProtection w:enforcement="0"/>
  <w:defaultTabStop w:val="420"/>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1368"/>
    <w:rsid w:val="000054AD"/>
    <w:rsid w:val="00005D4A"/>
    <w:rsid w:val="00005DC7"/>
    <w:rsid w:val="00006B4E"/>
    <w:rsid w:val="00006DDD"/>
    <w:rsid w:val="00010879"/>
    <w:rsid w:val="00010D30"/>
    <w:rsid w:val="00011304"/>
    <w:rsid w:val="00011513"/>
    <w:rsid w:val="00012E6D"/>
    <w:rsid w:val="00012F08"/>
    <w:rsid w:val="000141D1"/>
    <w:rsid w:val="0001491E"/>
    <w:rsid w:val="0001629B"/>
    <w:rsid w:val="00016FE2"/>
    <w:rsid w:val="00021252"/>
    <w:rsid w:val="0002128C"/>
    <w:rsid w:val="000227A9"/>
    <w:rsid w:val="00024BCF"/>
    <w:rsid w:val="000252FD"/>
    <w:rsid w:val="00025414"/>
    <w:rsid w:val="00030418"/>
    <w:rsid w:val="000305AD"/>
    <w:rsid w:val="0003300E"/>
    <w:rsid w:val="0003452C"/>
    <w:rsid w:val="00034868"/>
    <w:rsid w:val="00035C9C"/>
    <w:rsid w:val="0003664D"/>
    <w:rsid w:val="0003776A"/>
    <w:rsid w:val="00040A06"/>
    <w:rsid w:val="00040E34"/>
    <w:rsid w:val="00041B22"/>
    <w:rsid w:val="00041D1D"/>
    <w:rsid w:val="00044EFC"/>
    <w:rsid w:val="00045B61"/>
    <w:rsid w:val="00045E9D"/>
    <w:rsid w:val="0004606F"/>
    <w:rsid w:val="0004706F"/>
    <w:rsid w:val="0004737B"/>
    <w:rsid w:val="00047BE9"/>
    <w:rsid w:val="000504C3"/>
    <w:rsid w:val="000523C3"/>
    <w:rsid w:val="00052ED3"/>
    <w:rsid w:val="000532FB"/>
    <w:rsid w:val="00055312"/>
    <w:rsid w:val="0005682D"/>
    <w:rsid w:val="0005708D"/>
    <w:rsid w:val="0005727F"/>
    <w:rsid w:val="000611BF"/>
    <w:rsid w:val="0006128F"/>
    <w:rsid w:val="000643EB"/>
    <w:rsid w:val="0006566F"/>
    <w:rsid w:val="0006667C"/>
    <w:rsid w:val="00066F33"/>
    <w:rsid w:val="00067C45"/>
    <w:rsid w:val="00067E99"/>
    <w:rsid w:val="00071707"/>
    <w:rsid w:val="00071829"/>
    <w:rsid w:val="000720A2"/>
    <w:rsid w:val="0007308C"/>
    <w:rsid w:val="00073189"/>
    <w:rsid w:val="000734DB"/>
    <w:rsid w:val="00073511"/>
    <w:rsid w:val="0007419F"/>
    <w:rsid w:val="0007454F"/>
    <w:rsid w:val="000747D9"/>
    <w:rsid w:val="00075C0A"/>
    <w:rsid w:val="00075D20"/>
    <w:rsid w:val="00076158"/>
    <w:rsid w:val="00076614"/>
    <w:rsid w:val="00080346"/>
    <w:rsid w:val="00080609"/>
    <w:rsid w:val="000808D4"/>
    <w:rsid w:val="000813FA"/>
    <w:rsid w:val="00082831"/>
    <w:rsid w:val="00082ECF"/>
    <w:rsid w:val="0008320D"/>
    <w:rsid w:val="00083823"/>
    <w:rsid w:val="00085C13"/>
    <w:rsid w:val="00086379"/>
    <w:rsid w:val="00086DFA"/>
    <w:rsid w:val="00087119"/>
    <w:rsid w:val="0009020B"/>
    <w:rsid w:val="0009031B"/>
    <w:rsid w:val="00090CD0"/>
    <w:rsid w:val="0009274A"/>
    <w:rsid w:val="00093407"/>
    <w:rsid w:val="00093559"/>
    <w:rsid w:val="00093EA1"/>
    <w:rsid w:val="00095EA6"/>
    <w:rsid w:val="00097E54"/>
    <w:rsid w:val="000A0B2B"/>
    <w:rsid w:val="000A1A2A"/>
    <w:rsid w:val="000A2B29"/>
    <w:rsid w:val="000A32DB"/>
    <w:rsid w:val="000A403E"/>
    <w:rsid w:val="000A5789"/>
    <w:rsid w:val="000A6ECD"/>
    <w:rsid w:val="000A7298"/>
    <w:rsid w:val="000B012E"/>
    <w:rsid w:val="000B0802"/>
    <w:rsid w:val="000B083C"/>
    <w:rsid w:val="000B118B"/>
    <w:rsid w:val="000B198C"/>
    <w:rsid w:val="000B238C"/>
    <w:rsid w:val="000B2A27"/>
    <w:rsid w:val="000B2E81"/>
    <w:rsid w:val="000B5EB6"/>
    <w:rsid w:val="000B63D7"/>
    <w:rsid w:val="000B65FD"/>
    <w:rsid w:val="000B7C6C"/>
    <w:rsid w:val="000C0902"/>
    <w:rsid w:val="000C169E"/>
    <w:rsid w:val="000C5C4E"/>
    <w:rsid w:val="000C68CB"/>
    <w:rsid w:val="000C69BF"/>
    <w:rsid w:val="000C7F0D"/>
    <w:rsid w:val="000D03A1"/>
    <w:rsid w:val="000D0627"/>
    <w:rsid w:val="000D07C3"/>
    <w:rsid w:val="000D184A"/>
    <w:rsid w:val="000D28D5"/>
    <w:rsid w:val="000D4886"/>
    <w:rsid w:val="000D4B1F"/>
    <w:rsid w:val="000D55DC"/>
    <w:rsid w:val="000D6319"/>
    <w:rsid w:val="000D7176"/>
    <w:rsid w:val="000D72E2"/>
    <w:rsid w:val="000D75B2"/>
    <w:rsid w:val="000E12CA"/>
    <w:rsid w:val="000E61C3"/>
    <w:rsid w:val="000E7B99"/>
    <w:rsid w:val="000E7E59"/>
    <w:rsid w:val="000E7EF6"/>
    <w:rsid w:val="000F0752"/>
    <w:rsid w:val="000F1C8B"/>
    <w:rsid w:val="000F1DD3"/>
    <w:rsid w:val="000F2DF8"/>
    <w:rsid w:val="000F326C"/>
    <w:rsid w:val="000F3D25"/>
    <w:rsid w:val="000F441D"/>
    <w:rsid w:val="000F6BE1"/>
    <w:rsid w:val="000F78A6"/>
    <w:rsid w:val="000F7B27"/>
    <w:rsid w:val="0010006B"/>
    <w:rsid w:val="00100C34"/>
    <w:rsid w:val="001011F6"/>
    <w:rsid w:val="00102D4D"/>
    <w:rsid w:val="00103527"/>
    <w:rsid w:val="00103EF4"/>
    <w:rsid w:val="00105E66"/>
    <w:rsid w:val="00105EE8"/>
    <w:rsid w:val="001061B6"/>
    <w:rsid w:val="001062FC"/>
    <w:rsid w:val="00106D8D"/>
    <w:rsid w:val="00107490"/>
    <w:rsid w:val="001076D4"/>
    <w:rsid w:val="0011241C"/>
    <w:rsid w:val="001132D9"/>
    <w:rsid w:val="001148E5"/>
    <w:rsid w:val="00117C63"/>
    <w:rsid w:val="00117D03"/>
    <w:rsid w:val="00120B7A"/>
    <w:rsid w:val="00120EA3"/>
    <w:rsid w:val="0012233B"/>
    <w:rsid w:val="00122505"/>
    <w:rsid w:val="00122756"/>
    <w:rsid w:val="00122D07"/>
    <w:rsid w:val="00123571"/>
    <w:rsid w:val="001241FA"/>
    <w:rsid w:val="001243E3"/>
    <w:rsid w:val="00124508"/>
    <w:rsid w:val="00124A3B"/>
    <w:rsid w:val="00124E1B"/>
    <w:rsid w:val="00124F19"/>
    <w:rsid w:val="00125A04"/>
    <w:rsid w:val="00126E7A"/>
    <w:rsid w:val="00126F46"/>
    <w:rsid w:val="001273DF"/>
    <w:rsid w:val="00130C8C"/>
    <w:rsid w:val="001310E9"/>
    <w:rsid w:val="001313AE"/>
    <w:rsid w:val="00132831"/>
    <w:rsid w:val="001329BD"/>
    <w:rsid w:val="001337C8"/>
    <w:rsid w:val="00141659"/>
    <w:rsid w:val="001439A4"/>
    <w:rsid w:val="00143D8A"/>
    <w:rsid w:val="001445BC"/>
    <w:rsid w:val="0014479B"/>
    <w:rsid w:val="00144C99"/>
    <w:rsid w:val="00146B32"/>
    <w:rsid w:val="00147709"/>
    <w:rsid w:val="00150907"/>
    <w:rsid w:val="00151E87"/>
    <w:rsid w:val="00151F90"/>
    <w:rsid w:val="00152ED7"/>
    <w:rsid w:val="001543B8"/>
    <w:rsid w:val="001559E8"/>
    <w:rsid w:val="00155A2E"/>
    <w:rsid w:val="001566DD"/>
    <w:rsid w:val="001574C8"/>
    <w:rsid w:val="00157E2C"/>
    <w:rsid w:val="00160B10"/>
    <w:rsid w:val="00160DB6"/>
    <w:rsid w:val="00160F51"/>
    <w:rsid w:val="00161146"/>
    <w:rsid w:val="00163388"/>
    <w:rsid w:val="00167310"/>
    <w:rsid w:val="00170980"/>
    <w:rsid w:val="001712BD"/>
    <w:rsid w:val="001719E2"/>
    <w:rsid w:val="00171CB5"/>
    <w:rsid w:val="001720C5"/>
    <w:rsid w:val="001728F6"/>
    <w:rsid w:val="00172A27"/>
    <w:rsid w:val="001736A4"/>
    <w:rsid w:val="00173C6F"/>
    <w:rsid w:val="00175075"/>
    <w:rsid w:val="00176468"/>
    <w:rsid w:val="00176BD0"/>
    <w:rsid w:val="00180851"/>
    <w:rsid w:val="001808E9"/>
    <w:rsid w:val="00180BBE"/>
    <w:rsid w:val="00181833"/>
    <w:rsid w:val="0018246D"/>
    <w:rsid w:val="00182D88"/>
    <w:rsid w:val="001848C9"/>
    <w:rsid w:val="001869E8"/>
    <w:rsid w:val="00191176"/>
    <w:rsid w:val="00193769"/>
    <w:rsid w:val="001938CC"/>
    <w:rsid w:val="00193F73"/>
    <w:rsid w:val="00194C7B"/>
    <w:rsid w:val="00194D7C"/>
    <w:rsid w:val="00196616"/>
    <w:rsid w:val="00196D14"/>
    <w:rsid w:val="001978F2"/>
    <w:rsid w:val="00197BCA"/>
    <w:rsid w:val="00197BE6"/>
    <w:rsid w:val="00197D3F"/>
    <w:rsid w:val="001A0FF0"/>
    <w:rsid w:val="001A2E25"/>
    <w:rsid w:val="001A2E75"/>
    <w:rsid w:val="001A396A"/>
    <w:rsid w:val="001A49FB"/>
    <w:rsid w:val="001A5B84"/>
    <w:rsid w:val="001A6292"/>
    <w:rsid w:val="001A6DAA"/>
    <w:rsid w:val="001B0E59"/>
    <w:rsid w:val="001B3AEC"/>
    <w:rsid w:val="001B3F56"/>
    <w:rsid w:val="001B62F9"/>
    <w:rsid w:val="001C0EE3"/>
    <w:rsid w:val="001C114E"/>
    <w:rsid w:val="001C2B04"/>
    <w:rsid w:val="001C6217"/>
    <w:rsid w:val="001C6CE5"/>
    <w:rsid w:val="001D1B34"/>
    <w:rsid w:val="001D2438"/>
    <w:rsid w:val="001D2AED"/>
    <w:rsid w:val="001D2AF5"/>
    <w:rsid w:val="001D420C"/>
    <w:rsid w:val="001D4215"/>
    <w:rsid w:val="001D4F84"/>
    <w:rsid w:val="001D5266"/>
    <w:rsid w:val="001D5D8B"/>
    <w:rsid w:val="001D678F"/>
    <w:rsid w:val="001D6F7E"/>
    <w:rsid w:val="001D7DFD"/>
    <w:rsid w:val="001E01B6"/>
    <w:rsid w:val="001E2AC8"/>
    <w:rsid w:val="001E3FEB"/>
    <w:rsid w:val="001E413D"/>
    <w:rsid w:val="001E6138"/>
    <w:rsid w:val="001E671D"/>
    <w:rsid w:val="001E6DEA"/>
    <w:rsid w:val="001E6FAA"/>
    <w:rsid w:val="001F0EDA"/>
    <w:rsid w:val="001F2338"/>
    <w:rsid w:val="001F2B7D"/>
    <w:rsid w:val="001F3258"/>
    <w:rsid w:val="001F3915"/>
    <w:rsid w:val="001F549F"/>
    <w:rsid w:val="001F5D25"/>
    <w:rsid w:val="00200B91"/>
    <w:rsid w:val="0020367B"/>
    <w:rsid w:val="00203A85"/>
    <w:rsid w:val="00203FAA"/>
    <w:rsid w:val="0020439D"/>
    <w:rsid w:val="00204AF9"/>
    <w:rsid w:val="00205458"/>
    <w:rsid w:val="002103C8"/>
    <w:rsid w:val="00213B47"/>
    <w:rsid w:val="0021696E"/>
    <w:rsid w:val="002220B0"/>
    <w:rsid w:val="002239F7"/>
    <w:rsid w:val="002255A8"/>
    <w:rsid w:val="00226717"/>
    <w:rsid w:val="002272D2"/>
    <w:rsid w:val="002276AE"/>
    <w:rsid w:val="00227A3B"/>
    <w:rsid w:val="00234573"/>
    <w:rsid w:val="002354CB"/>
    <w:rsid w:val="0023589C"/>
    <w:rsid w:val="002374D5"/>
    <w:rsid w:val="002406B1"/>
    <w:rsid w:val="00240942"/>
    <w:rsid w:val="00240992"/>
    <w:rsid w:val="00240DFD"/>
    <w:rsid w:val="00240E80"/>
    <w:rsid w:val="00243EF9"/>
    <w:rsid w:val="00245ECC"/>
    <w:rsid w:val="00247559"/>
    <w:rsid w:val="00250056"/>
    <w:rsid w:val="00250DCC"/>
    <w:rsid w:val="00253895"/>
    <w:rsid w:val="00253D83"/>
    <w:rsid w:val="00254308"/>
    <w:rsid w:val="00254CDB"/>
    <w:rsid w:val="00255204"/>
    <w:rsid w:val="002554F3"/>
    <w:rsid w:val="002572A8"/>
    <w:rsid w:val="00260B9D"/>
    <w:rsid w:val="002610C1"/>
    <w:rsid w:val="00261852"/>
    <w:rsid w:val="0026303D"/>
    <w:rsid w:val="002641DB"/>
    <w:rsid w:val="002648E7"/>
    <w:rsid w:val="00265C1B"/>
    <w:rsid w:val="00266179"/>
    <w:rsid w:val="0027018D"/>
    <w:rsid w:val="00270F1A"/>
    <w:rsid w:val="00271BEF"/>
    <w:rsid w:val="002736F3"/>
    <w:rsid w:val="00273D8B"/>
    <w:rsid w:val="002745D5"/>
    <w:rsid w:val="00276BC3"/>
    <w:rsid w:val="00277175"/>
    <w:rsid w:val="00277845"/>
    <w:rsid w:val="00277A29"/>
    <w:rsid w:val="0028069E"/>
    <w:rsid w:val="002817B9"/>
    <w:rsid w:val="002818B7"/>
    <w:rsid w:val="002821F0"/>
    <w:rsid w:val="002822CE"/>
    <w:rsid w:val="0028290C"/>
    <w:rsid w:val="0028384F"/>
    <w:rsid w:val="00284A17"/>
    <w:rsid w:val="002864BB"/>
    <w:rsid w:val="00286F22"/>
    <w:rsid w:val="00286F98"/>
    <w:rsid w:val="00287CD0"/>
    <w:rsid w:val="00290037"/>
    <w:rsid w:val="0029097C"/>
    <w:rsid w:val="002923ED"/>
    <w:rsid w:val="0029356A"/>
    <w:rsid w:val="0029442B"/>
    <w:rsid w:val="00297364"/>
    <w:rsid w:val="002A0415"/>
    <w:rsid w:val="002A0756"/>
    <w:rsid w:val="002A0FF3"/>
    <w:rsid w:val="002A1870"/>
    <w:rsid w:val="002A3D3F"/>
    <w:rsid w:val="002A52D2"/>
    <w:rsid w:val="002A5D19"/>
    <w:rsid w:val="002A7523"/>
    <w:rsid w:val="002B19B9"/>
    <w:rsid w:val="002B1B2F"/>
    <w:rsid w:val="002B2730"/>
    <w:rsid w:val="002B3FA6"/>
    <w:rsid w:val="002B4036"/>
    <w:rsid w:val="002B5B4F"/>
    <w:rsid w:val="002C12F0"/>
    <w:rsid w:val="002C1DF1"/>
    <w:rsid w:val="002C2059"/>
    <w:rsid w:val="002C22EC"/>
    <w:rsid w:val="002C26CE"/>
    <w:rsid w:val="002C2A05"/>
    <w:rsid w:val="002C2B78"/>
    <w:rsid w:val="002C321C"/>
    <w:rsid w:val="002C34AE"/>
    <w:rsid w:val="002C4265"/>
    <w:rsid w:val="002C4C5C"/>
    <w:rsid w:val="002C5B08"/>
    <w:rsid w:val="002C5B62"/>
    <w:rsid w:val="002C76EA"/>
    <w:rsid w:val="002C772E"/>
    <w:rsid w:val="002D0794"/>
    <w:rsid w:val="002D0D06"/>
    <w:rsid w:val="002D1D6A"/>
    <w:rsid w:val="002D2407"/>
    <w:rsid w:val="002D2C06"/>
    <w:rsid w:val="002D3CBC"/>
    <w:rsid w:val="002D4199"/>
    <w:rsid w:val="002D5774"/>
    <w:rsid w:val="002D64AB"/>
    <w:rsid w:val="002D69C1"/>
    <w:rsid w:val="002E27B4"/>
    <w:rsid w:val="002E2A8C"/>
    <w:rsid w:val="002E433B"/>
    <w:rsid w:val="002E5BBB"/>
    <w:rsid w:val="002E5FD5"/>
    <w:rsid w:val="002E650E"/>
    <w:rsid w:val="002E6F83"/>
    <w:rsid w:val="002E7348"/>
    <w:rsid w:val="002F03A0"/>
    <w:rsid w:val="002F0489"/>
    <w:rsid w:val="002F182C"/>
    <w:rsid w:val="002F1A1A"/>
    <w:rsid w:val="002F286E"/>
    <w:rsid w:val="002F390E"/>
    <w:rsid w:val="002F40FB"/>
    <w:rsid w:val="002F435F"/>
    <w:rsid w:val="002F55C3"/>
    <w:rsid w:val="002F77FB"/>
    <w:rsid w:val="003027DE"/>
    <w:rsid w:val="00302DDF"/>
    <w:rsid w:val="00303165"/>
    <w:rsid w:val="00303B8A"/>
    <w:rsid w:val="0030410F"/>
    <w:rsid w:val="00304DAB"/>
    <w:rsid w:val="00306149"/>
    <w:rsid w:val="003069EF"/>
    <w:rsid w:val="00307C81"/>
    <w:rsid w:val="003156B6"/>
    <w:rsid w:val="00316674"/>
    <w:rsid w:val="00320A65"/>
    <w:rsid w:val="003210AE"/>
    <w:rsid w:val="00321A27"/>
    <w:rsid w:val="00324D93"/>
    <w:rsid w:val="0032662E"/>
    <w:rsid w:val="003323DC"/>
    <w:rsid w:val="00336357"/>
    <w:rsid w:val="0033646D"/>
    <w:rsid w:val="003365C8"/>
    <w:rsid w:val="00337297"/>
    <w:rsid w:val="00337851"/>
    <w:rsid w:val="00337D1E"/>
    <w:rsid w:val="0034020D"/>
    <w:rsid w:val="00340820"/>
    <w:rsid w:val="00342CBB"/>
    <w:rsid w:val="003434B3"/>
    <w:rsid w:val="00344151"/>
    <w:rsid w:val="00346A1F"/>
    <w:rsid w:val="00347BFA"/>
    <w:rsid w:val="00350885"/>
    <w:rsid w:val="0035188E"/>
    <w:rsid w:val="003518D9"/>
    <w:rsid w:val="00351B64"/>
    <w:rsid w:val="00354624"/>
    <w:rsid w:val="003550F1"/>
    <w:rsid w:val="00355643"/>
    <w:rsid w:val="003565B6"/>
    <w:rsid w:val="0035763B"/>
    <w:rsid w:val="00357E1E"/>
    <w:rsid w:val="0036020D"/>
    <w:rsid w:val="00360A5B"/>
    <w:rsid w:val="00361D75"/>
    <w:rsid w:val="00361F5F"/>
    <w:rsid w:val="00362CBB"/>
    <w:rsid w:val="00362FBB"/>
    <w:rsid w:val="00363332"/>
    <w:rsid w:val="003647D3"/>
    <w:rsid w:val="00366A37"/>
    <w:rsid w:val="00370EE3"/>
    <w:rsid w:val="00371B75"/>
    <w:rsid w:val="0037468D"/>
    <w:rsid w:val="00376283"/>
    <w:rsid w:val="003803E1"/>
    <w:rsid w:val="00380403"/>
    <w:rsid w:val="00380721"/>
    <w:rsid w:val="00380C99"/>
    <w:rsid w:val="00380CF7"/>
    <w:rsid w:val="00382C2A"/>
    <w:rsid w:val="00385574"/>
    <w:rsid w:val="003855CD"/>
    <w:rsid w:val="00392968"/>
    <w:rsid w:val="00392D12"/>
    <w:rsid w:val="00393017"/>
    <w:rsid w:val="003939F6"/>
    <w:rsid w:val="00394131"/>
    <w:rsid w:val="003944CE"/>
    <w:rsid w:val="003960A0"/>
    <w:rsid w:val="00396AE9"/>
    <w:rsid w:val="00396CD1"/>
    <w:rsid w:val="00397060"/>
    <w:rsid w:val="003A1063"/>
    <w:rsid w:val="003A3CAA"/>
    <w:rsid w:val="003A4554"/>
    <w:rsid w:val="003A4609"/>
    <w:rsid w:val="003A6996"/>
    <w:rsid w:val="003A6CE6"/>
    <w:rsid w:val="003B09FA"/>
    <w:rsid w:val="003B0FDE"/>
    <w:rsid w:val="003B149B"/>
    <w:rsid w:val="003B1B30"/>
    <w:rsid w:val="003B2458"/>
    <w:rsid w:val="003B3270"/>
    <w:rsid w:val="003B36BC"/>
    <w:rsid w:val="003B4027"/>
    <w:rsid w:val="003B4569"/>
    <w:rsid w:val="003B4973"/>
    <w:rsid w:val="003B4FE1"/>
    <w:rsid w:val="003B6688"/>
    <w:rsid w:val="003B764D"/>
    <w:rsid w:val="003C0BBB"/>
    <w:rsid w:val="003C2541"/>
    <w:rsid w:val="003C3CF5"/>
    <w:rsid w:val="003C3E86"/>
    <w:rsid w:val="003C682E"/>
    <w:rsid w:val="003C6E56"/>
    <w:rsid w:val="003C7CB7"/>
    <w:rsid w:val="003D0635"/>
    <w:rsid w:val="003D205A"/>
    <w:rsid w:val="003D31B4"/>
    <w:rsid w:val="003D3A87"/>
    <w:rsid w:val="003D3BBB"/>
    <w:rsid w:val="003D3DD3"/>
    <w:rsid w:val="003D4752"/>
    <w:rsid w:val="003D4BBD"/>
    <w:rsid w:val="003D6027"/>
    <w:rsid w:val="003D67F5"/>
    <w:rsid w:val="003D680B"/>
    <w:rsid w:val="003D702F"/>
    <w:rsid w:val="003E04E3"/>
    <w:rsid w:val="003E05FA"/>
    <w:rsid w:val="003E0F4C"/>
    <w:rsid w:val="003E19E2"/>
    <w:rsid w:val="003E3217"/>
    <w:rsid w:val="003E34E8"/>
    <w:rsid w:val="003E568D"/>
    <w:rsid w:val="003E56E5"/>
    <w:rsid w:val="003E61B4"/>
    <w:rsid w:val="003E7345"/>
    <w:rsid w:val="003E7E04"/>
    <w:rsid w:val="003F14F8"/>
    <w:rsid w:val="003F1671"/>
    <w:rsid w:val="003F22A9"/>
    <w:rsid w:val="003F3483"/>
    <w:rsid w:val="003F37FD"/>
    <w:rsid w:val="003F395C"/>
    <w:rsid w:val="003F3A15"/>
    <w:rsid w:val="003F43F3"/>
    <w:rsid w:val="003F48D7"/>
    <w:rsid w:val="003F5203"/>
    <w:rsid w:val="003F523C"/>
    <w:rsid w:val="003F53B2"/>
    <w:rsid w:val="003F5C04"/>
    <w:rsid w:val="003F7218"/>
    <w:rsid w:val="003F793D"/>
    <w:rsid w:val="003F7A58"/>
    <w:rsid w:val="0040059C"/>
    <w:rsid w:val="004012FE"/>
    <w:rsid w:val="00401573"/>
    <w:rsid w:val="004038BF"/>
    <w:rsid w:val="0040477B"/>
    <w:rsid w:val="00404BC3"/>
    <w:rsid w:val="00405A5C"/>
    <w:rsid w:val="004062FB"/>
    <w:rsid w:val="004071F5"/>
    <w:rsid w:val="00407462"/>
    <w:rsid w:val="00407A46"/>
    <w:rsid w:val="0041026B"/>
    <w:rsid w:val="004104BB"/>
    <w:rsid w:val="004105B1"/>
    <w:rsid w:val="00410E7A"/>
    <w:rsid w:val="0041149D"/>
    <w:rsid w:val="00412572"/>
    <w:rsid w:val="00412965"/>
    <w:rsid w:val="00414158"/>
    <w:rsid w:val="00415216"/>
    <w:rsid w:val="00415DAE"/>
    <w:rsid w:val="0041732E"/>
    <w:rsid w:val="00420910"/>
    <w:rsid w:val="00420E8C"/>
    <w:rsid w:val="00423390"/>
    <w:rsid w:val="00423B7A"/>
    <w:rsid w:val="00424139"/>
    <w:rsid w:val="00424BCB"/>
    <w:rsid w:val="00424E33"/>
    <w:rsid w:val="004267A9"/>
    <w:rsid w:val="004272B0"/>
    <w:rsid w:val="0042747A"/>
    <w:rsid w:val="00430175"/>
    <w:rsid w:val="0043028A"/>
    <w:rsid w:val="004312AA"/>
    <w:rsid w:val="0043167D"/>
    <w:rsid w:val="00431871"/>
    <w:rsid w:val="00431D4A"/>
    <w:rsid w:val="00431DB1"/>
    <w:rsid w:val="0043263B"/>
    <w:rsid w:val="00432DBF"/>
    <w:rsid w:val="00433838"/>
    <w:rsid w:val="004348A1"/>
    <w:rsid w:val="004350D7"/>
    <w:rsid w:val="00436C89"/>
    <w:rsid w:val="00436E52"/>
    <w:rsid w:val="004370F1"/>
    <w:rsid w:val="004371A4"/>
    <w:rsid w:val="00440502"/>
    <w:rsid w:val="00440FE1"/>
    <w:rsid w:val="00444723"/>
    <w:rsid w:val="004450C6"/>
    <w:rsid w:val="0044583A"/>
    <w:rsid w:val="00445949"/>
    <w:rsid w:val="00445CE6"/>
    <w:rsid w:val="0044706C"/>
    <w:rsid w:val="00447EC1"/>
    <w:rsid w:val="00454FDA"/>
    <w:rsid w:val="00455CDA"/>
    <w:rsid w:val="00456C6F"/>
    <w:rsid w:val="004573C1"/>
    <w:rsid w:val="004573DA"/>
    <w:rsid w:val="00457E43"/>
    <w:rsid w:val="004616DB"/>
    <w:rsid w:val="00461769"/>
    <w:rsid w:val="00461B66"/>
    <w:rsid w:val="004626A6"/>
    <w:rsid w:val="0046301D"/>
    <w:rsid w:val="00463958"/>
    <w:rsid w:val="00463D24"/>
    <w:rsid w:val="004653D7"/>
    <w:rsid w:val="0046584B"/>
    <w:rsid w:val="00466DBD"/>
    <w:rsid w:val="00471D94"/>
    <w:rsid w:val="00472F89"/>
    <w:rsid w:val="0047308B"/>
    <w:rsid w:val="0047529B"/>
    <w:rsid w:val="00476823"/>
    <w:rsid w:val="004771EE"/>
    <w:rsid w:val="004775F5"/>
    <w:rsid w:val="00477826"/>
    <w:rsid w:val="00481954"/>
    <w:rsid w:val="004829E4"/>
    <w:rsid w:val="00483831"/>
    <w:rsid w:val="004838BE"/>
    <w:rsid w:val="004848C0"/>
    <w:rsid w:val="0048528A"/>
    <w:rsid w:val="004858CB"/>
    <w:rsid w:val="00486895"/>
    <w:rsid w:val="00486CFF"/>
    <w:rsid w:val="00486D37"/>
    <w:rsid w:val="00487242"/>
    <w:rsid w:val="0049018A"/>
    <w:rsid w:val="004918AF"/>
    <w:rsid w:val="00491AF4"/>
    <w:rsid w:val="004920FE"/>
    <w:rsid w:val="00492F6C"/>
    <w:rsid w:val="004937AB"/>
    <w:rsid w:val="0049490A"/>
    <w:rsid w:val="00495104"/>
    <w:rsid w:val="0049624A"/>
    <w:rsid w:val="00496DBE"/>
    <w:rsid w:val="004A1047"/>
    <w:rsid w:val="004A4060"/>
    <w:rsid w:val="004A4462"/>
    <w:rsid w:val="004A471E"/>
    <w:rsid w:val="004A4877"/>
    <w:rsid w:val="004A4AC6"/>
    <w:rsid w:val="004B0ED1"/>
    <w:rsid w:val="004B132D"/>
    <w:rsid w:val="004B1732"/>
    <w:rsid w:val="004B1C43"/>
    <w:rsid w:val="004B20DA"/>
    <w:rsid w:val="004B2195"/>
    <w:rsid w:val="004B2A22"/>
    <w:rsid w:val="004B3F08"/>
    <w:rsid w:val="004C19CA"/>
    <w:rsid w:val="004C1B59"/>
    <w:rsid w:val="004C3054"/>
    <w:rsid w:val="004C3970"/>
    <w:rsid w:val="004C3F61"/>
    <w:rsid w:val="004C4EB0"/>
    <w:rsid w:val="004C5079"/>
    <w:rsid w:val="004C50EB"/>
    <w:rsid w:val="004C5362"/>
    <w:rsid w:val="004C7251"/>
    <w:rsid w:val="004C799C"/>
    <w:rsid w:val="004D02A8"/>
    <w:rsid w:val="004D0840"/>
    <w:rsid w:val="004D0FD6"/>
    <w:rsid w:val="004D123F"/>
    <w:rsid w:val="004D27F7"/>
    <w:rsid w:val="004D2CF5"/>
    <w:rsid w:val="004D3350"/>
    <w:rsid w:val="004D372F"/>
    <w:rsid w:val="004D78B1"/>
    <w:rsid w:val="004D7B43"/>
    <w:rsid w:val="004E1262"/>
    <w:rsid w:val="004E2DFE"/>
    <w:rsid w:val="004E310C"/>
    <w:rsid w:val="004E4C97"/>
    <w:rsid w:val="004E5EF7"/>
    <w:rsid w:val="004E6214"/>
    <w:rsid w:val="004E75F6"/>
    <w:rsid w:val="004F0318"/>
    <w:rsid w:val="004F05EC"/>
    <w:rsid w:val="004F0844"/>
    <w:rsid w:val="004F0A4D"/>
    <w:rsid w:val="004F2197"/>
    <w:rsid w:val="004F2355"/>
    <w:rsid w:val="004F243D"/>
    <w:rsid w:val="004F256F"/>
    <w:rsid w:val="004F2600"/>
    <w:rsid w:val="004F28E4"/>
    <w:rsid w:val="004F2CBF"/>
    <w:rsid w:val="004F2F2D"/>
    <w:rsid w:val="004F36C4"/>
    <w:rsid w:val="004F4D0A"/>
    <w:rsid w:val="004F7211"/>
    <w:rsid w:val="004F7A7D"/>
    <w:rsid w:val="005015F3"/>
    <w:rsid w:val="00502AD9"/>
    <w:rsid w:val="00503407"/>
    <w:rsid w:val="00503575"/>
    <w:rsid w:val="00503907"/>
    <w:rsid w:val="0050405D"/>
    <w:rsid w:val="0050426C"/>
    <w:rsid w:val="00504C12"/>
    <w:rsid w:val="00505AF7"/>
    <w:rsid w:val="00507222"/>
    <w:rsid w:val="00507945"/>
    <w:rsid w:val="00510240"/>
    <w:rsid w:val="00510BA5"/>
    <w:rsid w:val="00512269"/>
    <w:rsid w:val="005137F9"/>
    <w:rsid w:val="0051534E"/>
    <w:rsid w:val="00516A1B"/>
    <w:rsid w:val="005173B2"/>
    <w:rsid w:val="005204DC"/>
    <w:rsid w:val="005213A2"/>
    <w:rsid w:val="0052180B"/>
    <w:rsid w:val="00521C90"/>
    <w:rsid w:val="00522CA2"/>
    <w:rsid w:val="00522D75"/>
    <w:rsid w:val="00523334"/>
    <w:rsid w:val="00523D21"/>
    <w:rsid w:val="005249DA"/>
    <w:rsid w:val="00524C40"/>
    <w:rsid w:val="00527CE5"/>
    <w:rsid w:val="00531868"/>
    <w:rsid w:val="00531D78"/>
    <w:rsid w:val="00533480"/>
    <w:rsid w:val="00534369"/>
    <w:rsid w:val="00535260"/>
    <w:rsid w:val="00535323"/>
    <w:rsid w:val="005365C2"/>
    <w:rsid w:val="005378E3"/>
    <w:rsid w:val="00540CCB"/>
    <w:rsid w:val="005445B8"/>
    <w:rsid w:val="00544D61"/>
    <w:rsid w:val="0054510A"/>
    <w:rsid w:val="00546D69"/>
    <w:rsid w:val="00547CF1"/>
    <w:rsid w:val="00547FE8"/>
    <w:rsid w:val="00550096"/>
    <w:rsid w:val="0055039F"/>
    <w:rsid w:val="00550E66"/>
    <w:rsid w:val="00551170"/>
    <w:rsid w:val="0055150A"/>
    <w:rsid w:val="0055186B"/>
    <w:rsid w:val="0055189C"/>
    <w:rsid w:val="00552362"/>
    <w:rsid w:val="0055295F"/>
    <w:rsid w:val="00554097"/>
    <w:rsid w:val="005555C7"/>
    <w:rsid w:val="00556209"/>
    <w:rsid w:val="00557BE5"/>
    <w:rsid w:val="00560782"/>
    <w:rsid w:val="00561AEA"/>
    <w:rsid w:val="00564340"/>
    <w:rsid w:val="005657B4"/>
    <w:rsid w:val="00565B0B"/>
    <w:rsid w:val="0056696E"/>
    <w:rsid w:val="00566AE0"/>
    <w:rsid w:val="00566ED9"/>
    <w:rsid w:val="0056757F"/>
    <w:rsid w:val="00570A35"/>
    <w:rsid w:val="00572579"/>
    <w:rsid w:val="00573709"/>
    <w:rsid w:val="00573BEA"/>
    <w:rsid w:val="00574371"/>
    <w:rsid w:val="00574E5F"/>
    <w:rsid w:val="005758DB"/>
    <w:rsid w:val="00576F88"/>
    <w:rsid w:val="00580E94"/>
    <w:rsid w:val="00580F24"/>
    <w:rsid w:val="00582B1B"/>
    <w:rsid w:val="005840BF"/>
    <w:rsid w:val="0058545F"/>
    <w:rsid w:val="0058699C"/>
    <w:rsid w:val="00587C08"/>
    <w:rsid w:val="005901FB"/>
    <w:rsid w:val="0059155B"/>
    <w:rsid w:val="00591825"/>
    <w:rsid w:val="005918C1"/>
    <w:rsid w:val="00592508"/>
    <w:rsid w:val="005930A5"/>
    <w:rsid w:val="005944C9"/>
    <w:rsid w:val="0059540B"/>
    <w:rsid w:val="005955C0"/>
    <w:rsid w:val="00595E43"/>
    <w:rsid w:val="0059694E"/>
    <w:rsid w:val="00596C2F"/>
    <w:rsid w:val="005972FB"/>
    <w:rsid w:val="0059756C"/>
    <w:rsid w:val="005A0C9C"/>
    <w:rsid w:val="005A2C4C"/>
    <w:rsid w:val="005A6357"/>
    <w:rsid w:val="005A74A5"/>
    <w:rsid w:val="005A7DCB"/>
    <w:rsid w:val="005A7F0A"/>
    <w:rsid w:val="005B111A"/>
    <w:rsid w:val="005B1300"/>
    <w:rsid w:val="005B3559"/>
    <w:rsid w:val="005B45FB"/>
    <w:rsid w:val="005B48E4"/>
    <w:rsid w:val="005B5A3E"/>
    <w:rsid w:val="005B6A22"/>
    <w:rsid w:val="005B71C6"/>
    <w:rsid w:val="005C0A5F"/>
    <w:rsid w:val="005C0B54"/>
    <w:rsid w:val="005C2F7F"/>
    <w:rsid w:val="005C4AEA"/>
    <w:rsid w:val="005C5BF5"/>
    <w:rsid w:val="005C73A0"/>
    <w:rsid w:val="005D0306"/>
    <w:rsid w:val="005D0329"/>
    <w:rsid w:val="005D0839"/>
    <w:rsid w:val="005D16A6"/>
    <w:rsid w:val="005D1E14"/>
    <w:rsid w:val="005D26C5"/>
    <w:rsid w:val="005D2B5A"/>
    <w:rsid w:val="005D354F"/>
    <w:rsid w:val="005D4C39"/>
    <w:rsid w:val="005D6A7D"/>
    <w:rsid w:val="005D72E3"/>
    <w:rsid w:val="005E05A1"/>
    <w:rsid w:val="005E13D4"/>
    <w:rsid w:val="005E31CE"/>
    <w:rsid w:val="005E4B9B"/>
    <w:rsid w:val="005E4DA7"/>
    <w:rsid w:val="005E5317"/>
    <w:rsid w:val="005E6A83"/>
    <w:rsid w:val="005E72DE"/>
    <w:rsid w:val="005F199D"/>
    <w:rsid w:val="005F1B5D"/>
    <w:rsid w:val="005F233E"/>
    <w:rsid w:val="005F26EA"/>
    <w:rsid w:val="005F27C0"/>
    <w:rsid w:val="005F3288"/>
    <w:rsid w:val="005F3A97"/>
    <w:rsid w:val="005F3D8C"/>
    <w:rsid w:val="005F50D5"/>
    <w:rsid w:val="005F609C"/>
    <w:rsid w:val="005F6E63"/>
    <w:rsid w:val="005F7A95"/>
    <w:rsid w:val="006000D3"/>
    <w:rsid w:val="006004FE"/>
    <w:rsid w:val="00600518"/>
    <w:rsid w:val="00600E3D"/>
    <w:rsid w:val="0060425F"/>
    <w:rsid w:val="006045CD"/>
    <w:rsid w:val="00604B8C"/>
    <w:rsid w:val="00604DED"/>
    <w:rsid w:val="00605925"/>
    <w:rsid w:val="00605E59"/>
    <w:rsid w:val="00606179"/>
    <w:rsid w:val="00607510"/>
    <w:rsid w:val="00613A79"/>
    <w:rsid w:val="006151C5"/>
    <w:rsid w:val="00617473"/>
    <w:rsid w:val="006174DF"/>
    <w:rsid w:val="00620D28"/>
    <w:rsid w:val="0062116A"/>
    <w:rsid w:val="00622083"/>
    <w:rsid w:val="0062341C"/>
    <w:rsid w:val="006236C9"/>
    <w:rsid w:val="0062386A"/>
    <w:rsid w:val="00624724"/>
    <w:rsid w:val="00624E37"/>
    <w:rsid w:val="00624FFA"/>
    <w:rsid w:val="0062598B"/>
    <w:rsid w:val="00626076"/>
    <w:rsid w:val="00626DAA"/>
    <w:rsid w:val="00630A36"/>
    <w:rsid w:val="006313B5"/>
    <w:rsid w:val="00631CA5"/>
    <w:rsid w:val="006371FD"/>
    <w:rsid w:val="00640002"/>
    <w:rsid w:val="006407B1"/>
    <w:rsid w:val="00640943"/>
    <w:rsid w:val="00642BCE"/>
    <w:rsid w:val="00647F78"/>
    <w:rsid w:val="006521E3"/>
    <w:rsid w:val="0065268F"/>
    <w:rsid w:val="006530C8"/>
    <w:rsid w:val="006531FE"/>
    <w:rsid w:val="0065350D"/>
    <w:rsid w:val="00653886"/>
    <w:rsid w:val="00653A2C"/>
    <w:rsid w:val="00655893"/>
    <w:rsid w:val="00655E2A"/>
    <w:rsid w:val="00662666"/>
    <w:rsid w:val="006633DD"/>
    <w:rsid w:val="0066358D"/>
    <w:rsid w:val="00664DA8"/>
    <w:rsid w:val="00665D69"/>
    <w:rsid w:val="00673E76"/>
    <w:rsid w:val="0067456C"/>
    <w:rsid w:val="00674B0F"/>
    <w:rsid w:val="00674D53"/>
    <w:rsid w:val="006752A4"/>
    <w:rsid w:val="00675BBA"/>
    <w:rsid w:val="00676236"/>
    <w:rsid w:val="00676788"/>
    <w:rsid w:val="006769D6"/>
    <w:rsid w:val="00676E85"/>
    <w:rsid w:val="00677352"/>
    <w:rsid w:val="00677526"/>
    <w:rsid w:val="00680AA9"/>
    <w:rsid w:val="0068124E"/>
    <w:rsid w:val="00682136"/>
    <w:rsid w:val="00682BEF"/>
    <w:rsid w:val="006832E1"/>
    <w:rsid w:val="0068370A"/>
    <w:rsid w:val="00683E34"/>
    <w:rsid w:val="00684606"/>
    <w:rsid w:val="00684A39"/>
    <w:rsid w:val="006853E5"/>
    <w:rsid w:val="00686067"/>
    <w:rsid w:val="00686AE6"/>
    <w:rsid w:val="00690097"/>
    <w:rsid w:val="00691AEA"/>
    <w:rsid w:val="00693F10"/>
    <w:rsid w:val="006943A4"/>
    <w:rsid w:val="006953D8"/>
    <w:rsid w:val="0069559D"/>
    <w:rsid w:val="00695D5C"/>
    <w:rsid w:val="00696700"/>
    <w:rsid w:val="00696A91"/>
    <w:rsid w:val="00696CA7"/>
    <w:rsid w:val="00697CBF"/>
    <w:rsid w:val="00697D9E"/>
    <w:rsid w:val="006A0370"/>
    <w:rsid w:val="006A0AFE"/>
    <w:rsid w:val="006A0C94"/>
    <w:rsid w:val="006A13B2"/>
    <w:rsid w:val="006A1C41"/>
    <w:rsid w:val="006A22EA"/>
    <w:rsid w:val="006A2BC4"/>
    <w:rsid w:val="006A4298"/>
    <w:rsid w:val="006A51D4"/>
    <w:rsid w:val="006A548E"/>
    <w:rsid w:val="006A5702"/>
    <w:rsid w:val="006A7EB9"/>
    <w:rsid w:val="006B080E"/>
    <w:rsid w:val="006B2383"/>
    <w:rsid w:val="006B3680"/>
    <w:rsid w:val="006B463B"/>
    <w:rsid w:val="006B4C5A"/>
    <w:rsid w:val="006B5301"/>
    <w:rsid w:val="006B5AFC"/>
    <w:rsid w:val="006B7261"/>
    <w:rsid w:val="006B7D23"/>
    <w:rsid w:val="006C05C6"/>
    <w:rsid w:val="006C06EA"/>
    <w:rsid w:val="006C0E05"/>
    <w:rsid w:val="006C0E31"/>
    <w:rsid w:val="006C20A7"/>
    <w:rsid w:val="006C231D"/>
    <w:rsid w:val="006C2F47"/>
    <w:rsid w:val="006C4A90"/>
    <w:rsid w:val="006C64D3"/>
    <w:rsid w:val="006D0045"/>
    <w:rsid w:val="006D023B"/>
    <w:rsid w:val="006D0505"/>
    <w:rsid w:val="006D1170"/>
    <w:rsid w:val="006D2EB7"/>
    <w:rsid w:val="006D325A"/>
    <w:rsid w:val="006D4754"/>
    <w:rsid w:val="006D51EE"/>
    <w:rsid w:val="006D5A67"/>
    <w:rsid w:val="006D5C08"/>
    <w:rsid w:val="006D61C1"/>
    <w:rsid w:val="006E1860"/>
    <w:rsid w:val="006E2C3D"/>
    <w:rsid w:val="006E2CD9"/>
    <w:rsid w:val="006E365A"/>
    <w:rsid w:val="006E3859"/>
    <w:rsid w:val="006E4663"/>
    <w:rsid w:val="006E524C"/>
    <w:rsid w:val="006F04D4"/>
    <w:rsid w:val="006F10D9"/>
    <w:rsid w:val="006F281C"/>
    <w:rsid w:val="006F2AEC"/>
    <w:rsid w:val="006F2CB0"/>
    <w:rsid w:val="006F38AC"/>
    <w:rsid w:val="00701AE0"/>
    <w:rsid w:val="00702714"/>
    <w:rsid w:val="00703344"/>
    <w:rsid w:val="00703F52"/>
    <w:rsid w:val="00704149"/>
    <w:rsid w:val="007069F3"/>
    <w:rsid w:val="00706C65"/>
    <w:rsid w:val="00707C41"/>
    <w:rsid w:val="00710A83"/>
    <w:rsid w:val="00711814"/>
    <w:rsid w:val="0071212C"/>
    <w:rsid w:val="00713305"/>
    <w:rsid w:val="007133A5"/>
    <w:rsid w:val="00713571"/>
    <w:rsid w:val="007168B6"/>
    <w:rsid w:val="007179D0"/>
    <w:rsid w:val="0072045B"/>
    <w:rsid w:val="007204A5"/>
    <w:rsid w:val="007211A3"/>
    <w:rsid w:val="00721C74"/>
    <w:rsid w:val="00721E0B"/>
    <w:rsid w:val="0072255B"/>
    <w:rsid w:val="0072279C"/>
    <w:rsid w:val="00723F4B"/>
    <w:rsid w:val="007251C2"/>
    <w:rsid w:val="00727414"/>
    <w:rsid w:val="00732480"/>
    <w:rsid w:val="00732BA8"/>
    <w:rsid w:val="00732D3B"/>
    <w:rsid w:val="00733943"/>
    <w:rsid w:val="00733B64"/>
    <w:rsid w:val="007357AF"/>
    <w:rsid w:val="00735BE4"/>
    <w:rsid w:val="007365A2"/>
    <w:rsid w:val="0073675E"/>
    <w:rsid w:val="0073755E"/>
    <w:rsid w:val="00737763"/>
    <w:rsid w:val="007407C4"/>
    <w:rsid w:val="0074143F"/>
    <w:rsid w:val="0074199C"/>
    <w:rsid w:val="00741A91"/>
    <w:rsid w:val="00743F16"/>
    <w:rsid w:val="0074466D"/>
    <w:rsid w:val="00744CEA"/>
    <w:rsid w:val="00745FB8"/>
    <w:rsid w:val="00747B72"/>
    <w:rsid w:val="00750134"/>
    <w:rsid w:val="007502F9"/>
    <w:rsid w:val="0075088B"/>
    <w:rsid w:val="00752149"/>
    <w:rsid w:val="00752661"/>
    <w:rsid w:val="00753B89"/>
    <w:rsid w:val="0075450F"/>
    <w:rsid w:val="00755A70"/>
    <w:rsid w:val="00755B17"/>
    <w:rsid w:val="00755D2B"/>
    <w:rsid w:val="00756AD7"/>
    <w:rsid w:val="00757CC8"/>
    <w:rsid w:val="00761F50"/>
    <w:rsid w:val="0076387C"/>
    <w:rsid w:val="007645F0"/>
    <w:rsid w:val="00764C62"/>
    <w:rsid w:val="00764F77"/>
    <w:rsid w:val="00765022"/>
    <w:rsid w:val="00766832"/>
    <w:rsid w:val="0076749F"/>
    <w:rsid w:val="007733D1"/>
    <w:rsid w:val="0077423A"/>
    <w:rsid w:val="0077431C"/>
    <w:rsid w:val="0077432E"/>
    <w:rsid w:val="00774609"/>
    <w:rsid w:val="0077523A"/>
    <w:rsid w:val="007766B8"/>
    <w:rsid w:val="0077699D"/>
    <w:rsid w:val="0077746E"/>
    <w:rsid w:val="007812CB"/>
    <w:rsid w:val="00781FD1"/>
    <w:rsid w:val="00783F9B"/>
    <w:rsid w:val="00784A65"/>
    <w:rsid w:val="007866A3"/>
    <w:rsid w:val="00786B8E"/>
    <w:rsid w:val="007900EC"/>
    <w:rsid w:val="0079014E"/>
    <w:rsid w:val="0079104B"/>
    <w:rsid w:val="007919D0"/>
    <w:rsid w:val="00791AD5"/>
    <w:rsid w:val="00792A8F"/>
    <w:rsid w:val="00792FB6"/>
    <w:rsid w:val="007937AE"/>
    <w:rsid w:val="00793CC7"/>
    <w:rsid w:val="00795957"/>
    <w:rsid w:val="00796FE9"/>
    <w:rsid w:val="007970DA"/>
    <w:rsid w:val="007A03AD"/>
    <w:rsid w:val="007A15D0"/>
    <w:rsid w:val="007A1C96"/>
    <w:rsid w:val="007A2AD2"/>
    <w:rsid w:val="007A33FA"/>
    <w:rsid w:val="007A426A"/>
    <w:rsid w:val="007A465B"/>
    <w:rsid w:val="007A49A7"/>
    <w:rsid w:val="007A5056"/>
    <w:rsid w:val="007A5BCB"/>
    <w:rsid w:val="007B06B8"/>
    <w:rsid w:val="007B0CAA"/>
    <w:rsid w:val="007B3918"/>
    <w:rsid w:val="007B3B06"/>
    <w:rsid w:val="007B518B"/>
    <w:rsid w:val="007B6257"/>
    <w:rsid w:val="007C097F"/>
    <w:rsid w:val="007C14F7"/>
    <w:rsid w:val="007C1770"/>
    <w:rsid w:val="007C29E9"/>
    <w:rsid w:val="007C34FC"/>
    <w:rsid w:val="007C3DB7"/>
    <w:rsid w:val="007C55EE"/>
    <w:rsid w:val="007C5DDD"/>
    <w:rsid w:val="007C61E1"/>
    <w:rsid w:val="007C6517"/>
    <w:rsid w:val="007C6D1C"/>
    <w:rsid w:val="007C75DB"/>
    <w:rsid w:val="007D143B"/>
    <w:rsid w:val="007D1D84"/>
    <w:rsid w:val="007D2A66"/>
    <w:rsid w:val="007D4AB8"/>
    <w:rsid w:val="007D5EB6"/>
    <w:rsid w:val="007D636D"/>
    <w:rsid w:val="007D709F"/>
    <w:rsid w:val="007E0409"/>
    <w:rsid w:val="007E130C"/>
    <w:rsid w:val="007E15D4"/>
    <w:rsid w:val="007E1702"/>
    <w:rsid w:val="007E184C"/>
    <w:rsid w:val="007E212C"/>
    <w:rsid w:val="007E48B7"/>
    <w:rsid w:val="007E4DDA"/>
    <w:rsid w:val="007E6E96"/>
    <w:rsid w:val="007E7D40"/>
    <w:rsid w:val="007F1307"/>
    <w:rsid w:val="007F26FF"/>
    <w:rsid w:val="007F39C2"/>
    <w:rsid w:val="007F448A"/>
    <w:rsid w:val="007F4EA2"/>
    <w:rsid w:val="007F5A30"/>
    <w:rsid w:val="007F6377"/>
    <w:rsid w:val="007F7B28"/>
    <w:rsid w:val="008016F8"/>
    <w:rsid w:val="00801899"/>
    <w:rsid w:val="0080304B"/>
    <w:rsid w:val="008044D4"/>
    <w:rsid w:val="008047CE"/>
    <w:rsid w:val="00804C53"/>
    <w:rsid w:val="00806ED8"/>
    <w:rsid w:val="00810902"/>
    <w:rsid w:val="00811B5E"/>
    <w:rsid w:val="00811BD9"/>
    <w:rsid w:val="00811D91"/>
    <w:rsid w:val="00812042"/>
    <w:rsid w:val="0081230E"/>
    <w:rsid w:val="008155F9"/>
    <w:rsid w:val="008159EB"/>
    <w:rsid w:val="00817FE3"/>
    <w:rsid w:val="00820FD2"/>
    <w:rsid w:val="00822FE5"/>
    <w:rsid w:val="00823B3B"/>
    <w:rsid w:val="00824152"/>
    <w:rsid w:val="00824B6D"/>
    <w:rsid w:val="008251E6"/>
    <w:rsid w:val="00830431"/>
    <w:rsid w:val="008306AE"/>
    <w:rsid w:val="0083152F"/>
    <w:rsid w:val="008318C4"/>
    <w:rsid w:val="00832951"/>
    <w:rsid w:val="00833592"/>
    <w:rsid w:val="00834427"/>
    <w:rsid w:val="00834666"/>
    <w:rsid w:val="008346E2"/>
    <w:rsid w:val="008350C0"/>
    <w:rsid w:val="00836996"/>
    <w:rsid w:val="00837275"/>
    <w:rsid w:val="00840205"/>
    <w:rsid w:val="008406B2"/>
    <w:rsid w:val="00840F72"/>
    <w:rsid w:val="008412C2"/>
    <w:rsid w:val="008412D6"/>
    <w:rsid w:val="00841332"/>
    <w:rsid w:val="00841EC0"/>
    <w:rsid w:val="00842775"/>
    <w:rsid w:val="008442B7"/>
    <w:rsid w:val="0084499C"/>
    <w:rsid w:val="00844AF1"/>
    <w:rsid w:val="00845636"/>
    <w:rsid w:val="0085018C"/>
    <w:rsid w:val="008508EC"/>
    <w:rsid w:val="00850B1C"/>
    <w:rsid w:val="00850DDB"/>
    <w:rsid w:val="00850DF4"/>
    <w:rsid w:val="00852292"/>
    <w:rsid w:val="00852ABD"/>
    <w:rsid w:val="00852BC0"/>
    <w:rsid w:val="00853568"/>
    <w:rsid w:val="00855012"/>
    <w:rsid w:val="00855302"/>
    <w:rsid w:val="00860373"/>
    <w:rsid w:val="008610CE"/>
    <w:rsid w:val="008669E8"/>
    <w:rsid w:val="00866C7B"/>
    <w:rsid w:val="008708ED"/>
    <w:rsid w:val="00870C74"/>
    <w:rsid w:val="0087189A"/>
    <w:rsid w:val="00872601"/>
    <w:rsid w:val="0087411E"/>
    <w:rsid w:val="008750DB"/>
    <w:rsid w:val="00875271"/>
    <w:rsid w:val="008755C8"/>
    <w:rsid w:val="008755CA"/>
    <w:rsid w:val="00882452"/>
    <w:rsid w:val="0088361C"/>
    <w:rsid w:val="0088389A"/>
    <w:rsid w:val="00885AD4"/>
    <w:rsid w:val="00886DBB"/>
    <w:rsid w:val="008905F0"/>
    <w:rsid w:val="008906E6"/>
    <w:rsid w:val="00890D52"/>
    <w:rsid w:val="00890F77"/>
    <w:rsid w:val="00890F8B"/>
    <w:rsid w:val="008915C9"/>
    <w:rsid w:val="0089318F"/>
    <w:rsid w:val="0089628E"/>
    <w:rsid w:val="008975D2"/>
    <w:rsid w:val="008977A0"/>
    <w:rsid w:val="008A0272"/>
    <w:rsid w:val="008A0B50"/>
    <w:rsid w:val="008A0BC1"/>
    <w:rsid w:val="008A20C1"/>
    <w:rsid w:val="008A287C"/>
    <w:rsid w:val="008A4072"/>
    <w:rsid w:val="008A41C3"/>
    <w:rsid w:val="008A52CE"/>
    <w:rsid w:val="008A560A"/>
    <w:rsid w:val="008A6756"/>
    <w:rsid w:val="008A74B5"/>
    <w:rsid w:val="008B3B3F"/>
    <w:rsid w:val="008B3D39"/>
    <w:rsid w:val="008B4AA9"/>
    <w:rsid w:val="008B4E91"/>
    <w:rsid w:val="008B4FCE"/>
    <w:rsid w:val="008B60B9"/>
    <w:rsid w:val="008B6129"/>
    <w:rsid w:val="008B64CC"/>
    <w:rsid w:val="008C28D2"/>
    <w:rsid w:val="008C2F50"/>
    <w:rsid w:val="008C3A23"/>
    <w:rsid w:val="008C3B02"/>
    <w:rsid w:val="008C3C1B"/>
    <w:rsid w:val="008C59BF"/>
    <w:rsid w:val="008C60EF"/>
    <w:rsid w:val="008C6C19"/>
    <w:rsid w:val="008C6CAE"/>
    <w:rsid w:val="008C7316"/>
    <w:rsid w:val="008C7D3E"/>
    <w:rsid w:val="008D0EAA"/>
    <w:rsid w:val="008D0F3E"/>
    <w:rsid w:val="008D16FD"/>
    <w:rsid w:val="008D1CAE"/>
    <w:rsid w:val="008D1F83"/>
    <w:rsid w:val="008D221C"/>
    <w:rsid w:val="008D4112"/>
    <w:rsid w:val="008D71D0"/>
    <w:rsid w:val="008E0282"/>
    <w:rsid w:val="008E0D61"/>
    <w:rsid w:val="008E2915"/>
    <w:rsid w:val="008E412B"/>
    <w:rsid w:val="008E433B"/>
    <w:rsid w:val="008E4C2F"/>
    <w:rsid w:val="008E57A9"/>
    <w:rsid w:val="008E6D76"/>
    <w:rsid w:val="008E6FD6"/>
    <w:rsid w:val="008F0197"/>
    <w:rsid w:val="008F0617"/>
    <w:rsid w:val="008F299F"/>
    <w:rsid w:val="008F353B"/>
    <w:rsid w:val="008F4E6D"/>
    <w:rsid w:val="008F605B"/>
    <w:rsid w:val="008F6DAF"/>
    <w:rsid w:val="008F74C6"/>
    <w:rsid w:val="008F78C7"/>
    <w:rsid w:val="0090210B"/>
    <w:rsid w:val="0090497E"/>
    <w:rsid w:val="00907FA7"/>
    <w:rsid w:val="009102C0"/>
    <w:rsid w:val="0091041C"/>
    <w:rsid w:val="00912349"/>
    <w:rsid w:val="00912793"/>
    <w:rsid w:val="00914528"/>
    <w:rsid w:val="00916D24"/>
    <w:rsid w:val="009204BD"/>
    <w:rsid w:val="00920C1F"/>
    <w:rsid w:val="00922BC5"/>
    <w:rsid w:val="00922C60"/>
    <w:rsid w:val="00922E2C"/>
    <w:rsid w:val="009234FD"/>
    <w:rsid w:val="00923E5A"/>
    <w:rsid w:val="00924CB5"/>
    <w:rsid w:val="00925227"/>
    <w:rsid w:val="009255E6"/>
    <w:rsid w:val="00927A89"/>
    <w:rsid w:val="00934005"/>
    <w:rsid w:val="0093495D"/>
    <w:rsid w:val="009360B3"/>
    <w:rsid w:val="00937511"/>
    <w:rsid w:val="009415AF"/>
    <w:rsid w:val="00943076"/>
    <w:rsid w:val="00944946"/>
    <w:rsid w:val="00944E54"/>
    <w:rsid w:val="00945B65"/>
    <w:rsid w:val="00946A1B"/>
    <w:rsid w:val="00947F6C"/>
    <w:rsid w:val="00950857"/>
    <w:rsid w:val="00950DC6"/>
    <w:rsid w:val="00951ABA"/>
    <w:rsid w:val="00953AF8"/>
    <w:rsid w:val="009549A2"/>
    <w:rsid w:val="00954D82"/>
    <w:rsid w:val="00954F46"/>
    <w:rsid w:val="00955062"/>
    <w:rsid w:val="00956422"/>
    <w:rsid w:val="00957245"/>
    <w:rsid w:val="00957A7D"/>
    <w:rsid w:val="00957DC1"/>
    <w:rsid w:val="0096023B"/>
    <w:rsid w:val="00961391"/>
    <w:rsid w:val="0096158C"/>
    <w:rsid w:val="009615B2"/>
    <w:rsid w:val="00962966"/>
    <w:rsid w:val="009631A3"/>
    <w:rsid w:val="00964F08"/>
    <w:rsid w:val="00964F89"/>
    <w:rsid w:val="009656CA"/>
    <w:rsid w:val="00965BEB"/>
    <w:rsid w:val="009668FC"/>
    <w:rsid w:val="00967794"/>
    <w:rsid w:val="00967AB5"/>
    <w:rsid w:val="00967C1D"/>
    <w:rsid w:val="00967E7D"/>
    <w:rsid w:val="009701A9"/>
    <w:rsid w:val="00970229"/>
    <w:rsid w:val="009703E8"/>
    <w:rsid w:val="00970A3B"/>
    <w:rsid w:val="00970FE8"/>
    <w:rsid w:val="00971D5C"/>
    <w:rsid w:val="00972629"/>
    <w:rsid w:val="00973629"/>
    <w:rsid w:val="00973887"/>
    <w:rsid w:val="00974C2C"/>
    <w:rsid w:val="00974CEF"/>
    <w:rsid w:val="00976F33"/>
    <w:rsid w:val="00977270"/>
    <w:rsid w:val="00980305"/>
    <w:rsid w:val="00980F85"/>
    <w:rsid w:val="0098226D"/>
    <w:rsid w:val="00984C43"/>
    <w:rsid w:val="00985626"/>
    <w:rsid w:val="009861A1"/>
    <w:rsid w:val="00986E67"/>
    <w:rsid w:val="00986F03"/>
    <w:rsid w:val="009874F1"/>
    <w:rsid w:val="009908A1"/>
    <w:rsid w:val="00990D5F"/>
    <w:rsid w:val="00993065"/>
    <w:rsid w:val="009939DD"/>
    <w:rsid w:val="00994266"/>
    <w:rsid w:val="0099758F"/>
    <w:rsid w:val="009A0FDA"/>
    <w:rsid w:val="009A2755"/>
    <w:rsid w:val="009A3691"/>
    <w:rsid w:val="009A3A21"/>
    <w:rsid w:val="009A49E6"/>
    <w:rsid w:val="009A53BC"/>
    <w:rsid w:val="009A5F97"/>
    <w:rsid w:val="009A6837"/>
    <w:rsid w:val="009A7CE3"/>
    <w:rsid w:val="009B0D0E"/>
    <w:rsid w:val="009B0F67"/>
    <w:rsid w:val="009B38D7"/>
    <w:rsid w:val="009B46E9"/>
    <w:rsid w:val="009B518F"/>
    <w:rsid w:val="009B52CE"/>
    <w:rsid w:val="009B554E"/>
    <w:rsid w:val="009B576F"/>
    <w:rsid w:val="009B5894"/>
    <w:rsid w:val="009B61EB"/>
    <w:rsid w:val="009B65B9"/>
    <w:rsid w:val="009C0FE3"/>
    <w:rsid w:val="009C13CC"/>
    <w:rsid w:val="009C3716"/>
    <w:rsid w:val="009C587C"/>
    <w:rsid w:val="009C62E5"/>
    <w:rsid w:val="009C76A4"/>
    <w:rsid w:val="009D03ED"/>
    <w:rsid w:val="009D06AB"/>
    <w:rsid w:val="009D11F1"/>
    <w:rsid w:val="009D1366"/>
    <w:rsid w:val="009D2520"/>
    <w:rsid w:val="009D37B8"/>
    <w:rsid w:val="009D3F55"/>
    <w:rsid w:val="009D587B"/>
    <w:rsid w:val="009D5C11"/>
    <w:rsid w:val="009D6FA6"/>
    <w:rsid w:val="009D6FB5"/>
    <w:rsid w:val="009D71B7"/>
    <w:rsid w:val="009D7D5A"/>
    <w:rsid w:val="009E072F"/>
    <w:rsid w:val="009E07E3"/>
    <w:rsid w:val="009E2007"/>
    <w:rsid w:val="009E3756"/>
    <w:rsid w:val="009E479E"/>
    <w:rsid w:val="009E5F59"/>
    <w:rsid w:val="009E60B9"/>
    <w:rsid w:val="009F064F"/>
    <w:rsid w:val="009F1D19"/>
    <w:rsid w:val="009F327C"/>
    <w:rsid w:val="009F3CD1"/>
    <w:rsid w:val="009F3F49"/>
    <w:rsid w:val="009F459D"/>
    <w:rsid w:val="009F51B5"/>
    <w:rsid w:val="00A0000A"/>
    <w:rsid w:val="00A0001A"/>
    <w:rsid w:val="00A00E82"/>
    <w:rsid w:val="00A0149C"/>
    <w:rsid w:val="00A025F9"/>
    <w:rsid w:val="00A02C42"/>
    <w:rsid w:val="00A02C63"/>
    <w:rsid w:val="00A03580"/>
    <w:rsid w:val="00A03EFB"/>
    <w:rsid w:val="00A06010"/>
    <w:rsid w:val="00A105B4"/>
    <w:rsid w:val="00A10944"/>
    <w:rsid w:val="00A1272B"/>
    <w:rsid w:val="00A128B5"/>
    <w:rsid w:val="00A12FD2"/>
    <w:rsid w:val="00A1322E"/>
    <w:rsid w:val="00A13BAB"/>
    <w:rsid w:val="00A13D88"/>
    <w:rsid w:val="00A140D0"/>
    <w:rsid w:val="00A1428F"/>
    <w:rsid w:val="00A14CFA"/>
    <w:rsid w:val="00A150C2"/>
    <w:rsid w:val="00A15519"/>
    <w:rsid w:val="00A15F16"/>
    <w:rsid w:val="00A164C0"/>
    <w:rsid w:val="00A17029"/>
    <w:rsid w:val="00A172EE"/>
    <w:rsid w:val="00A202E1"/>
    <w:rsid w:val="00A21B21"/>
    <w:rsid w:val="00A23236"/>
    <w:rsid w:val="00A237B5"/>
    <w:rsid w:val="00A24010"/>
    <w:rsid w:val="00A240EC"/>
    <w:rsid w:val="00A24716"/>
    <w:rsid w:val="00A25BE7"/>
    <w:rsid w:val="00A2650B"/>
    <w:rsid w:val="00A26886"/>
    <w:rsid w:val="00A2730E"/>
    <w:rsid w:val="00A302DD"/>
    <w:rsid w:val="00A30409"/>
    <w:rsid w:val="00A3156B"/>
    <w:rsid w:val="00A32C22"/>
    <w:rsid w:val="00A33168"/>
    <w:rsid w:val="00A34675"/>
    <w:rsid w:val="00A347C4"/>
    <w:rsid w:val="00A35D5F"/>
    <w:rsid w:val="00A35FF5"/>
    <w:rsid w:val="00A368AA"/>
    <w:rsid w:val="00A372F4"/>
    <w:rsid w:val="00A42505"/>
    <w:rsid w:val="00A4275B"/>
    <w:rsid w:val="00A43E5B"/>
    <w:rsid w:val="00A44FFE"/>
    <w:rsid w:val="00A464DE"/>
    <w:rsid w:val="00A46979"/>
    <w:rsid w:val="00A46A5D"/>
    <w:rsid w:val="00A507D9"/>
    <w:rsid w:val="00A50C29"/>
    <w:rsid w:val="00A53E79"/>
    <w:rsid w:val="00A54D48"/>
    <w:rsid w:val="00A54DAF"/>
    <w:rsid w:val="00A55037"/>
    <w:rsid w:val="00A5572F"/>
    <w:rsid w:val="00A5737B"/>
    <w:rsid w:val="00A57498"/>
    <w:rsid w:val="00A57993"/>
    <w:rsid w:val="00A57A95"/>
    <w:rsid w:val="00A60095"/>
    <w:rsid w:val="00A6013E"/>
    <w:rsid w:val="00A61BB0"/>
    <w:rsid w:val="00A61E94"/>
    <w:rsid w:val="00A6242C"/>
    <w:rsid w:val="00A62CB1"/>
    <w:rsid w:val="00A62F09"/>
    <w:rsid w:val="00A63386"/>
    <w:rsid w:val="00A70F85"/>
    <w:rsid w:val="00A711FF"/>
    <w:rsid w:val="00A71E64"/>
    <w:rsid w:val="00A73795"/>
    <w:rsid w:val="00A73B34"/>
    <w:rsid w:val="00A74397"/>
    <w:rsid w:val="00A74A0D"/>
    <w:rsid w:val="00A74E36"/>
    <w:rsid w:val="00A752B0"/>
    <w:rsid w:val="00A763E9"/>
    <w:rsid w:val="00A7779C"/>
    <w:rsid w:val="00A779D0"/>
    <w:rsid w:val="00A77D52"/>
    <w:rsid w:val="00A80A17"/>
    <w:rsid w:val="00A80DBE"/>
    <w:rsid w:val="00A81DC3"/>
    <w:rsid w:val="00A822EE"/>
    <w:rsid w:val="00A83693"/>
    <w:rsid w:val="00A8497C"/>
    <w:rsid w:val="00A863A9"/>
    <w:rsid w:val="00A8649B"/>
    <w:rsid w:val="00A86762"/>
    <w:rsid w:val="00A90125"/>
    <w:rsid w:val="00A902D2"/>
    <w:rsid w:val="00A905FC"/>
    <w:rsid w:val="00A91E1B"/>
    <w:rsid w:val="00A92490"/>
    <w:rsid w:val="00A93BF8"/>
    <w:rsid w:val="00A94D39"/>
    <w:rsid w:val="00A95399"/>
    <w:rsid w:val="00A96464"/>
    <w:rsid w:val="00A97B05"/>
    <w:rsid w:val="00AA08FD"/>
    <w:rsid w:val="00AA11EA"/>
    <w:rsid w:val="00AA1D45"/>
    <w:rsid w:val="00AA3479"/>
    <w:rsid w:val="00AA3638"/>
    <w:rsid w:val="00AA4363"/>
    <w:rsid w:val="00AA54A4"/>
    <w:rsid w:val="00AA6AA1"/>
    <w:rsid w:val="00AA763D"/>
    <w:rsid w:val="00AB0426"/>
    <w:rsid w:val="00AB0AD5"/>
    <w:rsid w:val="00AB1C34"/>
    <w:rsid w:val="00AB3AE9"/>
    <w:rsid w:val="00AB44CA"/>
    <w:rsid w:val="00AB4F10"/>
    <w:rsid w:val="00AB7A94"/>
    <w:rsid w:val="00AC0344"/>
    <w:rsid w:val="00AC303E"/>
    <w:rsid w:val="00AC4144"/>
    <w:rsid w:val="00AC5544"/>
    <w:rsid w:val="00AC7365"/>
    <w:rsid w:val="00AD06C6"/>
    <w:rsid w:val="00AD1C5D"/>
    <w:rsid w:val="00AD274E"/>
    <w:rsid w:val="00AD2808"/>
    <w:rsid w:val="00AD2CBF"/>
    <w:rsid w:val="00AD3A89"/>
    <w:rsid w:val="00AD3E0D"/>
    <w:rsid w:val="00AD41B2"/>
    <w:rsid w:val="00AD5216"/>
    <w:rsid w:val="00AD5F4C"/>
    <w:rsid w:val="00AE0888"/>
    <w:rsid w:val="00AE21E7"/>
    <w:rsid w:val="00AE3AB0"/>
    <w:rsid w:val="00AE4DBA"/>
    <w:rsid w:val="00AE5D33"/>
    <w:rsid w:val="00AF06D3"/>
    <w:rsid w:val="00AF09E7"/>
    <w:rsid w:val="00AF1ACA"/>
    <w:rsid w:val="00AF20F9"/>
    <w:rsid w:val="00AF239B"/>
    <w:rsid w:val="00AF2876"/>
    <w:rsid w:val="00AF3185"/>
    <w:rsid w:val="00AF32BE"/>
    <w:rsid w:val="00AF3439"/>
    <w:rsid w:val="00AF3ACD"/>
    <w:rsid w:val="00AF3C8A"/>
    <w:rsid w:val="00AF3F19"/>
    <w:rsid w:val="00AF43E5"/>
    <w:rsid w:val="00AF4FE5"/>
    <w:rsid w:val="00AF7107"/>
    <w:rsid w:val="00AF7D5A"/>
    <w:rsid w:val="00B00078"/>
    <w:rsid w:val="00B001D0"/>
    <w:rsid w:val="00B0128F"/>
    <w:rsid w:val="00B01708"/>
    <w:rsid w:val="00B01ED9"/>
    <w:rsid w:val="00B0349D"/>
    <w:rsid w:val="00B036D7"/>
    <w:rsid w:val="00B03B8F"/>
    <w:rsid w:val="00B03FD6"/>
    <w:rsid w:val="00B04593"/>
    <w:rsid w:val="00B053EC"/>
    <w:rsid w:val="00B059B8"/>
    <w:rsid w:val="00B0675E"/>
    <w:rsid w:val="00B06FE2"/>
    <w:rsid w:val="00B07539"/>
    <w:rsid w:val="00B07B82"/>
    <w:rsid w:val="00B10BA4"/>
    <w:rsid w:val="00B10F85"/>
    <w:rsid w:val="00B112D5"/>
    <w:rsid w:val="00B114A8"/>
    <w:rsid w:val="00B11888"/>
    <w:rsid w:val="00B12A24"/>
    <w:rsid w:val="00B12DE7"/>
    <w:rsid w:val="00B137ED"/>
    <w:rsid w:val="00B14025"/>
    <w:rsid w:val="00B147D8"/>
    <w:rsid w:val="00B156EE"/>
    <w:rsid w:val="00B15EAB"/>
    <w:rsid w:val="00B2144F"/>
    <w:rsid w:val="00B21475"/>
    <w:rsid w:val="00B21EB2"/>
    <w:rsid w:val="00B220D9"/>
    <w:rsid w:val="00B22251"/>
    <w:rsid w:val="00B2232F"/>
    <w:rsid w:val="00B22987"/>
    <w:rsid w:val="00B22CE5"/>
    <w:rsid w:val="00B244A6"/>
    <w:rsid w:val="00B253A9"/>
    <w:rsid w:val="00B259F7"/>
    <w:rsid w:val="00B26B13"/>
    <w:rsid w:val="00B306AA"/>
    <w:rsid w:val="00B308AA"/>
    <w:rsid w:val="00B30E91"/>
    <w:rsid w:val="00B33244"/>
    <w:rsid w:val="00B33639"/>
    <w:rsid w:val="00B3385F"/>
    <w:rsid w:val="00B34E34"/>
    <w:rsid w:val="00B35A27"/>
    <w:rsid w:val="00B35D95"/>
    <w:rsid w:val="00B35E2D"/>
    <w:rsid w:val="00B36290"/>
    <w:rsid w:val="00B40D30"/>
    <w:rsid w:val="00B40EDF"/>
    <w:rsid w:val="00B41FD3"/>
    <w:rsid w:val="00B423F0"/>
    <w:rsid w:val="00B42877"/>
    <w:rsid w:val="00B44AFA"/>
    <w:rsid w:val="00B45322"/>
    <w:rsid w:val="00B50C78"/>
    <w:rsid w:val="00B5138F"/>
    <w:rsid w:val="00B518E4"/>
    <w:rsid w:val="00B53282"/>
    <w:rsid w:val="00B532AA"/>
    <w:rsid w:val="00B569B4"/>
    <w:rsid w:val="00B57385"/>
    <w:rsid w:val="00B6342B"/>
    <w:rsid w:val="00B63885"/>
    <w:rsid w:val="00B63A1F"/>
    <w:rsid w:val="00B63CB3"/>
    <w:rsid w:val="00B653C7"/>
    <w:rsid w:val="00B656C3"/>
    <w:rsid w:val="00B65C85"/>
    <w:rsid w:val="00B672EB"/>
    <w:rsid w:val="00B6739E"/>
    <w:rsid w:val="00B67CF6"/>
    <w:rsid w:val="00B71545"/>
    <w:rsid w:val="00B717BE"/>
    <w:rsid w:val="00B72209"/>
    <w:rsid w:val="00B73634"/>
    <w:rsid w:val="00B7363F"/>
    <w:rsid w:val="00B73874"/>
    <w:rsid w:val="00B73BC9"/>
    <w:rsid w:val="00B768B6"/>
    <w:rsid w:val="00B77F03"/>
    <w:rsid w:val="00B802AE"/>
    <w:rsid w:val="00B8074C"/>
    <w:rsid w:val="00B81C1A"/>
    <w:rsid w:val="00B83302"/>
    <w:rsid w:val="00B83B63"/>
    <w:rsid w:val="00B84BE9"/>
    <w:rsid w:val="00B85C3D"/>
    <w:rsid w:val="00B86B12"/>
    <w:rsid w:val="00B91CBD"/>
    <w:rsid w:val="00B91E78"/>
    <w:rsid w:val="00B924B0"/>
    <w:rsid w:val="00B926A6"/>
    <w:rsid w:val="00B92933"/>
    <w:rsid w:val="00B92C12"/>
    <w:rsid w:val="00B92EE8"/>
    <w:rsid w:val="00B944C4"/>
    <w:rsid w:val="00B963D1"/>
    <w:rsid w:val="00B967DA"/>
    <w:rsid w:val="00B96BCD"/>
    <w:rsid w:val="00B97313"/>
    <w:rsid w:val="00B97547"/>
    <w:rsid w:val="00BA0009"/>
    <w:rsid w:val="00BA1504"/>
    <w:rsid w:val="00BA2205"/>
    <w:rsid w:val="00BA35A8"/>
    <w:rsid w:val="00BA41AF"/>
    <w:rsid w:val="00BA4F0A"/>
    <w:rsid w:val="00BA4F13"/>
    <w:rsid w:val="00BA515C"/>
    <w:rsid w:val="00BA5CCE"/>
    <w:rsid w:val="00BA750F"/>
    <w:rsid w:val="00BA7D2B"/>
    <w:rsid w:val="00BB0A38"/>
    <w:rsid w:val="00BB184C"/>
    <w:rsid w:val="00BB192C"/>
    <w:rsid w:val="00BB1DB9"/>
    <w:rsid w:val="00BB21BD"/>
    <w:rsid w:val="00BB3409"/>
    <w:rsid w:val="00BB349E"/>
    <w:rsid w:val="00BB3874"/>
    <w:rsid w:val="00BB3C60"/>
    <w:rsid w:val="00BB4017"/>
    <w:rsid w:val="00BB58A2"/>
    <w:rsid w:val="00BB63E9"/>
    <w:rsid w:val="00BB6F77"/>
    <w:rsid w:val="00BB758E"/>
    <w:rsid w:val="00BC1B99"/>
    <w:rsid w:val="00BC407C"/>
    <w:rsid w:val="00BC4179"/>
    <w:rsid w:val="00BC476E"/>
    <w:rsid w:val="00BC5669"/>
    <w:rsid w:val="00BC5C32"/>
    <w:rsid w:val="00BC5FA8"/>
    <w:rsid w:val="00BC737C"/>
    <w:rsid w:val="00BD0099"/>
    <w:rsid w:val="00BD041C"/>
    <w:rsid w:val="00BD1423"/>
    <w:rsid w:val="00BD2449"/>
    <w:rsid w:val="00BD2F87"/>
    <w:rsid w:val="00BD2FD3"/>
    <w:rsid w:val="00BD3ABA"/>
    <w:rsid w:val="00BD46FC"/>
    <w:rsid w:val="00BD5762"/>
    <w:rsid w:val="00BD5D12"/>
    <w:rsid w:val="00BD7A0F"/>
    <w:rsid w:val="00BE05D1"/>
    <w:rsid w:val="00BE209D"/>
    <w:rsid w:val="00BE27B2"/>
    <w:rsid w:val="00BE476F"/>
    <w:rsid w:val="00BE51DB"/>
    <w:rsid w:val="00BE5578"/>
    <w:rsid w:val="00BE6705"/>
    <w:rsid w:val="00BE7522"/>
    <w:rsid w:val="00BE7DB5"/>
    <w:rsid w:val="00BF017F"/>
    <w:rsid w:val="00BF02D1"/>
    <w:rsid w:val="00BF127E"/>
    <w:rsid w:val="00BF194B"/>
    <w:rsid w:val="00BF21EC"/>
    <w:rsid w:val="00BF29A1"/>
    <w:rsid w:val="00BF5443"/>
    <w:rsid w:val="00BF6C09"/>
    <w:rsid w:val="00BF7842"/>
    <w:rsid w:val="00C023C9"/>
    <w:rsid w:val="00C024E0"/>
    <w:rsid w:val="00C03326"/>
    <w:rsid w:val="00C0645F"/>
    <w:rsid w:val="00C07EF0"/>
    <w:rsid w:val="00C110BD"/>
    <w:rsid w:val="00C1152B"/>
    <w:rsid w:val="00C11C0E"/>
    <w:rsid w:val="00C12ED8"/>
    <w:rsid w:val="00C134D4"/>
    <w:rsid w:val="00C1412E"/>
    <w:rsid w:val="00C147CE"/>
    <w:rsid w:val="00C148AD"/>
    <w:rsid w:val="00C14C03"/>
    <w:rsid w:val="00C14D07"/>
    <w:rsid w:val="00C15942"/>
    <w:rsid w:val="00C164F1"/>
    <w:rsid w:val="00C1782E"/>
    <w:rsid w:val="00C17973"/>
    <w:rsid w:val="00C202CC"/>
    <w:rsid w:val="00C209B8"/>
    <w:rsid w:val="00C20A97"/>
    <w:rsid w:val="00C21244"/>
    <w:rsid w:val="00C2259D"/>
    <w:rsid w:val="00C234FA"/>
    <w:rsid w:val="00C23A25"/>
    <w:rsid w:val="00C24829"/>
    <w:rsid w:val="00C27975"/>
    <w:rsid w:val="00C3007E"/>
    <w:rsid w:val="00C30E90"/>
    <w:rsid w:val="00C32811"/>
    <w:rsid w:val="00C35F9D"/>
    <w:rsid w:val="00C361D1"/>
    <w:rsid w:val="00C37A4A"/>
    <w:rsid w:val="00C41BBB"/>
    <w:rsid w:val="00C44433"/>
    <w:rsid w:val="00C450FF"/>
    <w:rsid w:val="00C4513C"/>
    <w:rsid w:val="00C4735F"/>
    <w:rsid w:val="00C50349"/>
    <w:rsid w:val="00C51077"/>
    <w:rsid w:val="00C510E2"/>
    <w:rsid w:val="00C512D8"/>
    <w:rsid w:val="00C52B1D"/>
    <w:rsid w:val="00C5313B"/>
    <w:rsid w:val="00C531D9"/>
    <w:rsid w:val="00C5416D"/>
    <w:rsid w:val="00C5600F"/>
    <w:rsid w:val="00C57D39"/>
    <w:rsid w:val="00C60B53"/>
    <w:rsid w:val="00C623F7"/>
    <w:rsid w:val="00C63236"/>
    <w:rsid w:val="00C64233"/>
    <w:rsid w:val="00C66FA5"/>
    <w:rsid w:val="00C67CF1"/>
    <w:rsid w:val="00C67F66"/>
    <w:rsid w:val="00C73FCE"/>
    <w:rsid w:val="00C75166"/>
    <w:rsid w:val="00C758EC"/>
    <w:rsid w:val="00C75DA9"/>
    <w:rsid w:val="00C76002"/>
    <w:rsid w:val="00C7720F"/>
    <w:rsid w:val="00C807F3"/>
    <w:rsid w:val="00C8152C"/>
    <w:rsid w:val="00C8489E"/>
    <w:rsid w:val="00C84AEF"/>
    <w:rsid w:val="00C90821"/>
    <w:rsid w:val="00C90C2D"/>
    <w:rsid w:val="00C91BA2"/>
    <w:rsid w:val="00C92833"/>
    <w:rsid w:val="00C94350"/>
    <w:rsid w:val="00CA0287"/>
    <w:rsid w:val="00CA0C33"/>
    <w:rsid w:val="00CA1932"/>
    <w:rsid w:val="00CA336E"/>
    <w:rsid w:val="00CA45A8"/>
    <w:rsid w:val="00CA47F6"/>
    <w:rsid w:val="00CA4F91"/>
    <w:rsid w:val="00CA6115"/>
    <w:rsid w:val="00CA62C6"/>
    <w:rsid w:val="00CB0BD3"/>
    <w:rsid w:val="00CB0C3F"/>
    <w:rsid w:val="00CB1E94"/>
    <w:rsid w:val="00CB32E1"/>
    <w:rsid w:val="00CB4258"/>
    <w:rsid w:val="00CB4CDA"/>
    <w:rsid w:val="00CB531F"/>
    <w:rsid w:val="00CB5B4A"/>
    <w:rsid w:val="00CB6111"/>
    <w:rsid w:val="00CB6351"/>
    <w:rsid w:val="00CB6A05"/>
    <w:rsid w:val="00CB6FC8"/>
    <w:rsid w:val="00CB6FD5"/>
    <w:rsid w:val="00CC12C4"/>
    <w:rsid w:val="00CC1B47"/>
    <w:rsid w:val="00CC1E45"/>
    <w:rsid w:val="00CC1E8E"/>
    <w:rsid w:val="00CC237B"/>
    <w:rsid w:val="00CC2759"/>
    <w:rsid w:val="00CC38FD"/>
    <w:rsid w:val="00CC3C2A"/>
    <w:rsid w:val="00CC587B"/>
    <w:rsid w:val="00CC6094"/>
    <w:rsid w:val="00CC7830"/>
    <w:rsid w:val="00CD019F"/>
    <w:rsid w:val="00CD10B5"/>
    <w:rsid w:val="00CD1672"/>
    <w:rsid w:val="00CD2365"/>
    <w:rsid w:val="00CD3300"/>
    <w:rsid w:val="00CD33BA"/>
    <w:rsid w:val="00CD5F09"/>
    <w:rsid w:val="00CD6AE7"/>
    <w:rsid w:val="00CD6B1E"/>
    <w:rsid w:val="00CD78A6"/>
    <w:rsid w:val="00CE069C"/>
    <w:rsid w:val="00CE366C"/>
    <w:rsid w:val="00CE4157"/>
    <w:rsid w:val="00CE5704"/>
    <w:rsid w:val="00CE5868"/>
    <w:rsid w:val="00CF0089"/>
    <w:rsid w:val="00CF1174"/>
    <w:rsid w:val="00CF1579"/>
    <w:rsid w:val="00CF1649"/>
    <w:rsid w:val="00CF3A32"/>
    <w:rsid w:val="00CF45E8"/>
    <w:rsid w:val="00CF45F3"/>
    <w:rsid w:val="00CF54D5"/>
    <w:rsid w:val="00D001BC"/>
    <w:rsid w:val="00D01AF5"/>
    <w:rsid w:val="00D024E4"/>
    <w:rsid w:val="00D02BAE"/>
    <w:rsid w:val="00D02DB5"/>
    <w:rsid w:val="00D042D0"/>
    <w:rsid w:val="00D04F2E"/>
    <w:rsid w:val="00D070AF"/>
    <w:rsid w:val="00D071F2"/>
    <w:rsid w:val="00D0754A"/>
    <w:rsid w:val="00D07732"/>
    <w:rsid w:val="00D07BA2"/>
    <w:rsid w:val="00D111D5"/>
    <w:rsid w:val="00D11D06"/>
    <w:rsid w:val="00D12EDC"/>
    <w:rsid w:val="00D13434"/>
    <w:rsid w:val="00D13A6C"/>
    <w:rsid w:val="00D15C05"/>
    <w:rsid w:val="00D20D77"/>
    <w:rsid w:val="00D211AA"/>
    <w:rsid w:val="00D213D0"/>
    <w:rsid w:val="00D23358"/>
    <w:rsid w:val="00D27053"/>
    <w:rsid w:val="00D277E9"/>
    <w:rsid w:val="00D27FF9"/>
    <w:rsid w:val="00D311C1"/>
    <w:rsid w:val="00D317D2"/>
    <w:rsid w:val="00D31910"/>
    <w:rsid w:val="00D31AEC"/>
    <w:rsid w:val="00D324F5"/>
    <w:rsid w:val="00D3371D"/>
    <w:rsid w:val="00D339EF"/>
    <w:rsid w:val="00D35E5C"/>
    <w:rsid w:val="00D3620F"/>
    <w:rsid w:val="00D409DD"/>
    <w:rsid w:val="00D42639"/>
    <w:rsid w:val="00D436E5"/>
    <w:rsid w:val="00D43C6F"/>
    <w:rsid w:val="00D44C17"/>
    <w:rsid w:val="00D4530E"/>
    <w:rsid w:val="00D45380"/>
    <w:rsid w:val="00D45C66"/>
    <w:rsid w:val="00D506AD"/>
    <w:rsid w:val="00D507C1"/>
    <w:rsid w:val="00D5082A"/>
    <w:rsid w:val="00D50AEE"/>
    <w:rsid w:val="00D51C7F"/>
    <w:rsid w:val="00D52F16"/>
    <w:rsid w:val="00D55991"/>
    <w:rsid w:val="00D55A04"/>
    <w:rsid w:val="00D60868"/>
    <w:rsid w:val="00D608A5"/>
    <w:rsid w:val="00D63AF4"/>
    <w:rsid w:val="00D64547"/>
    <w:rsid w:val="00D651BD"/>
    <w:rsid w:val="00D6539E"/>
    <w:rsid w:val="00D65746"/>
    <w:rsid w:val="00D71A85"/>
    <w:rsid w:val="00D71BE1"/>
    <w:rsid w:val="00D7201F"/>
    <w:rsid w:val="00D72986"/>
    <w:rsid w:val="00D744D4"/>
    <w:rsid w:val="00D74743"/>
    <w:rsid w:val="00D74A54"/>
    <w:rsid w:val="00D75823"/>
    <w:rsid w:val="00D75A49"/>
    <w:rsid w:val="00D75CAD"/>
    <w:rsid w:val="00D764A5"/>
    <w:rsid w:val="00D77D01"/>
    <w:rsid w:val="00D77DDC"/>
    <w:rsid w:val="00D80153"/>
    <w:rsid w:val="00D801AD"/>
    <w:rsid w:val="00D827E4"/>
    <w:rsid w:val="00D83122"/>
    <w:rsid w:val="00D835FD"/>
    <w:rsid w:val="00D84AE8"/>
    <w:rsid w:val="00D86002"/>
    <w:rsid w:val="00D867F5"/>
    <w:rsid w:val="00D87F7D"/>
    <w:rsid w:val="00D911AF"/>
    <w:rsid w:val="00D9173E"/>
    <w:rsid w:val="00D922D4"/>
    <w:rsid w:val="00D93912"/>
    <w:rsid w:val="00D93E9A"/>
    <w:rsid w:val="00D93F0C"/>
    <w:rsid w:val="00D954CD"/>
    <w:rsid w:val="00D95EFE"/>
    <w:rsid w:val="00D975EB"/>
    <w:rsid w:val="00D976F9"/>
    <w:rsid w:val="00DA4380"/>
    <w:rsid w:val="00DA5834"/>
    <w:rsid w:val="00DA697F"/>
    <w:rsid w:val="00DA6E1E"/>
    <w:rsid w:val="00DB0682"/>
    <w:rsid w:val="00DB18F4"/>
    <w:rsid w:val="00DB306D"/>
    <w:rsid w:val="00DB34F6"/>
    <w:rsid w:val="00DB39E4"/>
    <w:rsid w:val="00DB3E9C"/>
    <w:rsid w:val="00DB4198"/>
    <w:rsid w:val="00DB5BFA"/>
    <w:rsid w:val="00DB6BE7"/>
    <w:rsid w:val="00DB6E15"/>
    <w:rsid w:val="00DB6FA9"/>
    <w:rsid w:val="00DB7DC3"/>
    <w:rsid w:val="00DC09D8"/>
    <w:rsid w:val="00DC1177"/>
    <w:rsid w:val="00DC2106"/>
    <w:rsid w:val="00DC32E4"/>
    <w:rsid w:val="00DC3927"/>
    <w:rsid w:val="00DC3990"/>
    <w:rsid w:val="00DC4A0E"/>
    <w:rsid w:val="00DC4B86"/>
    <w:rsid w:val="00DC4D44"/>
    <w:rsid w:val="00DC5F8A"/>
    <w:rsid w:val="00DC74CA"/>
    <w:rsid w:val="00DC7F94"/>
    <w:rsid w:val="00DD019C"/>
    <w:rsid w:val="00DD02A6"/>
    <w:rsid w:val="00DD1C87"/>
    <w:rsid w:val="00DD28E9"/>
    <w:rsid w:val="00DD3FCE"/>
    <w:rsid w:val="00DD4135"/>
    <w:rsid w:val="00DD4A60"/>
    <w:rsid w:val="00DD615D"/>
    <w:rsid w:val="00DD6B8A"/>
    <w:rsid w:val="00DD7AC5"/>
    <w:rsid w:val="00DE00E8"/>
    <w:rsid w:val="00DE191E"/>
    <w:rsid w:val="00DE1931"/>
    <w:rsid w:val="00DE43D9"/>
    <w:rsid w:val="00DE5DC2"/>
    <w:rsid w:val="00DE6692"/>
    <w:rsid w:val="00DE675A"/>
    <w:rsid w:val="00DE7A0D"/>
    <w:rsid w:val="00DF175B"/>
    <w:rsid w:val="00DF19B1"/>
    <w:rsid w:val="00DF1B80"/>
    <w:rsid w:val="00DF216C"/>
    <w:rsid w:val="00DF37CB"/>
    <w:rsid w:val="00DF42E8"/>
    <w:rsid w:val="00DF7679"/>
    <w:rsid w:val="00E004CC"/>
    <w:rsid w:val="00E00533"/>
    <w:rsid w:val="00E00598"/>
    <w:rsid w:val="00E0225B"/>
    <w:rsid w:val="00E0262F"/>
    <w:rsid w:val="00E0272D"/>
    <w:rsid w:val="00E02FD6"/>
    <w:rsid w:val="00E03604"/>
    <w:rsid w:val="00E04A7D"/>
    <w:rsid w:val="00E052DA"/>
    <w:rsid w:val="00E073D6"/>
    <w:rsid w:val="00E1174E"/>
    <w:rsid w:val="00E12825"/>
    <w:rsid w:val="00E12EC5"/>
    <w:rsid w:val="00E13834"/>
    <w:rsid w:val="00E13BC4"/>
    <w:rsid w:val="00E13E8E"/>
    <w:rsid w:val="00E140B6"/>
    <w:rsid w:val="00E14820"/>
    <w:rsid w:val="00E16C1C"/>
    <w:rsid w:val="00E171BA"/>
    <w:rsid w:val="00E179A4"/>
    <w:rsid w:val="00E211D2"/>
    <w:rsid w:val="00E22F29"/>
    <w:rsid w:val="00E249F5"/>
    <w:rsid w:val="00E24FE2"/>
    <w:rsid w:val="00E26A6D"/>
    <w:rsid w:val="00E26B0E"/>
    <w:rsid w:val="00E27098"/>
    <w:rsid w:val="00E319AD"/>
    <w:rsid w:val="00E32235"/>
    <w:rsid w:val="00E35215"/>
    <w:rsid w:val="00E35EA4"/>
    <w:rsid w:val="00E3625E"/>
    <w:rsid w:val="00E369F0"/>
    <w:rsid w:val="00E40312"/>
    <w:rsid w:val="00E407B2"/>
    <w:rsid w:val="00E415FA"/>
    <w:rsid w:val="00E41CA8"/>
    <w:rsid w:val="00E42382"/>
    <w:rsid w:val="00E42932"/>
    <w:rsid w:val="00E44E53"/>
    <w:rsid w:val="00E45D79"/>
    <w:rsid w:val="00E46833"/>
    <w:rsid w:val="00E4721D"/>
    <w:rsid w:val="00E50648"/>
    <w:rsid w:val="00E5110A"/>
    <w:rsid w:val="00E51687"/>
    <w:rsid w:val="00E522E8"/>
    <w:rsid w:val="00E52AF8"/>
    <w:rsid w:val="00E52C03"/>
    <w:rsid w:val="00E52C89"/>
    <w:rsid w:val="00E53230"/>
    <w:rsid w:val="00E545BD"/>
    <w:rsid w:val="00E54F0E"/>
    <w:rsid w:val="00E550AF"/>
    <w:rsid w:val="00E55C18"/>
    <w:rsid w:val="00E5770F"/>
    <w:rsid w:val="00E578E0"/>
    <w:rsid w:val="00E601D8"/>
    <w:rsid w:val="00E6078B"/>
    <w:rsid w:val="00E612EF"/>
    <w:rsid w:val="00E62133"/>
    <w:rsid w:val="00E637FD"/>
    <w:rsid w:val="00E63968"/>
    <w:rsid w:val="00E64021"/>
    <w:rsid w:val="00E64722"/>
    <w:rsid w:val="00E64B68"/>
    <w:rsid w:val="00E64FFE"/>
    <w:rsid w:val="00E677BF"/>
    <w:rsid w:val="00E67EF4"/>
    <w:rsid w:val="00E7046A"/>
    <w:rsid w:val="00E71A8D"/>
    <w:rsid w:val="00E72145"/>
    <w:rsid w:val="00E724A3"/>
    <w:rsid w:val="00E744F2"/>
    <w:rsid w:val="00E74932"/>
    <w:rsid w:val="00E749FD"/>
    <w:rsid w:val="00E755C4"/>
    <w:rsid w:val="00E757A2"/>
    <w:rsid w:val="00E75AC7"/>
    <w:rsid w:val="00E76EC1"/>
    <w:rsid w:val="00E77915"/>
    <w:rsid w:val="00E77FF3"/>
    <w:rsid w:val="00E80226"/>
    <w:rsid w:val="00E8108F"/>
    <w:rsid w:val="00E81F1A"/>
    <w:rsid w:val="00E81FC6"/>
    <w:rsid w:val="00E83542"/>
    <w:rsid w:val="00E83F1F"/>
    <w:rsid w:val="00E845C4"/>
    <w:rsid w:val="00E846E1"/>
    <w:rsid w:val="00E86432"/>
    <w:rsid w:val="00E864D7"/>
    <w:rsid w:val="00E90231"/>
    <w:rsid w:val="00E93AFE"/>
    <w:rsid w:val="00E950AB"/>
    <w:rsid w:val="00E95348"/>
    <w:rsid w:val="00E95477"/>
    <w:rsid w:val="00EA2F79"/>
    <w:rsid w:val="00EA38E2"/>
    <w:rsid w:val="00EA3D83"/>
    <w:rsid w:val="00EA6AAC"/>
    <w:rsid w:val="00EA6C10"/>
    <w:rsid w:val="00EA7C09"/>
    <w:rsid w:val="00EB0AED"/>
    <w:rsid w:val="00EB0C25"/>
    <w:rsid w:val="00EB3C27"/>
    <w:rsid w:val="00EB5790"/>
    <w:rsid w:val="00EB5A7D"/>
    <w:rsid w:val="00EB72B4"/>
    <w:rsid w:val="00EC0034"/>
    <w:rsid w:val="00EC0529"/>
    <w:rsid w:val="00EC09D2"/>
    <w:rsid w:val="00EC0EDF"/>
    <w:rsid w:val="00EC1BE6"/>
    <w:rsid w:val="00EC1F24"/>
    <w:rsid w:val="00EC2624"/>
    <w:rsid w:val="00EC358F"/>
    <w:rsid w:val="00EC38E7"/>
    <w:rsid w:val="00EC3979"/>
    <w:rsid w:val="00EC6500"/>
    <w:rsid w:val="00EC77F2"/>
    <w:rsid w:val="00ED1066"/>
    <w:rsid w:val="00ED316F"/>
    <w:rsid w:val="00ED3307"/>
    <w:rsid w:val="00ED4DA9"/>
    <w:rsid w:val="00ED4DC5"/>
    <w:rsid w:val="00ED5557"/>
    <w:rsid w:val="00ED5613"/>
    <w:rsid w:val="00ED660C"/>
    <w:rsid w:val="00ED6759"/>
    <w:rsid w:val="00ED7530"/>
    <w:rsid w:val="00ED7C6A"/>
    <w:rsid w:val="00EE0A14"/>
    <w:rsid w:val="00EE1634"/>
    <w:rsid w:val="00EE20AC"/>
    <w:rsid w:val="00EE20EE"/>
    <w:rsid w:val="00EE301D"/>
    <w:rsid w:val="00EE47AA"/>
    <w:rsid w:val="00EE4AC0"/>
    <w:rsid w:val="00EE4D89"/>
    <w:rsid w:val="00EE513C"/>
    <w:rsid w:val="00EE6A75"/>
    <w:rsid w:val="00EE7223"/>
    <w:rsid w:val="00EF0399"/>
    <w:rsid w:val="00EF0EF4"/>
    <w:rsid w:val="00EF1848"/>
    <w:rsid w:val="00EF2ACC"/>
    <w:rsid w:val="00EF42D8"/>
    <w:rsid w:val="00EF4FA1"/>
    <w:rsid w:val="00EF52D7"/>
    <w:rsid w:val="00F02F5C"/>
    <w:rsid w:val="00F036D0"/>
    <w:rsid w:val="00F040DD"/>
    <w:rsid w:val="00F062B5"/>
    <w:rsid w:val="00F0634B"/>
    <w:rsid w:val="00F10040"/>
    <w:rsid w:val="00F1056A"/>
    <w:rsid w:val="00F108FD"/>
    <w:rsid w:val="00F10CDB"/>
    <w:rsid w:val="00F14BD7"/>
    <w:rsid w:val="00F154AA"/>
    <w:rsid w:val="00F172F2"/>
    <w:rsid w:val="00F2117B"/>
    <w:rsid w:val="00F22522"/>
    <w:rsid w:val="00F24080"/>
    <w:rsid w:val="00F243E1"/>
    <w:rsid w:val="00F270EE"/>
    <w:rsid w:val="00F30014"/>
    <w:rsid w:val="00F30065"/>
    <w:rsid w:val="00F301F6"/>
    <w:rsid w:val="00F3385F"/>
    <w:rsid w:val="00F3386F"/>
    <w:rsid w:val="00F33B60"/>
    <w:rsid w:val="00F33D31"/>
    <w:rsid w:val="00F347CA"/>
    <w:rsid w:val="00F35231"/>
    <w:rsid w:val="00F359B0"/>
    <w:rsid w:val="00F36C4F"/>
    <w:rsid w:val="00F370AE"/>
    <w:rsid w:val="00F375A3"/>
    <w:rsid w:val="00F3785F"/>
    <w:rsid w:val="00F3788D"/>
    <w:rsid w:val="00F42AF3"/>
    <w:rsid w:val="00F42EF8"/>
    <w:rsid w:val="00F44C8E"/>
    <w:rsid w:val="00F47FA4"/>
    <w:rsid w:val="00F51EFB"/>
    <w:rsid w:val="00F53320"/>
    <w:rsid w:val="00F53E0A"/>
    <w:rsid w:val="00F5416B"/>
    <w:rsid w:val="00F56191"/>
    <w:rsid w:val="00F56987"/>
    <w:rsid w:val="00F57635"/>
    <w:rsid w:val="00F5789B"/>
    <w:rsid w:val="00F61D43"/>
    <w:rsid w:val="00F61F6B"/>
    <w:rsid w:val="00F647E4"/>
    <w:rsid w:val="00F64E25"/>
    <w:rsid w:val="00F65028"/>
    <w:rsid w:val="00F658AD"/>
    <w:rsid w:val="00F658F6"/>
    <w:rsid w:val="00F65BC0"/>
    <w:rsid w:val="00F66C6B"/>
    <w:rsid w:val="00F67B9F"/>
    <w:rsid w:val="00F67E7A"/>
    <w:rsid w:val="00F7103B"/>
    <w:rsid w:val="00F71CCF"/>
    <w:rsid w:val="00F7348B"/>
    <w:rsid w:val="00F74A5A"/>
    <w:rsid w:val="00F74D92"/>
    <w:rsid w:val="00F7518B"/>
    <w:rsid w:val="00F76116"/>
    <w:rsid w:val="00F7658A"/>
    <w:rsid w:val="00F7799C"/>
    <w:rsid w:val="00F800AA"/>
    <w:rsid w:val="00F810F4"/>
    <w:rsid w:val="00F816D7"/>
    <w:rsid w:val="00F82172"/>
    <w:rsid w:val="00F84343"/>
    <w:rsid w:val="00F86016"/>
    <w:rsid w:val="00F86F12"/>
    <w:rsid w:val="00F90256"/>
    <w:rsid w:val="00F93F47"/>
    <w:rsid w:val="00F9420E"/>
    <w:rsid w:val="00F94A06"/>
    <w:rsid w:val="00F95AAF"/>
    <w:rsid w:val="00F96592"/>
    <w:rsid w:val="00F96C0A"/>
    <w:rsid w:val="00F96CA8"/>
    <w:rsid w:val="00F97075"/>
    <w:rsid w:val="00FA07FF"/>
    <w:rsid w:val="00FA0999"/>
    <w:rsid w:val="00FA1E95"/>
    <w:rsid w:val="00FA300F"/>
    <w:rsid w:val="00FA582C"/>
    <w:rsid w:val="00FA58AF"/>
    <w:rsid w:val="00FA5B89"/>
    <w:rsid w:val="00FA66AB"/>
    <w:rsid w:val="00FA6C63"/>
    <w:rsid w:val="00FB143C"/>
    <w:rsid w:val="00FB29F7"/>
    <w:rsid w:val="00FB2E16"/>
    <w:rsid w:val="00FB2E73"/>
    <w:rsid w:val="00FB373A"/>
    <w:rsid w:val="00FB3CA5"/>
    <w:rsid w:val="00FB3E26"/>
    <w:rsid w:val="00FB50D0"/>
    <w:rsid w:val="00FC03B4"/>
    <w:rsid w:val="00FC3388"/>
    <w:rsid w:val="00FC372D"/>
    <w:rsid w:val="00FC3D5D"/>
    <w:rsid w:val="00FC3F1C"/>
    <w:rsid w:val="00FC4598"/>
    <w:rsid w:val="00FC5291"/>
    <w:rsid w:val="00FC631A"/>
    <w:rsid w:val="00FC6DD6"/>
    <w:rsid w:val="00FD1C54"/>
    <w:rsid w:val="00FD7736"/>
    <w:rsid w:val="00FE24DC"/>
    <w:rsid w:val="00FE3A25"/>
    <w:rsid w:val="00FE3B46"/>
    <w:rsid w:val="00FE43E7"/>
    <w:rsid w:val="00FE4B74"/>
    <w:rsid w:val="00FE5A29"/>
    <w:rsid w:val="00FE5CC1"/>
    <w:rsid w:val="00FE61BF"/>
    <w:rsid w:val="00FF14BC"/>
    <w:rsid w:val="00FF241D"/>
    <w:rsid w:val="00FF2D72"/>
    <w:rsid w:val="00FF5C54"/>
    <w:rsid w:val="00FF75B6"/>
    <w:rsid w:val="00FF7765"/>
    <w:rsid w:val="02757A17"/>
    <w:rsid w:val="02CD3680"/>
    <w:rsid w:val="08BF61EF"/>
    <w:rsid w:val="0FC664DA"/>
    <w:rsid w:val="0FFA7AAF"/>
    <w:rsid w:val="137B34E4"/>
    <w:rsid w:val="13AA6176"/>
    <w:rsid w:val="19B15054"/>
    <w:rsid w:val="1E67790D"/>
    <w:rsid w:val="1E9650BD"/>
    <w:rsid w:val="1FF81896"/>
    <w:rsid w:val="22AA7B46"/>
    <w:rsid w:val="277F165F"/>
    <w:rsid w:val="28572094"/>
    <w:rsid w:val="2B284A21"/>
    <w:rsid w:val="2C377690"/>
    <w:rsid w:val="2CF40992"/>
    <w:rsid w:val="2F5311E9"/>
    <w:rsid w:val="2FCA0151"/>
    <w:rsid w:val="362B128E"/>
    <w:rsid w:val="383D6FC9"/>
    <w:rsid w:val="393E0667"/>
    <w:rsid w:val="3A083F74"/>
    <w:rsid w:val="41374D8F"/>
    <w:rsid w:val="42CE21C5"/>
    <w:rsid w:val="4CB50902"/>
    <w:rsid w:val="4F956269"/>
    <w:rsid w:val="4FA347F1"/>
    <w:rsid w:val="5AD51513"/>
    <w:rsid w:val="5CBA6837"/>
    <w:rsid w:val="5CF91D17"/>
    <w:rsid w:val="5E324B0A"/>
    <w:rsid w:val="5F5D2241"/>
    <w:rsid w:val="61E915B8"/>
    <w:rsid w:val="68B561CC"/>
    <w:rsid w:val="69F47600"/>
    <w:rsid w:val="6B350873"/>
    <w:rsid w:val="6E8A0B26"/>
    <w:rsid w:val="77232FBB"/>
    <w:rsid w:val="77C23A6D"/>
    <w:rsid w:val="77D80388"/>
    <w:rsid w:val="78F864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qFormat="1"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qFormat="1"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qFormat="1"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96"/>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98"/>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118"/>
    <w:qFormat/>
    <w:uiPriority w:val="0"/>
    <w:pPr>
      <w:keepNext/>
      <w:keepLines/>
      <w:spacing w:before="260" w:after="260" w:line="416" w:lineRule="auto"/>
      <w:outlineLvl w:val="2"/>
    </w:pPr>
    <w:rPr>
      <w:b/>
      <w:bCs/>
      <w:sz w:val="32"/>
      <w:szCs w:val="32"/>
    </w:rPr>
  </w:style>
  <w:style w:type="paragraph" w:styleId="5">
    <w:name w:val="heading 4"/>
    <w:basedOn w:val="1"/>
    <w:next w:val="1"/>
    <w:link w:val="186"/>
    <w:qFormat/>
    <w:uiPriority w:val="0"/>
    <w:pPr>
      <w:keepNext/>
      <w:keepLines/>
      <w:numPr>
        <w:ilvl w:val="0"/>
        <w:numId w:val="1"/>
      </w:numPr>
      <w:spacing w:before="280" w:after="290" w:line="376" w:lineRule="auto"/>
      <w:outlineLvl w:val="3"/>
    </w:pPr>
    <w:rPr>
      <w:rFonts w:ascii="Cambria" w:hAnsi="Cambria"/>
      <w:b/>
      <w:bCs/>
      <w:sz w:val="28"/>
      <w:szCs w:val="28"/>
    </w:rPr>
  </w:style>
  <w:style w:type="paragraph" w:styleId="6">
    <w:name w:val="heading 5"/>
    <w:basedOn w:val="1"/>
    <w:next w:val="1"/>
    <w:link w:val="182"/>
    <w:qFormat/>
    <w:uiPriority w:val="0"/>
    <w:pPr>
      <w:widowControl/>
      <w:overflowPunct w:val="0"/>
      <w:autoSpaceDE w:val="0"/>
      <w:autoSpaceDN w:val="0"/>
      <w:adjustRightInd w:val="0"/>
      <w:spacing w:before="240" w:after="60"/>
      <w:jc w:val="left"/>
      <w:textAlignment w:val="baseline"/>
      <w:outlineLvl w:val="4"/>
    </w:pPr>
    <w:rPr>
      <w:rFonts w:ascii="Arial" w:hAnsi="Arial"/>
      <w:sz w:val="22"/>
      <w:szCs w:val="28"/>
    </w:rPr>
  </w:style>
  <w:style w:type="paragraph" w:styleId="7">
    <w:name w:val="heading 6"/>
    <w:basedOn w:val="1"/>
    <w:next w:val="1"/>
    <w:link w:val="180"/>
    <w:qFormat/>
    <w:uiPriority w:val="0"/>
    <w:pPr>
      <w:widowControl/>
      <w:overflowPunct w:val="0"/>
      <w:autoSpaceDE w:val="0"/>
      <w:autoSpaceDN w:val="0"/>
      <w:adjustRightInd w:val="0"/>
      <w:spacing w:before="240" w:after="60"/>
      <w:jc w:val="left"/>
      <w:textAlignment w:val="baseline"/>
      <w:outlineLvl w:val="5"/>
    </w:pPr>
    <w:rPr>
      <w:rFonts w:ascii="Arial" w:hAnsi="Arial" w:eastAsia="仿宋_GB2312"/>
      <w:i/>
      <w:kern w:val="0"/>
      <w:sz w:val="22"/>
    </w:rPr>
  </w:style>
  <w:style w:type="paragraph" w:styleId="8">
    <w:name w:val="heading 7"/>
    <w:basedOn w:val="1"/>
    <w:next w:val="1"/>
    <w:link w:val="184"/>
    <w:qFormat/>
    <w:uiPriority w:val="0"/>
    <w:pPr>
      <w:widowControl/>
      <w:overflowPunct w:val="0"/>
      <w:autoSpaceDE w:val="0"/>
      <w:autoSpaceDN w:val="0"/>
      <w:adjustRightInd w:val="0"/>
      <w:spacing w:before="240" w:after="60"/>
      <w:jc w:val="left"/>
      <w:textAlignment w:val="baseline"/>
      <w:outlineLvl w:val="6"/>
    </w:pPr>
    <w:rPr>
      <w:rFonts w:ascii="Arial" w:hAnsi="Arial"/>
      <w:sz w:val="28"/>
      <w:szCs w:val="28"/>
    </w:rPr>
  </w:style>
  <w:style w:type="paragraph" w:styleId="9">
    <w:name w:val="heading 8"/>
    <w:basedOn w:val="1"/>
    <w:next w:val="1"/>
    <w:link w:val="133"/>
    <w:qFormat/>
    <w:uiPriority w:val="0"/>
    <w:pPr>
      <w:widowControl/>
      <w:overflowPunct w:val="0"/>
      <w:autoSpaceDE w:val="0"/>
      <w:autoSpaceDN w:val="0"/>
      <w:adjustRightInd w:val="0"/>
      <w:spacing w:before="240" w:after="60"/>
      <w:jc w:val="left"/>
      <w:textAlignment w:val="baseline"/>
      <w:outlineLvl w:val="7"/>
    </w:pPr>
    <w:rPr>
      <w:rFonts w:ascii="Arial" w:hAnsi="Arial"/>
      <w:i/>
      <w:sz w:val="28"/>
      <w:szCs w:val="28"/>
    </w:rPr>
  </w:style>
  <w:style w:type="paragraph" w:styleId="10">
    <w:name w:val="heading 9"/>
    <w:basedOn w:val="1"/>
    <w:next w:val="1"/>
    <w:link w:val="94"/>
    <w:qFormat/>
    <w:uiPriority w:val="0"/>
    <w:pPr>
      <w:widowControl/>
      <w:overflowPunct w:val="0"/>
      <w:autoSpaceDE w:val="0"/>
      <w:autoSpaceDN w:val="0"/>
      <w:adjustRightInd w:val="0"/>
      <w:spacing w:before="240" w:after="60"/>
      <w:jc w:val="left"/>
      <w:textAlignment w:val="baseline"/>
      <w:outlineLvl w:val="8"/>
    </w:pPr>
    <w:rPr>
      <w:rFonts w:ascii="Arial" w:hAnsi="Arial"/>
      <w:i/>
      <w:sz w:val="18"/>
      <w:szCs w:val="28"/>
    </w:rPr>
  </w:style>
  <w:style w:type="character" w:default="1" w:styleId="63">
    <w:name w:val="Default Paragraph Font"/>
    <w:semiHidden/>
    <w:unhideWhenUsed/>
    <w:qFormat/>
    <w:uiPriority w:val="1"/>
  </w:style>
  <w:style w:type="table" w:default="1" w:styleId="59">
    <w:name w:val="Normal Table"/>
    <w:semiHidden/>
    <w:unhideWhenUsed/>
    <w:qFormat/>
    <w:uiPriority w:val="99"/>
    <w:tblPr>
      <w:tblCellMar>
        <w:top w:w="0" w:type="dxa"/>
        <w:left w:w="108" w:type="dxa"/>
        <w:bottom w:w="0" w:type="dxa"/>
        <w:right w:w="108" w:type="dxa"/>
      </w:tblCellMar>
    </w:tblPr>
  </w:style>
  <w:style w:type="paragraph" w:styleId="11">
    <w:name w:val="List 3"/>
    <w:basedOn w:val="1"/>
    <w:unhideWhenUsed/>
    <w:qFormat/>
    <w:uiPriority w:val="0"/>
    <w:pPr>
      <w:ind w:left="100" w:leftChars="400" w:hanging="200" w:hangingChars="200"/>
    </w:pPr>
  </w:style>
  <w:style w:type="paragraph" w:styleId="12">
    <w:name w:val="toc 7"/>
    <w:basedOn w:val="1"/>
    <w:next w:val="1"/>
    <w:qFormat/>
    <w:uiPriority w:val="0"/>
    <w:pPr>
      <w:ind w:left="1260"/>
      <w:jc w:val="left"/>
    </w:pPr>
    <w:rPr>
      <w:rFonts w:ascii="仿宋_GB2312" w:eastAsia="仿宋_GB2312"/>
      <w:sz w:val="18"/>
      <w:szCs w:val="18"/>
    </w:rPr>
  </w:style>
  <w:style w:type="paragraph" w:styleId="13">
    <w:name w:val="index 8"/>
    <w:basedOn w:val="1"/>
    <w:next w:val="1"/>
    <w:qFormat/>
    <w:uiPriority w:val="0"/>
    <w:pPr>
      <w:widowControl/>
      <w:ind w:left="1920" w:hanging="240"/>
      <w:jc w:val="left"/>
    </w:pPr>
    <w:rPr>
      <w:rFonts w:ascii="仿宋_GB2312" w:eastAsia="仿宋_GB2312"/>
      <w:kern w:val="0"/>
      <w:sz w:val="24"/>
      <w:szCs w:val="28"/>
    </w:rPr>
  </w:style>
  <w:style w:type="paragraph" w:styleId="14">
    <w:name w:val="Normal Indent"/>
    <w:basedOn w:val="1"/>
    <w:link w:val="86"/>
    <w:qFormat/>
    <w:uiPriority w:val="0"/>
    <w:pPr>
      <w:widowControl/>
      <w:adjustRightInd w:val="0"/>
      <w:snapToGrid w:val="0"/>
      <w:spacing w:line="480" w:lineRule="exact"/>
      <w:ind w:firstLine="567"/>
    </w:pPr>
    <w:rPr>
      <w:rFonts w:ascii="宋体"/>
      <w:snapToGrid w:val="0"/>
      <w:color w:val="000000"/>
      <w:kern w:val="28"/>
      <w:sz w:val="28"/>
    </w:rPr>
  </w:style>
  <w:style w:type="paragraph" w:styleId="15">
    <w:name w:val="caption"/>
    <w:basedOn w:val="1"/>
    <w:next w:val="1"/>
    <w:qFormat/>
    <w:uiPriority w:val="0"/>
    <w:pPr>
      <w:widowControl/>
      <w:spacing w:after="480"/>
      <w:jc w:val="left"/>
    </w:pPr>
    <w:rPr>
      <w:rFonts w:ascii="Calibri" w:hAnsi="Calibri"/>
      <w:b/>
      <w:bCs/>
      <w:color w:val="4F81BD"/>
      <w:kern w:val="0"/>
      <w:sz w:val="18"/>
      <w:szCs w:val="18"/>
      <w:lang w:eastAsia="en-US" w:bidi="en-US"/>
    </w:rPr>
  </w:style>
  <w:style w:type="paragraph" w:styleId="16">
    <w:name w:val="index 5"/>
    <w:basedOn w:val="1"/>
    <w:next w:val="1"/>
    <w:qFormat/>
    <w:uiPriority w:val="0"/>
    <w:pPr>
      <w:widowControl/>
      <w:ind w:left="1200" w:hanging="240"/>
      <w:jc w:val="left"/>
    </w:pPr>
    <w:rPr>
      <w:rFonts w:ascii="仿宋_GB2312" w:eastAsia="仿宋_GB2312"/>
      <w:kern w:val="0"/>
      <w:sz w:val="24"/>
      <w:szCs w:val="28"/>
    </w:rPr>
  </w:style>
  <w:style w:type="paragraph" w:styleId="17">
    <w:name w:val="List Bullet"/>
    <w:basedOn w:val="18"/>
    <w:qFormat/>
    <w:uiPriority w:val="0"/>
    <w:pPr>
      <w:widowControl/>
      <w:numPr>
        <w:ilvl w:val="0"/>
        <w:numId w:val="2"/>
      </w:numPr>
      <w:tabs>
        <w:tab w:val="left" w:pos="840"/>
      </w:tabs>
      <w:spacing w:line="360" w:lineRule="auto"/>
      <w:ind w:right="720" w:firstLine="0" w:firstLineChars="0"/>
      <w:jc w:val="left"/>
    </w:pPr>
    <w:rPr>
      <w:kern w:val="0"/>
      <w:sz w:val="24"/>
      <w:szCs w:val="20"/>
    </w:rPr>
  </w:style>
  <w:style w:type="paragraph" w:styleId="18">
    <w:name w:val="List"/>
    <w:basedOn w:val="1"/>
    <w:qFormat/>
    <w:uiPriority w:val="0"/>
    <w:pPr>
      <w:ind w:left="200" w:hanging="200" w:hangingChars="200"/>
    </w:pPr>
    <w:rPr>
      <w:rFonts w:ascii="仿宋_GB2312" w:eastAsia="仿宋_GB2312"/>
      <w:sz w:val="28"/>
      <w:szCs w:val="28"/>
    </w:rPr>
  </w:style>
  <w:style w:type="paragraph" w:styleId="19">
    <w:name w:val="Document Map"/>
    <w:basedOn w:val="1"/>
    <w:link w:val="163"/>
    <w:qFormat/>
    <w:uiPriority w:val="0"/>
    <w:pPr>
      <w:shd w:val="clear" w:color="auto" w:fill="000080"/>
    </w:pPr>
    <w:rPr>
      <w:kern w:val="0"/>
      <w:sz w:val="20"/>
      <w:szCs w:val="24"/>
      <w:shd w:val="clear" w:color="auto" w:fill="000080"/>
    </w:rPr>
  </w:style>
  <w:style w:type="paragraph" w:styleId="20">
    <w:name w:val="annotation text"/>
    <w:basedOn w:val="1"/>
    <w:link w:val="123"/>
    <w:unhideWhenUsed/>
    <w:qFormat/>
    <w:uiPriority w:val="0"/>
    <w:pPr>
      <w:jc w:val="left"/>
    </w:pPr>
    <w:rPr>
      <w:rFonts w:ascii="仿宋_GB2312" w:eastAsia="仿宋_GB2312"/>
      <w:sz w:val="28"/>
      <w:szCs w:val="28"/>
    </w:rPr>
  </w:style>
  <w:style w:type="paragraph" w:styleId="21">
    <w:name w:val="index 6"/>
    <w:basedOn w:val="1"/>
    <w:next w:val="1"/>
    <w:qFormat/>
    <w:uiPriority w:val="0"/>
    <w:pPr>
      <w:widowControl/>
      <w:ind w:left="1440" w:hanging="240"/>
      <w:jc w:val="left"/>
    </w:pPr>
    <w:rPr>
      <w:rFonts w:ascii="仿宋_GB2312" w:eastAsia="仿宋_GB2312"/>
      <w:kern w:val="0"/>
      <w:sz w:val="24"/>
      <w:szCs w:val="28"/>
    </w:rPr>
  </w:style>
  <w:style w:type="paragraph" w:styleId="22">
    <w:name w:val="Body Text 3"/>
    <w:basedOn w:val="1"/>
    <w:link w:val="116"/>
    <w:qFormat/>
    <w:uiPriority w:val="0"/>
    <w:rPr>
      <w:rFonts w:ascii="宋体" w:hAnsi="宋体"/>
      <w:b/>
      <w:bCs/>
      <w:sz w:val="24"/>
      <w:szCs w:val="24"/>
    </w:rPr>
  </w:style>
  <w:style w:type="paragraph" w:styleId="23">
    <w:name w:val="Body Text"/>
    <w:basedOn w:val="1"/>
    <w:link w:val="145"/>
    <w:qFormat/>
    <w:uiPriority w:val="0"/>
    <w:rPr>
      <w:rFonts w:eastAsia="黑体"/>
      <w:b/>
      <w:bCs/>
      <w:spacing w:val="20"/>
      <w:kern w:val="52"/>
      <w:sz w:val="56"/>
      <w:szCs w:val="24"/>
    </w:rPr>
  </w:style>
  <w:style w:type="paragraph" w:styleId="24">
    <w:name w:val="Body Text Indent"/>
    <w:basedOn w:val="1"/>
    <w:link w:val="136"/>
    <w:qFormat/>
    <w:uiPriority w:val="0"/>
    <w:pPr>
      <w:spacing w:line="360" w:lineRule="auto"/>
      <w:ind w:firstLine="435"/>
    </w:pPr>
    <w:rPr>
      <w:sz w:val="28"/>
      <w:szCs w:val="24"/>
    </w:rPr>
  </w:style>
  <w:style w:type="paragraph" w:styleId="25">
    <w:name w:val="List Number 3"/>
    <w:basedOn w:val="1"/>
    <w:qFormat/>
    <w:uiPriority w:val="0"/>
    <w:pPr>
      <w:numPr>
        <w:ilvl w:val="0"/>
        <w:numId w:val="3"/>
      </w:numPr>
      <w:contextualSpacing/>
    </w:pPr>
    <w:rPr>
      <w:rFonts w:ascii="仿宋_GB2312" w:eastAsia="仿宋_GB2312"/>
      <w:sz w:val="28"/>
      <w:szCs w:val="28"/>
    </w:rPr>
  </w:style>
  <w:style w:type="paragraph" w:styleId="26">
    <w:name w:val="List 2"/>
    <w:basedOn w:val="18"/>
    <w:qFormat/>
    <w:uiPriority w:val="0"/>
    <w:pPr>
      <w:spacing w:after="120" w:line="400" w:lineRule="exact"/>
      <w:ind w:left="0" w:firstLine="0" w:firstLineChars="0"/>
    </w:pPr>
    <w:rPr>
      <w:sz w:val="24"/>
      <w:szCs w:val="20"/>
    </w:rPr>
  </w:style>
  <w:style w:type="paragraph" w:styleId="27">
    <w:name w:val="List Bullet 2"/>
    <w:basedOn w:val="1"/>
    <w:qFormat/>
    <w:uiPriority w:val="0"/>
    <w:pPr>
      <w:widowControl/>
      <w:tabs>
        <w:tab w:val="left" w:pos="1440"/>
      </w:tabs>
      <w:ind w:left="1440" w:hanging="720"/>
      <w:jc w:val="left"/>
    </w:pPr>
    <w:rPr>
      <w:rFonts w:ascii="Tahoma" w:hAnsi="Tahoma" w:eastAsia="仿宋_GB2312" w:cs="Tahoma"/>
      <w:kern w:val="0"/>
      <w:sz w:val="24"/>
      <w:szCs w:val="28"/>
      <w:lang w:eastAsia="en-US"/>
    </w:rPr>
  </w:style>
  <w:style w:type="paragraph" w:styleId="28">
    <w:name w:val="index 4"/>
    <w:basedOn w:val="1"/>
    <w:next w:val="1"/>
    <w:qFormat/>
    <w:uiPriority w:val="0"/>
    <w:pPr>
      <w:widowControl/>
      <w:ind w:left="960" w:hanging="240"/>
      <w:jc w:val="left"/>
    </w:pPr>
    <w:rPr>
      <w:rFonts w:ascii="仿宋_GB2312" w:eastAsia="仿宋_GB2312"/>
      <w:kern w:val="0"/>
      <w:sz w:val="24"/>
      <w:szCs w:val="28"/>
    </w:rPr>
  </w:style>
  <w:style w:type="paragraph" w:styleId="29">
    <w:name w:val="toc 5"/>
    <w:basedOn w:val="1"/>
    <w:next w:val="1"/>
    <w:qFormat/>
    <w:uiPriority w:val="0"/>
    <w:pPr>
      <w:ind w:left="840"/>
      <w:jc w:val="left"/>
    </w:pPr>
    <w:rPr>
      <w:rFonts w:ascii="仿宋_GB2312" w:eastAsia="仿宋_GB2312"/>
      <w:sz w:val="18"/>
      <w:szCs w:val="18"/>
    </w:rPr>
  </w:style>
  <w:style w:type="paragraph" w:styleId="30">
    <w:name w:val="toc 3"/>
    <w:basedOn w:val="1"/>
    <w:next w:val="1"/>
    <w:qFormat/>
    <w:uiPriority w:val="39"/>
    <w:pPr>
      <w:ind w:left="420"/>
      <w:jc w:val="left"/>
    </w:pPr>
    <w:rPr>
      <w:rFonts w:ascii="仿宋_GB2312" w:eastAsia="仿宋_GB2312"/>
      <w:i/>
      <w:iCs/>
      <w:sz w:val="20"/>
    </w:rPr>
  </w:style>
  <w:style w:type="paragraph" w:styleId="31">
    <w:name w:val="Plain Text"/>
    <w:basedOn w:val="1"/>
    <w:link w:val="91"/>
    <w:qFormat/>
    <w:uiPriority w:val="99"/>
    <w:rPr>
      <w:rFonts w:ascii="宋体" w:hAnsi="Courier New"/>
    </w:rPr>
  </w:style>
  <w:style w:type="paragraph" w:styleId="32">
    <w:name w:val="toc 8"/>
    <w:basedOn w:val="1"/>
    <w:next w:val="1"/>
    <w:qFormat/>
    <w:uiPriority w:val="0"/>
    <w:pPr>
      <w:ind w:left="1470"/>
      <w:jc w:val="left"/>
    </w:pPr>
    <w:rPr>
      <w:rFonts w:ascii="仿宋_GB2312" w:eastAsia="仿宋_GB2312"/>
      <w:sz w:val="18"/>
      <w:szCs w:val="18"/>
    </w:rPr>
  </w:style>
  <w:style w:type="paragraph" w:styleId="33">
    <w:name w:val="index 3"/>
    <w:basedOn w:val="1"/>
    <w:next w:val="1"/>
    <w:qFormat/>
    <w:uiPriority w:val="0"/>
    <w:pPr>
      <w:widowControl/>
      <w:ind w:left="720" w:hanging="240"/>
      <w:jc w:val="left"/>
    </w:pPr>
    <w:rPr>
      <w:rFonts w:ascii="仿宋_GB2312" w:eastAsia="仿宋_GB2312"/>
      <w:kern w:val="0"/>
      <w:sz w:val="24"/>
      <w:szCs w:val="28"/>
    </w:rPr>
  </w:style>
  <w:style w:type="paragraph" w:styleId="34">
    <w:name w:val="Date"/>
    <w:basedOn w:val="1"/>
    <w:next w:val="1"/>
    <w:link w:val="146"/>
    <w:qFormat/>
    <w:uiPriority w:val="0"/>
    <w:pPr>
      <w:ind w:left="100" w:leftChars="2500"/>
    </w:pPr>
  </w:style>
  <w:style w:type="paragraph" w:styleId="35">
    <w:name w:val="Body Text Indent 2"/>
    <w:basedOn w:val="1"/>
    <w:link w:val="175"/>
    <w:qFormat/>
    <w:uiPriority w:val="0"/>
    <w:pPr>
      <w:spacing w:line="432" w:lineRule="auto"/>
      <w:ind w:firstLine="480" w:firstLineChars="200"/>
    </w:pPr>
    <w:rPr>
      <w:sz w:val="24"/>
      <w:szCs w:val="21"/>
    </w:rPr>
  </w:style>
  <w:style w:type="paragraph" w:styleId="36">
    <w:name w:val="endnote text"/>
    <w:basedOn w:val="1"/>
    <w:link w:val="102"/>
    <w:qFormat/>
    <w:uiPriority w:val="0"/>
    <w:pPr>
      <w:snapToGrid w:val="0"/>
      <w:jc w:val="left"/>
    </w:pPr>
    <w:rPr>
      <w:rFonts w:ascii="仿宋_GB2312" w:eastAsia="仿宋_GB2312"/>
      <w:sz w:val="28"/>
      <w:szCs w:val="28"/>
    </w:rPr>
  </w:style>
  <w:style w:type="paragraph" w:styleId="37">
    <w:name w:val="Balloon Text"/>
    <w:basedOn w:val="1"/>
    <w:link w:val="147"/>
    <w:semiHidden/>
    <w:qFormat/>
    <w:uiPriority w:val="0"/>
    <w:rPr>
      <w:sz w:val="18"/>
      <w:szCs w:val="18"/>
    </w:rPr>
  </w:style>
  <w:style w:type="paragraph" w:styleId="38">
    <w:name w:val="footer"/>
    <w:basedOn w:val="1"/>
    <w:link w:val="151"/>
    <w:qFormat/>
    <w:uiPriority w:val="0"/>
    <w:pPr>
      <w:tabs>
        <w:tab w:val="center" w:pos="4153"/>
        <w:tab w:val="right" w:pos="8306"/>
      </w:tabs>
      <w:snapToGrid w:val="0"/>
      <w:jc w:val="left"/>
    </w:pPr>
    <w:rPr>
      <w:sz w:val="18"/>
      <w:szCs w:val="18"/>
    </w:rPr>
  </w:style>
  <w:style w:type="paragraph" w:styleId="39">
    <w:name w:val="header"/>
    <w:basedOn w:val="1"/>
    <w:link w:val="13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0">
    <w:name w:val="toc 1"/>
    <w:basedOn w:val="1"/>
    <w:next w:val="1"/>
    <w:qFormat/>
    <w:uiPriority w:val="39"/>
    <w:pPr>
      <w:spacing w:line="360" w:lineRule="auto"/>
    </w:pPr>
    <w:rPr>
      <w:rFonts w:eastAsia="仿宋_GB2312"/>
      <w:sz w:val="32"/>
    </w:rPr>
  </w:style>
  <w:style w:type="paragraph" w:styleId="41">
    <w:name w:val="toc 4"/>
    <w:basedOn w:val="1"/>
    <w:next w:val="1"/>
    <w:qFormat/>
    <w:uiPriority w:val="0"/>
    <w:pPr>
      <w:ind w:left="630"/>
      <w:jc w:val="left"/>
    </w:pPr>
    <w:rPr>
      <w:rFonts w:ascii="仿宋_GB2312" w:eastAsia="仿宋_GB2312"/>
      <w:sz w:val="18"/>
      <w:szCs w:val="18"/>
    </w:rPr>
  </w:style>
  <w:style w:type="paragraph" w:styleId="42">
    <w:name w:val="index heading"/>
    <w:basedOn w:val="1"/>
    <w:next w:val="43"/>
    <w:qFormat/>
    <w:uiPriority w:val="0"/>
    <w:pPr>
      <w:widowControl/>
      <w:jc w:val="left"/>
    </w:pPr>
    <w:rPr>
      <w:rFonts w:ascii="仿宋_GB2312" w:eastAsia="仿宋_GB2312"/>
      <w:kern w:val="0"/>
      <w:sz w:val="24"/>
      <w:szCs w:val="28"/>
    </w:rPr>
  </w:style>
  <w:style w:type="paragraph" w:styleId="43">
    <w:name w:val="index 1"/>
    <w:basedOn w:val="1"/>
    <w:next w:val="1"/>
    <w:qFormat/>
    <w:uiPriority w:val="0"/>
    <w:pPr>
      <w:widowControl/>
      <w:spacing w:line="360" w:lineRule="auto"/>
      <w:ind w:left="240" w:hanging="240"/>
      <w:jc w:val="left"/>
    </w:pPr>
    <w:rPr>
      <w:rFonts w:ascii="Arial" w:hAnsi="Arial" w:eastAsia="仿宋_GB2312" w:cs="Arial"/>
      <w:kern w:val="0"/>
      <w:sz w:val="28"/>
      <w:szCs w:val="21"/>
    </w:rPr>
  </w:style>
  <w:style w:type="paragraph" w:styleId="44">
    <w:name w:val="Subtitle"/>
    <w:basedOn w:val="1"/>
    <w:next w:val="1"/>
    <w:qFormat/>
    <w:uiPriority w:val="0"/>
    <w:pPr>
      <w:widowControl/>
      <w:spacing w:after="480" w:line="276" w:lineRule="auto"/>
      <w:jc w:val="left"/>
    </w:pPr>
    <w:rPr>
      <w:rFonts w:ascii="Cambria" w:hAnsi="Cambria"/>
      <w:i/>
      <w:iCs/>
      <w:color w:val="4F81BD"/>
      <w:spacing w:val="15"/>
      <w:kern w:val="0"/>
      <w:sz w:val="24"/>
      <w:szCs w:val="24"/>
      <w:lang w:eastAsia="en-US" w:bidi="en-US"/>
    </w:rPr>
  </w:style>
  <w:style w:type="paragraph" w:styleId="45">
    <w:name w:val="footnote text"/>
    <w:basedOn w:val="1"/>
    <w:link w:val="119"/>
    <w:qFormat/>
    <w:uiPriority w:val="0"/>
    <w:pPr>
      <w:snapToGrid w:val="0"/>
      <w:jc w:val="left"/>
    </w:pPr>
    <w:rPr>
      <w:rFonts w:ascii="仿宋_GB2312" w:eastAsia="仿宋_GB2312"/>
      <w:sz w:val="18"/>
      <w:szCs w:val="18"/>
    </w:rPr>
  </w:style>
  <w:style w:type="paragraph" w:styleId="46">
    <w:name w:val="toc 6"/>
    <w:basedOn w:val="1"/>
    <w:next w:val="1"/>
    <w:qFormat/>
    <w:uiPriority w:val="0"/>
    <w:pPr>
      <w:ind w:left="1050"/>
      <w:jc w:val="left"/>
    </w:pPr>
    <w:rPr>
      <w:rFonts w:ascii="仿宋_GB2312" w:eastAsia="仿宋_GB2312"/>
      <w:sz w:val="18"/>
      <w:szCs w:val="18"/>
    </w:rPr>
  </w:style>
  <w:style w:type="paragraph" w:styleId="47">
    <w:name w:val="Body Text Indent 3"/>
    <w:basedOn w:val="1"/>
    <w:link w:val="109"/>
    <w:qFormat/>
    <w:uiPriority w:val="0"/>
    <w:pPr>
      <w:spacing w:line="540" w:lineRule="exact"/>
      <w:ind w:left="479" w:leftChars="228"/>
    </w:pPr>
    <w:rPr>
      <w:rFonts w:ascii="隶书" w:hAnsi="宋体" w:eastAsia="隶书"/>
      <w:szCs w:val="24"/>
    </w:rPr>
  </w:style>
  <w:style w:type="paragraph" w:styleId="48">
    <w:name w:val="index 7"/>
    <w:basedOn w:val="1"/>
    <w:next w:val="1"/>
    <w:qFormat/>
    <w:uiPriority w:val="0"/>
    <w:pPr>
      <w:widowControl/>
      <w:ind w:left="1680" w:hanging="240"/>
      <w:jc w:val="left"/>
    </w:pPr>
    <w:rPr>
      <w:rFonts w:ascii="仿宋_GB2312" w:eastAsia="仿宋_GB2312"/>
      <w:kern w:val="0"/>
      <w:sz w:val="24"/>
      <w:szCs w:val="28"/>
    </w:rPr>
  </w:style>
  <w:style w:type="paragraph" w:styleId="49">
    <w:name w:val="index 9"/>
    <w:basedOn w:val="1"/>
    <w:next w:val="1"/>
    <w:qFormat/>
    <w:uiPriority w:val="0"/>
    <w:pPr>
      <w:widowControl/>
      <w:ind w:left="2160" w:hanging="240"/>
      <w:jc w:val="left"/>
    </w:pPr>
    <w:rPr>
      <w:rFonts w:ascii="仿宋_GB2312" w:eastAsia="仿宋_GB2312"/>
      <w:kern w:val="0"/>
      <w:sz w:val="24"/>
      <w:szCs w:val="28"/>
    </w:rPr>
  </w:style>
  <w:style w:type="paragraph" w:styleId="50">
    <w:name w:val="table of figures"/>
    <w:basedOn w:val="1"/>
    <w:next w:val="1"/>
    <w:qFormat/>
    <w:uiPriority w:val="0"/>
    <w:pPr>
      <w:widowControl/>
      <w:ind w:left="480" w:hanging="480"/>
      <w:jc w:val="left"/>
    </w:pPr>
    <w:rPr>
      <w:rFonts w:ascii="仿宋_GB2312" w:eastAsia="仿宋_GB2312"/>
      <w:kern w:val="0"/>
      <w:sz w:val="24"/>
      <w:szCs w:val="28"/>
    </w:rPr>
  </w:style>
  <w:style w:type="paragraph" w:styleId="51">
    <w:name w:val="toc 2"/>
    <w:basedOn w:val="1"/>
    <w:next w:val="1"/>
    <w:qFormat/>
    <w:uiPriority w:val="39"/>
    <w:pPr>
      <w:ind w:left="210"/>
      <w:jc w:val="left"/>
    </w:pPr>
    <w:rPr>
      <w:rFonts w:ascii="仿宋_GB2312" w:eastAsia="仿宋_GB2312"/>
      <w:smallCaps/>
      <w:sz w:val="20"/>
    </w:rPr>
  </w:style>
  <w:style w:type="paragraph" w:styleId="52">
    <w:name w:val="toc 9"/>
    <w:basedOn w:val="1"/>
    <w:next w:val="1"/>
    <w:qFormat/>
    <w:uiPriority w:val="0"/>
    <w:pPr>
      <w:ind w:left="1680"/>
      <w:jc w:val="left"/>
    </w:pPr>
    <w:rPr>
      <w:rFonts w:ascii="仿宋_GB2312" w:eastAsia="仿宋_GB2312"/>
      <w:sz w:val="18"/>
      <w:szCs w:val="18"/>
    </w:rPr>
  </w:style>
  <w:style w:type="paragraph" w:styleId="53">
    <w:name w:val="Body Text 2"/>
    <w:basedOn w:val="1"/>
    <w:link w:val="161"/>
    <w:qFormat/>
    <w:uiPriority w:val="0"/>
    <w:pPr>
      <w:spacing w:line="360" w:lineRule="auto"/>
    </w:pPr>
    <w:rPr>
      <w:sz w:val="24"/>
      <w:szCs w:val="24"/>
    </w:rPr>
  </w:style>
  <w:style w:type="paragraph" w:styleId="54">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55">
    <w:name w:val="index 2"/>
    <w:basedOn w:val="1"/>
    <w:next w:val="1"/>
    <w:qFormat/>
    <w:uiPriority w:val="0"/>
    <w:pPr>
      <w:widowControl/>
      <w:ind w:left="480" w:hanging="240"/>
      <w:jc w:val="left"/>
    </w:pPr>
    <w:rPr>
      <w:rFonts w:ascii="仿宋_GB2312" w:eastAsia="仿宋_GB2312"/>
      <w:kern w:val="0"/>
      <w:sz w:val="24"/>
      <w:szCs w:val="28"/>
    </w:rPr>
  </w:style>
  <w:style w:type="paragraph" w:styleId="56">
    <w:name w:val="Title"/>
    <w:basedOn w:val="1"/>
    <w:next w:val="1"/>
    <w:link w:val="129"/>
    <w:qFormat/>
    <w:uiPriority w:val="0"/>
    <w:pPr>
      <w:jc w:val="center"/>
    </w:pPr>
    <w:rPr>
      <w:rFonts w:ascii="Arial" w:hAnsi="Arial"/>
      <w:b/>
      <w:kern w:val="0"/>
      <w:sz w:val="36"/>
      <w:lang w:eastAsia="en-US"/>
    </w:rPr>
  </w:style>
  <w:style w:type="paragraph" w:styleId="57">
    <w:name w:val="annotation subject"/>
    <w:basedOn w:val="20"/>
    <w:next w:val="20"/>
    <w:link w:val="113"/>
    <w:qFormat/>
    <w:uiPriority w:val="0"/>
    <w:rPr>
      <w:rFonts w:ascii="Times New Roman" w:eastAsia="宋体"/>
      <w:b/>
      <w:bCs/>
      <w:sz w:val="21"/>
      <w:szCs w:val="24"/>
    </w:rPr>
  </w:style>
  <w:style w:type="paragraph" w:styleId="58">
    <w:name w:val="Body Text First Indent"/>
    <w:basedOn w:val="23"/>
    <w:link w:val="110"/>
    <w:qFormat/>
    <w:uiPriority w:val="0"/>
    <w:pPr>
      <w:adjustRightInd w:val="0"/>
      <w:spacing w:after="120" w:line="360" w:lineRule="auto"/>
      <w:ind w:firstLine="420"/>
      <w:textAlignment w:val="baseline"/>
    </w:pPr>
    <w:rPr>
      <w:rFonts w:ascii="Calibri" w:hAnsi="Calibri" w:eastAsia="楷体_GB2312"/>
      <w:b w:val="0"/>
      <w:bCs w:val="0"/>
      <w:spacing w:val="0"/>
      <w:kern w:val="0"/>
      <w:sz w:val="24"/>
      <w:szCs w:val="20"/>
    </w:rPr>
  </w:style>
  <w:style w:type="table" w:styleId="60">
    <w:name w:val="Table Grid"/>
    <w:basedOn w:val="5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1">
    <w:name w:val="Table Elegant"/>
    <w:basedOn w:val="59"/>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2">
    <w:name w:val="Table Classic 1"/>
    <w:basedOn w:val="59"/>
    <w:qFormat/>
    <w:uiPriority w:val="0"/>
    <w:pPr>
      <w:widowControl w:val="0"/>
      <w:jc w:val="both"/>
    </w:p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i/>
        <w:iCs/>
      </w:rPr>
      <w:tblPr/>
      <w:tcPr>
        <w:tcBorders>
          <w:top w:val="nil"/>
          <w:left w:val="nil"/>
          <w:bottom w:val="single" w:color="000000" w:sz="6" w:space="0"/>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tblPr/>
      <w:tcPr>
        <w:tcBorders>
          <w:top w:val="nil"/>
          <w:left w:val="nil"/>
          <w:bottom w:val="nil"/>
          <w:right w:val="single" w:color="000000" w:sz="6" w:space="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character" w:styleId="64">
    <w:name w:val="Strong"/>
    <w:qFormat/>
    <w:uiPriority w:val="0"/>
    <w:rPr>
      <w:b/>
      <w:bCs/>
    </w:rPr>
  </w:style>
  <w:style w:type="character" w:styleId="65">
    <w:name w:val="endnote reference"/>
    <w:qFormat/>
    <w:uiPriority w:val="0"/>
    <w:rPr>
      <w:vertAlign w:val="superscript"/>
    </w:rPr>
  </w:style>
  <w:style w:type="character" w:styleId="66">
    <w:name w:val="page number"/>
    <w:basedOn w:val="63"/>
    <w:qFormat/>
    <w:uiPriority w:val="0"/>
  </w:style>
  <w:style w:type="character" w:styleId="67">
    <w:name w:val="FollowedHyperlink"/>
    <w:basedOn w:val="63"/>
    <w:qFormat/>
    <w:uiPriority w:val="0"/>
    <w:rPr>
      <w:color w:val="800080"/>
      <w:u w:val="none"/>
    </w:rPr>
  </w:style>
  <w:style w:type="character" w:styleId="68">
    <w:name w:val="Emphasis"/>
    <w:qFormat/>
    <w:uiPriority w:val="0"/>
    <w:rPr>
      <w:color w:val="CC0000"/>
    </w:rPr>
  </w:style>
  <w:style w:type="character" w:styleId="69">
    <w:name w:val="HTML Definition"/>
    <w:basedOn w:val="63"/>
    <w:qFormat/>
    <w:uiPriority w:val="0"/>
  </w:style>
  <w:style w:type="character" w:styleId="70">
    <w:name w:val="HTML Typewriter"/>
    <w:basedOn w:val="63"/>
    <w:qFormat/>
    <w:uiPriority w:val="0"/>
    <w:rPr>
      <w:rFonts w:hint="default" w:ascii="monospace" w:hAnsi="monospace" w:eastAsia="monospace" w:cs="monospace"/>
      <w:sz w:val="20"/>
    </w:rPr>
  </w:style>
  <w:style w:type="character" w:styleId="71">
    <w:name w:val="HTML Acronym"/>
    <w:basedOn w:val="63"/>
    <w:qFormat/>
    <w:uiPriority w:val="0"/>
  </w:style>
  <w:style w:type="character" w:styleId="72">
    <w:name w:val="HTML Variable"/>
    <w:basedOn w:val="63"/>
    <w:qFormat/>
    <w:uiPriority w:val="0"/>
  </w:style>
  <w:style w:type="character" w:styleId="73">
    <w:name w:val="Hyperlink"/>
    <w:basedOn w:val="63"/>
    <w:qFormat/>
    <w:uiPriority w:val="99"/>
    <w:rPr>
      <w:color w:val="0000FF"/>
      <w:u w:val="none"/>
    </w:rPr>
  </w:style>
  <w:style w:type="character" w:styleId="74">
    <w:name w:val="HTML Code"/>
    <w:basedOn w:val="63"/>
    <w:qFormat/>
    <w:uiPriority w:val="0"/>
    <w:rPr>
      <w:rFonts w:hint="default" w:ascii="monospace" w:hAnsi="monospace" w:eastAsia="monospace" w:cs="monospace"/>
      <w:sz w:val="20"/>
    </w:rPr>
  </w:style>
  <w:style w:type="character" w:styleId="75">
    <w:name w:val="annotation reference"/>
    <w:qFormat/>
    <w:uiPriority w:val="0"/>
    <w:rPr>
      <w:sz w:val="21"/>
      <w:szCs w:val="21"/>
    </w:rPr>
  </w:style>
  <w:style w:type="character" w:styleId="76">
    <w:name w:val="HTML Cite"/>
    <w:basedOn w:val="63"/>
    <w:qFormat/>
    <w:uiPriority w:val="0"/>
  </w:style>
  <w:style w:type="character" w:styleId="77">
    <w:name w:val="footnote reference"/>
    <w:qFormat/>
    <w:uiPriority w:val="0"/>
    <w:rPr>
      <w:vertAlign w:val="superscript"/>
    </w:rPr>
  </w:style>
  <w:style w:type="character" w:styleId="78">
    <w:name w:val="HTML Keyboard"/>
    <w:basedOn w:val="63"/>
    <w:qFormat/>
    <w:uiPriority w:val="0"/>
    <w:rPr>
      <w:rFonts w:hint="default" w:ascii="monospace" w:hAnsi="monospace" w:eastAsia="monospace" w:cs="monospace"/>
      <w:sz w:val="20"/>
    </w:rPr>
  </w:style>
  <w:style w:type="character" w:styleId="79">
    <w:name w:val="HTML Sample"/>
    <w:basedOn w:val="63"/>
    <w:qFormat/>
    <w:uiPriority w:val="0"/>
    <w:rPr>
      <w:rFonts w:ascii="monospace" w:hAnsi="monospace" w:eastAsia="monospace" w:cs="monospace"/>
    </w:rPr>
  </w:style>
  <w:style w:type="character" w:customStyle="1" w:styleId="80">
    <w:name w:val="批注文字 Char"/>
    <w:qFormat/>
    <w:uiPriority w:val="0"/>
    <w:rPr>
      <w:rFonts w:eastAsia="宋体"/>
      <w:kern w:val="2"/>
      <w:sz w:val="21"/>
      <w:szCs w:val="24"/>
      <w:lang w:val="en-US" w:eastAsia="zh-CN" w:bidi="ar-SA"/>
    </w:rPr>
  </w:style>
  <w:style w:type="character" w:customStyle="1" w:styleId="81">
    <w:name w:val="书籍标题1"/>
    <w:qFormat/>
    <w:uiPriority w:val="0"/>
    <w:rPr>
      <w:b/>
      <w:bCs/>
      <w:smallCaps/>
      <w:spacing w:val="5"/>
    </w:rPr>
  </w:style>
  <w:style w:type="character" w:customStyle="1" w:styleId="82">
    <w:name w:val="PI Char1"/>
    <w:qFormat/>
    <w:uiPriority w:val="0"/>
    <w:rPr>
      <w:rFonts w:ascii="仿宋_GB2312" w:eastAsia="仿宋_GB2312"/>
      <w:kern w:val="2"/>
      <w:sz w:val="28"/>
      <w:szCs w:val="28"/>
      <w:lang w:val="zh-CN" w:eastAsia="zh-CN" w:bidi="ar-SA"/>
    </w:rPr>
  </w:style>
  <w:style w:type="character" w:customStyle="1" w:styleId="83">
    <w:name w:val="g1"/>
    <w:qFormat/>
    <w:uiPriority w:val="0"/>
    <w:rPr>
      <w:color w:val="008000"/>
    </w:rPr>
  </w:style>
  <w:style w:type="character" w:customStyle="1" w:styleId="84">
    <w:name w:val="H6 Char1"/>
    <w:qFormat/>
    <w:uiPriority w:val="0"/>
    <w:rPr>
      <w:rFonts w:ascii="Arial" w:hAnsi="Arial" w:eastAsia="宋体" w:cs="Times New Roman"/>
      <w:i/>
      <w:sz w:val="22"/>
      <w:szCs w:val="28"/>
    </w:rPr>
  </w:style>
  <w:style w:type="character" w:customStyle="1" w:styleId="85">
    <w:name w:val="Char Char18"/>
    <w:qFormat/>
    <w:uiPriority w:val="0"/>
    <w:rPr>
      <w:rFonts w:ascii="Cambria" w:hAnsi="Cambria" w:eastAsia="宋体" w:cs="Times New Roman"/>
      <w:i/>
      <w:iCs/>
      <w:color w:val="404040"/>
      <w:sz w:val="20"/>
      <w:szCs w:val="20"/>
    </w:rPr>
  </w:style>
  <w:style w:type="character" w:customStyle="1" w:styleId="86">
    <w:name w:val="正文缩进 Char"/>
    <w:link w:val="14"/>
    <w:qFormat/>
    <w:uiPriority w:val="0"/>
    <w:rPr>
      <w:rFonts w:ascii="宋体" w:eastAsia="宋体"/>
      <w:snapToGrid w:val="0"/>
      <w:color w:val="000000"/>
      <w:kern w:val="28"/>
      <w:sz w:val="28"/>
      <w:lang w:val="en-US" w:eastAsia="zh-CN" w:bidi="ar-SA"/>
    </w:rPr>
  </w:style>
  <w:style w:type="character" w:customStyle="1" w:styleId="87">
    <w:name w:val="bullet Char"/>
    <w:qFormat/>
    <w:uiPriority w:val="0"/>
    <w:rPr>
      <w:b/>
      <w:i/>
      <w:sz w:val="24"/>
    </w:rPr>
  </w:style>
  <w:style w:type="character" w:customStyle="1" w:styleId="88">
    <w:name w:val="Char Char"/>
    <w:qFormat/>
    <w:uiPriority w:val="0"/>
    <w:rPr>
      <w:rFonts w:ascii="宋体" w:hAnsi="宋体" w:eastAsia="宋体"/>
      <w:sz w:val="24"/>
      <w:szCs w:val="24"/>
      <w:lang w:val="en-US" w:eastAsia="zh-CN" w:bidi="ar-SA"/>
    </w:rPr>
  </w:style>
  <w:style w:type="character" w:customStyle="1" w:styleId="89">
    <w:name w:val="批注主题 Char1"/>
    <w:semiHidden/>
    <w:qFormat/>
    <w:uiPriority w:val="0"/>
    <w:rPr>
      <w:rFonts w:ascii="仿宋_GB2312" w:eastAsia="仿宋_GB2312"/>
      <w:b/>
      <w:bCs/>
      <w:kern w:val="2"/>
      <w:sz w:val="28"/>
      <w:szCs w:val="28"/>
      <w:lang w:val="en-US" w:eastAsia="zh-CN" w:bidi="ar-SA"/>
    </w:rPr>
  </w:style>
  <w:style w:type="character" w:customStyle="1" w:styleId="90">
    <w:name w:val="正文文本缩进 Char"/>
    <w:qFormat/>
    <w:uiPriority w:val="0"/>
    <w:rPr>
      <w:rFonts w:ascii="仿宋_GB2312" w:hAnsi="Times New Roman" w:eastAsia="仿宋_GB2312" w:cs="Times New Roman"/>
      <w:sz w:val="28"/>
      <w:szCs w:val="28"/>
    </w:rPr>
  </w:style>
  <w:style w:type="character" w:customStyle="1" w:styleId="91">
    <w:name w:val="纯文本 Char"/>
    <w:link w:val="31"/>
    <w:qFormat/>
    <w:locked/>
    <w:uiPriority w:val="99"/>
    <w:rPr>
      <w:rFonts w:ascii="宋体" w:hAnsi="Courier New" w:eastAsia="宋体"/>
      <w:kern w:val="2"/>
      <w:sz w:val="21"/>
      <w:lang w:val="en-US" w:eastAsia="zh-CN" w:bidi="ar-SA"/>
    </w:rPr>
  </w:style>
  <w:style w:type="character" w:customStyle="1" w:styleId="92">
    <w:name w:val="EHPT Char"/>
    <w:qFormat/>
    <w:uiPriority w:val="0"/>
    <w:rPr>
      <w:rFonts w:ascii="Calibri" w:hAnsi="Calibri" w:eastAsia="宋体"/>
      <w:kern w:val="2"/>
      <w:sz w:val="21"/>
      <w:szCs w:val="22"/>
      <w:lang w:val="en-US" w:eastAsia="zh-CN" w:bidi="ar-SA"/>
    </w:rPr>
  </w:style>
  <w:style w:type="character" w:customStyle="1" w:styleId="93">
    <w:name w:val="Heading 2 Hidden Char2"/>
    <w:qFormat/>
    <w:uiPriority w:val="0"/>
    <w:rPr>
      <w:rFonts w:ascii="Cambria" w:hAnsi="Cambria" w:eastAsia="宋体" w:cs="Times New Roman"/>
      <w:b/>
      <w:bCs/>
      <w:color w:val="4F81BD"/>
      <w:sz w:val="26"/>
      <w:szCs w:val="26"/>
    </w:rPr>
  </w:style>
  <w:style w:type="character" w:customStyle="1" w:styleId="94">
    <w:name w:val="标题 9 Char"/>
    <w:link w:val="10"/>
    <w:qFormat/>
    <w:uiPriority w:val="0"/>
    <w:rPr>
      <w:rFonts w:ascii="Arial" w:hAnsi="Arial" w:eastAsia="宋体"/>
      <w:i/>
      <w:kern w:val="2"/>
      <w:sz w:val="18"/>
      <w:szCs w:val="28"/>
      <w:lang w:val="en-US" w:eastAsia="zh-CN" w:bidi="ar-SA"/>
    </w:rPr>
  </w:style>
  <w:style w:type="character" w:customStyle="1" w:styleId="95">
    <w:name w:val="PI Char3"/>
    <w:qFormat/>
    <w:uiPriority w:val="0"/>
    <w:rPr>
      <w:rFonts w:ascii="仿宋_GB2312" w:eastAsia="仿宋_GB2312"/>
      <w:kern w:val="2"/>
      <w:sz w:val="28"/>
      <w:szCs w:val="28"/>
      <w:lang w:val="zh-CN"/>
    </w:rPr>
  </w:style>
  <w:style w:type="character" w:customStyle="1" w:styleId="96">
    <w:name w:val="标题 1 Char"/>
    <w:link w:val="2"/>
    <w:qFormat/>
    <w:uiPriority w:val="0"/>
    <w:rPr>
      <w:rFonts w:eastAsia="宋体"/>
      <w:b/>
      <w:bCs/>
      <w:kern w:val="44"/>
      <w:sz w:val="44"/>
      <w:szCs w:val="44"/>
      <w:lang w:val="en-US" w:eastAsia="zh-CN" w:bidi="ar-SA"/>
    </w:rPr>
  </w:style>
  <w:style w:type="character" w:customStyle="1" w:styleId="97">
    <w:name w:val="文档结构图 Char1"/>
    <w:semiHidden/>
    <w:qFormat/>
    <w:uiPriority w:val="0"/>
    <w:rPr>
      <w:rFonts w:ascii="宋体" w:hAnsi="Times New Roman" w:eastAsia="宋体" w:cs="Times New Roman"/>
      <w:sz w:val="18"/>
      <w:szCs w:val="18"/>
    </w:rPr>
  </w:style>
  <w:style w:type="character" w:customStyle="1" w:styleId="98">
    <w:name w:val="标题 2 Char1"/>
    <w:link w:val="3"/>
    <w:qFormat/>
    <w:uiPriority w:val="0"/>
    <w:rPr>
      <w:rFonts w:ascii="Arial" w:hAnsi="Arial" w:eastAsia="黑体"/>
      <w:b/>
      <w:bCs/>
      <w:kern w:val="2"/>
      <w:sz w:val="32"/>
      <w:szCs w:val="32"/>
      <w:lang w:val="en-US" w:eastAsia="zh-CN" w:bidi="ar-SA"/>
    </w:rPr>
  </w:style>
  <w:style w:type="character" w:customStyle="1" w:styleId="99">
    <w:name w:val="正文2 Char Char"/>
    <w:link w:val="100"/>
    <w:qFormat/>
    <w:uiPriority w:val="0"/>
    <w:rPr>
      <w:kern w:val="2"/>
      <w:sz w:val="24"/>
    </w:rPr>
  </w:style>
  <w:style w:type="paragraph" w:customStyle="1" w:styleId="100">
    <w:name w:val="正文2"/>
    <w:basedOn w:val="1"/>
    <w:link w:val="99"/>
    <w:qFormat/>
    <w:uiPriority w:val="0"/>
    <w:pPr>
      <w:adjustRightInd w:val="0"/>
      <w:spacing w:before="156" w:line="360" w:lineRule="auto"/>
      <w:ind w:firstLine="510" w:firstLineChars="200"/>
    </w:pPr>
    <w:rPr>
      <w:sz w:val="24"/>
    </w:rPr>
  </w:style>
  <w:style w:type="character" w:customStyle="1" w:styleId="101">
    <w:name w:val="番茄花园"/>
    <w:qFormat/>
    <w:uiPriority w:val="0"/>
    <w:rPr>
      <w:rFonts w:ascii="Arial" w:hAnsi="Arial" w:eastAsia="宋体" w:cs="Arial"/>
      <w:color w:val="000080"/>
      <w:sz w:val="18"/>
      <w:szCs w:val="20"/>
    </w:rPr>
  </w:style>
  <w:style w:type="character" w:customStyle="1" w:styleId="102">
    <w:name w:val="尾注文本 Char"/>
    <w:link w:val="36"/>
    <w:qFormat/>
    <w:uiPriority w:val="0"/>
    <w:rPr>
      <w:rFonts w:ascii="仿宋_GB2312" w:eastAsia="仿宋_GB2312"/>
      <w:kern w:val="2"/>
      <w:sz w:val="28"/>
      <w:szCs w:val="28"/>
      <w:lang w:val="en-US" w:eastAsia="zh-CN" w:bidi="ar-SA"/>
    </w:rPr>
  </w:style>
  <w:style w:type="character" w:customStyle="1" w:styleId="103">
    <w:name w:val="bulletintext1"/>
    <w:qFormat/>
    <w:uiPriority w:val="0"/>
    <w:rPr>
      <w:color w:val="000000"/>
      <w:sz w:val="18"/>
      <w:szCs w:val="18"/>
    </w:rPr>
  </w:style>
  <w:style w:type="character" w:customStyle="1" w:styleId="104">
    <w:name w:val="ca-10"/>
    <w:basedOn w:val="63"/>
    <w:qFormat/>
    <w:uiPriority w:val="0"/>
  </w:style>
  <w:style w:type="character" w:customStyle="1" w:styleId="105">
    <w:name w:val="style321"/>
    <w:qFormat/>
    <w:uiPriority w:val="0"/>
    <w:rPr>
      <w:b/>
      <w:bCs/>
      <w:color w:val="FF9900"/>
      <w:sz w:val="23"/>
      <w:szCs w:val="23"/>
    </w:rPr>
  </w:style>
  <w:style w:type="character" w:customStyle="1" w:styleId="106">
    <w:name w:val="Heading 3 - old Char"/>
    <w:qFormat/>
    <w:uiPriority w:val="0"/>
    <w:rPr>
      <w:rFonts w:ascii="Calibri" w:hAnsi="Calibri"/>
      <w:b/>
      <w:bCs/>
      <w:kern w:val="2"/>
      <w:sz w:val="32"/>
      <w:szCs w:val="32"/>
    </w:rPr>
  </w:style>
  <w:style w:type="character" w:customStyle="1" w:styleId="107">
    <w:name w:val="普通文字 Char Char8"/>
    <w:qFormat/>
    <w:uiPriority w:val="0"/>
    <w:rPr>
      <w:rFonts w:ascii="宋体" w:hAnsi="Courier New" w:eastAsia="宋体"/>
    </w:rPr>
  </w:style>
  <w:style w:type="character" w:customStyle="1" w:styleId="108">
    <w:name w:val="正文文本 Char"/>
    <w:qFormat/>
    <w:uiPriority w:val="0"/>
    <w:rPr>
      <w:rFonts w:ascii="仿宋_GB2312" w:hAnsi="Times New Roman" w:eastAsia="仿宋_GB2312" w:cs="Times New Roman"/>
      <w:sz w:val="28"/>
      <w:szCs w:val="28"/>
    </w:rPr>
  </w:style>
  <w:style w:type="character" w:customStyle="1" w:styleId="109">
    <w:name w:val="正文文本缩进 3 Char"/>
    <w:link w:val="47"/>
    <w:qFormat/>
    <w:uiPriority w:val="0"/>
    <w:rPr>
      <w:rFonts w:ascii="隶书" w:hAnsi="宋体" w:eastAsia="隶书"/>
      <w:kern w:val="2"/>
      <w:sz w:val="21"/>
      <w:szCs w:val="24"/>
      <w:lang w:val="en-US" w:eastAsia="zh-CN" w:bidi="ar-SA"/>
    </w:rPr>
  </w:style>
  <w:style w:type="character" w:customStyle="1" w:styleId="110">
    <w:name w:val="正文首行缩进 Char"/>
    <w:link w:val="58"/>
    <w:qFormat/>
    <w:uiPriority w:val="0"/>
    <w:rPr>
      <w:rFonts w:ascii="Calibri" w:hAnsi="Calibri" w:eastAsia="楷体_GB2312"/>
      <w:sz w:val="24"/>
      <w:lang w:bidi="ar-SA"/>
    </w:rPr>
  </w:style>
  <w:style w:type="character" w:customStyle="1" w:styleId="111">
    <w:name w:val="正文文本缩进 Char1"/>
    <w:semiHidden/>
    <w:qFormat/>
    <w:uiPriority w:val="0"/>
    <w:rPr>
      <w:rFonts w:ascii="仿宋_GB2312" w:hAnsi="Times New Roman" w:eastAsia="仿宋_GB2312" w:cs="Times New Roman"/>
      <w:sz w:val="28"/>
      <w:szCs w:val="28"/>
    </w:rPr>
  </w:style>
  <w:style w:type="character" w:customStyle="1" w:styleId="112">
    <w:name w:val="Char Char14"/>
    <w:qFormat/>
    <w:uiPriority w:val="0"/>
    <w:rPr>
      <w:rFonts w:ascii="宋体" w:hAnsi="Courier New" w:eastAsia="宋体"/>
      <w:sz w:val="21"/>
      <w:lang w:val="en-US" w:eastAsia="zh-CN" w:bidi="ar-SA"/>
    </w:rPr>
  </w:style>
  <w:style w:type="character" w:customStyle="1" w:styleId="113">
    <w:name w:val="批注主题 Char"/>
    <w:link w:val="57"/>
    <w:qFormat/>
    <w:uiPriority w:val="0"/>
    <w:rPr>
      <w:rFonts w:eastAsia="宋体"/>
      <w:b/>
      <w:bCs/>
      <w:kern w:val="2"/>
      <w:sz w:val="21"/>
      <w:szCs w:val="24"/>
      <w:lang w:val="en-US" w:eastAsia="zh-CN" w:bidi="ar-SA"/>
    </w:rPr>
  </w:style>
  <w:style w:type="character" w:customStyle="1" w:styleId="114">
    <w:name w:val="EHPT Char3"/>
    <w:qFormat/>
    <w:uiPriority w:val="0"/>
    <w:rPr>
      <w:rFonts w:ascii="Calibri" w:hAnsi="Calibri" w:eastAsia="宋体"/>
    </w:rPr>
  </w:style>
  <w:style w:type="character" w:customStyle="1" w:styleId="115">
    <w:name w:val="Char Char20"/>
    <w:qFormat/>
    <w:uiPriority w:val="0"/>
    <w:rPr>
      <w:rFonts w:ascii="Cambria" w:hAnsi="Cambria" w:eastAsia="宋体" w:cs="Times New Roman"/>
      <w:i/>
      <w:iCs/>
      <w:color w:val="404040"/>
    </w:rPr>
  </w:style>
  <w:style w:type="character" w:customStyle="1" w:styleId="116">
    <w:name w:val="正文文本 3 Char"/>
    <w:link w:val="22"/>
    <w:qFormat/>
    <w:uiPriority w:val="0"/>
    <w:rPr>
      <w:rFonts w:ascii="宋体" w:hAnsi="宋体" w:eastAsia="宋体"/>
      <w:b/>
      <w:bCs/>
      <w:kern w:val="2"/>
      <w:sz w:val="24"/>
      <w:szCs w:val="24"/>
      <w:lang w:val="en-US" w:eastAsia="zh-CN" w:bidi="ar-SA"/>
    </w:rPr>
  </w:style>
  <w:style w:type="character" w:customStyle="1" w:styleId="117">
    <w:name w:val="访问过的超链接1"/>
    <w:qFormat/>
    <w:uiPriority w:val="0"/>
    <w:rPr>
      <w:color w:val="800080"/>
      <w:u w:val="single"/>
    </w:rPr>
  </w:style>
  <w:style w:type="character" w:customStyle="1" w:styleId="118">
    <w:name w:val="标题 3 Char"/>
    <w:link w:val="4"/>
    <w:qFormat/>
    <w:uiPriority w:val="0"/>
    <w:rPr>
      <w:rFonts w:eastAsia="宋体"/>
      <w:b/>
      <w:bCs/>
      <w:kern w:val="2"/>
      <w:sz w:val="32"/>
      <w:szCs w:val="32"/>
      <w:lang w:val="en-US" w:eastAsia="zh-CN" w:bidi="ar-SA"/>
    </w:rPr>
  </w:style>
  <w:style w:type="character" w:customStyle="1" w:styleId="119">
    <w:name w:val="脚注文本 Char"/>
    <w:link w:val="45"/>
    <w:qFormat/>
    <w:uiPriority w:val="0"/>
    <w:rPr>
      <w:rFonts w:ascii="仿宋_GB2312" w:eastAsia="仿宋_GB2312"/>
      <w:kern w:val="2"/>
      <w:sz w:val="18"/>
      <w:szCs w:val="18"/>
      <w:lang w:val="en-US" w:eastAsia="zh-CN" w:bidi="ar-SA"/>
    </w:rPr>
  </w:style>
  <w:style w:type="character" w:customStyle="1" w:styleId="120">
    <w:name w:val="普通文字 Char Char6"/>
    <w:qFormat/>
    <w:uiPriority w:val="0"/>
    <w:rPr>
      <w:rFonts w:ascii="宋体" w:hAnsi="Courier New" w:eastAsia="仿宋_GB2312" w:cs="Times New Roman"/>
      <w:kern w:val="0"/>
      <w:sz w:val="28"/>
      <w:szCs w:val="20"/>
      <w:lang w:val="en-US" w:eastAsia="zh-CN"/>
    </w:rPr>
  </w:style>
  <w:style w:type="character" w:customStyle="1" w:styleId="121">
    <w:name w:val="日期 Char1"/>
    <w:semiHidden/>
    <w:qFormat/>
    <w:uiPriority w:val="0"/>
    <w:rPr>
      <w:rFonts w:ascii="仿宋_GB2312" w:hAnsi="Times New Roman" w:eastAsia="仿宋_GB2312" w:cs="Times New Roman"/>
      <w:sz w:val="28"/>
      <w:szCs w:val="28"/>
    </w:rPr>
  </w:style>
  <w:style w:type="character" w:customStyle="1" w:styleId="122">
    <w:name w:val="font11"/>
    <w:qFormat/>
    <w:uiPriority w:val="0"/>
    <w:rPr>
      <w:rFonts w:hint="eastAsia" w:ascii="楷体_GB2312" w:eastAsia="楷体_GB2312"/>
      <w:color w:val="000000"/>
      <w:sz w:val="21"/>
      <w:szCs w:val="21"/>
      <w:u w:val="none"/>
    </w:rPr>
  </w:style>
  <w:style w:type="character" w:customStyle="1" w:styleId="123">
    <w:name w:val="批注文字 Char1"/>
    <w:link w:val="20"/>
    <w:qFormat/>
    <w:uiPriority w:val="0"/>
    <w:rPr>
      <w:rFonts w:ascii="仿宋_GB2312" w:eastAsia="仿宋_GB2312"/>
      <w:kern w:val="2"/>
      <w:sz w:val="28"/>
      <w:szCs w:val="28"/>
      <w:lang w:val="en-US" w:eastAsia="zh-CN" w:bidi="ar-SA"/>
    </w:rPr>
  </w:style>
  <w:style w:type="character" w:customStyle="1" w:styleId="124">
    <w:name w:val="明显参考1"/>
    <w:qFormat/>
    <w:uiPriority w:val="0"/>
    <w:rPr>
      <w:b/>
      <w:bCs/>
      <w:smallCaps/>
      <w:color w:val="C0504D"/>
      <w:spacing w:val="5"/>
      <w:u w:val="single"/>
    </w:rPr>
  </w:style>
  <w:style w:type="character" w:customStyle="1" w:styleId="125">
    <w:name w:val="bei2"/>
    <w:basedOn w:val="63"/>
    <w:qFormat/>
    <w:uiPriority w:val="0"/>
  </w:style>
  <w:style w:type="character" w:customStyle="1" w:styleId="126">
    <w:name w:val="标题 3 Char Char"/>
    <w:qFormat/>
    <w:uiPriority w:val="0"/>
    <w:rPr>
      <w:rFonts w:ascii="宋体" w:hAnsi="宋体" w:eastAsia="宋体"/>
      <w:color w:val="666666"/>
      <w:kern w:val="2"/>
      <w:sz w:val="28"/>
      <w:szCs w:val="28"/>
      <w:lang w:val="en-US" w:eastAsia="zh-CN" w:bidi="ar-SA"/>
    </w:rPr>
  </w:style>
  <w:style w:type="character" w:customStyle="1" w:styleId="127">
    <w:name w:val="标题 Char1"/>
    <w:qFormat/>
    <w:uiPriority w:val="0"/>
    <w:rPr>
      <w:rFonts w:ascii="Cambria" w:hAnsi="Cambria" w:eastAsia="宋体" w:cs="Times New Roman"/>
      <w:b/>
      <w:bCs/>
      <w:sz w:val="32"/>
      <w:szCs w:val="32"/>
    </w:rPr>
  </w:style>
  <w:style w:type="character" w:customStyle="1" w:styleId="128">
    <w:name w:val="unnamed11"/>
    <w:qFormat/>
    <w:uiPriority w:val="0"/>
    <w:rPr>
      <w:sz w:val="18"/>
      <w:szCs w:val="18"/>
    </w:rPr>
  </w:style>
  <w:style w:type="character" w:customStyle="1" w:styleId="129">
    <w:name w:val="标题 Char"/>
    <w:link w:val="56"/>
    <w:qFormat/>
    <w:uiPriority w:val="0"/>
    <w:rPr>
      <w:rFonts w:ascii="Arial" w:hAnsi="Arial" w:eastAsia="宋体"/>
      <w:b/>
      <w:sz w:val="36"/>
      <w:lang w:eastAsia="en-US" w:bidi="ar-SA"/>
    </w:rPr>
  </w:style>
  <w:style w:type="character" w:customStyle="1" w:styleId="130">
    <w:name w:val="纯文本 Char1"/>
    <w:semiHidden/>
    <w:qFormat/>
    <w:uiPriority w:val="0"/>
    <w:rPr>
      <w:rFonts w:ascii="宋体" w:hAnsi="Courier New" w:eastAsia="宋体" w:cs="Courier New"/>
      <w:szCs w:val="21"/>
    </w:rPr>
  </w:style>
  <w:style w:type="character" w:customStyle="1" w:styleId="131">
    <w:name w:val="页眉 Char"/>
    <w:link w:val="39"/>
    <w:qFormat/>
    <w:uiPriority w:val="0"/>
    <w:rPr>
      <w:rFonts w:eastAsia="宋体"/>
      <w:kern w:val="2"/>
      <w:sz w:val="18"/>
      <w:lang w:val="en-US" w:eastAsia="zh-CN" w:bidi="ar-SA"/>
    </w:rPr>
  </w:style>
  <w:style w:type="character" w:customStyle="1" w:styleId="132">
    <w:name w:val="text9"/>
    <w:basedOn w:val="63"/>
    <w:qFormat/>
    <w:uiPriority w:val="0"/>
  </w:style>
  <w:style w:type="character" w:customStyle="1" w:styleId="133">
    <w:name w:val="标题 8 Char"/>
    <w:link w:val="9"/>
    <w:qFormat/>
    <w:uiPriority w:val="0"/>
    <w:rPr>
      <w:rFonts w:ascii="Arial" w:hAnsi="Arial" w:eastAsia="宋体"/>
      <w:i/>
      <w:kern w:val="2"/>
      <w:sz w:val="28"/>
      <w:szCs w:val="28"/>
      <w:lang w:val="en-US" w:eastAsia="zh-CN" w:bidi="ar-SA"/>
    </w:rPr>
  </w:style>
  <w:style w:type="character" w:customStyle="1" w:styleId="134">
    <w:name w:val="不明显参考1"/>
    <w:qFormat/>
    <w:uiPriority w:val="0"/>
    <w:rPr>
      <w:smallCaps/>
      <w:color w:val="C0504D"/>
      <w:u w:val="single"/>
    </w:rPr>
  </w:style>
  <w:style w:type="character" w:customStyle="1" w:styleId="135">
    <w:name w:val="14normal1"/>
    <w:qFormat/>
    <w:uiPriority w:val="0"/>
    <w:rPr>
      <w:rFonts w:hint="default" w:ascii="ˎ̥" w:hAnsi="ˎ̥"/>
      <w:color w:val="000000"/>
      <w:sz w:val="21"/>
      <w:szCs w:val="21"/>
    </w:rPr>
  </w:style>
  <w:style w:type="character" w:customStyle="1" w:styleId="136">
    <w:name w:val="正文文本缩进 Char2"/>
    <w:link w:val="24"/>
    <w:qFormat/>
    <w:uiPriority w:val="0"/>
    <w:rPr>
      <w:rFonts w:eastAsia="宋体"/>
      <w:kern w:val="2"/>
      <w:sz w:val="28"/>
      <w:szCs w:val="24"/>
      <w:lang w:val="en-US" w:eastAsia="zh-CN" w:bidi="ar-SA"/>
    </w:rPr>
  </w:style>
  <w:style w:type="character" w:customStyle="1" w:styleId="137">
    <w:name w:val="apple-converted-space"/>
    <w:basedOn w:val="63"/>
    <w:qFormat/>
    <w:uiPriority w:val="0"/>
  </w:style>
  <w:style w:type="character" w:customStyle="1" w:styleId="138">
    <w:name w:val="EHPT Char1"/>
    <w:qFormat/>
    <w:uiPriority w:val="0"/>
    <w:rPr>
      <w:rFonts w:ascii="Calibri" w:hAnsi="Calibri" w:eastAsia="宋体"/>
      <w:kern w:val="2"/>
      <w:sz w:val="21"/>
      <w:szCs w:val="22"/>
      <w:lang w:val="en-US" w:eastAsia="zh-CN" w:bidi="ar-SA"/>
    </w:rPr>
  </w:style>
  <w:style w:type="character" w:customStyle="1" w:styleId="139">
    <w:name w:val="正文文本 3 Char1"/>
    <w:semiHidden/>
    <w:qFormat/>
    <w:uiPriority w:val="0"/>
    <w:rPr>
      <w:rFonts w:ascii="仿宋_GB2312" w:hAnsi="Times New Roman" w:eastAsia="仿宋_GB2312" w:cs="Times New Roman"/>
      <w:sz w:val="16"/>
      <w:szCs w:val="16"/>
    </w:rPr>
  </w:style>
  <w:style w:type="character" w:customStyle="1" w:styleId="140">
    <w:name w:val="标题 2 Char"/>
    <w:qFormat/>
    <w:uiPriority w:val="0"/>
    <w:rPr>
      <w:rFonts w:ascii="宋体" w:hAnsi="宋体" w:eastAsia="黑体"/>
      <w:b/>
      <w:bCs/>
      <w:kern w:val="2"/>
      <w:sz w:val="24"/>
      <w:szCs w:val="32"/>
      <w:lang w:val="en-US" w:eastAsia="zh-CN" w:bidi="ar-SA"/>
    </w:rPr>
  </w:style>
  <w:style w:type="character" w:customStyle="1" w:styleId="141">
    <w:name w:val="EHPT Char4"/>
    <w:qFormat/>
    <w:uiPriority w:val="0"/>
    <w:rPr>
      <w:rFonts w:eastAsia="黑体"/>
      <w:b/>
      <w:bCs/>
      <w:spacing w:val="20"/>
      <w:kern w:val="52"/>
      <w:sz w:val="56"/>
      <w:szCs w:val="24"/>
      <w:lang w:val="en-US" w:eastAsia="zh-CN" w:bidi="ar-SA"/>
    </w:rPr>
  </w:style>
  <w:style w:type="character" w:customStyle="1" w:styleId="142">
    <w:name w:val="www序号1) Char"/>
    <w:link w:val="143"/>
    <w:qFormat/>
    <w:uiPriority w:val="0"/>
    <w:rPr>
      <w:rFonts w:eastAsia="宋体"/>
      <w:sz w:val="24"/>
      <w:szCs w:val="24"/>
      <w:lang w:bidi="ar-SA"/>
    </w:rPr>
  </w:style>
  <w:style w:type="paragraph" w:customStyle="1" w:styleId="143">
    <w:name w:val="www序号1)"/>
    <w:basedOn w:val="1"/>
    <w:link w:val="142"/>
    <w:qFormat/>
    <w:uiPriority w:val="0"/>
    <w:pPr>
      <w:tabs>
        <w:tab w:val="left" w:pos="2160"/>
      </w:tabs>
      <w:ind w:left="2160" w:hanging="420"/>
    </w:pPr>
    <w:rPr>
      <w:kern w:val="0"/>
      <w:sz w:val="24"/>
      <w:szCs w:val="24"/>
    </w:rPr>
  </w:style>
  <w:style w:type="character" w:customStyle="1" w:styleId="144">
    <w:name w:val="h1 Char"/>
    <w:qFormat/>
    <w:uiPriority w:val="0"/>
    <w:rPr>
      <w:rFonts w:ascii="Calibri" w:hAnsi="Calibri"/>
      <w:b/>
      <w:bCs/>
      <w:kern w:val="44"/>
      <w:sz w:val="44"/>
      <w:szCs w:val="44"/>
    </w:rPr>
  </w:style>
  <w:style w:type="character" w:customStyle="1" w:styleId="145">
    <w:name w:val="正文文本 Char2"/>
    <w:link w:val="23"/>
    <w:qFormat/>
    <w:uiPriority w:val="0"/>
    <w:rPr>
      <w:rFonts w:eastAsia="黑体"/>
      <w:b/>
      <w:bCs/>
      <w:spacing w:val="20"/>
      <w:kern w:val="52"/>
      <w:sz w:val="56"/>
      <w:szCs w:val="24"/>
      <w:lang w:val="en-US" w:eastAsia="zh-CN" w:bidi="ar-SA"/>
    </w:rPr>
  </w:style>
  <w:style w:type="character" w:customStyle="1" w:styleId="146">
    <w:name w:val="日期 Char"/>
    <w:link w:val="34"/>
    <w:qFormat/>
    <w:uiPriority w:val="0"/>
    <w:rPr>
      <w:rFonts w:eastAsia="宋体"/>
      <w:kern w:val="2"/>
      <w:sz w:val="21"/>
      <w:lang w:val="en-US" w:eastAsia="zh-CN" w:bidi="ar-SA"/>
    </w:rPr>
  </w:style>
  <w:style w:type="character" w:customStyle="1" w:styleId="147">
    <w:name w:val="批注框文本 Char"/>
    <w:link w:val="37"/>
    <w:semiHidden/>
    <w:qFormat/>
    <w:uiPriority w:val="0"/>
    <w:rPr>
      <w:rFonts w:eastAsia="宋体"/>
      <w:kern w:val="2"/>
      <w:sz w:val="18"/>
      <w:szCs w:val="18"/>
      <w:lang w:val="en-US" w:eastAsia="zh-CN" w:bidi="ar-SA"/>
    </w:rPr>
  </w:style>
  <w:style w:type="character" w:customStyle="1" w:styleId="148">
    <w:name w:val="maincontenttable1"/>
    <w:qFormat/>
    <w:uiPriority w:val="0"/>
    <w:rPr>
      <w:sz w:val="18"/>
      <w:szCs w:val="18"/>
    </w:rPr>
  </w:style>
  <w:style w:type="character" w:customStyle="1" w:styleId="149">
    <w:name w:val="引用 Char"/>
    <w:link w:val="150"/>
    <w:qFormat/>
    <w:uiPriority w:val="0"/>
    <w:rPr>
      <w:rFonts w:ascii="Calibri" w:hAnsi="Calibri" w:eastAsia="宋体"/>
      <w:i/>
      <w:iCs/>
      <w:color w:val="000000"/>
      <w:sz w:val="22"/>
      <w:szCs w:val="22"/>
      <w:lang w:val="en-US" w:eastAsia="en-US" w:bidi="en-US"/>
    </w:rPr>
  </w:style>
  <w:style w:type="paragraph" w:customStyle="1" w:styleId="150">
    <w:name w:val="引用1"/>
    <w:basedOn w:val="1"/>
    <w:next w:val="1"/>
    <w:link w:val="149"/>
    <w:qFormat/>
    <w:uiPriority w:val="0"/>
    <w:pPr>
      <w:widowControl/>
      <w:spacing w:after="480" w:line="276" w:lineRule="auto"/>
      <w:jc w:val="left"/>
    </w:pPr>
    <w:rPr>
      <w:rFonts w:ascii="Calibri" w:hAnsi="Calibri"/>
      <w:i/>
      <w:iCs/>
      <w:color w:val="000000"/>
      <w:kern w:val="0"/>
      <w:sz w:val="22"/>
      <w:szCs w:val="22"/>
      <w:lang w:eastAsia="en-US" w:bidi="en-US"/>
    </w:rPr>
  </w:style>
  <w:style w:type="character" w:customStyle="1" w:styleId="151">
    <w:name w:val="页脚 Char"/>
    <w:link w:val="38"/>
    <w:qFormat/>
    <w:uiPriority w:val="0"/>
    <w:rPr>
      <w:rFonts w:eastAsia="宋体"/>
      <w:kern w:val="2"/>
      <w:sz w:val="18"/>
      <w:szCs w:val="18"/>
      <w:lang w:val="en-US" w:eastAsia="zh-CN" w:bidi="ar-SA"/>
    </w:rPr>
  </w:style>
  <w:style w:type="character" w:customStyle="1" w:styleId="152">
    <w:name w:val="明显引用 Char"/>
    <w:link w:val="153"/>
    <w:qFormat/>
    <w:uiPriority w:val="0"/>
    <w:rPr>
      <w:rFonts w:ascii="Calibri" w:hAnsi="Calibri" w:eastAsia="宋体"/>
      <w:b/>
      <w:bCs/>
      <w:i/>
      <w:iCs/>
      <w:color w:val="4F81BD"/>
      <w:sz w:val="22"/>
      <w:szCs w:val="22"/>
      <w:lang w:val="en-US" w:eastAsia="en-US" w:bidi="en-US"/>
    </w:rPr>
  </w:style>
  <w:style w:type="paragraph" w:customStyle="1" w:styleId="153">
    <w:name w:val="明显引用1"/>
    <w:basedOn w:val="1"/>
    <w:next w:val="1"/>
    <w:link w:val="152"/>
    <w:qFormat/>
    <w:uiPriority w:val="0"/>
    <w:pPr>
      <w:widowControl/>
      <w:pBdr>
        <w:bottom w:val="single" w:color="4F81BD" w:sz="4" w:space="4"/>
      </w:pBdr>
      <w:spacing w:before="200" w:after="280" w:line="276" w:lineRule="auto"/>
      <w:ind w:left="936" w:right="936"/>
      <w:jc w:val="left"/>
    </w:pPr>
    <w:rPr>
      <w:rFonts w:ascii="Calibri" w:hAnsi="Calibri"/>
      <w:b/>
      <w:bCs/>
      <w:i/>
      <w:iCs/>
      <w:color w:val="4F81BD"/>
      <w:kern w:val="0"/>
      <w:sz w:val="22"/>
      <w:szCs w:val="22"/>
      <w:lang w:eastAsia="en-US" w:bidi="en-US"/>
    </w:rPr>
  </w:style>
  <w:style w:type="character" w:customStyle="1" w:styleId="154">
    <w:name w:val="文字 Char"/>
    <w:link w:val="155"/>
    <w:qFormat/>
    <w:uiPriority w:val="0"/>
    <w:rPr>
      <w:rFonts w:ascii="宋体" w:hAnsi="宋体" w:eastAsia="宋体"/>
      <w:sz w:val="28"/>
      <w:lang w:bidi="ar-SA"/>
    </w:rPr>
  </w:style>
  <w:style w:type="paragraph" w:customStyle="1" w:styleId="155">
    <w:name w:val="文字"/>
    <w:basedOn w:val="1"/>
    <w:link w:val="154"/>
    <w:qFormat/>
    <w:uiPriority w:val="0"/>
    <w:pPr>
      <w:tabs>
        <w:tab w:val="left" w:pos="8520"/>
      </w:tabs>
      <w:spacing w:line="312" w:lineRule="auto"/>
      <w:ind w:right="-210" w:firstLine="556"/>
    </w:pPr>
    <w:rPr>
      <w:rFonts w:ascii="宋体" w:hAnsi="宋体"/>
      <w:kern w:val="0"/>
      <w:sz w:val="28"/>
    </w:rPr>
  </w:style>
  <w:style w:type="character" w:customStyle="1" w:styleId="156">
    <w:name w:val="ca-3"/>
    <w:basedOn w:val="63"/>
    <w:qFormat/>
    <w:uiPriority w:val="0"/>
  </w:style>
  <w:style w:type="character" w:customStyle="1" w:styleId="157">
    <w:name w:val="表格 Char Char"/>
    <w:link w:val="158"/>
    <w:qFormat/>
    <w:uiPriority w:val="0"/>
    <w:rPr>
      <w:rFonts w:ascii="宋体" w:hAnsi="宋体"/>
      <w:lang w:bidi="ar-SA"/>
    </w:rPr>
  </w:style>
  <w:style w:type="paragraph" w:customStyle="1" w:styleId="158">
    <w:name w:val="表格"/>
    <w:basedOn w:val="1"/>
    <w:link w:val="157"/>
    <w:qFormat/>
    <w:uiPriority w:val="0"/>
    <w:pPr>
      <w:snapToGrid w:val="0"/>
      <w:ind w:firstLine="42" w:firstLineChars="21"/>
    </w:pPr>
    <w:rPr>
      <w:rFonts w:ascii="宋体" w:hAnsi="宋体"/>
      <w:kern w:val="0"/>
      <w:sz w:val="20"/>
    </w:rPr>
  </w:style>
  <w:style w:type="character" w:customStyle="1" w:styleId="159">
    <w:name w:val="正文文本 Char1"/>
    <w:semiHidden/>
    <w:qFormat/>
    <w:uiPriority w:val="0"/>
    <w:rPr>
      <w:rFonts w:ascii="仿宋_GB2312" w:hAnsi="Times New Roman" w:eastAsia="仿宋_GB2312" w:cs="Times New Roman"/>
      <w:sz w:val="28"/>
      <w:szCs w:val="28"/>
    </w:rPr>
  </w:style>
  <w:style w:type="character" w:customStyle="1" w:styleId="160">
    <w:name w:val="不明显强调1"/>
    <w:qFormat/>
    <w:uiPriority w:val="0"/>
    <w:rPr>
      <w:i/>
      <w:iCs/>
      <w:color w:val="808080"/>
    </w:rPr>
  </w:style>
  <w:style w:type="character" w:customStyle="1" w:styleId="161">
    <w:name w:val="正文文本 2 Char"/>
    <w:link w:val="53"/>
    <w:qFormat/>
    <w:uiPriority w:val="0"/>
    <w:rPr>
      <w:rFonts w:eastAsia="宋体"/>
      <w:kern w:val="2"/>
      <w:sz w:val="24"/>
      <w:szCs w:val="24"/>
      <w:lang w:val="en-US" w:eastAsia="zh-CN" w:bidi="ar-SA"/>
    </w:rPr>
  </w:style>
  <w:style w:type="character" w:customStyle="1" w:styleId="162">
    <w:name w:val="ca-9"/>
    <w:basedOn w:val="63"/>
    <w:qFormat/>
    <w:uiPriority w:val="0"/>
  </w:style>
  <w:style w:type="character" w:customStyle="1" w:styleId="163">
    <w:name w:val="文档结构图 Char"/>
    <w:link w:val="19"/>
    <w:qFormat/>
    <w:uiPriority w:val="0"/>
    <w:rPr>
      <w:rFonts w:eastAsia="宋体"/>
      <w:szCs w:val="24"/>
      <w:shd w:val="clear" w:color="auto" w:fill="000080"/>
      <w:lang w:bidi="ar-SA"/>
    </w:rPr>
  </w:style>
  <w:style w:type="character" w:customStyle="1" w:styleId="164">
    <w:name w:val="text1"/>
    <w:qFormat/>
    <w:uiPriority w:val="0"/>
    <w:rPr>
      <w:rFonts w:hint="eastAsia" w:ascii="宋体" w:hAnsi="宋体" w:eastAsia="宋体"/>
      <w:color w:val="000099"/>
      <w:sz w:val="18"/>
      <w:szCs w:val="18"/>
    </w:rPr>
  </w:style>
  <w:style w:type="character" w:customStyle="1" w:styleId="165">
    <w:name w:val="PI Char"/>
    <w:qFormat/>
    <w:uiPriority w:val="0"/>
    <w:rPr>
      <w:rFonts w:ascii="仿宋_GB2312" w:eastAsia="仿宋_GB2312"/>
      <w:kern w:val="2"/>
      <w:sz w:val="28"/>
      <w:szCs w:val="28"/>
      <w:lang w:val="zh-CN" w:eastAsia="zh-CN" w:bidi="ar-SA"/>
    </w:rPr>
  </w:style>
  <w:style w:type="character" w:customStyle="1" w:styleId="166">
    <w:name w:val="font1"/>
    <w:qFormat/>
    <w:uiPriority w:val="0"/>
    <w:rPr>
      <w:color w:val="333333"/>
      <w:sz w:val="18"/>
      <w:szCs w:val="18"/>
      <w:u w:val="none"/>
    </w:rPr>
  </w:style>
  <w:style w:type="character" w:customStyle="1" w:styleId="167">
    <w:name w:val="正文首行缩进 Char1"/>
    <w:basedOn w:val="108"/>
    <w:semiHidden/>
    <w:qFormat/>
    <w:uiPriority w:val="0"/>
  </w:style>
  <w:style w:type="character" w:customStyle="1" w:styleId="168">
    <w:name w:val="large1"/>
    <w:qFormat/>
    <w:uiPriority w:val="0"/>
    <w:rPr>
      <w:rFonts w:hint="eastAsia" w:ascii="宋体" w:hAnsi="宋体" w:eastAsia="宋体"/>
      <w:sz w:val="21"/>
      <w:szCs w:val="21"/>
    </w:rPr>
  </w:style>
  <w:style w:type="character" w:customStyle="1" w:styleId="169">
    <w:name w:val="表正文 Char"/>
    <w:qFormat/>
    <w:uiPriority w:val="0"/>
    <w:rPr>
      <w:rFonts w:ascii="仿宋_GB2312" w:eastAsia="仿宋_GB2312"/>
      <w:kern w:val="2"/>
      <w:sz w:val="28"/>
    </w:rPr>
  </w:style>
  <w:style w:type="character" w:customStyle="1" w:styleId="170">
    <w:name w:val="Heading 2 Hidden Char1"/>
    <w:qFormat/>
    <w:uiPriority w:val="0"/>
    <w:rPr>
      <w:rFonts w:ascii="Arial" w:hAnsi="Arial" w:eastAsia="黑体"/>
      <w:b/>
      <w:bCs/>
      <w:kern w:val="2"/>
      <w:sz w:val="32"/>
      <w:szCs w:val="32"/>
    </w:rPr>
  </w:style>
  <w:style w:type="character" w:customStyle="1" w:styleId="171">
    <w:name w:val="明显强调1"/>
    <w:qFormat/>
    <w:uiPriority w:val="0"/>
    <w:rPr>
      <w:b/>
      <w:bCs/>
      <w:i/>
      <w:iCs/>
      <w:color w:val="4F81BD"/>
    </w:rPr>
  </w:style>
  <w:style w:type="character" w:customStyle="1" w:styleId="172">
    <w:name w:val="PI Char2"/>
    <w:qFormat/>
    <w:uiPriority w:val="0"/>
    <w:rPr>
      <w:rFonts w:ascii="仿宋_GB2312" w:eastAsia="仿宋_GB2312"/>
      <w:kern w:val="2"/>
      <w:sz w:val="28"/>
      <w:szCs w:val="28"/>
      <w:lang w:val="zh-CN" w:eastAsia="zh-CN" w:bidi="ar-SA"/>
    </w:rPr>
  </w:style>
  <w:style w:type="character" w:customStyle="1" w:styleId="173">
    <w:name w:val="正文文本缩进 3 Char1"/>
    <w:semiHidden/>
    <w:qFormat/>
    <w:uiPriority w:val="0"/>
    <w:rPr>
      <w:rFonts w:ascii="仿宋_GB2312" w:hAnsi="Times New Roman" w:eastAsia="仿宋_GB2312" w:cs="Times New Roman"/>
      <w:sz w:val="16"/>
      <w:szCs w:val="16"/>
    </w:rPr>
  </w:style>
  <w:style w:type="character" w:customStyle="1" w:styleId="174">
    <w:name w:val="font21"/>
    <w:qFormat/>
    <w:uiPriority w:val="0"/>
    <w:rPr>
      <w:rFonts w:hint="eastAsia" w:ascii="楷体_GB2312" w:eastAsia="楷体_GB2312"/>
      <w:color w:val="000000"/>
      <w:sz w:val="21"/>
      <w:szCs w:val="21"/>
      <w:u w:val="single"/>
    </w:rPr>
  </w:style>
  <w:style w:type="character" w:customStyle="1" w:styleId="175">
    <w:name w:val="正文文本缩进 2 Char"/>
    <w:link w:val="35"/>
    <w:semiHidden/>
    <w:qFormat/>
    <w:uiPriority w:val="0"/>
    <w:rPr>
      <w:rFonts w:eastAsia="宋体"/>
      <w:kern w:val="2"/>
      <w:sz w:val="24"/>
      <w:szCs w:val="21"/>
      <w:lang w:val="en-US" w:eastAsia="zh-CN" w:bidi="ar-SA"/>
    </w:rPr>
  </w:style>
  <w:style w:type="character" w:customStyle="1" w:styleId="176">
    <w:name w:val="Char Char19"/>
    <w:qFormat/>
    <w:uiPriority w:val="0"/>
    <w:rPr>
      <w:rFonts w:ascii="Cambria" w:hAnsi="Cambria" w:eastAsia="宋体" w:cs="Times New Roman"/>
      <w:color w:val="4F81BD"/>
      <w:sz w:val="20"/>
      <w:szCs w:val="20"/>
    </w:rPr>
  </w:style>
  <w:style w:type="character" w:customStyle="1" w:styleId="177">
    <w:name w:val="Char Char4"/>
    <w:qFormat/>
    <w:uiPriority w:val="0"/>
    <w:rPr>
      <w:rFonts w:ascii="仿宋_GB2312" w:eastAsia="仿宋_GB2312"/>
      <w:kern w:val="2"/>
      <w:sz w:val="28"/>
      <w:szCs w:val="28"/>
      <w:lang w:val="zh-CN" w:eastAsia="zh-CN" w:bidi="ar-SA"/>
    </w:rPr>
  </w:style>
  <w:style w:type="character" w:customStyle="1" w:styleId="178">
    <w:name w:val="普通文字 Char Char4"/>
    <w:qFormat/>
    <w:uiPriority w:val="0"/>
    <w:rPr>
      <w:rFonts w:ascii="宋体" w:hAnsi="Courier New" w:eastAsia="宋体"/>
      <w:sz w:val="21"/>
      <w:lang w:val="en-US" w:eastAsia="zh-CN" w:bidi="ar-SA"/>
    </w:rPr>
  </w:style>
  <w:style w:type="character" w:customStyle="1" w:styleId="179">
    <w:name w:val="正文文本 2 Char1"/>
    <w:semiHidden/>
    <w:qFormat/>
    <w:uiPriority w:val="0"/>
    <w:rPr>
      <w:rFonts w:ascii="仿宋_GB2312" w:hAnsi="Times New Roman" w:eastAsia="仿宋_GB2312" w:cs="Times New Roman"/>
      <w:sz w:val="28"/>
      <w:szCs w:val="28"/>
    </w:rPr>
  </w:style>
  <w:style w:type="character" w:customStyle="1" w:styleId="180">
    <w:name w:val="标题 6 Char"/>
    <w:link w:val="7"/>
    <w:qFormat/>
    <w:uiPriority w:val="0"/>
    <w:rPr>
      <w:rFonts w:ascii="Arial" w:hAnsi="Arial" w:eastAsia="仿宋_GB2312"/>
      <w:i/>
      <w:sz w:val="22"/>
      <w:lang w:val="en-US" w:eastAsia="zh-CN" w:bidi="ar-SA"/>
    </w:rPr>
  </w:style>
  <w:style w:type="character" w:customStyle="1" w:styleId="181">
    <w:name w:val="H5 Char"/>
    <w:qFormat/>
    <w:uiPriority w:val="0"/>
    <w:rPr>
      <w:rFonts w:ascii="Arial" w:hAnsi="Arial"/>
      <w:sz w:val="22"/>
    </w:rPr>
  </w:style>
  <w:style w:type="character" w:customStyle="1" w:styleId="182">
    <w:name w:val="标题 5 Char"/>
    <w:link w:val="6"/>
    <w:qFormat/>
    <w:uiPriority w:val="0"/>
    <w:rPr>
      <w:rFonts w:ascii="Arial" w:hAnsi="Arial" w:eastAsia="宋体"/>
      <w:kern w:val="2"/>
      <w:sz w:val="22"/>
      <w:szCs w:val="28"/>
      <w:lang w:val="en-US" w:eastAsia="zh-CN" w:bidi="ar-SA"/>
    </w:rPr>
  </w:style>
  <w:style w:type="character" w:customStyle="1" w:styleId="183">
    <w:name w:val="EHPT Char2"/>
    <w:qFormat/>
    <w:uiPriority w:val="0"/>
    <w:rPr>
      <w:rFonts w:ascii="Calibri" w:hAnsi="Calibri"/>
      <w:kern w:val="2"/>
      <w:sz w:val="21"/>
      <w:szCs w:val="22"/>
    </w:rPr>
  </w:style>
  <w:style w:type="character" w:customStyle="1" w:styleId="184">
    <w:name w:val="标题 7 Char"/>
    <w:link w:val="8"/>
    <w:qFormat/>
    <w:uiPriority w:val="0"/>
    <w:rPr>
      <w:rFonts w:ascii="Arial" w:hAnsi="Arial" w:eastAsia="宋体"/>
      <w:kern w:val="2"/>
      <w:sz w:val="28"/>
      <w:szCs w:val="28"/>
      <w:lang w:val="en-US" w:eastAsia="zh-CN" w:bidi="ar-SA"/>
    </w:rPr>
  </w:style>
  <w:style w:type="character" w:customStyle="1" w:styleId="185">
    <w:name w:val="EmailStyle191"/>
    <w:semiHidden/>
    <w:qFormat/>
    <w:uiPriority w:val="0"/>
    <w:rPr>
      <w:rFonts w:ascii="Arial" w:hAnsi="Arial" w:eastAsia="宋体" w:cs="Arial"/>
      <w:color w:val="000080"/>
      <w:sz w:val="18"/>
      <w:szCs w:val="20"/>
    </w:rPr>
  </w:style>
  <w:style w:type="character" w:customStyle="1" w:styleId="186">
    <w:name w:val="标题 4 Char"/>
    <w:link w:val="5"/>
    <w:qFormat/>
    <w:uiPriority w:val="0"/>
    <w:rPr>
      <w:rFonts w:ascii="Cambria" w:hAnsi="Cambria" w:eastAsia="宋体"/>
      <w:b/>
      <w:bCs/>
      <w:kern w:val="2"/>
      <w:sz w:val="28"/>
      <w:szCs w:val="28"/>
      <w:lang w:val="en-US" w:eastAsia="zh-CN" w:bidi="ar-SA"/>
    </w:rPr>
  </w:style>
  <w:style w:type="character" w:customStyle="1" w:styleId="187">
    <w:name w:val="页脚 Char1"/>
    <w:semiHidden/>
    <w:qFormat/>
    <w:uiPriority w:val="0"/>
    <w:rPr>
      <w:rFonts w:ascii="仿宋_GB2312" w:hAnsi="Times New Roman" w:eastAsia="仿宋_GB2312" w:cs="Times New Roman"/>
      <w:sz w:val="18"/>
      <w:szCs w:val="18"/>
    </w:rPr>
  </w:style>
  <w:style w:type="character" w:customStyle="1" w:styleId="188">
    <w:name w:val="标书正文格式 Char"/>
    <w:link w:val="189"/>
    <w:qFormat/>
    <w:uiPriority w:val="0"/>
    <w:rPr>
      <w:rFonts w:ascii="楷体_GB2312" w:eastAsia="楷体_GB2312"/>
      <w:color w:val="000000"/>
      <w:kern w:val="2"/>
      <w:sz w:val="24"/>
      <w:szCs w:val="24"/>
      <w:lang w:val="en-US" w:eastAsia="zh-CN" w:bidi="ar-SA"/>
    </w:rPr>
  </w:style>
  <w:style w:type="paragraph" w:customStyle="1" w:styleId="189">
    <w:name w:val="标书正文格式"/>
    <w:link w:val="188"/>
    <w:qFormat/>
    <w:uiPriority w:val="0"/>
    <w:pPr>
      <w:spacing w:line="360" w:lineRule="auto"/>
      <w:ind w:firstLine="480" w:firstLineChars="200"/>
    </w:pPr>
    <w:rPr>
      <w:rFonts w:ascii="楷体_GB2312" w:hAnsi="Times New Roman" w:eastAsia="楷体_GB2312" w:cs="Times New Roman"/>
      <w:color w:val="000000"/>
      <w:kern w:val="2"/>
      <w:sz w:val="24"/>
      <w:szCs w:val="24"/>
      <w:lang w:val="en-US" w:eastAsia="zh-CN" w:bidi="ar-SA"/>
    </w:rPr>
  </w:style>
  <w:style w:type="paragraph" w:customStyle="1" w:styleId="190">
    <w:name w:val="小四缩进"/>
    <w:basedOn w:val="1"/>
    <w:qFormat/>
    <w:uiPriority w:val="0"/>
    <w:pPr>
      <w:spacing w:line="360" w:lineRule="auto"/>
      <w:ind w:firstLine="480" w:firstLineChars="200"/>
    </w:pPr>
    <w:rPr>
      <w:sz w:val="24"/>
      <w:szCs w:val="24"/>
    </w:rPr>
  </w:style>
  <w:style w:type="paragraph" w:customStyle="1" w:styleId="191">
    <w:name w:val="RFI Heading 1st Level"/>
    <w:basedOn w:val="1"/>
    <w:qFormat/>
    <w:uiPriority w:val="0"/>
    <w:pPr>
      <w:widowControl/>
      <w:spacing w:before="120" w:after="240"/>
      <w:jc w:val="left"/>
    </w:pPr>
    <w:rPr>
      <w:rFonts w:ascii="Arial (W1)" w:hAnsi="Arial (W1)" w:eastAsia="仿宋_GB2312"/>
      <w:b/>
      <w:bCs/>
      <w:color w:val="0000FF"/>
      <w:kern w:val="0"/>
      <w:sz w:val="32"/>
      <w:szCs w:val="28"/>
      <w:lang w:val="en-GB"/>
    </w:rPr>
  </w:style>
  <w:style w:type="paragraph" w:customStyle="1" w:styleId="192">
    <w:name w:val="Level 2: 1."/>
    <w:qFormat/>
    <w:uiPriority w:val="0"/>
    <w:pPr>
      <w:numPr>
        <w:ilvl w:val="4"/>
        <w:numId w:val="1"/>
      </w:numPr>
      <w:tabs>
        <w:tab w:val="left" w:pos="720"/>
      </w:tabs>
      <w:spacing w:before="72" w:after="72"/>
      <w:jc w:val="both"/>
      <w:outlineLvl w:val="4"/>
    </w:pPr>
    <w:rPr>
      <w:rFonts w:ascii="Arial" w:hAnsi="Arial" w:eastAsia="宋体" w:cs="Times New Roman"/>
      <w:lang w:val="en-US" w:eastAsia="en-US" w:bidi="ar-SA"/>
    </w:rPr>
  </w:style>
  <w:style w:type="paragraph" w:customStyle="1" w:styleId="193">
    <w:name w:val="1.1.1.1Heading3"/>
    <w:basedOn w:val="4"/>
    <w:qFormat/>
    <w:uiPriority w:val="0"/>
    <w:pPr>
      <w:keepLines w:val="0"/>
      <w:widowControl/>
      <w:numPr>
        <w:ilvl w:val="2"/>
        <w:numId w:val="4"/>
      </w:numPr>
      <w:tabs>
        <w:tab w:val="left" w:pos="2292"/>
        <w:tab w:val="clear" w:pos="2160"/>
      </w:tabs>
      <w:spacing w:before="120" w:after="120" w:line="240" w:lineRule="auto"/>
      <w:ind w:left="2292" w:leftChars="236" w:right="-156" w:hanging="420"/>
      <w:jc w:val="left"/>
    </w:pPr>
    <w:rPr>
      <w:rFonts w:ascii="Arial" w:hAnsi="Arial" w:eastAsia="黑体" w:cs="Arial"/>
      <w:b w:val="0"/>
      <w:sz w:val="24"/>
      <w:szCs w:val="16"/>
    </w:rPr>
  </w:style>
  <w:style w:type="paragraph" w:customStyle="1" w:styleId="194">
    <w:name w:val="RFI List 2"/>
    <w:basedOn w:val="195"/>
    <w:qFormat/>
    <w:uiPriority w:val="0"/>
    <w:pPr>
      <w:numPr>
        <w:ilvl w:val="0"/>
        <w:numId w:val="5"/>
      </w:numPr>
      <w:tabs>
        <w:tab w:val="left" w:pos="360"/>
        <w:tab w:val="left" w:pos="720"/>
        <w:tab w:val="left" w:pos="1800"/>
      </w:tabs>
      <w:ind w:left="720" w:hanging="720"/>
    </w:pPr>
    <w:rPr>
      <w:rFonts w:eastAsia="Times New Roman"/>
      <w:b w:val="0"/>
      <w:bCs/>
    </w:rPr>
  </w:style>
  <w:style w:type="paragraph" w:customStyle="1" w:styleId="195">
    <w:name w:val="RFI List 1"/>
    <w:basedOn w:val="196"/>
    <w:qFormat/>
    <w:uiPriority w:val="0"/>
    <w:pPr>
      <w:tabs>
        <w:tab w:val="left" w:pos="360"/>
        <w:tab w:val="left" w:pos="720"/>
        <w:tab w:val="left" w:pos="1800"/>
      </w:tabs>
      <w:spacing w:before="240" w:after="160"/>
      <w:ind w:left="720" w:hanging="720"/>
      <w:outlineLvl w:val="0"/>
    </w:pPr>
    <w:rPr>
      <w:b/>
      <w:color w:val="auto"/>
    </w:rPr>
  </w:style>
  <w:style w:type="paragraph" w:customStyle="1" w:styleId="196">
    <w:name w:val="RFI Heading 3rd Level"/>
    <w:basedOn w:val="1"/>
    <w:qFormat/>
    <w:uiPriority w:val="0"/>
    <w:pPr>
      <w:widowControl/>
      <w:tabs>
        <w:tab w:val="left" w:pos="720"/>
      </w:tabs>
      <w:ind w:left="420" w:hanging="420"/>
      <w:jc w:val="left"/>
    </w:pPr>
    <w:rPr>
      <w:rFonts w:ascii="Arial (W1)" w:hAnsi="Arial (W1)" w:eastAsia="仿宋_GB2312"/>
      <w:color w:val="000000"/>
      <w:kern w:val="0"/>
      <w:sz w:val="24"/>
      <w:szCs w:val="28"/>
      <w:lang w:val="en-GB" w:eastAsia="en-US"/>
    </w:rPr>
  </w:style>
  <w:style w:type="paragraph" w:customStyle="1" w:styleId="197">
    <w:name w:val="1 Char Char Char Char"/>
    <w:basedOn w:val="1"/>
    <w:qFormat/>
    <w:uiPriority w:val="0"/>
    <w:rPr>
      <w:rFonts w:ascii="Tahoma" w:hAnsi="Tahoma"/>
      <w:sz w:val="24"/>
    </w:rPr>
  </w:style>
  <w:style w:type="paragraph" w:customStyle="1" w:styleId="198">
    <w:name w:val="正文无缩进"/>
    <w:basedOn w:val="199"/>
    <w:qFormat/>
    <w:uiPriority w:val="0"/>
    <w:pPr>
      <w:ind w:firstLine="0" w:firstLineChars="0"/>
    </w:pPr>
  </w:style>
  <w:style w:type="paragraph" w:customStyle="1" w:styleId="199">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200">
    <w:name w:val="xl26"/>
    <w:basedOn w:val="1"/>
    <w:qFormat/>
    <w:uiPriority w:val="0"/>
    <w:pPr>
      <w:widowControl/>
      <w:spacing w:before="100" w:beforeAutospacing="1" w:after="100" w:afterAutospacing="1"/>
      <w:jc w:val="center"/>
    </w:pPr>
    <w:rPr>
      <w:rFonts w:hint="eastAsia" w:ascii="仿宋_GB2312" w:hAnsi="宋体" w:eastAsia="仿宋_GB2312"/>
      <w:kern w:val="0"/>
      <w:sz w:val="24"/>
      <w:szCs w:val="28"/>
    </w:rPr>
  </w:style>
  <w:style w:type="paragraph" w:customStyle="1" w:styleId="201">
    <w:name w:val="Style Body Text Indent 2 + 11 pt Line spacing:  1.5 lines"/>
    <w:basedOn w:val="35"/>
    <w:qFormat/>
    <w:uiPriority w:val="0"/>
    <w:pPr>
      <w:widowControl/>
      <w:tabs>
        <w:tab w:val="left" w:pos="900"/>
      </w:tabs>
      <w:spacing w:line="360" w:lineRule="auto"/>
      <w:ind w:firstLine="0" w:firstLineChars="0"/>
    </w:pPr>
    <w:rPr>
      <w:rFonts w:ascii="宋体" w:hAnsi="宋体"/>
      <w:kern w:val="0"/>
      <w:sz w:val="22"/>
      <w:szCs w:val="20"/>
      <w:lang w:val="en-GB"/>
    </w:rPr>
  </w:style>
  <w:style w:type="paragraph" w:customStyle="1" w:styleId="202">
    <w:name w:val="Level 4: (i)"/>
    <w:basedOn w:val="1"/>
    <w:qFormat/>
    <w:uiPriority w:val="0"/>
    <w:pPr>
      <w:widowControl/>
      <w:numPr>
        <w:ilvl w:val="6"/>
        <w:numId w:val="1"/>
      </w:numPr>
      <w:tabs>
        <w:tab w:val="left" w:pos="1440"/>
      </w:tabs>
      <w:spacing w:before="72" w:after="72"/>
      <w:outlineLvl w:val="6"/>
    </w:pPr>
    <w:rPr>
      <w:rFonts w:ascii="Arial" w:hAnsi="Arial" w:eastAsia="仿宋_GB2312"/>
      <w:kern w:val="0"/>
      <w:sz w:val="20"/>
      <w:lang w:eastAsia="en-US"/>
    </w:rPr>
  </w:style>
  <w:style w:type="paragraph" w:customStyle="1" w:styleId="203">
    <w:name w:val="Char Char1 Char Char"/>
    <w:basedOn w:val="1"/>
    <w:semiHidden/>
    <w:qFormat/>
    <w:uiPriority w:val="0"/>
    <w:rPr>
      <w:rFonts w:ascii="仿宋_GB2312" w:eastAsia="仿宋_GB2312"/>
      <w:sz w:val="28"/>
      <w:szCs w:val="28"/>
    </w:rPr>
  </w:style>
  <w:style w:type="paragraph" w:customStyle="1" w:styleId="204">
    <w:name w:val="批注框文本1"/>
    <w:basedOn w:val="1"/>
    <w:qFormat/>
    <w:uiPriority w:val="0"/>
    <w:pPr>
      <w:widowControl/>
      <w:spacing w:before="120" w:line="360" w:lineRule="auto"/>
      <w:jc w:val="left"/>
    </w:pPr>
    <w:rPr>
      <w:rFonts w:ascii="Tahoma" w:hAnsi="Tahoma" w:eastAsia="仿宋_GB2312" w:cs="Tahoma"/>
      <w:kern w:val="0"/>
      <w:sz w:val="16"/>
      <w:szCs w:val="16"/>
      <w:lang w:val="en-GB" w:eastAsia="en-US"/>
    </w:rPr>
  </w:style>
  <w:style w:type="paragraph" w:customStyle="1" w:styleId="205">
    <w:name w:val="Char1 Char Char Char"/>
    <w:basedOn w:val="1"/>
    <w:qFormat/>
    <w:uiPriority w:val="0"/>
    <w:pPr>
      <w:ind w:left="420" w:hanging="420"/>
    </w:pPr>
    <w:rPr>
      <w:rFonts w:ascii="仿宋_GB2312" w:eastAsia="仿宋_GB2312"/>
      <w:sz w:val="24"/>
      <w:szCs w:val="28"/>
    </w:rPr>
  </w:style>
  <w:style w:type="paragraph" w:customStyle="1" w:styleId="206">
    <w:name w:val="RFI text from 3rd Level"/>
    <w:basedOn w:val="207"/>
    <w:qFormat/>
    <w:uiPriority w:val="0"/>
    <w:pPr>
      <w:tabs>
        <w:tab w:val="left" w:pos="360"/>
        <w:tab w:val="left" w:pos="720"/>
        <w:tab w:val="left" w:pos="1080"/>
      </w:tabs>
    </w:pPr>
    <w:rPr>
      <w:b w:val="0"/>
      <w:lang w:eastAsia="zh-CN"/>
    </w:rPr>
  </w:style>
  <w:style w:type="paragraph" w:customStyle="1" w:styleId="207">
    <w:name w:val="RFI text from 2nd Level"/>
    <w:basedOn w:val="196"/>
    <w:qFormat/>
    <w:uiPriority w:val="0"/>
    <w:pPr>
      <w:tabs>
        <w:tab w:val="left" w:pos="360"/>
      </w:tabs>
      <w:ind w:left="720"/>
    </w:pPr>
    <w:rPr>
      <w:b/>
      <w:bCs/>
      <w:color w:val="auto"/>
    </w:rPr>
  </w:style>
  <w:style w:type="paragraph" w:customStyle="1" w:styleId="208">
    <w:name w:val="规范正文"/>
    <w:basedOn w:val="1"/>
    <w:qFormat/>
    <w:uiPriority w:val="0"/>
    <w:pPr>
      <w:adjustRightInd w:val="0"/>
      <w:spacing w:line="360" w:lineRule="auto"/>
      <w:ind w:left="480"/>
      <w:textAlignment w:val="baseline"/>
    </w:pPr>
    <w:rPr>
      <w:rFonts w:ascii="仿宋_GB2312" w:eastAsia="仿宋_GB2312"/>
      <w:kern w:val="0"/>
      <w:sz w:val="24"/>
    </w:rPr>
  </w:style>
  <w:style w:type="paragraph" w:customStyle="1" w:styleId="209">
    <w:name w:val="p0"/>
    <w:basedOn w:val="1"/>
    <w:qFormat/>
    <w:uiPriority w:val="0"/>
    <w:pPr>
      <w:widowControl/>
    </w:pPr>
    <w:rPr>
      <w:rFonts w:ascii="仿宋_GB2312" w:hAnsi="宋体" w:eastAsia="仿宋_GB2312" w:cs="宋体"/>
      <w:kern w:val="0"/>
      <w:sz w:val="28"/>
      <w:szCs w:val="28"/>
    </w:rPr>
  </w:style>
  <w:style w:type="paragraph" w:customStyle="1" w:styleId="210">
    <w:name w:val="项目1"/>
    <w:basedOn w:val="14"/>
    <w:next w:val="14"/>
    <w:qFormat/>
    <w:uiPriority w:val="0"/>
    <w:pPr>
      <w:widowControl w:val="0"/>
      <w:numPr>
        <w:ilvl w:val="3"/>
        <w:numId w:val="6"/>
      </w:numPr>
      <w:adjustRightInd/>
      <w:snapToGrid/>
      <w:spacing w:beforeLines="50" w:afterLines="50" w:line="360" w:lineRule="auto"/>
      <w:ind w:left="-4" w:leftChars="-2" w:firstLine="468" w:firstLineChars="195"/>
      <w:jc w:val="left"/>
    </w:pPr>
    <w:rPr>
      <w:rFonts w:hAnsi="宋体" w:eastAsia="仿宋_GB2312"/>
      <w:bCs/>
      <w:snapToGrid/>
      <w:color w:val="auto"/>
      <w:kern w:val="2"/>
      <w:sz w:val="24"/>
      <w:szCs w:val="24"/>
    </w:rPr>
  </w:style>
  <w:style w:type="paragraph" w:customStyle="1" w:styleId="211">
    <w:name w:val="Normal 1.0"/>
    <w:basedOn w:val="1"/>
    <w:qFormat/>
    <w:uiPriority w:val="0"/>
    <w:pPr>
      <w:keepLines/>
      <w:widowControl/>
      <w:spacing w:before="180" w:after="120"/>
      <w:ind w:left="1440"/>
    </w:pPr>
    <w:rPr>
      <w:rFonts w:ascii="仿宋_GB2312" w:eastAsia="仿宋_GB2312"/>
      <w:kern w:val="0"/>
      <w:sz w:val="24"/>
      <w:szCs w:val="28"/>
      <w:lang w:val="en-GB" w:eastAsia="en-US"/>
    </w:rPr>
  </w:style>
  <w:style w:type="paragraph" w:customStyle="1" w:styleId="212">
    <w:name w:val="RFI Heading 2nd Level Char"/>
    <w:basedOn w:val="1"/>
    <w:qFormat/>
    <w:uiPriority w:val="0"/>
    <w:pPr>
      <w:widowControl/>
      <w:tabs>
        <w:tab w:val="left" w:pos="1152"/>
      </w:tabs>
      <w:spacing w:before="240" w:after="240"/>
      <w:ind w:left="1152" w:hanging="1152"/>
      <w:jc w:val="left"/>
      <w:outlineLvl w:val="1"/>
    </w:pPr>
    <w:rPr>
      <w:rFonts w:ascii="Arial (W1)" w:hAnsi="Arial (W1)" w:eastAsia="Times New Roman"/>
      <w:b/>
      <w:bCs/>
      <w:color w:val="3366FF"/>
      <w:kern w:val="0"/>
      <w:sz w:val="24"/>
      <w:szCs w:val="28"/>
      <w:lang w:val="en-GB" w:eastAsia="en-US"/>
    </w:rPr>
  </w:style>
  <w:style w:type="paragraph" w:customStyle="1" w:styleId="213">
    <w:name w:val="Char Char Char Char Char Char Char Char Char Char"/>
    <w:basedOn w:val="1"/>
    <w:qFormat/>
    <w:uiPriority w:val="0"/>
    <w:rPr>
      <w:rFonts w:ascii="Tahoma" w:hAnsi="Tahoma"/>
      <w:sz w:val="24"/>
    </w:rPr>
  </w:style>
  <w:style w:type="paragraph" w:customStyle="1" w:styleId="214">
    <w:name w:val="Bullet 1"/>
    <w:basedOn w:val="1"/>
    <w:qFormat/>
    <w:uiPriority w:val="0"/>
    <w:pPr>
      <w:widowControl/>
      <w:jc w:val="left"/>
    </w:pPr>
    <w:rPr>
      <w:rFonts w:ascii="Tahoma" w:hAnsi="Tahoma" w:eastAsia="仿宋_GB2312" w:cs="Tahoma"/>
      <w:kern w:val="0"/>
      <w:sz w:val="24"/>
      <w:szCs w:val="28"/>
      <w:lang w:eastAsia="en-US"/>
    </w:rPr>
  </w:style>
  <w:style w:type="paragraph" w:customStyle="1" w:styleId="215">
    <w:name w:val="正文缩进6格"/>
    <w:basedOn w:val="216"/>
    <w:qFormat/>
    <w:uiPriority w:val="0"/>
    <w:pPr>
      <w:ind w:left="1758" w:leftChars="854"/>
    </w:pPr>
  </w:style>
  <w:style w:type="paragraph" w:customStyle="1" w:styleId="216">
    <w:name w:val="正文缩进4格"/>
    <w:basedOn w:val="199"/>
    <w:qFormat/>
    <w:uiPriority w:val="0"/>
    <w:pPr>
      <w:ind w:left="651" w:leftChars="310" w:firstLine="608" w:firstLineChars="196"/>
    </w:pPr>
    <w:rPr>
      <w:color w:val="000000"/>
    </w:rPr>
  </w:style>
  <w:style w:type="paragraph" w:customStyle="1" w:styleId="217">
    <w:name w:val="Char Char2 Char Char"/>
    <w:basedOn w:val="19"/>
    <w:qFormat/>
    <w:uiPriority w:val="0"/>
    <w:pPr>
      <w:spacing w:line="436" w:lineRule="exact"/>
    </w:pPr>
    <w:rPr>
      <w:rFonts w:ascii="Tahoma" w:hAnsi="Tahoma"/>
      <w:kern w:val="2"/>
      <w:sz w:val="24"/>
      <w:szCs w:val="20"/>
      <w:shd w:val="clear" w:color="auto" w:fill="auto"/>
    </w:rPr>
  </w:style>
  <w:style w:type="paragraph" w:customStyle="1" w:styleId="218">
    <w:name w:val="Head1"/>
    <w:qFormat/>
    <w:uiPriority w:val="0"/>
    <w:pPr>
      <w:numPr>
        <w:ilvl w:val="1"/>
        <w:numId w:val="1"/>
      </w:numPr>
      <w:pBdr>
        <w:top w:val="single" w:color="auto" w:sz="6" w:space="1"/>
      </w:pBdr>
      <w:tabs>
        <w:tab w:val="left" w:pos="576"/>
      </w:tabs>
      <w:spacing w:before="28" w:after="28"/>
      <w:outlineLvl w:val="1"/>
    </w:pPr>
    <w:rPr>
      <w:rFonts w:ascii="Arial" w:hAnsi="Arial" w:eastAsia="宋体" w:cs="Times New Roman"/>
      <w:b/>
      <w:sz w:val="22"/>
      <w:lang w:val="en-US" w:eastAsia="en-US" w:bidi="ar-SA"/>
    </w:rPr>
  </w:style>
  <w:style w:type="paragraph" w:customStyle="1" w:styleId="219">
    <w:name w:val="标题 3.5"/>
    <w:basedOn w:val="4"/>
    <w:qFormat/>
    <w:uiPriority w:val="0"/>
    <w:pPr>
      <w:keepNext w:val="0"/>
      <w:keepLines w:val="0"/>
      <w:spacing w:before="0" w:after="0" w:line="600" w:lineRule="exact"/>
      <w:outlineLvl w:val="9"/>
    </w:pPr>
    <w:rPr>
      <w:rFonts w:ascii="仿宋_GB2312" w:eastAsia="仿宋_GB2312"/>
      <w:b w:val="0"/>
      <w:bCs w:val="0"/>
      <w:sz w:val="31"/>
      <w:szCs w:val="24"/>
    </w:rPr>
  </w:style>
  <w:style w:type="paragraph" w:customStyle="1" w:styleId="220">
    <w:name w:val="Achievement"/>
    <w:basedOn w:val="23"/>
    <w:qFormat/>
    <w:uiPriority w:val="0"/>
    <w:pPr>
      <w:widowControl/>
      <w:numPr>
        <w:ilvl w:val="0"/>
        <w:numId w:val="7"/>
      </w:numPr>
      <w:spacing w:after="60" w:line="220" w:lineRule="atLeast"/>
    </w:pPr>
    <w:rPr>
      <w:rFonts w:ascii="Arial" w:hAnsi="Arial" w:eastAsia="宋体"/>
      <w:b w:val="0"/>
      <w:bCs w:val="0"/>
      <w:spacing w:val="-5"/>
      <w:kern w:val="0"/>
      <w:sz w:val="20"/>
      <w:szCs w:val="20"/>
    </w:rPr>
  </w:style>
  <w:style w:type="paragraph" w:customStyle="1" w:styleId="221">
    <w:name w:val="列出段落1"/>
    <w:basedOn w:val="1"/>
    <w:qFormat/>
    <w:uiPriority w:val="0"/>
    <w:pPr>
      <w:ind w:firstLine="420" w:firstLineChars="200"/>
    </w:pPr>
    <w:rPr>
      <w:szCs w:val="24"/>
    </w:rPr>
  </w:style>
  <w:style w:type="paragraph" w:customStyle="1" w:styleId="222">
    <w:name w:val="水印"/>
    <w:basedOn w:val="1"/>
    <w:qFormat/>
    <w:uiPriority w:val="0"/>
    <w:pPr>
      <w:adjustRightInd w:val="0"/>
      <w:spacing w:line="240" w:lineRule="atLeast"/>
      <w:textAlignment w:val="baseline"/>
    </w:pPr>
    <w:rPr>
      <w:rFonts w:ascii="仿宋_GB2312" w:eastAsia="仿宋_GB2312"/>
      <w:kern w:val="0"/>
      <w:sz w:val="28"/>
    </w:rPr>
  </w:style>
  <w:style w:type="paragraph" w:customStyle="1" w:styleId="223">
    <w:name w:val="Char"/>
    <w:basedOn w:val="1"/>
    <w:qFormat/>
    <w:uiPriority w:val="0"/>
    <w:rPr>
      <w:rFonts w:ascii="仿宋_GB2312" w:eastAsia="仿宋_GB2312"/>
      <w:sz w:val="28"/>
      <w:szCs w:val="28"/>
    </w:rPr>
  </w:style>
  <w:style w:type="paragraph" w:customStyle="1" w:styleId="224">
    <w:name w:val="Level 3: (a)"/>
    <w:basedOn w:val="1"/>
    <w:qFormat/>
    <w:uiPriority w:val="0"/>
    <w:pPr>
      <w:widowControl/>
      <w:numPr>
        <w:ilvl w:val="5"/>
        <w:numId w:val="1"/>
      </w:numPr>
      <w:tabs>
        <w:tab w:val="left" w:pos="1080"/>
      </w:tabs>
      <w:spacing w:before="72" w:after="72"/>
      <w:outlineLvl w:val="5"/>
    </w:pPr>
    <w:rPr>
      <w:rFonts w:ascii="Arial" w:hAnsi="Arial" w:eastAsia="仿宋_GB2312"/>
      <w:kern w:val="0"/>
      <w:sz w:val="20"/>
      <w:lang w:eastAsia="en-US"/>
    </w:rPr>
  </w:style>
  <w:style w:type="paragraph" w:customStyle="1" w:styleId="225">
    <w:name w:val="tabletextchar"/>
    <w:basedOn w:val="1"/>
    <w:qFormat/>
    <w:uiPriority w:val="0"/>
    <w:pPr>
      <w:widowControl/>
      <w:spacing w:before="100" w:beforeAutospacing="1" w:after="100" w:afterAutospacing="1" w:line="240" w:lineRule="atLeast"/>
      <w:jc w:val="left"/>
    </w:pPr>
    <w:rPr>
      <w:rFonts w:ascii="宋体" w:hAnsi="宋体" w:eastAsia="仿宋_GB2312" w:cs="宋体"/>
      <w:kern w:val="0"/>
      <w:sz w:val="18"/>
      <w:szCs w:val="18"/>
    </w:rPr>
  </w:style>
  <w:style w:type="paragraph" w:customStyle="1" w:styleId="226">
    <w:name w:val="PDGInstructions"/>
    <w:basedOn w:val="1"/>
    <w:qFormat/>
    <w:uiPriority w:val="0"/>
    <w:pPr>
      <w:widowControl/>
      <w:spacing w:before="60" w:after="60"/>
      <w:ind w:right="360"/>
      <w:jc w:val="left"/>
    </w:pPr>
    <w:rPr>
      <w:rFonts w:ascii="Garamond" w:hAnsi="Garamond"/>
      <w:color w:val="FF0000"/>
      <w:kern w:val="0"/>
      <w:sz w:val="24"/>
      <w:lang w:eastAsia="en-US"/>
    </w:rPr>
  </w:style>
  <w:style w:type="paragraph" w:customStyle="1" w:styleId="227">
    <w:name w:val="kp"/>
    <w:basedOn w:val="1"/>
    <w:qFormat/>
    <w:uiPriority w:val="0"/>
    <w:pPr>
      <w:autoSpaceDE w:val="0"/>
      <w:autoSpaceDN w:val="0"/>
      <w:adjustRightInd w:val="0"/>
      <w:spacing w:line="600" w:lineRule="exact"/>
      <w:ind w:firstLine="560"/>
    </w:pPr>
    <w:rPr>
      <w:rFonts w:ascii="仿宋_GB2312" w:eastAsia="仿宋_GB2312"/>
      <w:sz w:val="28"/>
      <w:szCs w:val="28"/>
      <w:lang w:val="zh-CN"/>
    </w:rPr>
  </w:style>
  <w:style w:type="paragraph" w:customStyle="1" w:styleId="228">
    <w:name w:val="标题 3.1"/>
    <w:basedOn w:val="4"/>
    <w:qFormat/>
    <w:uiPriority w:val="0"/>
    <w:pPr>
      <w:tabs>
        <w:tab w:val="left" w:pos="5614"/>
      </w:tabs>
      <w:spacing w:line="600" w:lineRule="exact"/>
    </w:pPr>
    <w:rPr>
      <w:rFonts w:ascii="仿宋_GB2312"/>
      <w:sz w:val="36"/>
    </w:rPr>
  </w:style>
  <w:style w:type="paragraph" w:customStyle="1" w:styleId="229">
    <w:name w:val="列出段落11"/>
    <w:basedOn w:val="1"/>
    <w:qFormat/>
    <w:uiPriority w:val="0"/>
    <w:pPr>
      <w:ind w:firstLine="420" w:firstLineChars="200"/>
    </w:pPr>
    <w:rPr>
      <w:rFonts w:ascii="Calibri" w:hAnsi="Calibri"/>
      <w:szCs w:val="24"/>
    </w:rPr>
  </w:style>
  <w:style w:type="paragraph" w:customStyle="1" w:styleId="230">
    <w:name w:val="RFI abc 1st Level"/>
    <w:basedOn w:val="1"/>
    <w:qFormat/>
    <w:uiPriority w:val="0"/>
    <w:pPr>
      <w:widowControl/>
      <w:numPr>
        <w:ilvl w:val="0"/>
        <w:numId w:val="8"/>
      </w:numPr>
      <w:tabs>
        <w:tab w:val="left" w:pos="1440"/>
      </w:tabs>
      <w:ind w:left="1440"/>
    </w:pPr>
    <w:rPr>
      <w:rFonts w:ascii="Arial (W1)" w:hAnsi="Arial (W1)" w:eastAsia="仿宋_GB2312"/>
      <w:kern w:val="0"/>
      <w:sz w:val="24"/>
      <w:szCs w:val="28"/>
      <w:lang w:val="en-GB" w:eastAsia="en-US"/>
    </w:rPr>
  </w:style>
  <w:style w:type="paragraph" w:customStyle="1" w:styleId="231">
    <w:name w:val="Content Bullet"/>
    <w:basedOn w:val="1"/>
    <w:qFormat/>
    <w:uiPriority w:val="0"/>
    <w:pPr>
      <w:widowControl/>
      <w:tabs>
        <w:tab w:val="left" w:pos="420"/>
        <w:tab w:val="left" w:pos="696"/>
        <w:tab w:val="left" w:pos="3060"/>
        <w:tab w:val="left" w:pos="3600"/>
      </w:tabs>
      <w:spacing w:after="120"/>
      <w:ind w:left="720" w:hanging="720"/>
      <w:jc w:val="left"/>
    </w:pPr>
    <w:rPr>
      <w:rFonts w:ascii="Book Antiqua" w:hAnsi="Book Antiqua" w:eastAsia="仿宋_GB2312"/>
      <w:kern w:val="0"/>
      <w:sz w:val="22"/>
      <w:lang w:val="en-GB" w:eastAsia="en-US"/>
    </w:rPr>
  </w:style>
  <w:style w:type="paragraph" w:customStyle="1" w:styleId="232">
    <w:name w:val="默认段落字体 Para Char"/>
    <w:basedOn w:val="1"/>
    <w:qFormat/>
    <w:uiPriority w:val="0"/>
    <w:pPr>
      <w:spacing w:line="360" w:lineRule="auto"/>
      <w:ind w:firstLine="200" w:firstLineChars="200"/>
    </w:pPr>
    <w:rPr>
      <w:rFonts w:ascii="宋体" w:hAnsi="宋体" w:eastAsia="仿宋_GB2312" w:cs="宋体"/>
      <w:sz w:val="24"/>
      <w:szCs w:val="28"/>
    </w:rPr>
  </w:style>
  <w:style w:type="paragraph" w:customStyle="1" w:styleId="233">
    <w:name w:val="项目"/>
    <w:basedOn w:val="23"/>
    <w:next w:val="23"/>
    <w:qFormat/>
    <w:uiPriority w:val="0"/>
    <w:pPr>
      <w:numPr>
        <w:ilvl w:val="0"/>
        <w:numId w:val="9"/>
      </w:numPr>
      <w:tabs>
        <w:tab w:val="left" w:pos="420"/>
      </w:tabs>
      <w:spacing w:line="360" w:lineRule="auto"/>
      <w:ind w:left="420"/>
    </w:pPr>
    <w:rPr>
      <w:rFonts w:eastAsia="宋体"/>
      <w:b w:val="0"/>
      <w:bCs w:val="0"/>
      <w:spacing w:val="0"/>
      <w:kern w:val="0"/>
      <w:sz w:val="24"/>
      <w:szCs w:val="20"/>
    </w:rPr>
  </w:style>
  <w:style w:type="paragraph" w:customStyle="1" w:styleId="234">
    <w:name w:val="Normal 0.51"/>
    <w:basedOn w:val="1"/>
    <w:qFormat/>
    <w:uiPriority w:val="0"/>
    <w:pPr>
      <w:keepNext/>
      <w:keepLines/>
      <w:widowControl/>
      <w:spacing w:before="180" w:after="120"/>
      <w:ind w:left="720"/>
    </w:pPr>
    <w:rPr>
      <w:rFonts w:ascii="仿宋_GB2312" w:eastAsia="仿宋_GB2312"/>
      <w:kern w:val="0"/>
      <w:sz w:val="24"/>
      <w:lang w:val="en-GB" w:eastAsia="en-US"/>
    </w:rPr>
  </w:style>
  <w:style w:type="paragraph" w:customStyle="1" w:styleId="235">
    <w:name w:val="标题6"/>
    <w:basedOn w:val="1"/>
    <w:next w:val="2"/>
    <w:qFormat/>
    <w:uiPriority w:val="0"/>
    <w:pPr>
      <w:widowControl/>
      <w:snapToGrid w:val="0"/>
      <w:spacing w:beforeLines="50" w:afterLines="50" w:line="520" w:lineRule="atLeast"/>
      <w:ind w:firstLine="200" w:firstLineChars="200"/>
    </w:pPr>
    <w:rPr>
      <w:rFonts w:cs="Arial"/>
      <w:b/>
      <w:sz w:val="24"/>
      <w:szCs w:val="24"/>
    </w:rPr>
  </w:style>
  <w:style w:type="paragraph" w:customStyle="1" w:styleId="236">
    <w:name w:val="正文 New New New New"/>
    <w:qFormat/>
    <w:uiPriority w:val="0"/>
    <w:pPr>
      <w:widowControl w:val="0"/>
      <w:jc w:val="both"/>
    </w:pPr>
    <w:rPr>
      <w:rFonts w:ascii="Times New Roman" w:hAnsi="Times New Roman" w:eastAsia="宋体" w:cs="Times New Roman"/>
      <w:sz w:val="21"/>
      <w:szCs w:val="24"/>
      <w:lang w:val="en-US" w:eastAsia="zh-CN" w:bidi="ar-SA"/>
    </w:rPr>
  </w:style>
  <w:style w:type="paragraph" w:customStyle="1" w:styleId="237">
    <w:name w:val="Head2"/>
    <w:qFormat/>
    <w:uiPriority w:val="0"/>
    <w:pPr>
      <w:numPr>
        <w:ilvl w:val="2"/>
        <w:numId w:val="1"/>
      </w:numPr>
      <w:tabs>
        <w:tab w:val="left" w:pos="576"/>
      </w:tabs>
      <w:spacing w:before="28" w:after="28"/>
      <w:outlineLvl w:val="2"/>
    </w:pPr>
    <w:rPr>
      <w:rFonts w:ascii="Arial" w:hAnsi="Arial" w:eastAsia="宋体" w:cs="Times New Roman"/>
      <w:b/>
      <w:lang w:val="en-US" w:eastAsia="en-US" w:bidi="ar-SA"/>
    </w:rPr>
  </w:style>
  <w:style w:type="paragraph" w:customStyle="1" w:styleId="238">
    <w:name w:val="BodyText"/>
    <w:basedOn w:val="1"/>
    <w:qFormat/>
    <w:uiPriority w:val="0"/>
    <w:pPr>
      <w:widowControl/>
      <w:spacing w:after="120"/>
      <w:jc w:val="left"/>
    </w:pPr>
    <w:rPr>
      <w:rFonts w:ascii="FuturaA Bk BT" w:hAnsi="FuturaA Bk BT" w:eastAsia="仿宋_GB2312"/>
      <w:kern w:val="0"/>
      <w:sz w:val="20"/>
    </w:rPr>
  </w:style>
  <w:style w:type="paragraph" w:customStyle="1" w:styleId="239">
    <w:name w:val="标题3"/>
    <w:basedOn w:val="1"/>
    <w:next w:val="1"/>
    <w:qFormat/>
    <w:uiPriority w:val="0"/>
    <w:pPr>
      <w:keepNext/>
      <w:keepLines/>
      <w:spacing w:beforeLines="50" w:afterLines="50" w:line="360" w:lineRule="auto"/>
      <w:outlineLvl w:val="2"/>
    </w:pPr>
    <w:rPr>
      <w:rFonts w:ascii="仿宋_GB2312" w:eastAsia="仿宋_GB2312"/>
      <w:b/>
      <w:sz w:val="28"/>
      <w:szCs w:val="28"/>
    </w:rPr>
  </w:style>
  <w:style w:type="paragraph" w:customStyle="1" w:styleId="240">
    <w:name w:val="Char11"/>
    <w:basedOn w:val="1"/>
    <w:qFormat/>
    <w:uiPriority w:val="0"/>
    <w:rPr>
      <w:rFonts w:ascii="仿宋_GB2312" w:eastAsia="仿宋_GB2312"/>
      <w:b/>
      <w:sz w:val="32"/>
      <w:szCs w:val="32"/>
    </w:rPr>
  </w:style>
  <w:style w:type="paragraph" w:customStyle="1" w:styleId="241">
    <w:name w:val="条目2"/>
    <w:basedOn w:val="31"/>
    <w:qFormat/>
    <w:uiPriority w:val="0"/>
    <w:pPr>
      <w:numPr>
        <w:ilvl w:val="0"/>
        <w:numId w:val="10"/>
      </w:numPr>
      <w:tabs>
        <w:tab w:val="left" w:pos="420"/>
      </w:tabs>
      <w:spacing w:line="360" w:lineRule="auto"/>
    </w:pPr>
    <w:rPr>
      <w:rFonts w:cs="Courier New"/>
      <w:color w:val="000000"/>
      <w:sz w:val="24"/>
      <w:szCs w:val="21"/>
    </w:rPr>
  </w:style>
  <w:style w:type="paragraph" w:customStyle="1" w:styleId="242">
    <w:name w:val="样式1"/>
    <w:basedOn w:val="3"/>
    <w:qFormat/>
    <w:uiPriority w:val="0"/>
    <w:pPr>
      <w:spacing w:line="415" w:lineRule="auto"/>
      <w:jc w:val="center"/>
    </w:pPr>
    <w:rPr>
      <w:rFonts w:ascii="宋体" w:hAnsi="宋体"/>
      <w:sz w:val="36"/>
      <w:szCs w:val="36"/>
    </w:rPr>
  </w:style>
  <w:style w:type="paragraph" w:customStyle="1" w:styleId="243">
    <w:name w:val="p18"/>
    <w:basedOn w:val="1"/>
    <w:qFormat/>
    <w:uiPriority w:val="0"/>
    <w:pPr>
      <w:widowControl/>
      <w:spacing w:before="156" w:after="156" w:line="400" w:lineRule="atLeast"/>
    </w:pPr>
    <w:rPr>
      <w:rFonts w:ascii="宋体" w:hAnsi="宋体" w:cs="宋体"/>
      <w:kern w:val="0"/>
      <w:sz w:val="24"/>
      <w:szCs w:val="24"/>
    </w:rPr>
  </w:style>
  <w:style w:type="paragraph" w:customStyle="1" w:styleId="244">
    <w:name w:val="Char1 Char Char Char Char Char Char"/>
    <w:basedOn w:val="1"/>
    <w:qFormat/>
    <w:uiPriority w:val="0"/>
    <w:pPr>
      <w:adjustRightInd w:val="0"/>
    </w:pPr>
    <w:rPr>
      <w:rFonts w:ascii="Tahoma" w:hAnsi="Tahoma"/>
      <w:sz w:val="24"/>
    </w:rPr>
  </w:style>
  <w:style w:type="paragraph" w:customStyle="1" w:styleId="245">
    <w:name w:val="Char2"/>
    <w:basedOn w:val="1"/>
    <w:qFormat/>
    <w:uiPriority w:val="0"/>
    <w:rPr>
      <w:rFonts w:ascii="仿宋_GB2312" w:eastAsia="仿宋_GB2312"/>
      <w:b/>
      <w:sz w:val="32"/>
      <w:szCs w:val="32"/>
    </w:rPr>
  </w:style>
  <w:style w:type="paragraph" w:customStyle="1" w:styleId="246">
    <w:name w:val="Char1"/>
    <w:basedOn w:val="1"/>
    <w:qFormat/>
    <w:uiPriority w:val="0"/>
    <w:rPr>
      <w:rFonts w:ascii="仿宋_GB2312" w:eastAsia="仿宋_GB2312"/>
      <w:b/>
      <w:sz w:val="32"/>
      <w:szCs w:val="32"/>
    </w:rPr>
  </w:style>
  <w:style w:type="paragraph" w:customStyle="1" w:styleId="247">
    <w:name w:val="小条目 Char Char"/>
    <w:basedOn w:val="1"/>
    <w:qFormat/>
    <w:uiPriority w:val="0"/>
    <w:pPr>
      <w:tabs>
        <w:tab w:val="left" w:pos="360"/>
        <w:tab w:val="left" w:pos="2160"/>
      </w:tabs>
      <w:spacing w:line="360" w:lineRule="auto"/>
      <w:ind w:left="6" w:firstLine="420"/>
    </w:pPr>
    <w:rPr>
      <w:rFonts w:ascii="宋体" w:hAnsi="Arial" w:eastAsia="仿宋_GB2312" w:cs="Arial"/>
      <w:b/>
      <w:bCs/>
      <w:caps/>
      <w:kern w:val="44"/>
      <w:sz w:val="24"/>
      <w:szCs w:val="44"/>
    </w:rPr>
  </w:style>
  <w:style w:type="paragraph" w:customStyle="1" w:styleId="248">
    <w:name w:val="样式 样式1 + 加粗 行距: 固定值 20 磅"/>
    <w:basedOn w:val="242"/>
    <w:qFormat/>
    <w:uiPriority w:val="0"/>
    <w:pPr>
      <w:keepNext w:val="0"/>
      <w:keepLines w:val="0"/>
      <w:adjustRightInd w:val="0"/>
      <w:spacing w:before="0" w:after="0" w:line="400" w:lineRule="exact"/>
      <w:jc w:val="both"/>
      <w:textAlignment w:val="baseline"/>
    </w:pPr>
    <w:rPr>
      <w:rFonts w:eastAsia="宋体"/>
      <w:kern w:val="0"/>
      <w:sz w:val="21"/>
      <w:szCs w:val="20"/>
    </w:rPr>
  </w:style>
  <w:style w:type="paragraph" w:customStyle="1" w:styleId="249">
    <w:name w:val="标题3正文"/>
    <w:basedOn w:val="1"/>
    <w:qFormat/>
    <w:uiPriority w:val="0"/>
    <w:pPr>
      <w:snapToGrid w:val="0"/>
      <w:spacing w:line="360" w:lineRule="auto"/>
      <w:ind w:firstLine="480" w:firstLineChars="200"/>
    </w:pPr>
    <w:rPr>
      <w:sz w:val="24"/>
      <w:szCs w:val="24"/>
    </w:rPr>
  </w:style>
  <w:style w:type="paragraph" w:customStyle="1" w:styleId="250">
    <w:name w:val="简单回函地址"/>
    <w:basedOn w:val="1"/>
    <w:qFormat/>
    <w:uiPriority w:val="0"/>
    <w:rPr>
      <w:rFonts w:ascii="宋体" w:hAnsi="宋体" w:eastAsia="仿宋_GB2312"/>
      <w:color w:val="000000"/>
      <w:sz w:val="28"/>
      <w:szCs w:val="21"/>
    </w:rPr>
  </w:style>
  <w:style w:type="paragraph" w:customStyle="1" w:styleId="251">
    <w:name w:val="正文文本 21"/>
    <w:basedOn w:val="1"/>
    <w:qFormat/>
    <w:uiPriority w:val="0"/>
    <w:pPr>
      <w:adjustRightInd w:val="0"/>
      <w:spacing w:line="300" w:lineRule="auto"/>
      <w:jc w:val="center"/>
    </w:pPr>
    <w:rPr>
      <w:rFonts w:hint="eastAsia" w:ascii="宋体" w:hAnsi="宋体"/>
      <w:sz w:val="24"/>
    </w:rPr>
  </w:style>
  <w:style w:type="paragraph" w:customStyle="1" w:styleId="252">
    <w:name w:val="Tabletext"/>
    <w:basedOn w:val="1"/>
    <w:qFormat/>
    <w:uiPriority w:val="0"/>
    <w:pPr>
      <w:keepLines/>
      <w:spacing w:after="120" w:line="240" w:lineRule="atLeast"/>
      <w:jc w:val="left"/>
    </w:pPr>
    <w:rPr>
      <w:rFonts w:ascii="仿宋_GB2312" w:eastAsia="仿宋_GB2312"/>
      <w:kern w:val="0"/>
      <w:sz w:val="24"/>
      <w:lang w:eastAsia="en-US"/>
    </w:rPr>
  </w:style>
  <w:style w:type="paragraph" w:customStyle="1" w:styleId="253">
    <w:name w:val="Body"/>
    <w:qFormat/>
    <w:uiPriority w:val="0"/>
    <w:pPr>
      <w:spacing w:before="130" w:after="130" w:line="260" w:lineRule="exact"/>
    </w:pPr>
    <w:rPr>
      <w:rFonts w:ascii="Univers" w:hAnsi="Univers" w:eastAsia="宋体" w:cs="Times New Roman"/>
      <w:color w:val="000000"/>
      <w:sz w:val="22"/>
      <w:lang w:val="en-US" w:eastAsia="en-US" w:bidi="ar-SA"/>
    </w:rPr>
  </w:style>
  <w:style w:type="paragraph" w:customStyle="1" w:styleId="254">
    <w:name w:val="列出段落2"/>
    <w:basedOn w:val="1"/>
    <w:qFormat/>
    <w:uiPriority w:val="0"/>
    <w:pPr>
      <w:ind w:firstLine="420" w:firstLineChars="200"/>
    </w:pPr>
    <w:rPr>
      <w:rFonts w:ascii="Calibri" w:hAnsi="Calibri" w:eastAsia="仿宋_GB2312"/>
      <w:sz w:val="28"/>
      <w:szCs w:val="22"/>
    </w:rPr>
  </w:style>
  <w:style w:type="paragraph" w:customStyle="1" w:styleId="255">
    <w:name w:val="正文（缩进）"/>
    <w:basedOn w:val="1"/>
    <w:qFormat/>
    <w:uiPriority w:val="0"/>
    <w:pPr>
      <w:spacing w:beforeLines="50" w:afterLines="50" w:line="360" w:lineRule="auto"/>
      <w:ind w:firstLine="480" w:firstLineChars="200"/>
    </w:pPr>
    <w:rPr>
      <w:rFonts w:ascii="仿宋_GB2312" w:eastAsia="仿宋_GB2312"/>
      <w:sz w:val="24"/>
      <w:szCs w:val="28"/>
    </w:rPr>
  </w:style>
  <w:style w:type="paragraph" w:customStyle="1" w:styleId="256">
    <w:name w:val="Char12"/>
    <w:basedOn w:val="1"/>
    <w:qFormat/>
    <w:uiPriority w:val="0"/>
    <w:rPr>
      <w:rFonts w:ascii="Tahoma" w:hAnsi="Tahoma" w:eastAsia="仿宋_GB2312"/>
      <w:sz w:val="24"/>
    </w:rPr>
  </w:style>
  <w:style w:type="paragraph" w:customStyle="1" w:styleId="257">
    <w:name w:val="p2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58">
    <w:name w:val="标题四正文"/>
    <w:basedOn w:val="1"/>
    <w:qFormat/>
    <w:uiPriority w:val="0"/>
    <w:pPr>
      <w:snapToGrid w:val="0"/>
      <w:spacing w:line="360" w:lineRule="auto"/>
      <w:ind w:firstLine="480" w:firstLineChars="200"/>
      <w:jc w:val="left"/>
    </w:pPr>
    <w:rPr>
      <w:rFonts w:ascii="宋体" w:hAnsi="宋体"/>
      <w:kern w:val="0"/>
      <w:sz w:val="24"/>
      <w:szCs w:val="24"/>
    </w:rPr>
  </w:style>
  <w:style w:type="paragraph" w:customStyle="1" w:styleId="259">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仿宋_GB2312"/>
      <w:kern w:val="0"/>
      <w:sz w:val="22"/>
      <w:szCs w:val="22"/>
    </w:rPr>
  </w:style>
  <w:style w:type="paragraph" w:customStyle="1" w:styleId="260">
    <w:name w:val="xl48"/>
    <w:basedOn w:val="1"/>
    <w:qFormat/>
    <w:uiPriority w:val="0"/>
    <w:pPr>
      <w:widowControl/>
      <w:pBdr>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kern w:val="0"/>
      <w:sz w:val="24"/>
      <w:szCs w:val="28"/>
    </w:rPr>
  </w:style>
  <w:style w:type="paragraph" w:customStyle="1" w:styleId="261">
    <w:name w:val="RFI Heading 4th Level"/>
    <w:basedOn w:val="196"/>
    <w:qFormat/>
    <w:uiPriority w:val="0"/>
    <w:pPr>
      <w:tabs>
        <w:tab w:val="left" w:pos="1152"/>
        <w:tab w:val="clear" w:pos="720"/>
      </w:tabs>
      <w:spacing w:before="240" w:after="160"/>
      <w:ind w:left="1152" w:hanging="1152"/>
      <w:jc w:val="both"/>
      <w:outlineLvl w:val="2"/>
    </w:pPr>
    <w:rPr>
      <w:rFonts w:eastAsia="Times New Roman"/>
      <w:bCs/>
      <w:color w:val="auto"/>
    </w:rPr>
  </w:style>
  <w:style w:type="paragraph" w:customStyle="1" w:styleId="262">
    <w:name w:val="1.1 Header2"/>
    <w:basedOn w:val="1"/>
    <w:qFormat/>
    <w:uiPriority w:val="0"/>
    <w:pPr>
      <w:widowControl/>
      <w:jc w:val="left"/>
    </w:pPr>
    <w:rPr>
      <w:rFonts w:ascii="宋体" w:hAnsi="宋体" w:eastAsia="仿宋_GB2312"/>
      <w:color w:val="000000"/>
      <w:kern w:val="0"/>
      <w:sz w:val="24"/>
      <w:szCs w:val="21"/>
    </w:rPr>
  </w:style>
  <w:style w:type="paragraph" w:customStyle="1" w:styleId="263">
    <w:name w:val="日期右"/>
    <w:basedOn w:val="34"/>
    <w:qFormat/>
    <w:uiPriority w:val="0"/>
    <w:pPr>
      <w:spacing w:line="600" w:lineRule="exact"/>
      <w:ind w:left="0" w:leftChars="0"/>
      <w:jc w:val="right"/>
    </w:pPr>
    <w:rPr>
      <w:rFonts w:ascii="Calibri" w:hAnsi="Calibri" w:eastAsia="仿宋_GB2312"/>
      <w:sz w:val="31"/>
      <w:szCs w:val="24"/>
    </w:rPr>
  </w:style>
  <w:style w:type="paragraph" w:customStyle="1" w:styleId="264">
    <w:name w:val="方案正文-样式 小四 行距: 1.5 倍行距"/>
    <w:basedOn w:val="1"/>
    <w:qFormat/>
    <w:uiPriority w:val="0"/>
    <w:pPr>
      <w:spacing w:line="360" w:lineRule="auto"/>
      <w:ind w:firstLine="480" w:firstLineChars="200"/>
    </w:pPr>
    <w:rPr>
      <w:rFonts w:ascii="仿宋_GB2312" w:eastAsia="仿宋_GB2312"/>
      <w:sz w:val="24"/>
      <w:szCs w:val="28"/>
    </w:rPr>
  </w:style>
  <w:style w:type="paragraph" w:customStyle="1" w:styleId="265">
    <w:name w:val="Char Char Char Char"/>
    <w:basedOn w:val="1"/>
    <w:qFormat/>
    <w:uiPriority w:val="0"/>
    <w:pPr>
      <w:widowControl/>
      <w:spacing w:line="400" w:lineRule="exact"/>
      <w:jc w:val="center"/>
    </w:pPr>
    <w:rPr>
      <w:rFonts w:ascii="Verdana" w:hAnsi="Verdana" w:eastAsia="仿宋_GB2312"/>
      <w:kern w:val="0"/>
      <w:sz w:val="28"/>
      <w:lang w:eastAsia="en-US"/>
    </w:rPr>
  </w:style>
  <w:style w:type="paragraph" w:customStyle="1" w:styleId="266">
    <w:name w:val="Char Char Char Char Char Char Char Char1 Char"/>
    <w:basedOn w:val="1"/>
    <w:qFormat/>
    <w:uiPriority w:val="0"/>
    <w:rPr>
      <w:rFonts w:ascii="仿宋_GB2312" w:eastAsia="仿宋_GB2312"/>
      <w:sz w:val="28"/>
    </w:rPr>
  </w:style>
  <w:style w:type="paragraph" w:customStyle="1" w:styleId="267">
    <w:name w:val="Reset levels"/>
    <w:basedOn w:val="1"/>
    <w:qFormat/>
    <w:uiPriority w:val="0"/>
    <w:pPr>
      <w:widowControl/>
      <w:ind w:left="420" w:hanging="420"/>
      <w:jc w:val="left"/>
    </w:pPr>
    <w:rPr>
      <w:rFonts w:ascii="Arial" w:hAnsi="Arial" w:eastAsia="仿宋_GB2312"/>
      <w:b/>
      <w:kern w:val="0"/>
      <w:sz w:val="24"/>
      <w:lang w:eastAsia="en-US"/>
    </w:rPr>
  </w:style>
  <w:style w:type="paragraph" w:customStyle="1" w:styleId="268">
    <w:name w:val="列表内容"/>
    <w:basedOn w:val="1"/>
    <w:next w:val="1"/>
    <w:qFormat/>
    <w:uiPriority w:val="0"/>
    <w:pPr>
      <w:widowControl/>
      <w:tabs>
        <w:tab w:val="left" w:pos="840"/>
      </w:tabs>
      <w:ind w:left="420" w:hanging="420"/>
      <w:jc w:val="left"/>
    </w:pPr>
    <w:rPr>
      <w:rFonts w:ascii="仿宋_GB2312" w:eastAsia="仿宋_GB2312"/>
      <w:kern w:val="0"/>
      <w:sz w:val="18"/>
      <w:szCs w:val="28"/>
    </w:rPr>
  </w:style>
  <w:style w:type="paragraph" w:customStyle="1" w:styleId="269">
    <w:name w:val="TOC 标题1"/>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270">
    <w:name w:val="标题2正文 Char"/>
    <w:basedOn w:val="1"/>
    <w:qFormat/>
    <w:uiPriority w:val="0"/>
    <w:pPr>
      <w:snapToGrid w:val="0"/>
      <w:spacing w:line="360" w:lineRule="auto"/>
      <w:ind w:firstLine="480" w:firstLineChars="200"/>
    </w:pPr>
    <w:rPr>
      <w:sz w:val="24"/>
      <w:szCs w:val="24"/>
    </w:rPr>
  </w:style>
  <w:style w:type="paragraph" w:customStyle="1" w:styleId="271">
    <w:name w:val="Proposals body"/>
    <w:basedOn w:val="1"/>
    <w:next w:val="1"/>
    <w:qFormat/>
    <w:uiPriority w:val="0"/>
    <w:pPr>
      <w:widowControl/>
      <w:spacing w:line="360" w:lineRule="auto"/>
      <w:jc w:val="left"/>
    </w:pPr>
    <w:rPr>
      <w:rFonts w:ascii="宋体" w:eastAsia="仿宋_GB2312"/>
      <w:snapToGrid w:val="0"/>
      <w:color w:val="000000"/>
      <w:kern w:val="0"/>
      <w:sz w:val="24"/>
    </w:rPr>
  </w:style>
  <w:style w:type="paragraph" w:customStyle="1" w:styleId="272">
    <w:name w:val="È±Ê¡ÎÄ±¾"/>
    <w:basedOn w:val="1"/>
    <w:qFormat/>
    <w:uiPriority w:val="0"/>
    <w:pPr>
      <w:widowControl/>
      <w:overflowPunct w:val="0"/>
      <w:autoSpaceDE w:val="0"/>
      <w:autoSpaceDN w:val="0"/>
      <w:adjustRightInd w:val="0"/>
      <w:jc w:val="left"/>
    </w:pPr>
    <w:rPr>
      <w:kern w:val="0"/>
      <w:sz w:val="24"/>
    </w:rPr>
  </w:style>
  <w:style w:type="paragraph" w:customStyle="1" w:styleId="273">
    <w:name w:val="图"/>
    <w:basedOn w:val="1"/>
    <w:qFormat/>
    <w:uiPriority w:val="0"/>
    <w:pPr>
      <w:keepNext/>
      <w:adjustRightInd w:val="0"/>
      <w:spacing w:before="60" w:after="60" w:line="300" w:lineRule="auto"/>
      <w:jc w:val="center"/>
      <w:textAlignment w:val="center"/>
    </w:pPr>
    <w:rPr>
      <w:rFonts w:ascii="仿宋_GB2312" w:eastAsia="仿宋_GB2312"/>
      <w:snapToGrid w:val="0"/>
      <w:spacing w:val="20"/>
      <w:kern w:val="0"/>
      <w:sz w:val="24"/>
    </w:rPr>
  </w:style>
  <w:style w:type="paragraph" w:customStyle="1" w:styleId="274">
    <w:name w:val="文档正文"/>
    <w:basedOn w:val="1"/>
    <w:qFormat/>
    <w:uiPriority w:val="0"/>
    <w:rPr>
      <w:rFonts w:ascii="Arial" w:hAnsi="Arial" w:eastAsia="仿宋_GB2312" w:cs="Arial"/>
      <w:bCs/>
      <w:sz w:val="24"/>
      <w:szCs w:val="28"/>
    </w:rPr>
  </w:style>
  <w:style w:type="paragraph" w:customStyle="1" w:styleId="275">
    <w:name w:val="Default Text:1"/>
    <w:basedOn w:val="1"/>
    <w:qFormat/>
    <w:uiPriority w:val="0"/>
    <w:pPr>
      <w:widowControl/>
      <w:jc w:val="left"/>
    </w:pPr>
    <w:rPr>
      <w:rFonts w:ascii="Tahoma" w:hAnsi="Tahoma" w:eastAsia="仿宋_GB2312" w:cs="Tahoma"/>
      <w:kern w:val="0"/>
      <w:sz w:val="24"/>
      <w:szCs w:val="28"/>
      <w:lang w:eastAsia="en-US"/>
    </w:rPr>
  </w:style>
  <w:style w:type="paragraph" w:customStyle="1" w:styleId="276">
    <w:name w:val="Style Heading 3 + 11 pt Line spacing:  1.5 lines"/>
    <w:basedOn w:val="4"/>
    <w:qFormat/>
    <w:uiPriority w:val="0"/>
    <w:pPr>
      <w:keepLines w:val="0"/>
      <w:widowControl/>
      <w:tabs>
        <w:tab w:val="left" w:pos="1260"/>
      </w:tabs>
      <w:spacing w:before="0" w:after="0" w:line="360" w:lineRule="auto"/>
      <w:ind w:left="236" w:leftChars="236"/>
    </w:pPr>
    <w:rPr>
      <w:rFonts w:ascii="仿宋_GB2312" w:eastAsia="黑体"/>
      <w:b w:val="0"/>
      <w:sz w:val="28"/>
      <w:szCs w:val="28"/>
    </w:rPr>
  </w:style>
  <w:style w:type="paragraph" w:customStyle="1" w:styleId="277">
    <w:name w:val="RFI Bullet 1st Level"/>
    <w:basedOn w:val="1"/>
    <w:qFormat/>
    <w:uiPriority w:val="0"/>
    <w:pPr>
      <w:widowControl/>
      <w:spacing w:before="60" w:after="60"/>
      <w:ind w:left="1440" w:hanging="360"/>
    </w:pPr>
    <w:rPr>
      <w:rFonts w:ascii="Arial (W1)" w:hAnsi="Arial (W1)" w:eastAsia="仿宋_GB2312"/>
      <w:kern w:val="0"/>
      <w:sz w:val="24"/>
      <w:szCs w:val="28"/>
      <w:lang w:val="en-GB" w:eastAsia="en-US"/>
    </w:rPr>
  </w:style>
  <w:style w:type="paragraph" w:customStyle="1" w:styleId="278">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9">
    <w:name w:val="Level 6: (i)"/>
    <w:basedOn w:val="1"/>
    <w:qFormat/>
    <w:uiPriority w:val="0"/>
    <w:pPr>
      <w:widowControl/>
      <w:numPr>
        <w:ilvl w:val="8"/>
        <w:numId w:val="1"/>
      </w:numPr>
      <w:tabs>
        <w:tab w:val="left" w:pos="2160"/>
      </w:tabs>
      <w:spacing w:before="72" w:after="72"/>
      <w:outlineLvl w:val="8"/>
    </w:pPr>
    <w:rPr>
      <w:rFonts w:ascii="Arial" w:hAnsi="Arial" w:eastAsia="仿宋_GB2312"/>
      <w:kern w:val="0"/>
      <w:sz w:val="20"/>
      <w:lang w:eastAsia="en-US"/>
    </w:rPr>
  </w:style>
  <w:style w:type="paragraph" w:customStyle="1" w:styleId="280">
    <w:name w:val="无间隔1"/>
    <w:qFormat/>
    <w:uiPriority w:val="0"/>
    <w:rPr>
      <w:rFonts w:ascii="Calibri" w:hAnsi="Calibri" w:eastAsia="宋体" w:cs="Times New Roman"/>
      <w:sz w:val="22"/>
      <w:szCs w:val="22"/>
      <w:lang w:val="en-US" w:eastAsia="en-US" w:bidi="en-US"/>
    </w:rPr>
  </w:style>
  <w:style w:type="paragraph" w:customStyle="1" w:styleId="281">
    <w:name w:val="kx"/>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282">
    <w:name w:val="缺省文本"/>
    <w:qFormat/>
    <w:uiPriority w:val="0"/>
    <w:pPr>
      <w:widowControl w:val="0"/>
      <w:autoSpaceDE w:val="0"/>
      <w:autoSpaceDN w:val="0"/>
      <w:adjustRightInd w:val="0"/>
    </w:pPr>
    <w:rPr>
      <w:rFonts w:ascii="Times New Roman" w:hAnsi="Times New Roman" w:eastAsia="宋体" w:cs="Times New Roman"/>
      <w:color w:val="000000"/>
      <w:szCs w:val="24"/>
      <w:lang w:val="en-US" w:eastAsia="zh-CN" w:bidi="ar-SA"/>
    </w:rPr>
  </w:style>
  <w:style w:type="paragraph" w:customStyle="1" w:styleId="283">
    <w:name w:val="Default Text"/>
    <w:basedOn w:val="1"/>
    <w:qFormat/>
    <w:uiPriority w:val="0"/>
    <w:pPr>
      <w:widowControl/>
      <w:jc w:val="left"/>
    </w:pPr>
    <w:rPr>
      <w:rFonts w:ascii="Tahoma" w:hAnsi="Tahoma" w:eastAsia="仿宋_GB2312" w:cs="Tahoma"/>
      <w:kern w:val="0"/>
      <w:sz w:val="24"/>
      <w:szCs w:val="28"/>
      <w:lang w:eastAsia="en-US"/>
    </w:rPr>
  </w:style>
  <w:style w:type="paragraph" w:customStyle="1" w:styleId="284">
    <w:name w:val="Style Heading 3 + Line spacing:  1.5 lines"/>
    <w:basedOn w:val="4"/>
    <w:qFormat/>
    <w:uiPriority w:val="0"/>
    <w:pPr>
      <w:keepLines w:val="0"/>
      <w:widowControl/>
      <w:numPr>
        <w:ilvl w:val="2"/>
        <w:numId w:val="11"/>
      </w:numPr>
      <w:tabs>
        <w:tab w:val="left" w:pos="1152"/>
        <w:tab w:val="left" w:pos="1680"/>
      </w:tabs>
      <w:spacing w:before="0" w:after="0" w:line="360" w:lineRule="auto"/>
      <w:ind w:left="236" w:leftChars="236"/>
    </w:pPr>
    <w:rPr>
      <w:rFonts w:ascii="仿宋_GB2312" w:eastAsia="黑体"/>
      <w:sz w:val="28"/>
      <w:szCs w:val="28"/>
    </w:rPr>
  </w:style>
  <w:style w:type="paragraph" w:customStyle="1" w:styleId="285">
    <w:name w:val="Char21"/>
    <w:basedOn w:val="1"/>
    <w:qFormat/>
    <w:uiPriority w:val="0"/>
    <w:rPr>
      <w:rFonts w:ascii="仿宋_GB2312" w:eastAsia="仿宋_GB2312"/>
      <w:b/>
      <w:sz w:val="32"/>
      <w:szCs w:val="32"/>
    </w:rPr>
  </w:style>
  <w:style w:type="paragraph" w:customStyle="1" w:styleId="286">
    <w:name w:val="www正文"/>
    <w:basedOn w:val="1"/>
    <w:qFormat/>
    <w:uiPriority w:val="0"/>
    <w:pPr>
      <w:ind w:firstLine="480" w:firstLineChars="200"/>
    </w:pPr>
    <w:rPr>
      <w:rFonts w:ascii="仿宋_GB2312" w:eastAsia="仿宋_GB2312"/>
      <w:sz w:val="24"/>
      <w:szCs w:val="28"/>
    </w:rPr>
  </w:style>
  <w:style w:type="paragraph" w:customStyle="1" w:styleId="287">
    <w:name w:val="标题2正文"/>
    <w:basedOn w:val="1"/>
    <w:qFormat/>
    <w:uiPriority w:val="0"/>
    <w:pPr>
      <w:snapToGrid w:val="0"/>
      <w:spacing w:line="360" w:lineRule="auto"/>
      <w:ind w:firstLine="480" w:firstLineChars="200"/>
    </w:pPr>
    <w:rPr>
      <w:sz w:val="24"/>
      <w:szCs w:val="24"/>
    </w:rPr>
  </w:style>
  <w:style w:type="paragraph" w:customStyle="1" w:styleId="288">
    <w:name w:val="项目符号2"/>
    <w:basedOn w:val="1"/>
    <w:qFormat/>
    <w:uiPriority w:val="0"/>
    <w:pPr>
      <w:tabs>
        <w:tab w:val="left" w:pos="2591"/>
      </w:tabs>
      <w:snapToGrid w:val="0"/>
      <w:spacing w:line="300" w:lineRule="auto"/>
      <w:ind w:left="2155" w:hanging="284"/>
    </w:pPr>
    <w:rPr>
      <w:rFonts w:ascii="宋体" w:eastAsia="仿宋_GB2312"/>
      <w:sz w:val="24"/>
    </w:rPr>
  </w:style>
  <w:style w:type="paragraph" w:customStyle="1" w:styleId="289">
    <w:name w:val="Style Left:  0.81&quot; First line:  0&quot; Line spacing:  1.5 lines Char"/>
    <w:basedOn w:val="1"/>
    <w:qFormat/>
    <w:uiPriority w:val="0"/>
    <w:pPr>
      <w:widowControl/>
      <w:spacing w:line="360" w:lineRule="auto"/>
      <w:ind w:left="1152"/>
    </w:pPr>
    <w:rPr>
      <w:rFonts w:ascii="仿宋_GB2312" w:eastAsia="仿宋_GB2312"/>
      <w:kern w:val="0"/>
      <w:sz w:val="24"/>
      <w:lang w:eastAsia="en-US"/>
    </w:rPr>
  </w:style>
  <w:style w:type="paragraph" w:customStyle="1" w:styleId="290">
    <w:name w:val="Char1 Char Char Char1"/>
    <w:basedOn w:val="1"/>
    <w:qFormat/>
    <w:uiPriority w:val="0"/>
    <w:pPr>
      <w:ind w:left="420" w:hanging="420"/>
    </w:pPr>
    <w:rPr>
      <w:rFonts w:ascii="仿宋_GB2312" w:eastAsia="仿宋_GB2312"/>
      <w:sz w:val="24"/>
      <w:szCs w:val="28"/>
    </w:rPr>
  </w:style>
  <w:style w:type="paragraph" w:customStyle="1" w:styleId="291">
    <w:name w:val="Level 1: a."/>
    <w:qFormat/>
    <w:uiPriority w:val="0"/>
    <w:pPr>
      <w:numPr>
        <w:ilvl w:val="3"/>
        <w:numId w:val="1"/>
      </w:numPr>
      <w:tabs>
        <w:tab w:val="left" w:pos="360"/>
      </w:tabs>
      <w:spacing w:before="72" w:after="72"/>
      <w:jc w:val="both"/>
      <w:outlineLvl w:val="3"/>
    </w:pPr>
    <w:rPr>
      <w:rFonts w:ascii="Arial" w:hAnsi="Arial" w:eastAsia="宋体" w:cs="Times New Roman"/>
      <w:lang w:val="en-US" w:eastAsia="en-US" w:bidi="ar-SA"/>
    </w:rPr>
  </w:style>
  <w:style w:type="paragraph" w:customStyle="1" w:styleId="292">
    <w:name w:val="1.1.1Head2"/>
    <w:qFormat/>
    <w:uiPriority w:val="0"/>
    <w:pPr>
      <w:numPr>
        <w:ilvl w:val="2"/>
        <w:numId w:val="12"/>
      </w:numPr>
      <w:tabs>
        <w:tab w:val="left" w:pos="2880"/>
      </w:tabs>
      <w:spacing w:before="28" w:after="28"/>
      <w:outlineLvl w:val="2"/>
    </w:pPr>
    <w:rPr>
      <w:rFonts w:ascii="Arial" w:hAnsi="Arial" w:eastAsia="宋体" w:cs="Times New Roman"/>
      <w:b/>
      <w:lang w:val="en-US" w:eastAsia="en-US" w:bidi="ar-SA"/>
    </w:rPr>
  </w:style>
  <w:style w:type="paragraph" w:customStyle="1" w:styleId="293">
    <w:name w:val="RFI Heading 2nd Level"/>
    <w:basedOn w:val="1"/>
    <w:qFormat/>
    <w:uiPriority w:val="0"/>
    <w:pPr>
      <w:widowControl/>
      <w:tabs>
        <w:tab w:val="left" w:pos="720"/>
      </w:tabs>
      <w:ind w:left="840" w:hanging="420"/>
      <w:jc w:val="left"/>
    </w:pPr>
    <w:rPr>
      <w:rFonts w:ascii="Arial (W1)" w:hAnsi="Arial (W1)" w:eastAsia="仿宋_GB2312"/>
      <w:b/>
      <w:bCs/>
      <w:color w:val="0000FF"/>
      <w:kern w:val="0"/>
      <w:sz w:val="28"/>
      <w:szCs w:val="28"/>
      <w:lang w:val="en-GB" w:eastAsia="en-US"/>
    </w:rPr>
  </w:style>
  <w:style w:type="paragraph" w:customStyle="1" w:styleId="294">
    <w:name w:val="Level 5: (1)"/>
    <w:basedOn w:val="1"/>
    <w:qFormat/>
    <w:uiPriority w:val="0"/>
    <w:pPr>
      <w:widowControl/>
      <w:numPr>
        <w:ilvl w:val="7"/>
        <w:numId w:val="1"/>
      </w:numPr>
      <w:tabs>
        <w:tab w:val="left" w:pos="1800"/>
      </w:tabs>
      <w:spacing w:before="72" w:after="72"/>
      <w:outlineLvl w:val="7"/>
    </w:pPr>
    <w:rPr>
      <w:rFonts w:ascii="Arial" w:hAnsi="Arial" w:eastAsia="仿宋_GB2312"/>
      <w:kern w:val="0"/>
      <w:sz w:val="20"/>
      <w:lang w:eastAsia="en-US"/>
    </w:rPr>
  </w:style>
  <w:style w:type="paragraph" w:customStyle="1" w:styleId="295">
    <w:name w:val="正文段"/>
    <w:basedOn w:val="1"/>
    <w:qFormat/>
    <w:uiPriority w:val="0"/>
    <w:pPr>
      <w:widowControl/>
      <w:snapToGrid w:val="0"/>
      <w:spacing w:afterLines="50"/>
      <w:ind w:firstLine="200" w:firstLineChars="200"/>
    </w:pPr>
    <w:rPr>
      <w:kern w:val="0"/>
      <w:sz w:val="24"/>
    </w:rPr>
  </w:style>
  <w:style w:type="paragraph" w:customStyle="1" w:styleId="296">
    <w:name w:val="金保标题正文"/>
    <w:qFormat/>
    <w:uiPriority w:val="0"/>
    <w:pPr>
      <w:spacing w:line="360" w:lineRule="auto"/>
      <w:ind w:firstLine="200" w:firstLineChars="200"/>
    </w:pPr>
    <w:rPr>
      <w:rFonts w:ascii="Calibri" w:hAnsi="Calibri" w:eastAsia="宋体" w:cs="Times New Roman"/>
      <w:kern w:val="2"/>
      <w:sz w:val="24"/>
      <w:szCs w:val="22"/>
      <w:lang w:val="en-US" w:eastAsia="zh-CN" w:bidi="ar-SA"/>
    </w:rPr>
  </w:style>
  <w:style w:type="paragraph" w:customStyle="1" w:styleId="297">
    <w:name w:val="Char Char Char Char Char Char Char Char1 Char1"/>
    <w:basedOn w:val="1"/>
    <w:qFormat/>
    <w:uiPriority w:val="0"/>
    <w:rPr>
      <w:rFonts w:ascii="仿宋_GB2312" w:eastAsia="仿宋_GB2312"/>
      <w:sz w:val="28"/>
    </w:rPr>
  </w:style>
  <w:style w:type="paragraph" w:customStyle="1" w:styleId="298">
    <w:name w:val="Table Text"/>
    <w:basedOn w:val="1"/>
    <w:qFormat/>
    <w:uiPriority w:val="0"/>
    <w:pPr>
      <w:widowControl/>
      <w:spacing w:before="60" w:after="60"/>
      <w:jc w:val="left"/>
    </w:pPr>
    <w:rPr>
      <w:kern w:val="0"/>
      <w:szCs w:val="24"/>
    </w:rPr>
  </w:style>
  <w:style w:type="paragraph" w:customStyle="1" w:styleId="299">
    <w:name w:val="Char1 Char Char Char Char Char Char Char Char Char Char Char Char Char Char Char"/>
    <w:basedOn w:val="1"/>
    <w:qFormat/>
    <w:uiPriority w:val="0"/>
    <w:rPr>
      <w:szCs w:val="24"/>
    </w:rPr>
  </w:style>
  <w:style w:type="paragraph" w:customStyle="1" w:styleId="300">
    <w:name w:val="列出段落3"/>
    <w:basedOn w:val="1"/>
    <w:unhideWhenUsed/>
    <w:qFormat/>
    <w:uiPriority w:val="99"/>
    <w:pPr>
      <w:ind w:firstLine="420" w:firstLineChars="200"/>
    </w:pPr>
  </w:style>
  <w:style w:type="paragraph" w:styleId="30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919E32-D1C8-41B1-A321-952182C4091B}">
  <ds:schemaRefs/>
</ds:datastoreItem>
</file>

<file path=docProps/app.xml><?xml version="1.0" encoding="utf-8"?>
<Properties xmlns="http://schemas.openxmlformats.org/officeDocument/2006/extended-properties" xmlns:vt="http://schemas.openxmlformats.org/officeDocument/2006/docPropsVTypes">
  <Template>Normal</Template>
  <Company>衢州市政府采购中心</Company>
  <Pages>1</Pages>
  <Words>2185</Words>
  <Characters>12456</Characters>
  <Lines>103</Lines>
  <Paragraphs>29</Paragraphs>
  <TotalTime>49</TotalTime>
  <ScaleCrop>false</ScaleCrop>
  <LinksUpToDate>false</LinksUpToDate>
  <CharactersWithSpaces>14612</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2019-11-22T02:47:00Z</dcterms:created>
  <dc:creator>W</dc:creator>
  <cp:lastModifiedBy>zhangsj</cp:lastModifiedBy>
  <cp:lastPrinted>2021-09-18T06:29:54Z</cp:lastPrinted>
  <dcterms:modified xsi:type="dcterms:W3CDTF">2021-09-18T07:26:13Z</dcterms:modified>
  <dc:title>政府采购招标文件</dc:title>
  <cp:revision>138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874353B201AD4838961F1BD360E9EAA8</vt:lpwstr>
  </property>
</Properties>
</file>