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1068F">
      <w:pPr>
        <w:keepNext w:val="0"/>
        <w:keepLines w:val="0"/>
        <w:pageBreakBefore w:val="0"/>
        <w:widowControl w:val="0"/>
        <w:tabs>
          <w:tab w:val="left" w:pos="180"/>
          <w:tab w:val="left" w:pos="360"/>
        </w:tabs>
        <w:kinsoku/>
        <w:wordWrap/>
        <w:overflowPunct/>
        <w:topLinePunct w:val="0"/>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b/>
          <w:color w:val="000000"/>
          <w:sz w:val="44"/>
          <w:szCs w:val="44"/>
          <w:lang w:val="en-US" w:eastAsia="zh-CN"/>
        </w:rPr>
      </w:pPr>
      <w:r>
        <w:rPr>
          <w:rFonts w:hint="eastAsia" w:ascii="方正小标宋简体" w:hAnsi="方正小标宋简体" w:eastAsia="方正小标宋简体" w:cs="方正小标宋简体"/>
          <w:b/>
          <w:color w:val="000000"/>
          <w:sz w:val="44"/>
          <w:szCs w:val="44"/>
          <w:lang w:val="en-US" w:eastAsia="zh-CN"/>
        </w:rPr>
        <w:t>内镜清洗设备技术参数</w:t>
      </w:r>
    </w:p>
    <w:p w14:paraId="7825E235">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_GB2312" w:hAnsi="仿宋_GB2312" w:eastAsia="仿宋_GB2312" w:cs="仿宋_GB2312"/>
          <w:color w:val="FF0000"/>
          <w:kern w:val="0"/>
          <w:sz w:val="32"/>
          <w:szCs w:val="32"/>
          <w:highlight w:val="none"/>
        </w:rPr>
      </w:pPr>
      <w:r>
        <w:rPr>
          <w:rFonts w:hint="eastAsia" w:ascii="仿宋_GB2312" w:hAnsi="仿宋_GB2312" w:eastAsia="仿宋_GB2312" w:cs="仿宋_GB2312"/>
          <w:color w:val="FF0000"/>
          <w:kern w:val="0"/>
          <w:sz w:val="32"/>
          <w:szCs w:val="32"/>
          <w:highlight w:val="none"/>
        </w:rPr>
        <w:t>一、总体要求：</w:t>
      </w:r>
    </w:p>
    <w:p w14:paraId="3AE1F4E6">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_GB2312" w:hAnsi="仿宋_GB2312" w:eastAsia="仿宋_GB2312" w:cs="仿宋_GB2312"/>
          <w:color w:val="FF0000"/>
          <w:kern w:val="0"/>
          <w:sz w:val="32"/>
          <w:szCs w:val="32"/>
          <w:highlight w:val="none"/>
        </w:rPr>
      </w:pPr>
      <w:r>
        <w:rPr>
          <w:rFonts w:hint="eastAsia" w:ascii="仿宋_GB2312" w:hAnsi="仿宋_GB2312" w:eastAsia="仿宋_GB2312" w:cs="仿宋_GB2312"/>
          <w:color w:val="FF0000"/>
          <w:kern w:val="0"/>
          <w:sz w:val="32"/>
          <w:szCs w:val="32"/>
          <w:highlight w:val="none"/>
        </w:rPr>
        <w:t>1.设备名称：纯水设备</w:t>
      </w:r>
    </w:p>
    <w:p w14:paraId="60B348A0">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_GB2312" w:hAnsi="仿宋_GB2312" w:eastAsia="仿宋_GB2312" w:cs="仿宋_GB2312"/>
          <w:color w:val="FF0000"/>
          <w:kern w:val="0"/>
          <w:sz w:val="32"/>
          <w:szCs w:val="32"/>
          <w:highlight w:val="none"/>
        </w:rPr>
      </w:pPr>
      <w:r>
        <w:rPr>
          <w:rFonts w:hint="eastAsia" w:ascii="仿宋_GB2312" w:hAnsi="仿宋_GB2312" w:eastAsia="仿宋_GB2312" w:cs="仿宋_GB2312"/>
          <w:color w:val="FF0000"/>
          <w:kern w:val="0"/>
          <w:sz w:val="32"/>
          <w:szCs w:val="32"/>
          <w:highlight w:val="none"/>
        </w:rPr>
        <w:t>2.数量：一台</w:t>
      </w:r>
    </w:p>
    <w:p w14:paraId="62AD0473">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_GB2312" w:hAnsi="仿宋_GB2312" w:eastAsia="仿宋_GB2312" w:cs="仿宋_GB2312"/>
          <w:color w:val="FF0000"/>
          <w:kern w:val="0"/>
          <w:sz w:val="32"/>
          <w:szCs w:val="32"/>
          <w:highlight w:val="none"/>
        </w:rPr>
      </w:pPr>
      <w:r>
        <w:rPr>
          <w:rFonts w:hint="eastAsia" w:ascii="仿宋_GB2312" w:hAnsi="仿宋_GB2312" w:eastAsia="仿宋_GB2312" w:cs="仿宋_GB2312"/>
          <w:color w:val="FF0000"/>
          <w:kern w:val="0"/>
          <w:sz w:val="32"/>
          <w:szCs w:val="32"/>
          <w:highlight w:val="none"/>
        </w:rPr>
        <w:t>3.国别：国产</w:t>
      </w:r>
    </w:p>
    <w:p w14:paraId="4D2FA2D7">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仿宋_GB2312" w:hAnsi="仿宋_GB2312" w:eastAsia="仿宋_GB2312" w:cs="仿宋_GB2312"/>
          <w:color w:val="FF0000"/>
          <w:kern w:val="0"/>
          <w:sz w:val="32"/>
          <w:szCs w:val="32"/>
          <w:highlight w:val="none"/>
        </w:rPr>
      </w:pPr>
      <w:r>
        <w:rPr>
          <w:rFonts w:hint="eastAsia" w:ascii="仿宋_GB2312" w:hAnsi="仿宋_GB2312" w:eastAsia="仿宋_GB2312" w:cs="仿宋_GB2312"/>
          <w:color w:val="FF0000"/>
          <w:kern w:val="0"/>
          <w:sz w:val="32"/>
          <w:szCs w:val="32"/>
          <w:highlight w:val="none"/>
        </w:rPr>
        <w:t>4.设备整机质保三年</w:t>
      </w:r>
    </w:p>
    <w:p w14:paraId="276A4B50">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二、技术参数</w:t>
      </w:r>
    </w:p>
    <w:p w14:paraId="0DDFB4CF">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1.设备组成:由清洗槽、漂洗槽、消毒槽、终末漂洗槽和干燥台（上、下消化道分开设置）组成；设备整体高度1660mm,台面 离地高度为900mm；</w:t>
      </w:r>
    </w:p>
    <w:p w14:paraId="4A74AAE1">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2.中背板</w:t>
      </w:r>
    </w:p>
    <w:p w14:paraId="5C7B2CE0">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2.1清洗槽面及干燥台面：</w:t>
      </w:r>
    </w:p>
    <w:p w14:paraId="79331256">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2.1.1采用高档洁具材料（ABS/PMMA特种复合性材料及特种工艺制成），原料厚度5MM，台面厚度50MM，通过高温加工一次性热合吸塑成型；</w:t>
      </w:r>
    </w:p>
    <w:p w14:paraId="2EE70305">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2.1.2无锋角，无接缝，细菌附着率低、抗菌抗渗透性优异，表面光亮平滑、耐磨、耐酸碱、易清洗，损伤后容易修复、寿命长，不变色、不变脆，对镜面探头起到一定的保护作用，对工作人员身体无害；</w:t>
      </w:r>
    </w:p>
    <w:p w14:paraId="4696EC27">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2.1.3整体槽面及台面为平整式离地高900mm防泛水设计，有效减少镜身表面与槽面因高低不平倾斜式设计清洗接触时而受到的自然滑动磨擦及工作人员操作时受高低不平而带来的受阻及疲劳现象；</w:t>
      </w:r>
    </w:p>
    <w:p w14:paraId="64AA31F1">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2.2功能背板及灯箱：</w:t>
      </w:r>
    </w:p>
    <w:p w14:paraId="0B122152">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14:textFill>
            <w14:gradFill>
              <w14:gsLst>
                <w14:gs w14:pos="50000">
                  <w14:srgbClr w14:val="1F5FBF"/>
                </w14:gs>
                <w14:gs w14:pos="0">
                  <w14:srgbClr w14:val="1486CB"/>
                </w14:gs>
                <w14:gs w14:pos="100000">
                  <w14:srgbClr w14:val="2A34B2"/>
                </w14:gs>
              </w14:gsLst>
              <w14:lin w14:ang="5400000" w14:scaled="1"/>
            </w14:gradFill>
          </w14:textFill>
        </w:rPr>
      </w:pPr>
      <w:r>
        <w:rPr>
          <w:rFonts w:hint="eastAsia" w:ascii="仿宋_GB2312" w:hAnsi="仿宋_GB2312" w:eastAsia="仿宋_GB2312" w:cs="仿宋_GB2312"/>
          <w:sz w:val="32"/>
          <w:szCs w:val="32"/>
          <w:lang w:val="en-US" w:eastAsia="zh-CN"/>
          <w14:textFill>
            <w14:gradFill>
              <w14:gsLst>
                <w14:gs w14:pos="50000">
                  <w14:srgbClr w14:val="1F5FBF"/>
                </w14:gs>
                <w14:gs w14:pos="0">
                  <w14:srgbClr w14:val="1486CB"/>
                </w14:gs>
                <w14:gs w14:pos="100000">
                  <w14:srgbClr w14:val="2A34B2"/>
                </w14:gs>
              </w14:gsLst>
              <w14:lin w14:ang="5400000" w14:scaled="1"/>
            </w14:gradFill>
          </w14:textFill>
        </w:rPr>
        <w:t>2.2.1功能背板及灯箱由1.2MM多工艺防水防腐蚀处理、正反两面光洁的钢板成型，五合一工艺合成，原板经钢模成型、专业电解、镀锌、喷塑、面饰烤漆、抗紫外线老化镀膜保护。</w:t>
      </w:r>
    </w:p>
    <w:p w14:paraId="336F3AE7">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2.2.2其特点是不燃烧、不腐蚀、耐酸碱、不易藏污纳垢，整体含接性强，无久用变型现象，能承受较重的附加设备和配件，整体造型结构可按功能作用形成分体组合，便于设备的检修保养，搬迁和功能升级之用；</w:t>
      </w:r>
    </w:p>
    <w:p w14:paraId="3B468C79">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2.2.3功能背板规格：长度以台面长度为准，宽80mm，高度离地为1660mm；</w:t>
      </w:r>
    </w:p>
    <w:p w14:paraId="4C328719">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2.3台面支架：</w:t>
      </w:r>
    </w:p>
    <w:p w14:paraId="416AF4ED">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2.3.1选用全优质不锈钢材质，厚度1mm，高900mm；</w:t>
      </w:r>
    </w:p>
    <w:p w14:paraId="46293A16">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2.3.2带万向轮，所有柜体均设计有防腐、防潮、承重的镀锌喷塑钢板做储物底板。</w:t>
      </w:r>
    </w:p>
    <w:p w14:paraId="217ACC1C">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2.4柜门：</w:t>
      </w:r>
    </w:p>
    <w:p w14:paraId="719C3280">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采用高密度PVC复合板+铝塑板复合制成，无毒、无辐射，颜色多样可供选择，具有很好的耐热性、耐寒性以及良好的抗老化性和耐腐蚀性等特点。</w:t>
      </w:r>
    </w:p>
    <w:p w14:paraId="3A07587D">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2.5防锈供排水系统：</w:t>
      </w:r>
    </w:p>
    <w:p w14:paraId="23D2A222">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2.5.1给水器和去水器采用优质304不锈钢材质，给水器可360度旋转，采用不锈钢编织软管，表面砂光（拉丝哑光），可承受高酸碱环境的使用。其它所有给水管和排水管均采用优质PP-R冷、热水管材和管件，符合GB/T 18742.2-2017中PP-R技术要求。</w:t>
      </w:r>
    </w:p>
    <w:p w14:paraId="23C96D4E">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2.5.2具有耐酸碱、耐腐蚀耐热、耐压、保温节能、使用寿命长等优点；</w:t>
      </w:r>
    </w:p>
    <w:p w14:paraId="6B569078">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2.6一体化供气管道系统：</w:t>
      </w:r>
    </w:p>
    <w:p w14:paraId="2E1C7D2E">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采用台湾山耐斯专用品牌气动部件，承压强，寿命长，外径6mm，内径4mm。</w:t>
      </w:r>
    </w:p>
    <w:p w14:paraId="6E05099A">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2.7电路系统：</w:t>
      </w:r>
    </w:p>
    <w:p w14:paraId="07CE842A">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电源线采用三芯带地线，加强型，所有布线线路有序整齐，便于维护保养。</w:t>
      </w:r>
    </w:p>
    <w:p w14:paraId="795E2816">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三、自动注液器</w:t>
      </w:r>
    </w:p>
    <w:p w14:paraId="42A85608">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1、外挂式：国标标准做法，管路循环距离短，不产生凹凸现象，无积水滞留，避免二次污染，与微电脑控制器于一体；</w:t>
      </w:r>
    </w:p>
    <w:p w14:paraId="1088A983">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2、控制方式：采用感应式无接触启动和手动启动两种方式，定时范围：1s～10min59s；</w:t>
      </w:r>
    </w:p>
    <w:p w14:paraId="13486A15">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3、显示方式：高档中文蓝色液晶显示；</w:t>
      </w:r>
    </w:p>
    <w:p w14:paraId="40AB1350">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4、水压水流：具有高水压，低流量的工作特点；</w:t>
      </w:r>
    </w:p>
    <w:p w14:paraId="225BB906">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5、脉冲特点：脉冲水流可以对血块、人体粘液进行冲击注射提高清洗效果；</w:t>
      </w:r>
    </w:p>
    <w:p w14:paraId="17124D4B">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6、吹干功能：一机两用，即可注液，又可注气吹干；</w:t>
      </w:r>
    </w:p>
    <w:p w14:paraId="3936DD5D">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7、多级过滤防堵功能：50%内镜返修率是由管道堵塞造成的，清洗是引起堵塞的主要原因，多级过滤基本避免了因内镜送水送气管道的堵塞；</w:t>
      </w:r>
    </w:p>
    <w:p w14:paraId="5477D2B5">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8、维修效率：外挂式结构，即插即用，便于自身清洁保养。</w:t>
      </w:r>
    </w:p>
    <w:p w14:paraId="0852340D">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9、快速连接口，使用寿命长，无耗材成本投入，插取方便、快捷，只需单手操作；</w:t>
      </w:r>
    </w:p>
    <w:p w14:paraId="7E7F2F00">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电压：DC12V，压力：0.42 MPa，流量：3.0L/min，功率：70W。</w:t>
      </w:r>
    </w:p>
    <w:p w14:paraId="738F2983">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四、计时器</w:t>
      </w:r>
    </w:p>
    <w:p w14:paraId="23C0904C">
      <w:pPr>
        <w:pStyle w:val="2"/>
        <w:keepNext w:val="0"/>
        <w:keepLines w:val="0"/>
        <w:pageBreakBefore w:val="0"/>
        <w:widowControl w:val="0"/>
        <w:kinsoku/>
        <w:wordWrap/>
        <w:overflowPunct/>
        <w:topLinePunct w:val="0"/>
        <w:bidi w:val="0"/>
        <w:adjustRightInd w:val="0"/>
        <w:snapToGrid w:val="0"/>
        <w:spacing w:line="240" w:lineRule="auto"/>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嵌入式安装采用480*272点阵大LCD液晶显示屏，中文显示，电阻式防水触摸按键，微电脑程序控制清洗计时和消毒计时，消毒计时具有灭菌、阳性消毒、晨洗消毒、班末消毒、一般流程5种消毒计时模式可供选择，阳性消毒、晨洗消毒、班末消毒、一般流程计时范围：1-99分钟，灭菌计时范围1-10小时，配带语音提示，电压：DC12V。</w:t>
      </w:r>
    </w:p>
    <w:p w14:paraId="7BF92C34">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五、高压供水器</w:t>
      </w:r>
    </w:p>
    <w:p w14:paraId="58F62DDC">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连接高压水枪使用，其水压自动恒定控制，自动启动，属高压脉冲型，具有高水压低水流特性，大大提高了清洗效果，微电脑控制程序，提供恒定高压力的注水，无论用户供水水压在高于或低于设定压力时启动，永远维持恒定压力。</w:t>
      </w:r>
    </w:p>
    <w:p w14:paraId="25210DD7">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2.输入电压AC220V，隔膜泵工作电压DC12V，水压：0.42MPa，流量：5.0 L/min，功率：65W。</w:t>
      </w:r>
    </w:p>
    <w:p w14:paraId="7E5F47B7">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六、粗滤型水处理器</w:t>
      </w:r>
    </w:p>
    <w:p w14:paraId="03A15DE0">
      <w:pPr>
        <w:pStyle w:val="2"/>
        <w:keepNext w:val="0"/>
        <w:keepLines w:val="0"/>
        <w:pageBreakBefore w:val="0"/>
        <w:widowControl w:val="0"/>
        <w:kinsoku/>
        <w:wordWrap/>
        <w:overflowPunct/>
        <w:topLinePunct w:val="0"/>
        <w:bidi w:val="0"/>
        <w:adjustRightInd w:val="0"/>
        <w:snapToGrid w:val="0"/>
        <w:spacing w:line="240" w:lineRule="auto"/>
        <w:ind w:firstLine="420" w:firstLineChars="0"/>
        <w:textAlignment w:val="auto"/>
        <w:rPr>
          <w:rFonts w:hint="eastAsia" w:ascii="仿宋_GB2312" w:hAnsi="仿宋_GB2312" w:eastAsia="仿宋_GB2312" w:cs="仿宋_GB2312"/>
          <w:sz w:val="32"/>
          <w:szCs w:val="32"/>
          <w:lang w:val="en-US" w:eastAsia="zh-CN"/>
          <w14:textFill>
            <w14:gradFill>
              <w14:gsLst>
                <w14:gs w14:pos="50000">
                  <w14:srgbClr w14:val="1F5FBF"/>
                </w14:gs>
                <w14:gs w14:pos="0">
                  <w14:srgbClr w14:val="1486CB"/>
                </w14:gs>
                <w14:gs w14:pos="100000">
                  <w14:srgbClr w14:val="2A34B2"/>
                </w14:gs>
              </w14:gsLst>
              <w14:lin w14:ang="5400000" w14:scaled="1"/>
            </w14:gradFill>
          </w14:textFill>
        </w:rPr>
      </w:pPr>
      <w:r>
        <w:rPr>
          <w:rFonts w:hint="eastAsia" w:ascii="仿宋_GB2312" w:hAnsi="仿宋_GB2312" w:eastAsia="仿宋_GB2312" w:cs="仿宋_GB2312"/>
          <w:sz w:val="32"/>
          <w:szCs w:val="32"/>
          <w:lang w:val="en-US" w:eastAsia="zh-CN"/>
          <w14:textFill>
            <w14:gradFill>
              <w14:gsLst>
                <w14:gs w14:pos="50000">
                  <w14:srgbClr w14:val="1F5FBF"/>
                </w14:gs>
                <w14:gs w14:pos="0">
                  <w14:srgbClr w14:val="1486CB"/>
                </w14:gs>
                <w14:gs w14:pos="100000">
                  <w14:srgbClr w14:val="2A34B2"/>
                </w14:gs>
              </w14:gsLst>
              <w14:lin w14:ang="5400000" w14:scaled="1"/>
            </w14:gradFill>
          </w14:textFill>
        </w:rPr>
        <w:t>滤芯采用304不锈钢材质，过滤精度1µm，过滤水质减少内镜清洗用水配件不被堵塞，可采用反冲式维护清洗，勿需常更换滤芯，水处理量：3T/h。</w:t>
      </w:r>
    </w:p>
    <w:p w14:paraId="6088AE9B">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七、高压气吹干设备</w:t>
      </w:r>
    </w:p>
    <w:p w14:paraId="5278A562">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1.采用医用低噪音无油气泵，有主动散热、手动定期排水功能，具有气压高自动停机和气压低自动启动功能，具有连续长时间工作自动保护功能，</w:t>
      </w:r>
    </w:p>
    <w:p w14:paraId="585E3F13">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2.电压：AC220V，50Hz，功率：750W，产气量：60L/min，储气量：25L，最大气压：0.8Mpa，噪音58dB，压力稳定，连接气枪使用，具有良好的吹干排气排污效果。</w:t>
      </w:r>
    </w:p>
    <w:p w14:paraId="6613E688">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八、空气过滤器</w:t>
      </w:r>
    </w:p>
    <w:p w14:paraId="76904ECF">
      <w:pPr>
        <w:pStyle w:val="2"/>
        <w:keepNext w:val="0"/>
        <w:keepLines w:val="0"/>
        <w:pageBreakBefore w:val="0"/>
        <w:widowControl w:val="0"/>
        <w:kinsoku/>
        <w:wordWrap/>
        <w:overflowPunct/>
        <w:topLinePunct w:val="0"/>
        <w:bidi w:val="0"/>
        <w:adjustRightInd w:val="0"/>
        <w:snapToGrid w:val="0"/>
        <w:spacing w:line="240" w:lineRule="auto"/>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主要用于空气除尘过滤、除菌，过滤直径≥0.2μm的微粒，滤芯采用PTFE材质，工作压力：0.8Mpa。</w:t>
      </w:r>
    </w:p>
    <w:p w14:paraId="5FD48E94">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九、气体处理器</w:t>
      </w:r>
    </w:p>
    <w:p w14:paraId="4F4FF26F">
      <w:pPr>
        <w:keepNext w:val="0"/>
        <w:keepLines w:val="0"/>
        <w:pageBreakBefore w:val="0"/>
        <w:widowControl w:val="0"/>
        <w:kinsoku/>
        <w:wordWrap/>
        <w:overflowPunct/>
        <w:topLinePunct w:val="0"/>
        <w:bidi w:val="0"/>
        <w:adjustRightInd w:val="0"/>
        <w:snapToGrid w:val="0"/>
        <w:spacing w:line="240" w:lineRule="auto"/>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无源型，分离空气中的油污，水分，提高干燥台上干燥气体的清洁度，具有自动调节气压和自动过滤水分的功能，无耗材、免维护、免清洗。</w:t>
      </w:r>
    </w:p>
    <w:p w14:paraId="6964008F">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十、全自动内镜测漏维护装置</w:t>
      </w:r>
    </w:p>
    <w:p w14:paraId="249AD694">
      <w:pPr>
        <w:keepNext w:val="0"/>
        <w:keepLines w:val="0"/>
        <w:pageBreakBefore w:val="0"/>
        <w:widowControl w:val="0"/>
        <w:kinsoku/>
        <w:wordWrap/>
        <w:overflowPunct/>
        <w:topLinePunct w:val="0"/>
        <w:bidi w:val="0"/>
        <w:adjustRightInd w:val="0"/>
        <w:snapToGrid w:val="0"/>
        <w:spacing w:line="240" w:lineRule="auto"/>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提供各种软式内窥镜测漏气源系统，有效确保内镜测漏安全。主要功能及特点：</w:t>
      </w:r>
    </w:p>
    <w:p w14:paraId="69628DF1">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1、测漏时间范围：1s-99s；</w:t>
      </w:r>
    </w:p>
    <w:p w14:paraId="2775EFBC">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2、注入压力：20-30Kpa；</w:t>
      </w:r>
    </w:p>
    <w:p w14:paraId="4D7F4FCE">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3、测漏装置接头便于拆卸；</w:t>
      </w:r>
    </w:p>
    <w:p w14:paraId="6F854626">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4、测漏过程全程显示内镜管道注入压力值和运行时间；</w:t>
      </w:r>
    </w:p>
    <w:p w14:paraId="0C835318">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5、自动显示测漏结果，测漏失败时具有报警功能；</w:t>
      </w:r>
    </w:p>
    <w:p w14:paraId="483037C5">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6、具有测漏器自动泄压功能；</w:t>
      </w:r>
    </w:p>
    <w:p w14:paraId="3EC908AC">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7、蓝色单晶片LCD中文显示；</w:t>
      </w:r>
    </w:p>
    <w:p w14:paraId="231047B9">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十一、高压水枪</w:t>
      </w:r>
      <w:r>
        <w:rPr>
          <w:rFonts w:hint="eastAsia" w:ascii="仿宋_GB2312" w:hAnsi="仿宋_GB2312" w:eastAsia="仿宋_GB2312" w:cs="仿宋_GB2312"/>
          <w:color w:val="FF0000"/>
          <w:sz w:val="32"/>
          <w:szCs w:val="32"/>
          <w:lang w:val="en-US" w:eastAsia="zh-CN"/>
        </w:rPr>
        <w:t>（数量，具体）</w:t>
      </w:r>
    </w:p>
    <w:p w14:paraId="7BFA3B8A">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1、枪体采用304不锈钢材质，高度耐酸碱，抗腐蚀性强，细菌附着率低，杜绝水质通过枪体腔道的二次污染，防止枪体腔道腐蚀而产生的脱落物进入内镜腔道，从而造成内镜损坏；</w:t>
      </w:r>
    </w:p>
    <w:p w14:paraId="10BFBE27">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2、枪嘴设有专用防水圈，可避免水反溅，前端清洗专用喷嘴能适用不同口径的内径接口，可以自动封闭注水口，避免水花四射；</w:t>
      </w:r>
    </w:p>
    <w:p w14:paraId="0A992FFF">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3、操作手柄为手握式，避免工作中长时间操作的疲劳；</w:t>
      </w:r>
    </w:p>
    <w:p w14:paraId="47F8421B">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4、压力通过高压供水器调控恒定水压0.4MPa，喷头可对各种不同内腔管道及外表进行更精细冲洗，流量：1.2L/min。</w:t>
      </w:r>
    </w:p>
    <w:p w14:paraId="077FA7AE">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5、枪嘴设有一个安全圈以预防管路堵塞造成的超高压对内镜的损坏，前端吹气专用喷嘴能适用不同口径的内径接口；</w:t>
      </w:r>
    </w:p>
    <w:p w14:paraId="29DC78D3">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6、压力：0～0.75MPa，由中心气体处理器精确调控气压，压力可准确显示数值，安全可靠。</w:t>
      </w:r>
    </w:p>
    <w:p w14:paraId="225E756C">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十二、酒精灌流机</w:t>
      </w:r>
    </w:p>
    <w:p w14:paraId="30C32966">
      <w:pPr>
        <w:pStyle w:val="2"/>
        <w:keepNext w:val="0"/>
        <w:keepLines w:val="0"/>
        <w:pageBreakBefore w:val="0"/>
        <w:widowControl w:val="0"/>
        <w:kinsoku/>
        <w:wordWrap/>
        <w:overflowPunct/>
        <w:topLinePunct w:val="0"/>
        <w:bidi w:val="0"/>
        <w:adjustRightInd w:val="0"/>
        <w:snapToGrid w:val="0"/>
        <w:spacing w:line="240" w:lineRule="auto"/>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文LCD液晶显示，采用精准感应式自动启动灌流方式，实现酒精灌注、吹干功能；三极电源插头连接，外挂移动式设计，采用国际标准做法，管路循环缩短；，计时单位为毫秒级，电压：AC220V，压力：0.42MPa，流量：3.0L/min，功率：≤70W。</w:t>
      </w:r>
    </w:p>
    <w:p w14:paraId="20E9740A">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十三、方槽盖</w:t>
      </w:r>
    </w:p>
    <w:p w14:paraId="502CBC0F">
      <w:pPr>
        <w:pStyle w:val="2"/>
        <w:keepNext w:val="0"/>
        <w:keepLines w:val="0"/>
        <w:pageBreakBefore w:val="0"/>
        <w:widowControl w:val="0"/>
        <w:kinsoku/>
        <w:wordWrap/>
        <w:overflowPunct/>
        <w:topLinePunct w:val="0"/>
        <w:bidi w:val="0"/>
        <w:adjustRightInd w:val="0"/>
        <w:snapToGrid w:val="0"/>
        <w:spacing w:line="240" w:lineRule="auto"/>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我司采用强化透明有机玻璃材质，独立开模制造，避免消毒液气体外散，减少人员刺激，可全方位观看到物品浸泡情况，配置永不生锈强塑材质手柄。</w:t>
      </w:r>
    </w:p>
    <w:p w14:paraId="0B384A8D">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firstLine="0" w:firstLineChars="0"/>
        <w:jc w:val="both"/>
        <w:textAlignment w:val="auto"/>
        <w:rPr>
          <w:rFonts w:hint="eastAsia" w:ascii="仿宋_GB2312" w:hAnsi="仿宋_GB2312" w:eastAsia="仿宋_GB2312" w:cs="仿宋_GB2312"/>
          <w:color w:val="FF0000"/>
          <w:kern w:val="2"/>
          <w:sz w:val="32"/>
          <w:szCs w:val="32"/>
          <w:lang w:val="en-US" w:eastAsia="zh-CN" w:bidi="ar-SA"/>
          <w14:textFill>
            <w14:gradFill>
              <w14:gsLst>
                <w14:gs w14:pos="50000">
                  <w14:srgbClr w14:val="425FDF"/>
                </w14:gs>
                <w14:gs w14:pos="0">
                  <w14:srgbClr w14:val="2835B6"/>
                </w14:gs>
                <w14:gs w14:pos="99000">
                  <w14:srgbClr w14:val="7490FE"/>
                </w14:gs>
              </w14:gsLst>
              <w14:lin w14:ang="16200000" w14:scaled="0"/>
            </w14:gradFill>
          </w14:textFill>
        </w:rPr>
      </w:pPr>
      <w:r>
        <w:rPr>
          <w:rFonts w:hint="eastAsia" w:ascii="仿宋_GB2312" w:hAnsi="仿宋_GB2312" w:eastAsia="仿宋_GB2312" w:cs="仿宋_GB2312"/>
          <w:color w:val="FF0000"/>
          <w:kern w:val="2"/>
          <w:sz w:val="32"/>
          <w:szCs w:val="32"/>
          <w:lang w:val="en-US" w:eastAsia="zh-CN" w:bidi="ar-SA"/>
        </w:rPr>
        <w:t>十四、售后服务</w:t>
      </w:r>
    </w:p>
    <w:p w14:paraId="76B85CD9">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firstLine="0" w:firstLineChars="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1.提供800或400免费维修电话。</w:t>
      </w:r>
    </w:p>
    <w:p w14:paraId="1568482E">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firstLine="0" w:firstLineChars="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2.维修响应时间：12小时做出维修方案，电话不能解决，工程师必须48小时内到达现场，所有故障一周内必须修复。</w:t>
      </w:r>
    </w:p>
    <w:p w14:paraId="6CBF6ABA">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firstLine="0" w:firstLineChars="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3.保修期内每三个月工程技术人员必须回访一次。</w:t>
      </w:r>
    </w:p>
    <w:p w14:paraId="3D61BE38">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firstLine="0" w:firstLineChars="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4.提供随机配件清单，中文操作维修手册。</w:t>
      </w:r>
    </w:p>
    <w:p w14:paraId="257B66CA">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firstLine="0" w:firstLineChars="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5.规范要求和实际需要的配置而招标文件中又未涉及到的内容，请公司必须在投标文件中表明，并补充说明提供解决的方案和报价。</w:t>
      </w:r>
    </w:p>
    <w:p w14:paraId="617F7DE5">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firstLine="0" w:firstLineChars="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6.以上所有项目的标准配置和选配在投标中说明，尤其是招标文件中的缺项和漏项在投标时也一并说明。如果未说明，而实际工作中又必须使用，我方理解为标准配置。</w:t>
      </w:r>
    </w:p>
    <w:p w14:paraId="04616338">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firstLine="0" w:firstLineChars="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十五、检测及验收</w:t>
      </w:r>
    </w:p>
    <w:p w14:paraId="61ABED00">
      <w:pPr>
        <w:keepNext w:val="0"/>
        <w:keepLines w:val="0"/>
        <w:pageBreakBefore w:val="0"/>
        <w:widowControl w:val="0"/>
        <w:numPr>
          <w:ilvl w:val="0"/>
          <w:numId w:val="0"/>
        </w:numPr>
        <w:kinsoku/>
        <w:wordWrap/>
        <w:overflowPunct/>
        <w:topLinePunct w:val="0"/>
        <w:bidi w:val="0"/>
        <w:adjustRightInd w:val="0"/>
        <w:snapToGrid w:val="0"/>
        <w:spacing w:line="240" w:lineRule="auto"/>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1.在检验、验收过程中遵照有关标准和验收规范进行。</w:t>
      </w:r>
    </w:p>
    <w:p w14:paraId="5FF56B65">
      <w:pPr>
        <w:keepNext w:val="0"/>
        <w:keepLines w:val="0"/>
        <w:pageBreakBefore w:val="0"/>
        <w:widowControl w:val="0"/>
        <w:numPr>
          <w:ilvl w:val="0"/>
          <w:numId w:val="0"/>
        </w:numPr>
        <w:kinsoku/>
        <w:wordWrap/>
        <w:overflowPunct/>
        <w:topLinePunct w:val="0"/>
        <w:bidi w:val="0"/>
        <w:adjustRightInd w:val="0"/>
        <w:snapToGrid w:val="0"/>
        <w:spacing w:line="240" w:lineRule="auto"/>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2.设备按照现行国标、部标、或者行业标准制造。</w:t>
      </w:r>
    </w:p>
    <w:p w14:paraId="0D5C3283">
      <w:pPr>
        <w:keepNext w:val="0"/>
        <w:keepLines w:val="0"/>
        <w:pageBreakBefore w:val="0"/>
        <w:widowControl w:val="0"/>
        <w:numPr>
          <w:ilvl w:val="0"/>
          <w:numId w:val="0"/>
        </w:numPr>
        <w:kinsoku/>
        <w:wordWrap/>
        <w:overflowPunct/>
        <w:topLinePunct w:val="0"/>
        <w:bidi w:val="0"/>
        <w:adjustRightInd w:val="0"/>
        <w:snapToGrid w:val="0"/>
        <w:spacing w:line="240" w:lineRule="auto"/>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3.对验收不达标的设备，所发生的一切费用及给院方造成的经济损失，均由中标公司承担；院方保留追究其经济及法律责任的权利。</w:t>
      </w:r>
    </w:p>
    <w:p w14:paraId="0A45B08B">
      <w:pPr>
        <w:keepNext w:val="0"/>
        <w:keepLines w:val="0"/>
        <w:pageBreakBefore w:val="0"/>
        <w:widowControl w:val="0"/>
        <w:numPr>
          <w:ilvl w:val="0"/>
          <w:numId w:val="0"/>
        </w:numPr>
        <w:kinsoku/>
        <w:wordWrap/>
        <w:overflowPunct/>
        <w:topLinePunct w:val="0"/>
        <w:bidi w:val="0"/>
        <w:adjustRightInd w:val="0"/>
        <w:snapToGrid w:val="0"/>
        <w:spacing w:line="240" w:lineRule="auto"/>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4.厂家直接负责安装调试，安装调试费包含在总价中。</w:t>
      </w:r>
    </w:p>
    <w:p w14:paraId="56F657B4">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5.设备安装完毕，要求生产厂家给医护人员、工程师现场培训≥2次，时间≥1周。</w:t>
      </w:r>
    </w:p>
    <w:p w14:paraId="3A16AC92">
      <w:pPr>
        <w:pStyle w:val="2"/>
        <w:rPr>
          <w:rFonts w:hint="eastAsia" w:ascii="仿宋_GB2312" w:hAnsi="仿宋_GB2312" w:eastAsia="仿宋_GB2312" w:cs="仿宋_GB2312"/>
          <w:color w:val="FF0000"/>
          <w:kern w:val="2"/>
          <w:sz w:val="32"/>
          <w:szCs w:val="32"/>
          <w:lang w:val="en-US" w:eastAsia="zh-CN" w:bidi="ar-SA"/>
        </w:rPr>
      </w:pPr>
    </w:p>
    <w:p w14:paraId="039C1C68">
      <w:pPr>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 xml:space="preserve">                                            131团医院</w:t>
      </w:r>
    </w:p>
    <w:p w14:paraId="086EB968">
      <w:pPr>
        <w:pStyle w:val="2"/>
        <w:rPr>
          <w:rFonts w:hint="default"/>
          <w:sz w:val="32"/>
          <w:szCs w:val="32"/>
          <w:lang w:val="en-US"/>
        </w:rPr>
      </w:pPr>
      <w:r>
        <w:rPr>
          <w:rFonts w:hint="eastAsia" w:ascii="仿宋_GB2312" w:hAnsi="仿宋_GB2312" w:eastAsia="仿宋_GB2312" w:cs="仿宋_GB2312"/>
          <w:color w:val="FF0000"/>
          <w:kern w:val="2"/>
          <w:sz w:val="32"/>
          <w:szCs w:val="32"/>
          <w:lang w:val="en-US" w:eastAsia="zh-CN" w:bidi="ar-SA"/>
        </w:rPr>
        <w:t xml:space="preserve">                                        2025年7月15日</w:t>
      </w:r>
      <w:bookmarkStart w:id="0" w:name="_GoBack"/>
      <w:bookmarkEnd w:id="0"/>
    </w:p>
    <w:sectPr>
      <w:pgSz w:w="11905" w:h="16838"/>
      <w:pgMar w:top="1440" w:right="1440" w:bottom="1440" w:left="1440" w:header="0" w:footer="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OTg2ZGVkYzhlNDdhNTdiZmRhMzlkMzc2NWJiNDMifQ=="/>
    <w:docVar w:name="KSO_WPS_MARK_KEY" w:val="197fcb8c-be09-405b-a80b-5cf389377ae0"/>
  </w:docVars>
  <w:rsids>
    <w:rsidRoot w:val="1E657AEB"/>
    <w:rsid w:val="06B71F91"/>
    <w:rsid w:val="08EE6740"/>
    <w:rsid w:val="15F45FF0"/>
    <w:rsid w:val="1E657AEB"/>
    <w:rsid w:val="27346492"/>
    <w:rsid w:val="3A453961"/>
    <w:rsid w:val="66B30CAA"/>
    <w:rsid w:val="66F9562F"/>
    <w:rsid w:val="6725361B"/>
    <w:rsid w:val="693C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customStyle="1" w:styleId="5">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1906</Words>
  <Characters>2159</Characters>
  <Lines>0</Lines>
  <Paragraphs>0</Paragraphs>
  <TotalTime>24</TotalTime>
  <ScaleCrop>false</ScaleCrop>
  <LinksUpToDate>false</LinksUpToDate>
  <CharactersWithSpaces>2163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2024-11-18T01:47:00Z</dcterms:created>
  <dc:creator>在路上</dc:creator>
  <cp:lastModifiedBy>铃铛_MaMa</cp:lastModifiedBy>
  <dcterms:modified xsi:type="dcterms:W3CDTF">2025-07-14T16:04:44Z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E4449E61ECA84B9E8F23F1C775F23B8D_13</vt:lpwstr>
  </property>
  <property fmtid="{D5CDD505-2E9C-101B-9397-08002B2CF9AE}" pid="4" name="KSOTemplateDocerSaveRecord">
    <vt:lpwstr>eyJoZGlkIjoiZmVhZmZjNDlhODkxNWMwMDBkMWMwMjZmYTRmNTk5NDQiLCJ1c2VySWQiOiI0MzU4NTk4MjcifQ==</vt:lpwstr>
  </property>
</Properties>
</file>