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440"/>
        <w:jc w:val="center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32"/>
          <w:szCs w:val="21"/>
        </w:rPr>
        <w:t>便携式</w:t>
      </w:r>
      <w:r>
        <w:rPr>
          <w:rFonts w:ascii="微软雅黑" w:eastAsia="微软雅黑" w:hAnsi="微软雅黑"/>
          <w:b/>
          <w:sz w:val="32"/>
          <w:szCs w:val="21"/>
        </w:rPr>
        <w:t>彩色</w:t>
      </w:r>
      <w:r>
        <w:rPr>
          <w:rFonts w:ascii="微软雅黑" w:eastAsia="微软雅黑" w:hAnsi="微软雅黑" w:hint="eastAsia"/>
          <w:b/>
          <w:sz w:val="32"/>
          <w:szCs w:val="21"/>
        </w:rPr>
        <w:t>多普勒</w:t>
      </w:r>
      <w:r>
        <w:rPr>
          <w:rFonts w:ascii="微软雅黑" w:eastAsia="微软雅黑" w:hAnsi="微软雅黑"/>
          <w:b/>
          <w:sz w:val="32"/>
          <w:szCs w:val="21"/>
        </w:rPr>
        <w:t>超声</w:t>
      </w:r>
      <w:r>
        <w:rPr>
          <w:rFonts w:ascii="微软雅黑" w:eastAsia="微软雅黑" w:hAnsi="微软雅黑" w:hint="eastAsia"/>
          <w:b/>
          <w:sz w:val="32"/>
          <w:szCs w:val="21"/>
        </w:rPr>
        <w:t>技术规格</w:t>
      </w:r>
    </w:p>
    <w:bookmarkStart w:id="0" w:name="_GoBack"/>
    <w:bookmarkEnd w:id="0"/>
    <w:p>
      <w:pPr>
        <w:pStyle w:val="style0"/>
        <w:spacing w:lineRule="exact" w:line="300"/>
        <w:jc w:val="left"/>
        <w:rPr>
          <w:rFonts w:ascii="微软雅黑" w:cs="Arial" w:eastAsia="微软雅黑" w:hAnsi="微软雅黑"/>
          <w:b/>
          <w:color w:val="ff0000"/>
          <w:sz w:val="28"/>
          <w:szCs w:val="28"/>
        </w:rPr>
      </w:pPr>
    </w:p>
    <w:p>
      <w:pPr>
        <w:pStyle w:val="style1"/>
        <w:rPr>
          <w:rFonts w:ascii="微软雅黑" w:hAnsi="微软雅黑"/>
        </w:rPr>
      </w:pPr>
      <w:r>
        <w:rPr>
          <w:rFonts w:ascii="微软雅黑" w:hAnsi="微软雅黑" w:hint="eastAsia"/>
          <w:b/>
        </w:rPr>
        <w:t>产品名称</w:t>
      </w:r>
      <w:r>
        <w:rPr>
          <w:rFonts w:ascii="微软雅黑" w:hAnsi="微软雅黑" w:hint="eastAsia"/>
        </w:rPr>
        <w:t>：</w:t>
      </w:r>
      <w:r>
        <w:rPr>
          <w:rFonts w:ascii="微软雅黑" w:hAnsi="微软雅黑"/>
        </w:rPr>
        <w:t>便携式彩色多普勒超声系统</w:t>
      </w:r>
    </w:p>
    <w:p>
      <w:pPr>
        <w:pStyle w:val="style1"/>
        <w:rPr>
          <w:rFonts w:ascii="微软雅黑" w:hAnsi="微软雅黑"/>
        </w:rPr>
      </w:pPr>
      <w:r>
        <w:rPr>
          <w:rFonts w:ascii="微软雅黑" w:hAnsi="微软雅黑" w:hint="eastAsia"/>
          <w:b/>
        </w:rPr>
        <w:t>用途说明</w:t>
      </w:r>
      <w:r>
        <w:rPr>
          <w:rFonts w:ascii="微软雅黑" w:hAnsi="微软雅黑" w:hint="eastAsia"/>
        </w:rPr>
        <w:t>：</w:t>
      </w:r>
      <w:bookmarkStart w:id="1" w:name="OLE_LINK110"/>
      <w:r>
        <w:rPr>
          <w:rFonts w:ascii="微软雅黑" w:hAnsi="微软雅黑" w:hint="eastAsia"/>
        </w:rPr>
        <w:t>适合</w:t>
      </w:r>
      <w:bookmarkEnd w:id="1"/>
      <w:r>
        <w:rPr>
          <w:rFonts w:ascii="微软雅黑" w:hAnsi="微软雅黑" w:hint="eastAsia"/>
        </w:rPr>
        <w:t>腹部、妇科、产科、心脏、浅表组织与小器官、外周血管、颅脑、泌尿系统、儿科、矫形外科、经直肠、超声引导下介入性治疗等全身超声应用。</w:t>
      </w:r>
    </w:p>
    <w:p>
      <w:pPr>
        <w:pStyle w:val="style1"/>
        <w:rPr>
          <w:rFonts w:ascii="微软雅黑" w:hAnsi="微软雅黑"/>
        </w:rPr>
      </w:pPr>
      <w:r>
        <w:rPr>
          <w:rFonts w:ascii="微软雅黑" w:hAnsi="微软雅黑" w:hint="eastAsia"/>
          <w:b/>
        </w:rPr>
        <w:t>系统技术规格及概述</w:t>
      </w:r>
      <w:r>
        <w:rPr>
          <w:rFonts w:ascii="微软雅黑" w:hAnsi="微软雅黑" w:hint="eastAsia"/>
        </w:rPr>
        <w:t>：</w:t>
      </w:r>
    </w:p>
    <w:p>
      <w:pPr>
        <w:pStyle w:val="style2"/>
        <w:numPr>
          <w:ilvl w:val="1"/>
          <w:numId w:val="5"/>
        </w:numPr>
        <w:rPr>
          <w:rFonts w:ascii="微软雅黑" w:hAnsi="微软雅黑"/>
          <w:szCs w:val="21"/>
        </w:rPr>
      </w:pPr>
      <w:r>
        <w:rPr>
          <w:rFonts w:ascii="微软雅黑" w:hAnsi="微软雅黑" w:hint="eastAsia"/>
          <w:szCs w:val="21"/>
        </w:rPr>
        <w:t>主机成像系统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color w:val="000000"/>
          <w:sz w:val="20"/>
          <w:szCs w:val="21"/>
        </w:rPr>
      </w:pPr>
      <w:r>
        <w:rPr>
          <w:rFonts w:ascii="微软雅黑" w:cs="Arial" w:eastAsia="微软雅黑" w:hAnsi="微软雅黑" w:hint="eastAsia"/>
          <w:szCs w:val="21"/>
        </w:rPr>
        <w:t>※</w:t>
      </w:r>
      <w:r>
        <w:rPr>
          <w:rFonts w:ascii="微软雅黑" w:cs="Arial" w:eastAsia="微软雅黑" w:hAnsi="微软雅黑" w:hint="eastAsia"/>
          <w:color w:val="ff0000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</w:rPr>
        <w:t>显示器</w:t>
      </w:r>
      <w:r>
        <w:rPr>
          <w:rFonts w:ascii="微软雅黑" w:eastAsia="微软雅黑" w:hAnsi="微软雅黑"/>
          <w:color w:val="000000"/>
          <w:szCs w:val="21"/>
        </w:rPr>
        <w:t>：</w:t>
      </w:r>
      <w:r>
        <w:rPr>
          <w:rFonts w:ascii="微软雅黑" w:eastAsia="微软雅黑" w:hAnsi="微软雅黑" w:hint="eastAsia"/>
          <w:color w:val="000000"/>
          <w:szCs w:val="21"/>
        </w:rPr>
        <w:t>≥15寸，显示器角度可调范围≥30°</w:t>
      </w: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cs="Arial" w:eastAsia="微软雅黑" w:hAnsi="微软雅黑"/>
          <w:szCs w:val="21"/>
        </w:rPr>
      </w:pPr>
      <w:r>
        <w:rPr>
          <w:rFonts w:ascii="微软雅黑" w:cs="Arial" w:eastAsia="微软雅黑" w:hAnsi="微软雅黑" w:hint="eastAsia"/>
          <w:szCs w:val="21"/>
        </w:rPr>
        <w:t>※ 显示器清洁可支持浸有清洁剂的软</w:t>
      </w:r>
      <w:r>
        <w:rPr>
          <w:rFonts w:ascii="微软雅黑" w:cs="Arial" w:eastAsia="微软雅黑" w:hAnsi="微软雅黑" w:hint="eastAsia"/>
          <w:szCs w:val="21"/>
        </w:rPr>
        <w:t>布直接</w:t>
      </w:r>
      <w:r>
        <w:rPr>
          <w:rFonts w:ascii="微软雅黑" w:cs="Arial" w:eastAsia="微软雅黑" w:hAnsi="微软雅黑" w:hint="eastAsia"/>
          <w:szCs w:val="21"/>
        </w:rPr>
        <w:t>擦拭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cs="Arial" w:eastAsia="微软雅黑" w:hAnsi="微软雅黑" w:hint="eastAsia"/>
          <w:szCs w:val="21"/>
        </w:rPr>
        <w:t>※</w:t>
      </w:r>
      <w:r>
        <w:rPr>
          <w:rFonts w:ascii="微软雅黑" w:cs="Arial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</w:rPr>
        <w:t>主机</w:t>
      </w:r>
      <w:r>
        <w:rPr>
          <w:rFonts w:ascii="微软雅黑" w:eastAsia="微软雅黑" w:hAnsi="微软雅黑" w:hint="eastAsia"/>
          <w:color w:val="000000"/>
          <w:szCs w:val="21"/>
        </w:rPr>
        <w:t>可支持同时激活</w:t>
      </w:r>
      <w:r>
        <w:rPr>
          <w:rFonts w:ascii="微软雅黑" w:eastAsia="微软雅黑" w:hAnsi="微软雅黑" w:hint="eastAsia"/>
          <w:color w:val="000000"/>
          <w:szCs w:val="21"/>
        </w:rPr>
        <w:t>探头接口数</w:t>
      </w:r>
      <w:r>
        <w:rPr>
          <w:rFonts w:ascii="微软雅黑" w:eastAsia="微软雅黑" w:hAnsi="微软雅黑" w:hint="eastAsia"/>
          <w:color w:val="000000"/>
          <w:szCs w:val="21"/>
        </w:rPr>
        <w:t>最大≥</w:t>
      </w:r>
      <w:r>
        <w:rPr>
          <w:rFonts w:ascii="微软雅黑" w:eastAsia="微软雅黑" w:hAnsi="微软雅黑"/>
          <w:color w:val="000000"/>
          <w:szCs w:val="21"/>
        </w:rPr>
        <w:t>3</w:t>
      </w:r>
      <w:r>
        <w:rPr>
          <w:rFonts w:ascii="微软雅黑" w:eastAsia="微软雅黑" w:hAnsi="微软雅黑" w:hint="eastAsia"/>
          <w:color w:val="000000"/>
          <w:szCs w:val="21"/>
        </w:rPr>
        <w:t>个，</w:t>
      </w:r>
      <w:r>
        <w:rPr>
          <w:rFonts w:ascii="微软雅黑" w:eastAsia="微软雅黑" w:hAnsi="微软雅黑"/>
          <w:color w:val="000000"/>
          <w:szCs w:val="21"/>
        </w:rPr>
        <w:t>相互通用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二维灰阶</w:t>
      </w:r>
      <w:r>
        <w:rPr>
          <w:rFonts w:ascii="微软雅黑" w:eastAsia="微软雅黑" w:hAnsi="微软雅黑" w:hint="eastAsia"/>
          <w:color w:val="000000"/>
          <w:szCs w:val="21"/>
        </w:rPr>
        <w:t>成像部件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频谱多谱</w:t>
      </w:r>
      <w:r>
        <w:rPr>
          <w:rFonts w:ascii="微软雅黑" w:eastAsia="微软雅黑" w:hAnsi="微软雅黑" w:hint="eastAsia"/>
          <w:color w:val="000000"/>
          <w:szCs w:val="21"/>
        </w:rPr>
        <w:t>勒显示</w:t>
      </w:r>
      <w:r>
        <w:rPr>
          <w:rFonts w:ascii="微软雅黑" w:eastAsia="微软雅黑" w:hAnsi="微软雅黑" w:hint="eastAsia"/>
          <w:color w:val="000000"/>
          <w:szCs w:val="21"/>
        </w:rPr>
        <w:t>及分析系统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彩色多谱勒超声波诊断部件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多谱勒能量图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回声信号离线分析及处理，支持动态范围、频谱基线、图像效果等调节</w:t>
      </w:r>
      <w:r>
        <w:rPr>
          <w:rFonts w:ascii="微软雅黑" w:eastAsia="微软雅黑" w:hAnsi="微软雅黑"/>
          <w:color w:val="000000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对于存储数据的再测量和分析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空间复合成像技术（提供证明图片）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二维和彩色多谱勒双幅实时显示模式</w:t>
      </w:r>
    </w:p>
    <w:p>
      <w:pPr>
        <w:pStyle w:val="style179"/>
        <w:numPr>
          <w:ilvl w:val="0"/>
          <w:numId w:val="0"/>
        </w:numPr>
        <w:spacing w:lineRule="exact" w:line="440"/>
        <w:ind w:left="426" w:firstLine="0"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智能</w:t>
      </w:r>
      <w:r>
        <w:rPr>
          <w:rFonts w:ascii="微软雅黑" w:eastAsia="微软雅黑" w:hAnsi="微软雅黑" w:hint="eastAsia"/>
          <w:color w:val="000000"/>
          <w:szCs w:val="21"/>
        </w:rPr>
        <w:t>实时宽景成像</w:t>
      </w:r>
      <w:r>
        <w:rPr>
          <w:rFonts w:ascii="微软雅黑" w:eastAsia="微软雅黑" w:hAnsi="微软雅黑" w:hint="eastAsia"/>
          <w:color w:val="000000"/>
          <w:szCs w:val="21"/>
        </w:rPr>
        <w:t>，支持线阵探头、相控阵及凸阵探头，具备成像速度提示、</w:t>
      </w:r>
      <w:r>
        <w:rPr>
          <w:rFonts w:ascii="微软雅黑" w:eastAsia="微软雅黑" w:hAnsi="微软雅黑" w:hint="eastAsia"/>
          <w:color w:val="000000"/>
          <w:szCs w:val="21"/>
        </w:rPr>
        <w:t>多种伪彩显</w:t>
      </w:r>
      <w:r>
        <w:rPr>
          <w:rFonts w:ascii="微软雅黑" w:eastAsia="微软雅黑" w:hAnsi="微软雅黑" w:hint="eastAsia"/>
          <w:color w:val="000000"/>
          <w:szCs w:val="21"/>
        </w:rPr>
        <w:t>示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具有组织特征成像能够独立选择肌肉、常规、脂肪、液性成像模式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超声图像显示区域一键</w:t>
      </w:r>
      <w:r>
        <w:rPr>
          <w:rFonts w:ascii="微软雅黑" w:eastAsia="微软雅黑" w:hAnsi="微软雅黑"/>
          <w:color w:val="000000"/>
          <w:szCs w:val="21"/>
        </w:rPr>
        <w:t>放</w:t>
      </w:r>
      <w:r>
        <w:rPr>
          <w:rFonts w:ascii="微软雅黑" w:eastAsia="微软雅黑" w:hAnsi="微软雅黑" w:hint="eastAsia"/>
          <w:color w:val="000000"/>
          <w:szCs w:val="21"/>
        </w:rPr>
        <w:t>大</w:t>
      </w:r>
      <w:r>
        <w:rPr>
          <w:rFonts w:ascii="微软雅黑" w:eastAsia="微软雅黑" w:hAnsi="微软雅黑"/>
          <w:color w:val="000000"/>
          <w:szCs w:val="21"/>
        </w:rPr>
        <w:t>全屏显示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cs="Arial" w:eastAsia="微软雅黑" w:hAnsi="微软雅黑"/>
          <w:szCs w:val="21"/>
        </w:rPr>
      </w:pPr>
      <w:r>
        <w:rPr>
          <w:rFonts w:ascii="微软雅黑" w:cs="Arial" w:eastAsia="微软雅黑" w:hAnsi="微软雅黑" w:hint="eastAsia"/>
          <w:szCs w:val="21"/>
        </w:rPr>
        <w:t>可选配自动</w:t>
      </w:r>
      <w:r>
        <w:rPr>
          <w:rFonts w:ascii="微软雅黑" w:cs="Arial" w:eastAsia="微软雅黑" w:hAnsi="微软雅黑"/>
          <w:szCs w:val="21"/>
        </w:rPr>
        <w:t>工作流协议</w:t>
      </w:r>
      <w:r>
        <w:rPr>
          <w:rFonts w:ascii="微软雅黑" w:cs="Arial" w:eastAsia="微软雅黑" w:hAnsi="微软雅黑" w:hint="eastAsia"/>
          <w:szCs w:val="21"/>
        </w:rPr>
        <w:t>，包含血管</w:t>
      </w:r>
      <w:r>
        <w:rPr>
          <w:rFonts w:ascii="微软雅黑" w:cs="Arial" w:eastAsia="微软雅黑" w:hAnsi="微软雅黑"/>
          <w:szCs w:val="21"/>
        </w:rPr>
        <w:t>、小器官、心脏、妇科等检查模式</w:t>
      </w:r>
      <w:r>
        <w:rPr>
          <w:rFonts w:ascii="微软雅黑" w:cs="Arial" w:eastAsia="微软雅黑" w:hAnsi="微软雅黑" w:hint="eastAsia"/>
          <w:szCs w:val="21"/>
        </w:rPr>
        <w:t>，可</w:t>
      </w:r>
      <w:r>
        <w:rPr>
          <w:rFonts w:ascii="微软雅黑" w:cs="Arial" w:eastAsia="微软雅黑" w:hAnsi="微软雅黑"/>
          <w:szCs w:val="21"/>
        </w:rPr>
        <w:t>自定义检查切面，</w:t>
      </w:r>
      <w:r>
        <w:rPr>
          <w:rFonts w:ascii="微软雅黑" w:cs="Arial" w:eastAsia="微软雅黑" w:hAnsi="微软雅黑" w:hint="eastAsia"/>
          <w:szCs w:val="21"/>
        </w:rPr>
        <w:t>用于</w:t>
      </w:r>
      <w:r>
        <w:rPr>
          <w:rFonts w:ascii="微软雅黑" w:cs="Arial" w:eastAsia="微软雅黑" w:hAnsi="微软雅黑"/>
          <w:szCs w:val="21"/>
        </w:rPr>
        <w:t>自动化检查</w:t>
      </w:r>
      <w:r>
        <w:rPr>
          <w:rFonts w:ascii="微软雅黑" w:cs="Arial" w:eastAsia="微软雅黑" w:hAnsi="微软雅黑" w:hint="eastAsia"/>
          <w:szCs w:val="21"/>
        </w:rPr>
        <w:t xml:space="preserve"> 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整机重量≤8</w:t>
      </w:r>
      <w:r>
        <w:rPr>
          <w:rFonts w:ascii="微软雅黑" w:eastAsia="微软雅黑" w:hAnsi="微软雅黑"/>
          <w:szCs w:val="21"/>
        </w:rPr>
        <w:t>.5</w:t>
      </w:r>
      <w:r>
        <w:rPr>
          <w:rFonts w:ascii="微软雅黑" w:eastAsia="微软雅黑" w:hAnsi="微软雅黑" w:hint="eastAsia"/>
          <w:szCs w:val="21"/>
        </w:rPr>
        <w:t>kg （不含电池）</w:t>
      </w:r>
    </w:p>
    <w:p>
      <w:pPr>
        <w:pStyle w:val="style179"/>
        <w:numPr>
          <w:ilvl w:val="0"/>
          <w:numId w:val="3"/>
        </w:numPr>
        <w:spacing w:lineRule="exact" w:line="440"/>
        <w:ind w:firstLine="6" w:firstLineChars="0"/>
        <w:rPr>
          <w:rFonts w:ascii="微软雅黑" w:eastAsia="微软雅黑" w:hAnsi="微软雅黑"/>
          <w:szCs w:val="21"/>
        </w:rPr>
      </w:pPr>
      <w:r>
        <w:rPr>
          <w:rFonts w:ascii="微软雅黑" w:cs="Arial" w:eastAsia="微软雅黑" w:hAnsi="微软雅黑" w:hint="eastAsia"/>
          <w:szCs w:val="21"/>
        </w:rPr>
        <w:t>系统集成设计，便携性强，主机不需要额外适配器，可直接</w:t>
      </w:r>
      <w:r>
        <w:rPr>
          <w:rFonts w:ascii="微软雅黑" w:cs="Arial" w:eastAsia="微软雅黑" w:hAnsi="微软雅黑" w:hint="eastAsia"/>
          <w:szCs w:val="21"/>
        </w:rPr>
        <w:t>接</w:t>
      </w:r>
      <w:r>
        <w:rPr>
          <w:rFonts w:ascii="微软雅黑" w:cs="Arial" w:eastAsia="微软雅黑" w:hAnsi="微软雅黑" w:hint="eastAsia"/>
          <w:szCs w:val="21"/>
        </w:rPr>
        <w:t>市电使用。</w:t>
      </w:r>
    </w:p>
    <w:p>
      <w:pPr>
        <w:pStyle w:val="style2"/>
        <w:numPr>
          <w:ilvl w:val="1"/>
          <w:numId w:val="5"/>
        </w:numPr>
        <w:rPr>
          <w:rFonts w:ascii="微软雅黑" w:hAnsi="微软雅黑"/>
          <w:szCs w:val="21"/>
        </w:rPr>
      </w:pPr>
      <w:r>
        <w:rPr>
          <w:rFonts w:ascii="微软雅黑" w:hAnsi="微软雅黑" w:hint="eastAsia"/>
          <w:szCs w:val="21"/>
        </w:rPr>
        <w:t>二维</w:t>
      </w:r>
      <w:r>
        <w:rPr>
          <w:rFonts w:ascii="微软雅黑" w:hAnsi="微软雅黑"/>
          <w:szCs w:val="21"/>
        </w:rPr>
        <w:t>灰阶</w:t>
      </w:r>
      <w:r>
        <w:rPr>
          <w:rFonts w:ascii="微软雅黑" w:hAnsi="微软雅黑"/>
          <w:szCs w:val="21"/>
        </w:rPr>
        <w:t>成像</w:t>
      </w:r>
      <w:r>
        <w:rPr>
          <w:rFonts w:ascii="微软雅黑" w:hAnsi="微软雅黑" w:hint="eastAsia"/>
          <w:szCs w:val="21"/>
        </w:rPr>
        <w:t>单元</w:t>
      </w:r>
    </w:p>
    <w:p>
      <w:pPr>
        <w:pStyle w:val="style179"/>
        <w:numPr>
          <w:ilvl w:val="0"/>
          <w:numId w:val="10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数字化全程动态聚焦，数字化可变孔径及动态变迹，</w:t>
      </w:r>
    </w:p>
    <w:p>
      <w:pPr>
        <w:pStyle w:val="style179"/>
        <w:numPr>
          <w:ilvl w:val="0"/>
          <w:numId w:val="10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发射声</w:t>
      </w:r>
      <w:r>
        <w:rPr>
          <w:rFonts w:ascii="微软雅黑" w:eastAsia="微软雅黑" w:hAnsi="微软雅黑" w:hint="eastAsia"/>
          <w:color w:val="000000"/>
          <w:szCs w:val="21"/>
        </w:rPr>
        <w:t>束聚焦：发射≥8段</w:t>
      </w:r>
    </w:p>
    <w:p>
      <w:pPr>
        <w:pStyle w:val="style179"/>
        <w:numPr>
          <w:ilvl w:val="0"/>
          <w:numId w:val="10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最大显示深度:≥35cm</w:t>
      </w:r>
    </w:p>
    <w:p>
      <w:pPr>
        <w:pStyle w:val="style179"/>
        <w:numPr>
          <w:ilvl w:val="0"/>
          <w:numId w:val="10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TGC: ≥8段</w:t>
      </w:r>
    </w:p>
    <w:p>
      <w:pPr>
        <w:pStyle w:val="style179"/>
        <w:numPr>
          <w:ilvl w:val="0"/>
          <w:numId w:val="10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动态范围: ≥200，可视可调，提供图片证明）</w:t>
      </w:r>
    </w:p>
    <w:p>
      <w:pPr>
        <w:pStyle w:val="style2"/>
        <w:numPr>
          <w:ilvl w:val="1"/>
          <w:numId w:val="5"/>
        </w:numPr>
        <w:rPr>
          <w:rFonts w:ascii="微软雅黑" w:hAnsi="微软雅黑"/>
          <w:szCs w:val="21"/>
        </w:rPr>
      </w:pPr>
      <w:r>
        <w:rPr>
          <w:rFonts w:ascii="微软雅黑" w:hAnsi="微软雅黑" w:hint="eastAsia"/>
          <w:szCs w:val="21"/>
        </w:rPr>
        <w:t>彩色多普勒</w:t>
      </w:r>
    </w:p>
    <w:p>
      <w:pPr>
        <w:pStyle w:val="style179"/>
        <w:numPr>
          <w:ilvl w:val="0"/>
          <w:numId w:val="13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多普勒频率≥2段可视可独立调节</w:t>
      </w:r>
    </w:p>
    <w:p>
      <w:pPr>
        <w:pStyle w:val="style179"/>
        <w:numPr>
          <w:ilvl w:val="0"/>
          <w:numId w:val="13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B/Color双幅实时显示</w:t>
      </w:r>
    </w:p>
    <w:p>
      <w:pPr>
        <w:pStyle w:val="style179"/>
        <w:numPr>
          <w:ilvl w:val="0"/>
          <w:numId w:val="13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彩色多普勒血流速度定点测量技术（要求支持一幅画面有≥6个测点以上，并具有深度显示）</w:t>
      </w:r>
    </w:p>
    <w:p>
      <w:pPr>
        <w:pStyle w:val="style2"/>
        <w:numPr>
          <w:ilvl w:val="1"/>
          <w:numId w:val="5"/>
        </w:numPr>
        <w:rPr>
          <w:rFonts w:ascii="微软雅黑" w:hAnsi="微软雅黑"/>
          <w:szCs w:val="21"/>
        </w:rPr>
      </w:pPr>
      <w:r>
        <w:rPr>
          <w:rFonts w:ascii="微软雅黑" w:hAnsi="微软雅黑" w:hint="eastAsia"/>
          <w:szCs w:val="21"/>
        </w:rPr>
        <w:t>频谱多普勒</w:t>
      </w:r>
    </w:p>
    <w:p>
      <w:pPr>
        <w:pStyle w:val="style179"/>
        <w:numPr>
          <w:ilvl w:val="0"/>
          <w:numId w:val="16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包括</w:t>
      </w:r>
      <w:r>
        <w:rPr>
          <w:rFonts w:ascii="微软雅黑" w:eastAsia="微软雅黑" w:hAnsi="微软雅黑"/>
          <w:color w:val="000000"/>
          <w:szCs w:val="21"/>
        </w:rPr>
        <w:t>：</w:t>
      </w:r>
      <w:r>
        <w:rPr>
          <w:rFonts w:ascii="微软雅黑" w:eastAsia="微软雅黑" w:hAnsi="微软雅黑" w:hint="eastAsia"/>
          <w:color w:val="000000"/>
          <w:szCs w:val="21"/>
        </w:rPr>
        <w:t>脉冲多普勒（PW），高脉冲重复频率（HPRF</w:t>
      </w:r>
      <w:r>
        <w:rPr>
          <w:rFonts w:ascii="微软雅黑" w:eastAsia="微软雅黑" w:hAnsi="微软雅黑"/>
          <w:color w:val="000000"/>
          <w:szCs w:val="21"/>
        </w:rPr>
        <w:t xml:space="preserve"> </w:t>
      </w:r>
    </w:p>
    <w:p>
      <w:pPr>
        <w:pStyle w:val="style179"/>
        <w:numPr>
          <w:ilvl w:val="0"/>
          <w:numId w:val="16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取样宽度及位置范围：0.5mm~20mm</w:t>
      </w:r>
    </w:p>
    <w:p>
      <w:pPr>
        <w:pStyle w:val="style179"/>
        <w:numPr>
          <w:ilvl w:val="0"/>
          <w:numId w:val="16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支持二维和频谱多普勒同时偏转</w:t>
      </w:r>
    </w:p>
    <w:p>
      <w:pPr>
        <w:pStyle w:val="style2"/>
        <w:numPr>
          <w:ilvl w:val="1"/>
          <w:numId w:val="5"/>
        </w:numPr>
        <w:rPr>
          <w:rFonts w:ascii="微软雅黑" w:hAnsi="微软雅黑"/>
          <w:szCs w:val="21"/>
        </w:rPr>
      </w:pPr>
      <w:r>
        <w:rPr>
          <w:rFonts w:ascii="微软雅黑" w:hAnsi="微软雅黑" w:hint="eastAsia"/>
          <w:szCs w:val="21"/>
        </w:rPr>
        <w:t>测量</w:t>
      </w:r>
      <w:r>
        <w:rPr>
          <w:rFonts w:ascii="微软雅黑" w:hAnsi="微软雅黑"/>
          <w:szCs w:val="21"/>
        </w:rPr>
        <w:t>和分析</w:t>
      </w:r>
    </w:p>
    <w:p>
      <w:pPr>
        <w:pStyle w:val="style179"/>
        <w:numPr>
          <w:ilvl w:val="0"/>
          <w:numId w:val="27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常规测量（距离测量、椭圆及描迹测量面积周长、体积测量）</w:t>
      </w:r>
    </w:p>
    <w:p>
      <w:pPr>
        <w:pStyle w:val="style179"/>
        <w:numPr>
          <w:ilvl w:val="0"/>
          <w:numId w:val="27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外周血管专用测量及分析</w:t>
      </w:r>
    </w:p>
    <w:p>
      <w:pPr>
        <w:pStyle w:val="style179"/>
        <w:numPr>
          <w:ilvl w:val="0"/>
          <w:numId w:val="27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妇科/产科专用测量及分析，含双胎测量、胎儿生理评分、中国人群产科公式 </w:t>
      </w:r>
    </w:p>
    <w:p>
      <w:pPr>
        <w:pStyle w:val="style179"/>
        <w:numPr>
          <w:ilvl w:val="0"/>
          <w:numId w:val="27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cs="Arial" w:eastAsia="微软雅黑" w:hAnsi="微软雅黑" w:hint="eastAsia"/>
          <w:szCs w:val="21"/>
        </w:rPr>
        <w:t>※</w:t>
      </w:r>
      <w:r>
        <w:rPr>
          <w:rFonts w:ascii="微软雅黑" w:cs="Arial" w:eastAsia="微软雅黑" w:hAnsi="微软雅黑" w:hint="eastAsia"/>
          <w:szCs w:val="21"/>
        </w:rPr>
        <w:t xml:space="preserve"> 可选配</w:t>
      </w:r>
      <w:r>
        <w:rPr>
          <w:rStyle w:val="style87"/>
          <w:rFonts w:ascii="微软雅黑" w:eastAsia="微软雅黑" w:hAnsi="微软雅黑" w:hint="eastAsia"/>
          <w:b w:val="false"/>
        </w:rPr>
        <w:t>产科自动测量，包括</w:t>
      </w:r>
      <w:r>
        <w:rPr>
          <w:rStyle w:val="style87"/>
          <w:rFonts w:ascii="微软雅黑" w:eastAsia="微软雅黑" w:hAnsi="微软雅黑"/>
          <w:b w:val="false"/>
        </w:rPr>
        <w:t>BPD/HC/FL/AC/OFD/HUM</w:t>
      </w:r>
    </w:p>
    <w:p>
      <w:pPr>
        <w:pStyle w:val="style179"/>
        <w:numPr>
          <w:ilvl w:val="0"/>
          <w:numId w:val="27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心脏功能专用测量及分析</w:t>
      </w:r>
    </w:p>
    <w:p>
      <w:pPr>
        <w:pStyle w:val="style179"/>
        <w:numPr>
          <w:ilvl w:val="0"/>
          <w:numId w:val="27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多普勒测量及分析，（自动及手动包络测量，自动计算测量参数）</w:t>
      </w:r>
    </w:p>
    <w:p>
      <w:pPr>
        <w:pStyle w:val="style179"/>
        <w:numPr>
          <w:ilvl w:val="0"/>
          <w:numId w:val="27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可实现实时状态下以及冻结后，对于多普勒频谱的自动描记、自动计算测量参</w:t>
      </w:r>
      <w:r>
        <w:rPr>
          <w:rFonts w:ascii="微软雅黑" w:eastAsia="微软雅黑" w:hAnsi="微软雅黑" w:hint="eastAsia"/>
          <w:color w:val="000000"/>
          <w:szCs w:val="21"/>
        </w:rPr>
        <w:t>数。</w:t>
      </w:r>
    </w:p>
    <w:p>
      <w:pPr>
        <w:pStyle w:val="style2"/>
        <w:numPr>
          <w:ilvl w:val="1"/>
          <w:numId w:val="5"/>
        </w:numPr>
        <w:rPr>
          <w:rFonts w:ascii="微软雅黑" w:hAnsi="微软雅黑"/>
          <w:szCs w:val="21"/>
        </w:rPr>
      </w:pPr>
      <w:r>
        <w:rPr>
          <w:rFonts w:ascii="微软雅黑" w:hAnsi="微软雅黑" w:hint="eastAsia"/>
          <w:szCs w:val="21"/>
        </w:rPr>
        <w:t>图像传输</w:t>
      </w:r>
      <w:r>
        <w:rPr>
          <w:rFonts w:ascii="微软雅黑" w:hAnsi="微软雅黑"/>
          <w:szCs w:val="21"/>
        </w:rPr>
        <w:t>与</w:t>
      </w:r>
      <w:r>
        <w:rPr>
          <w:rFonts w:ascii="微软雅黑" w:hAnsi="微软雅黑" w:hint="eastAsia"/>
          <w:szCs w:val="21"/>
        </w:rPr>
        <w:t>存储单元</w:t>
      </w:r>
    </w:p>
    <w:p>
      <w:pPr>
        <w:pStyle w:val="style179"/>
        <w:numPr>
          <w:ilvl w:val="0"/>
          <w:numId w:val="29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cs="Arial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</w:rPr>
        <w:t>图像存储与(电影)回放重现单元：支持同步存储(支持单帧图像文件包含： DCM、TIFF单帧，电影文件包括：CIN、AVI、DCM)，即存储或导出图像数据的同时可以完成实时扫描</w:t>
      </w:r>
    </w:p>
    <w:p>
      <w:pPr>
        <w:pStyle w:val="style179"/>
        <w:numPr>
          <w:ilvl w:val="0"/>
          <w:numId w:val="29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输出:</w:t>
      </w:r>
      <w:r>
        <w:rPr>
          <w:rFonts w:ascii="微软雅黑" w:eastAsia="微软雅黑" w:hAnsi="微软雅黑"/>
          <w:color w:val="000000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</w:rPr>
        <w:t>复合视频,</w:t>
      </w:r>
      <w:r>
        <w:rPr>
          <w:rFonts w:ascii="微软雅黑" w:eastAsia="微软雅黑" w:hAnsi="微软雅黑"/>
          <w:color w:val="000000"/>
          <w:szCs w:val="21"/>
        </w:rPr>
        <w:t xml:space="preserve"> S</w:t>
      </w:r>
      <w:r>
        <w:rPr>
          <w:rFonts w:ascii="微软雅黑" w:eastAsia="微软雅黑" w:hAnsi="微软雅黑" w:hint="eastAsia"/>
          <w:color w:val="000000"/>
          <w:szCs w:val="21"/>
        </w:rPr>
        <w:t>---视频，VGA</w:t>
      </w:r>
    </w:p>
    <w:p>
      <w:pPr>
        <w:pStyle w:val="style179"/>
        <w:numPr>
          <w:ilvl w:val="0"/>
          <w:numId w:val="29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支持数据无线传输</w:t>
      </w:r>
    </w:p>
    <w:p>
      <w:pPr>
        <w:pStyle w:val="style179"/>
        <w:numPr>
          <w:ilvl w:val="0"/>
          <w:numId w:val="29"/>
        </w:numPr>
        <w:spacing w:lineRule="exact" w:line="440"/>
        <w:ind w:firstLineChars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4个USB2.0接口，支持一键操作，图像直接储存硬盘或移动储存设备</w:t>
      </w:r>
    </w:p>
    <w:p>
      <w:pPr>
        <w:pStyle w:val="style179"/>
        <w:numPr>
          <w:ilvl w:val="0"/>
          <w:numId w:val="0"/>
        </w:numPr>
        <w:spacing w:lineRule="exact" w:line="440"/>
        <w:ind w:left="840" w:firstLine="0" w:firstLineChars="0"/>
        <w:rPr>
          <w:rFonts w:ascii="微软雅黑" w:cs="Arial" w:eastAsia="微软雅黑" w:hAnsi="微软雅黑"/>
          <w:szCs w:val="21"/>
        </w:rPr>
      </w:pPr>
      <w:r>
        <w:rPr>
          <w:rFonts w:ascii="微软雅黑" w:cs="Arial" w:eastAsia="微软雅黑" w:hAnsi="微软雅黑" w:hint="eastAsia"/>
          <w:szCs w:val="21"/>
        </w:rPr>
        <w:t xml:space="preserve"> </w:t>
      </w:r>
      <w:r>
        <w:rPr>
          <w:rFonts w:ascii="微软雅黑" w:cs="Arial" w:eastAsia="微软雅黑" w:hAnsi="微软雅黑"/>
          <w:szCs w:val="21"/>
        </w:rPr>
        <w:t>1TB内置硬盘</w:t>
      </w:r>
    </w:p>
    <w:p>
      <w:pPr>
        <w:pStyle w:val="style179"/>
        <w:numPr>
          <w:ilvl w:val="0"/>
          <w:numId w:val="0"/>
        </w:numPr>
        <w:spacing w:lineRule="exact" w:line="440"/>
        <w:ind w:left="840" w:firstLine="0" w:firstLineChars="0"/>
        <w:rPr>
          <w:rFonts w:ascii="微软雅黑" w:cs="Arial" w:eastAsia="微软雅黑" w:hAnsi="微软雅黑" w:hint="eastAsia"/>
          <w:szCs w:val="21"/>
          <w:lang w:val="en-US" w:eastAsia="zh-CN"/>
        </w:rPr>
      </w:pPr>
      <w:r>
        <w:rPr>
          <w:rFonts w:ascii="微软雅黑" w:cs="Arial" w:eastAsia="微软雅黑" w:hAnsi="微软雅黑" w:hint="eastAsia"/>
          <w:szCs w:val="21"/>
          <w:lang w:eastAsia="zh-CN"/>
        </w:rPr>
        <w:t>探头配置：腹部探头</w:t>
      </w:r>
      <w:r>
        <w:rPr>
          <w:rFonts w:ascii="微软雅黑" w:cs="Arial" w:eastAsia="微软雅黑" w:hAnsi="微软雅黑" w:hint="default"/>
          <w:szCs w:val="21"/>
          <w:lang w:val="en-US" w:eastAsia="zh-CN"/>
        </w:rPr>
        <w:t>1</w:t>
      </w:r>
      <w:r>
        <w:rPr>
          <w:rFonts w:ascii="微软雅黑" w:cs="Arial" w:eastAsia="微软雅黑" w:hAnsi="微软雅黑" w:hint="eastAsia"/>
          <w:szCs w:val="21"/>
          <w:lang w:val="en-US" w:eastAsia="zh-CN"/>
        </w:rPr>
        <w:t>把</w:t>
      </w:r>
    </w:p>
    <w:p>
      <w:pPr>
        <w:pStyle w:val="style179"/>
        <w:numPr>
          <w:ilvl w:val="0"/>
          <w:numId w:val="0"/>
        </w:numPr>
        <w:spacing w:lineRule="exact" w:line="440"/>
        <w:ind w:left="840" w:firstLine="0" w:firstLineChars="0"/>
        <w:rPr>
          <w:rFonts w:ascii="微软雅黑" w:cs="Arial" w:eastAsia="微软雅黑" w:hAnsi="微软雅黑"/>
          <w:szCs w:val="21"/>
        </w:rPr>
      </w:pPr>
      <w:r>
        <w:rPr>
          <w:rFonts w:ascii="微软雅黑" w:cs="Arial" w:eastAsia="微软雅黑" w:hAnsi="微软雅黑" w:hint="default"/>
          <w:szCs w:val="21"/>
          <w:lang w:val="en-US" w:eastAsia="zh-CN"/>
        </w:rPr>
        <w:t xml:space="preserve">          </w:t>
      </w:r>
      <w:r>
        <w:rPr>
          <w:rFonts w:ascii="微软雅黑" w:cs="Arial" w:eastAsia="微软雅黑" w:hAnsi="微软雅黑" w:hint="eastAsia"/>
          <w:szCs w:val="21"/>
          <w:lang w:val="en-US" w:eastAsia="zh-CN"/>
        </w:rPr>
        <w:t xml:space="preserve">浅表探头 </w:t>
      </w:r>
      <w:r>
        <w:rPr>
          <w:rFonts w:ascii="微软雅黑" w:cs="Arial" w:eastAsia="微软雅黑" w:hAnsi="微软雅黑" w:hint="default"/>
          <w:szCs w:val="21"/>
          <w:lang w:val="en-US" w:eastAsia="zh-CN"/>
        </w:rPr>
        <w:t>1</w:t>
      </w:r>
      <w:r>
        <w:rPr>
          <w:rFonts w:ascii="微软雅黑" w:cs="Arial" w:eastAsia="微软雅黑" w:hAnsi="微软雅黑" w:hint="eastAsia"/>
          <w:szCs w:val="21"/>
          <w:lang w:val="en-US" w:eastAsia="zh-CN"/>
        </w:rPr>
        <w:t>把</w:t>
      </w:r>
    </w:p>
    <w:p>
      <w:pPr>
        <w:pStyle w:val="style0"/>
        <w:spacing w:lineRule="exact" w:line="440"/>
        <w:ind w:left="420"/>
        <w:rPr>
          <w:rFonts w:ascii="微软雅黑" w:eastAsia="微软雅黑" w:hAnsi="微软雅黑"/>
          <w:color w:val="000000"/>
          <w:szCs w:val="21"/>
        </w:rPr>
      </w:pPr>
    </w:p>
    <w:p>
      <w:pPr>
        <w:pStyle w:val="style0"/>
        <w:spacing w:lineRule="exact" w:line="400"/>
        <w:rPr>
          <w:rFonts w:ascii="微软雅黑" w:cs="Arial" w:eastAsia="微软雅黑" w:hAnsi="微软雅黑"/>
          <w:b/>
          <w:color w:val="ff0000"/>
          <w:sz w:val="18"/>
          <w:szCs w:val="21"/>
        </w:rPr>
      </w:pPr>
    </w:p>
    <w:p>
      <w:pPr>
        <w:pStyle w:val="style0"/>
        <w:rPr>
          <w:rFonts w:ascii="微软雅黑" w:eastAsia="微软雅黑" w:hAnsi="微软雅黑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 Hei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41855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A39E52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575483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03"/>
    <w:multiLevelType w:val="hybridMultilevel"/>
    <w:tmpl w:val="575483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04"/>
    <w:multiLevelType w:val="hybridMultilevel"/>
    <w:tmpl w:val="C98C96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5"/>
    <w:multiLevelType w:val="multilevel"/>
    <w:tmpl w:val="206AFC8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985" w:hanging="567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00000006"/>
    <w:multiLevelType w:val="hybridMultilevel"/>
    <w:tmpl w:val="041855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7"/>
    <w:multiLevelType w:val="hybridMultilevel"/>
    <w:tmpl w:val="F82C4A9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00000008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</w:abstractNum>
  <w:abstractNum w:abstractNumId="9">
    <w:nsid w:val="00000009"/>
    <w:multiLevelType w:val="hybridMultilevel"/>
    <w:tmpl w:val="575483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000000A"/>
    <w:multiLevelType w:val="multilevel"/>
    <w:tmpl w:val="0064547A"/>
    <w:lvl w:ilvl="0">
      <w:start w:val="1"/>
      <w:numFmt w:val="decimal"/>
      <w:pStyle w:val="style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style2"/>
      <w:isLgl/>
      <w:lvlText w:val="%1.%2"/>
      <w:lvlJc w:val="left"/>
      <w:pPr>
        <w:ind w:left="992" w:hanging="567"/>
      </w:pPr>
      <w:rPr>
        <w:rFonts w:eastAsia="微软雅黑" w:hint="eastAsia"/>
        <w:b/>
        <w:i w:val="false"/>
        <w:sz w:val="24"/>
      </w:rPr>
    </w:lvl>
    <w:lvl w:ilvl="2">
      <w:start w:val="1"/>
      <w:numFmt w:val="decimal"/>
      <w:pStyle w:val="style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style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pStyle w:val="style5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pStyle w:val="style6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pStyle w:val="style7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pStyle w:val="style8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pStyle w:val="style9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0000000B"/>
    <w:multiLevelType w:val="hybridMultilevel"/>
    <w:tmpl w:val="91DE7048"/>
    <w:lvl w:ilvl="0" w:tplc="0409000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19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75483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0000000D"/>
    <w:multiLevelType w:val="hybridMultilevel"/>
    <w:tmpl w:val="A39E52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000000E"/>
    <w:multiLevelType w:val="hybridMultilevel"/>
    <w:tmpl w:val="575483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0000000F"/>
    <w:multiLevelType w:val="hybridMultilevel"/>
    <w:tmpl w:val="251CF7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0000010"/>
    <w:multiLevelType w:val="hybridMultilevel"/>
    <w:tmpl w:val="575483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0000011"/>
    <w:multiLevelType w:val="hybridMultilevel"/>
    <w:tmpl w:val="C98C96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0000012"/>
    <w:multiLevelType w:val="hybridMultilevel"/>
    <w:tmpl w:val="575483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00000013"/>
    <w:multiLevelType w:val="hybridMultilevel"/>
    <w:tmpl w:val="575483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5"/>
  </w:num>
  <w:num w:numId="5">
    <w:abstractNumId w:val="1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992" w:hanging="567"/>
        </w:pPr>
        <w:rPr>
          <w:rFonts w:eastAsia="微软雅黑" w:hint="eastAsia"/>
          <w:b/>
          <w:i w:val="false"/>
          <w:color w:val="auto"/>
          <w:sz w:val="21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6">
    <w:abstractNumId w:val="17"/>
  </w:num>
  <w:num w:numId="7">
    <w:abstractNumId w:val="4"/>
  </w:num>
  <w:num w:numId="8">
    <w:abstractNumId w:val="15"/>
  </w:num>
  <w:num w:numId="9">
    <w:abstractNumId w:val="10"/>
  </w:num>
  <w:num w:numId="10">
    <w:abstractNumId w:val="19"/>
  </w:num>
  <w:num w:numId="11">
    <w:abstractNumId w:val="10"/>
  </w:num>
  <w:num w:numId="12">
    <w:abstractNumId w:val="10"/>
  </w:num>
  <w:num w:numId="13">
    <w:abstractNumId w:val="9"/>
  </w:num>
  <w:num w:numId="14">
    <w:abstractNumId w:val="7"/>
  </w:num>
  <w:num w:numId="15">
    <w:abstractNumId w:val="10"/>
  </w:num>
  <w:num w:numId="16">
    <w:abstractNumId w:val="14"/>
  </w:num>
  <w:num w:numId="17">
    <w:abstractNumId w:val="13"/>
  </w:num>
  <w:num w:numId="18">
    <w:abstractNumId w:val="1"/>
  </w:num>
  <w:num w:numId="19">
    <w:abstractNumId w:val="10"/>
  </w:num>
  <w:num w:numId="20">
    <w:abstractNumId w:val="12"/>
  </w:num>
  <w:num w:numId="21">
    <w:abstractNumId w:val="10"/>
  </w:num>
  <w:num w:numId="22">
    <w:abstractNumId w:val="10"/>
  </w:num>
  <w:num w:numId="23">
    <w:abstractNumId w:val="3"/>
  </w:num>
  <w:num w:numId="24">
    <w:abstractNumId w:val="0"/>
  </w:num>
  <w:num w:numId="25">
    <w:abstractNumId w:val="6"/>
  </w:num>
  <w:num w:numId="26">
    <w:abstractNumId w:val="10"/>
  </w:num>
  <w:num w:numId="27">
    <w:abstractNumId w:val="18"/>
  </w:num>
  <w:num w:numId="28">
    <w:abstractNumId w:val="10"/>
  </w:num>
  <w:num w:numId="29">
    <w:abstractNumId w:val="2"/>
  </w:num>
  <w:num w:numId="30">
    <w:abstractNumId w:val="10"/>
  </w:num>
  <w:num w:numId="31">
    <w:abstractNumId w:val="10"/>
  </w:num>
  <w:num w:numId="3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0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numPr>
        <w:ilvl w:val="0"/>
        <w:numId w:val="1"/>
      </w:numPr>
      <w:outlineLvl w:val="0"/>
    </w:pPr>
    <w:rPr>
      <w:rFonts w:ascii="Calibri" w:eastAsia="微软雅黑" w:hAnsi="Calibri"/>
      <w:bCs/>
      <w:kern w:val="44"/>
      <w:szCs w:val="44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numPr>
        <w:ilvl w:val="1"/>
        <w:numId w:val="1"/>
      </w:numPr>
      <w:outlineLvl w:val="1"/>
    </w:pPr>
    <w:rPr>
      <w:rFonts w:ascii="等线 Light" w:cs="宋体" w:eastAsia="微软雅黑" w:hAnsi="等线 Light"/>
      <w:b/>
      <w:bCs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numPr>
        <w:ilvl w:val="2"/>
        <w:numId w:val="1"/>
      </w:numPr>
      <w:spacing w:before="260" w:after="260" w:lineRule="auto" w:line="416"/>
      <w:outlineLvl w:val="2"/>
    </w:pPr>
    <w:rPr>
      <w:rFonts w:ascii="Calibri" w:hAnsi="Calibri"/>
      <w:b/>
      <w:bCs/>
      <w:sz w:val="32"/>
      <w:szCs w:val="32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numPr>
        <w:ilvl w:val="3"/>
        <w:numId w:val="1"/>
      </w:numPr>
      <w:spacing w:before="280" w:after="290" w:lineRule="auto" w:line="376"/>
      <w:outlineLvl w:val="3"/>
    </w:pPr>
    <w:rPr>
      <w:rFonts w:ascii="等线 Light" w:cs="宋体" w:eastAsia="等线 Light" w:hAnsi="等线 Light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numPr>
        <w:ilvl w:val="4"/>
        <w:numId w:val="1"/>
      </w:numPr>
      <w:spacing w:before="280" w:after="290" w:lineRule="auto" w:line="376"/>
      <w:outlineLvl w:val="4"/>
    </w:pPr>
    <w:rPr>
      <w:rFonts w:ascii="Calibri" w:hAnsi="Calibri"/>
      <w:b/>
      <w:bCs/>
      <w:sz w:val="28"/>
      <w:szCs w:val="28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numPr>
        <w:ilvl w:val="5"/>
        <w:numId w:val="1"/>
      </w:numPr>
      <w:spacing w:before="240" w:after="64" w:lineRule="auto" w:line="320"/>
      <w:outlineLvl w:val="5"/>
    </w:pPr>
    <w:rPr>
      <w:rFonts w:ascii="等线 Light" w:cs="宋体" w:eastAsia="等线 Light" w:hAnsi="等线 Light"/>
      <w:b/>
      <w:bCs/>
      <w:sz w:val="24"/>
      <w:szCs w:val="24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numPr>
        <w:ilvl w:val="6"/>
        <w:numId w:val="1"/>
      </w:numPr>
      <w:spacing w:before="240" w:after="64" w:lineRule="auto" w:line="320"/>
      <w:outlineLvl w:val="6"/>
    </w:pPr>
    <w:rPr>
      <w:rFonts w:ascii="Calibri" w:hAnsi="Calibri"/>
      <w:b/>
      <w:bCs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numPr>
        <w:ilvl w:val="7"/>
        <w:numId w:val="1"/>
      </w:numPr>
      <w:spacing w:before="240" w:after="64" w:lineRule="auto" w:line="320"/>
      <w:outlineLvl w:val="7"/>
    </w:pPr>
    <w:rPr>
      <w:rFonts w:ascii="等线 Light" w:cs="宋体" w:eastAsia="等线 Light" w:hAnsi="等线 Light"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numPr>
        <w:ilvl w:val="8"/>
        <w:numId w:val="1"/>
      </w:numPr>
      <w:spacing w:before="240" w:after="64" w:lineRule="auto" w:line="320"/>
      <w:outlineLvl w:val="8"/>
    </w:pPr>
    <w:rPr>
      <w:rFonts w:ascii="等线 Light" w:cs="宋体" w:eastAsia="等线 Light" w:hAnsi="等线 Light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标题 1 字符"/>
    <w:basedOn w:val="style65"/>
    <w:next w:val="style4097"/>
    <w:link w:val="style1"/>
    <w:uiPriority w:val="9"/>
    <w:rPr>
      <w:rFonts w:ascii="Calibri" w:cs="Times New Roman" w:eastAsia="微软雅黑" w:hAnsi="Calibri"/>
      <w:bCs/>
      <w:kern w:val="44"/>
      <w:szCs w:val="44"/>
    </w:rPr>
  </w:style>
  <w:style w:type="character" w:customStyle="1" w:styleId="style4098">
    <w:name w:val="标题 2 字符"/>
    <w:basedOn w:val="style65"/>
    <w:next w:val="style4098"/>
    <w:link w:val="style2"/>
    <w:uiPriority w:val="9"/>
    <w:rPr>
      <w:rFonts w:ascii="等线 Light" w:cs="宋体" w:eastAsia="微软雅黑" w:hAnsi="等线 Light"/>
      <w:b/>
      <w:bCs/>
      <w:szCs w:val="32"/>
    </w:rPr>
  </w:style>
  <w:style w:type="character" w:customStyle="1" w:styleId="style4099">
    <w:name w:val="标题 3 字符"/>
    <w:basedOn w:val="style65"/>
    <w:next w:val="style4099"/>
    <w:link w:val="style3"/>
    <w:uiPriority w:val="9"/>
    <w:rPr>
      <w:rFonts w:ascii="Calibri" w:cs="Times New Roman" w:eastAsia="宋体" w:hAnsi="Calibri"/>
      <w:b/>
      <w:bCs/>
      <w:sz w:val="32"/>
      <w:szCs w:val="32"/>
    </w:rPr>
  </w:style>
  <w:style w:type="character" w:customStyle="1" w:styleId="style4100">
    <w:name w:val="标题 4 字符"/>
    <w:basedOn w:val="style65"/>
    <w:next w:val="style4100"/>
    <w:link w:val="style4"/>
    <w:uiPriority w:val="9"/>
    <w:rPr>
      <w:rFonts w:ascii="等线 Light" w:cs="宋体" w:eastAsia="等线 Light" w:hAnsi="等线 Light"/>
      <w:b/>
      <w:bCs/>
      <w:sz w:val="28"/>
      <w:szCs w:val="28"/>
    </w:rPr>
  </w:style>
  <w:style w:type="character" w:customStyle="1" w:styleId="style4101">
    <w:name w:val="标题 5 字符"/>
    <w:basedOn w:val="style65"/>
    <w:next w:val="style4101"/>
    <w:link w:val="style5"/>
    <w:uiPriority w:val="9"/>
    <w:rPr>
      <w:rFonts w:ascii="Calibri" w:cs="Times New Roman" w:eastAsia="宋体" w:hAnsi="Calibri"/>
      <w:b/>
      <w:bCs/>
      <w:sz w:val="28"/>
      <w:szCs w:val="28"/>
    </w:rPr>
  </w:style>
  <w:style w:type="character" w:customStyle="1" w:styleId="style4102">
    <w:name w:val="标题 6 字符"/>
    <w:basedOn w:val="style65"/>
    <w:next w:val="style4102"/>
    <w:link w:val="style6"/>
    <w:uiPriority w:val="9"/>
    <w:rPr>
      <w:rFonts w:ascii="等线 Light" w:cs="宋体" w:eastAsia="等线 Light" w:hAnsi="等线 Light"/>
      <w:b/>
      <w:bCs/>
      <w:sz w:val="24"/>
      <w:szCs w:val="24"/>
    </w:rPr>
  </w:style>
  <w:style w:type="character" w:customStyle="1" w:styleId="style4103">
    <w:name w:val="标题 7 字符"/>
    <w:basedOn w:val="style65"/>
    <w:next w:val="style4103"/>
    <w:link w:val="style7"/>
    <w:uiPriority w:val="9"/>
    <w:rPr>
      <w:rFonts w:ascii="Calibri" w:cs="Times New Roman" w:eastAsia="宋体" w:hAnsi="Calibri"/>
      <w:b/>
      <w:bCs/>
      <w:sz w:val="24"/>
      <w:szCs w:val="24"/>
    </w:rPr>
  </w:style>
  <w:style w:type="character" w:customStyle="1" w:styleId="style4104">
    <w:name w:val="标题 8 字符"/>
    <w:basedOn w:val="style65"/>
    <w:next w:val="style4104"/>
    <w:link w:val="style8"/>
    <w:uiPriority w:val="9"/>
    <w:rPr>
      <w:rFonts w:ascii="等线 Light" w:cs="宋体" w:eastAsia="等线 Light" w:hAnsi="等线 Light"/>
      <w:sz w:val="24"/>
      <w:szCs w:val="24"/>
    </w:rPr>
  </w:style>
  <w:style w:type="character" w:customStyle="1" w:styleId="style4105">
    <w:name w:val="标题 9 字符"/>
    <w:basedOn w:val="style65"/>
    <w:next w:val="style4105"/>
    <w:link w:val="style9"/>
    <w:uiPriority w:val="9"/>
    <w:rPr>
      <w:rFonts w:ascii="等线 Light" w:cs="宋体" w:eastAsia="等线 Light" w:hAnsi="等线 Light"/>
      <w:szCs w:val="21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styleId="style39">
    <w:name w:val="annotation reference"/>
    <w:basedOn w:val="style65"/>
    <w:next w:val="style39"/>
    <w:rPr>
      <w:sz w:val="21"/>
      <w:szCs w:val="21"/>
    </w:rPr>
  </w:style>
  <w:style w:type="paragraph" w:styleId="style30">
    <w:name w:val="annotation text"/>
    <w:basedOn w:val="style0"/>
    <w:next w:val="style30"/>
    <w:link w:val="style4106"/>
    <w:pPr>
      <w:jc w:val="left"/>
    </w:pPr>
    <w:rPr/>
  </w:style>
  <w:style w:type="character" w:customStyle="1" w:styleId="style4106">
    <w:name w:val="批注文字 字符"/>
    <w:basedOn w:val="style65"/>
    <w:next w:val="style4106"/>
    <w:link w:val="style30"/>
    <w:rPr>
      <w:rFonts w:ascii="Times New Roman" w:cs="Times New Roman" w:eastAsia="宋体" w:hAnsi="Times New Roman"/>
      <w:szCs w:val="20"/>
    </w:rPr>
  </w:style>
  <w:style w:type="paragraph" w:styleId="style153">
    <w:name w:val="Balloon Text"/>
    <w:basedOn w:val="style0"/>
    <w:next w:val="style153"/>
    <w:link w:val="style4107"/>
    <w:uiPriority w:val="99"/>
    <w:pPr/>
    <w:rPr>
      <w:sz w:val="18"/>
      <w:szCs w:val="18"/>
    </w:rPr>
  </w:style>
  <w:style w:type="character" w:customStyle="1" w:styleId="style4107">
    <w:name w:val="批注框文本 字符"/>
    <w:basedOn w:val="style65"/>
    <w:next w:val="style4107"/>
    <w:link w:val="style153"/>
    <w:uiPriority w:val="99"/>
    <w:rPr>
      <w:rFonts w:ascii="Times New Roman" w:cs="Times New Roman" w:eastAsia="宋体" w:hAnsi="Times New Roman"/>
      <w:sz w:val="18"/>
      <w:szCs w:val="18"/>
    </w:rPr>
  </w:style>
  <w:style w:type="character" w:styleId="style87">
    <w:name w:val="Strong"/>
    <w:basedOn w:val="style65"/>
    <w:next w:val="style87"/>
    <w:qFormat/>
    <w:rPr>
      <w:b/>
      <w:bCs/>
    </w:rPr>
  </w:style>
  <w:style w:type="paragraph" w:styleId="style31">
    <w:name w:val="header"/>
    <w:basedOn w:val="style0"/>
    <w:next w:val="style31"/>
    <w:link w:val="style410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108">
    <w:name w:val="页眉 字符"/>
    <w:basedOn w:val="style65"/>
    <w:next w:val="style4108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32">
    <w:name w:val="footer"/>
    <w:basedOn w:val="style0"/>
    <w:next w:val="style32"/>
    <w:link w:val="style410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9">
    <w:name w:val="页脚 字符"/>
    <w:basedOn w:val="style65"/>
    <w:next w:val="style4109"/>
    <w:link w:val="style32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Words>992</Words>
  <Pages>3</Pages>
  <Characters>1068</Characters>
  <Application>WPS Office</Application>
  <DocSecurity>0</DocSecurity>
  <Paragraphs>55</Paragraphs>
  <ScaleCrop>false</ScaleCrop>
  <LinksUpToDate>false</LinksUpToDate>
  <CharactersWithSpaces>1095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2021-05-28T01:03:00Z</dcterms:created>
  <dc:creator>宁浩 Ning Hao</dc:creator>
  <lastModifiedBy>BVL-AN20</lastModifiedBy>
  <dcterms:modified xsi:type="dcterms:W3CDTF">2024-05-30T02:59:13Z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9128091f413e423f895389ce0920c3e8_23</vt:lpwstr>
  </property>
</Properties>
</file>