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633E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lang w:val="en-US" w:eastAsia="zh-CN"/>
        </w:rPr>
      </w:pP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lang w:val="en-US" w:eastAsia="zh-CN"/>
        </w:rPr>
        <w:t>第六师五家渠市</w:t>
      </w: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rPr>
        <w:t>教育</w:t>
      </w: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lang w:val="en-US" w:eastAsia="zh-CN"/>
        </w:rPr>
        <w:t>局</w:t>
      </w: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rPr>
        <w:t>“</w:t>
      </w: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lang w:val="en-US" w:eastAsia="zh-CN"/>
        </w:rPr>
        <w:t>汾水连天山——师市优秀青少年赴疆外交流</w:t>
      </w: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rPr>
        <w:t>”</w:t>
      </w: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lang w:val="en-US" w:eastAsia="zh-CN"/>
        </w:rPr>
        <w:t>研学活动</w:t>
      </w:r>
    </w:p>
    <w:p w14:paraId="48BDE180">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服务采购需求文件</w:t>
      </w:r>
    </w:p>
    <w:p w14:paraId="1B90266C">
      <w:pPr>
        <w:spacing w:line="560" w:lineRule="exact"/>
        <w:ind w:firstLine="640" w:firstLineChars="200"/>
        <w:jc w:val="left"/>
        <w:rPr>
          <w:rFonts w:hint="default" w:ascii="Times New Roman" w:hAnsi="Times New Roman" w:eastAsia="黑体" w:cs="Times New Roman"/>
          <w:sz w:val="32"/>
          <w:szCs w:val="32"/>
        </w:rPr>
      </w:pPr>
    </w:p>
    <w:p w14:paraId="143E2A0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一、项目概况</w:t>
      </w:r>
    </w:p>
    <w:p w14:paraId="42CA166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简体" w:hAnsi="方正仿宋简体" w:eastAsia="方正仿宋简体" w:cs="方正仿宋简体"/>
          <w:sz w:val="32"/>
          <w:szCs w:val="32"/>
        </w:rPr>
      </w:pPr>
      <w:r>
        <w:rPr>
          <w:rFonts w:hint="default"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项目名</w:t>
      </w:r>
      <w:r>
        <w:rPr>
          <w:rFonts w:hint="eastAsia" w:ascii="方正仿宋简体" w:hAnsi="方正仿宋简体" w:eastAsia="方正仿宋简体" w:cs="方正仿宋简体"/>
          <w:sz w:val="32"/>
          <w:szCs w:val="32"/>
        </w:rPr>
        <w:t>称：</w:t>
      </w:r>
      <w:r>
        <w:rPr>
          <w:rFonts w:hint="eastAsia" w:ascii="方正仿宋简体" w:hAnsi="方正仿宋简体" w:eastAsia="方正仿宋简体" w:cs="方正仿宋简体"/>
          <w:sz w:val="32"/>
          <w:szCs w:val="32"/>
          <w:lang w:val="en-US" w:eastAsia="zh-CN"/>
        </w:rPr>
        <w:t>第六师五家渠市</w:t>
      </w:r>
      <w:r>
        <w:rPr>
          <w:rFonts w:hint="eastAsia" w:ascii="方正仿宋简体" w:hAnsi="方正仿宋简体" w:eastAsia="方正仿宋简体" w:cs="方正仿宋简体"/>
          <w:sz w:val="32"/>
          <w:szCs w:val="32"/>
        </w:rPr>
        <w:t>教育</w:t>
      </w:r>
      <w:r>
        <w:rPr>
          <w:rFonts w:hint="eastAsia" w:ascii="方正仿宋简体" w:hAnsi="方正仿宋简体" w:eastAsia="方正仿宋简体" w:cs="方正仿宋简体"/>
          <w:sz w:val="32"/>
          <w:szCs w:val="32"/>
          <w:lang w:val="en-US" w:eastAsia="zh-CN"/>
        </w:rPr>
        <w:t>局</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汾水连天山——师市优秀青少年赴疆外交流</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研学活动</w:t>
      </w:r>
      <w:r>
        <w:rPr>
          <w:rFonts w:hint="eastAsia" w:ascii="方正仿宋简体" w:hAnsi="方正仿宋简体" w:eastAsia="方正仿宋简体" w:cs="方正仿宋简体"/>
          <w:sz w:val="32"/>
          <w:szCs w:val="32"/>
        </w:rPr>
        <w:t>。</w:t>
      </w:r>
    </w:p>
    <w:p w14:paraId="5AF8FE5E">
      <w:pPr>
        <w:spacing w:line="520" w:lineRule="exact"/>
        <w:ind w:firstLine="640" w:firstLineChars="200"/>
        <w:rPr>
          <w:rFonts w:hint="eastAsia" w:ascii="方正仿宋简体" w:hAnsi="方正仿宋简体" w:eastAsia="方正仿宋简体" w:cs="方正仿宋简体"/>
          <w:bCs/>
          <w:sz w:val="32"/>
          <w:szCs w:val="32"/>
          <w:highlight w:val="none"/>
          <w:lang w:val="en-US" w:eastAsia="zh-CN"/>
        </w:rPr>
      </w:pPr>
      <w:r>
        <w:rPr>
          <w:rFonts w:hint="eastAsia" w:ascii="Times New Roman" w:hAnsi="Times New Roman" w:eastAsia="方正仿宋简体" w:cs="Times New Roman"/>
          <w:sz w:val="32"/>
          <w:szCs w:val="32"/>
          <w:lang w:val="en-US" w:eastAsia="zh-CN"/>
        </w:rPr>
        <w:t>1.2</w:t>
      </w:r>
      <w:r>
        <w:rPr>
          <w:rFonts w:hint="eastAsia" w:ascii="Times New Roman" w:hAnsi="Times New Roman" w:eastAsia="方正仿宋简体" w:cs="Times New Roman"/>
          <w:sz w:val="32"/>
          <w:szCs w:val="32"/>
        </w:rPr>
        <w:t>主</w:t>
      </w:r>
      <w:r>
        <w:rPr>
          <w:rFonts w:hint="eastAsia" w:ascii="方正仿宋简体" w:hAnsi="方正仿宋简体" w:eastAsia="方正仿宋简体" w:cs="方正仿宋简体"/>
          <w:sz w:val="32"/>
          <w:szCs w:val="32"/>
        </w:rPr>
        <w:t>要服务内</w:t>
      </w:r>
      <w:r>
        <w:rPr>
          <w:rFonts w:hint="eastAsia" w:ascii="Times New Roman" w:hAnsi="Times New Roman" w:eastAsia="方正仿宋简体" w:cs="Times New Roman"/>
          <w:sz w:val="32"/>
          <w:szCs w:val="32"/>
          <w:lang w:val="en-US" w:eastAsia="zh-CN"/>
        </w:rPr>
        <w:t>容：</w:t>
      </w:r>
      <w:bookmarkStart w:id="0" w:name="OLE_LINK3"/>
      <w:r>
        <w:rPr>
          <w:rFonts w:hint="eastAsia" w:ascii="Times New Roman" w:hAnsi="Times New Roman" w:eastAsia="方正仿宋简体" w:cs="Times New Roman"/>
          <w:sz w:val="32"/>
          <w:szCs w:val="32"/>
          <w:lang w:val="en-US" w:eastAsia="zh-CN"/>
        </w:rPr>
        <w:t>深化爱国主义教育、铸牢中华民族共同体意识、浸润中华优秀传统文化、感受现代经济科技发展等方面的内容</w:t>
      </w:r>
      <w:bookmarkEnd w:id="0"/>
      <w:r>
        <w:rPr>
          <w:rFonts w:hint="eastAsia" w:ascii="Times New Roman" w:hAnsi="Times New Roman" w:eastAsia="方正仿宋简体" w:cs="Times New Roman"/>
          <w:sz w:val="32"/>
          <w:szCs w:val="32"/>
          <w:lang w:val="en-US" w:eastAsia="zh-CN"/>
        </w:rPr>
        <w:t>。本次采购的服务计划为2025年7月—8月，</w:t>
      </w:r>
      <w:r>
        <w:rPr>
          <w:rFonts w:hint="eastAsia" w:ascii="方正仿宋简体" w:hAnsi="方正仿宋简体" w:eastAsia="方正仿宋简体" w:cs="方正仿宋简体"/>
          <w:bCs/>
          <w:sz w:val="32"/>
          <w:szCs w:val="32"/>
          <w:highlight w:val="none"/>
          <w:lang w:val="en-US" w:eastAsia="zh-CN"/>
        </w:rPr>
        <w:t>不少</w:t>
      </w:r>
      <w:r>
        <w:rPr>
          <w:rFonts w:hint="eastAsia" w:ascii="Times New Roman" w:hAnsi="Times New Roman" w:eastAsia="方正仿宋简体" w:cs="Times New Roman"/>
          <w:sz w:val="32"/>
          <w:szCs w:val="32"/>
          <w:lang w:val="en-US" w:eastAsia="zh-CN"/>
        </w:rPr>
        <w:t>于</w:t>
      </w:r>
      <w:r>
        <w:rPr>
          <w:rFonts w:hint="eastAsia" w:eastAsia="方正仿宋简体" w:cs="Times New Roman"/>
          <w:sz w:val="32"/>
          <w:szCs w:val="32"/>
          <w:lang w:val="en-US" w:eastAsia="zh-CN"/>
        </w:rPr>
        <w:t>50</w:t>
      </w:r>
      <w:r>
        <w:rPr>
          <w:rFonts w:hint="eastAsia" w:ascii="Times New Roman" w:hAnsi="Times New Roman" w:eastAsia="方正仿宋简体" w:cs="Times New Roman"/>
          <w:sz w:val="32"/>
          <w:szCs w:val="32"/>
          <w:lang w:val="en-US" w:eastAsia="zh-CN"/>
        </w:rPr>
        <w:t>名师生，研学时长</w:t>
      </w:r>
      <w:r>
        <w:rPr>
          <w:rFonts w:hint="eastAsia" w:eastAsia="方正仿宋简体" w:cs="Times New Roman"/>
          <w:sz w:val="32"/>
          <w:szCs w:val="32"/>
          <w:lang w:val="en-US" w:eastAsia="zh-CN"/>
        </w:rPr>
        <w:t>不少于10</w:t>
      </w:r>
      <w:r>
        <w:rPr>
          <w:rFonts w:hint="eastAsia" w:ascii="Times New Roman" w:hAnsi="Times New Roman" w:eastAsia="方正仿宋简体" w:cs="Times New Roman"/>
          <w:sz w:val="32"/>
          <w:szCs w:val="32"/>
          <w:lang w:val="en-US" w:eastAsia="zh-CN"/>
        </w:rPr>
        <w:t>天</w:t>
      </w:r>
      <w:r>
        <w:rPr>
          <w:rFonts w:hint="eastAsia" w:ascii="方正仿宋简体" w:hAnsi="方正仿宋简体" w:eastAsia="方正仿宋简体" w:cs="方正仿宋简体"/>
          <w:bCs/>
          <w:sz w:val="32"/>
          <w:szCs w:val="32"/>
          <w:highlight w:val="none"/>
          <w:lang w:val="en-US" w:eastAsia="zh-CN"/>
        </w:rPr>
        <w:t>（含往返），研学地点为北京+山西，最终活动时间以采购人确定为准。</w:t>
      </w:r>
    </w:p>
    <w:p w14:paraId="176EA2E7">
      <w:pPr>
        <w:spacing w:line="520" w:lineRule="exact"/>
        <w:ind w:firstLine="640" w:firstLineChars="20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1.3研学形式：</w:t>
      </w:r>
      <w:bookmarkStart w:id="1" w:name="OLE_LINK4"/>
      <w:r>
        <w:rPr>
          <w:rFonts w:hint="eastAsia" w:ascii="Times New Roman" w:hAnsi="Times New Roman" w:eastAsia="方正仿宋简体" w:cs="Times New Roman"/>
          <w:sz w:val="32"/>
          <w:szCs w:val="32"/>
          <w:lang w:val="en-US" w:eastAsia="zh-CN"/>
        </w:rPr>
        <w:t>实地参观与专题讲座有机结合，</w:t>
      </w:r>
      <w:bookmarkStart w:id="2" w:name="OLE_LINK6"/>
      <w:r>
        <w:rPr>
          <w:rFonts w:hint="eastAsia" w:ascii="Times New Roman" w:hAnsi="Times New Roman" w:eastAsia="方正仿宋简体" w:cs="Times New Roman"/>
          <w:sz w:val="32"/>
          <w:szCs w:val="32"/>
          <w:lang w:val="en-US" w:eastAsia="zh-CN"/>
        </w:rPr>
        <w:t>邀请有关专家学者进行专题讲座</w:t>
      </w:r>
      <w:bookmarkEnd w:id="2"/>
      <w:r>
        <w:rPr>
          <w:rFonts w:hint="eastAsia" w:ascii="Times New Roman" w:hAnsi="Times New Roman" w:eastAsia="方正仿宋简体" w:cs="Times New Roman"/>
          <w:sz w:val="32"/>
          <w:szCs w:val="32"/>
          <w:lang w:val="en-US" w:eastAsia="zh-CN"/>
        </w:rPr>
        <w:t>，</w:t>
      </w:r>
      <w:bookmarkStart w:id="3" w:name="OLE_LINK5"/>
      <w:r>
        <w:rPr>
          <w:rFonts w:hint="eastAsia" w:ascii="Times New Roman" w:hAnsi="Times New Roman" w:eastAsia="方正仿宋简体" w:cs="Times New Roman"/>
          <w:sz w:val="32"/>
          <w:szCs w:val="32"/>
          <w:lang w:val="en-US" w:eastAsia="zh-CN"/>
        </w:rPr>
        <w:t>并与当地学生举办</w:t>
      </w:r>
      <w:bookmarkEnd w:id="3"/>
      <w:r>
        <w:rPr>
          <w:rFonts w:hint="eastAsia" w:ascii="Times New Roman" w:hAnsi="Times New Roman" w:eastAsia="方正仿宋简体" w:cs="Times New Roman"/>
          <w:sz w:val="32"/>
          <w:szCs w:val="32"/>
          <w:lang w:val="en-US" w:eastAsia="zh-CN"/>
        </w:rPr>
        <w:t xml:space="preserve"> 1—2 次联谊活动。</w:t>
      </w:r>
      <w:bookmarkEnd w:id="1"/>
    </w:p>
    <w:p w14:paraId="017FEBD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eastAsia="方正仿宋简体" w:cs="Times New Roman"/>
          <w:sz w:val="32"/>
          <w:szCs w:val="32"/>
          <w:lang w:val="en-US" w:eastAsia="zh-CN"/>
        </w:rPr>
      </w:pPr>
      <w:r>
        <w:rPr>
          <w:rFonts w:hint="eastAsia" w:eastAsia="方正仿宋简体" w:cs="Times New Roman"/>
          <w:sz w:val="32"/>
          <w:szCs w:val="32"/>
          <w:lang w:val="en-US" w:eastAsia="zh-CN"/>
        </w:rPr>
        <w:t>1.4</w:t>
      </w:r>
      <w:r>
        <w:rPr>
          <w:rFonts w:hint="eastAsia" w:ascii="Times New Roman" w:hAnsi="Times New Roman" w:eastAsia="方正仿宋简体" w:cs="Times New Roman"/>
          <w:sz w:val="32"/>
          <w:szCs w:val="32"/>
          <w:lang w:val="en-US" w:eastAsia="zh-CN"/>
        </w:rPr>
        <w:t>承接要求：中标单位全面负责研学活动，并科学合理地制定研学活动方案，包括研学路线、开班结业典礼、行前教育、行前体检、交通出行、住宿饮食、拍照摄影装订成册、宣传报道、定制服装、旗帜、雨伞、贴纸、研学手册等内容。</w:t>
      </w:r>
    </w:p>
    <w:p w14:paraId="02749B5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eastAsia="方正仿宋简体" w:cs="Times New Roman"/>
          <w:sz w:val="32"/>
          <w:szCs w:val="32"/>
          <w:lang w:val="en-US" w:eastAsia="zh-CN"/>
        </w:rPr>
        <w:t>1.5</w:t>
      </w:r>
      <w:r>
        <w:rPr>
          <w:rFonts w:hint="eastAsia" w:ascii="Times New Roman" w:hAnsi="Times New Roman" w:eastAsia="方正仿宋简体" w:cs="Times New Roman"/>
          <w:sz w:val="32"/>
          <w:szCs w:val="32"/>
        </w:rPr>
        <w:t>采购</w:t>
      </w:r>
      <w:r>
        <w:rPr>
          <w:rFonts w:hint="eastAsia" w:ascii="方正仿宋简体" w:hAnsi="方正仿宋简体" w:eastAsia="方正仿宋简体" w:cs="方正仿宋简体"/>
          <w:sz w:val="32"/>
          <w:szCs w:val="32"/>
        </w:rPr>
        <w:t>方式：</w:t>
      </w:r>
      <w:r>
        <w:rPr>
          <w:rFonts w:hint="eastAsia" w:ascii="方正仿宋简体" w:hAnsi="方正仿宋简体" w:eastAsia="方正仿宋简体" w:cs="方正仿宋简体"/>
          <w:sz w:val="32"/>
          <w:szCs w:val="32"/>
          <w:lang w:eastAsia="zh-CN"/>
        </w:rPr>
        <w:t>三方</w:t>
      </w:r>
      <w:r>
        <w:rPr>
          <w:rFonts w:hint="eastAsia" w:ascii="方正仿宋简体" w:hAnsi="方正仿宋简体" w:eastAsia="方正仿宋简体" w:cs="方正仿宋简体"/>
          <w:sz w:val="32"/>
          <w:szCs w:val="32"/>
        </w:rPr>
        <w:t>询价。</w:t>
      </w:r>
    </w:p>
    <w:p w14:paraId="3C63D25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sz w:val="32"/>
          <w:szCs w:val="32"/>
          <w:lang w:val="en-US" w:eastAsia="zh-CN"/>
        </w:rPr>
        <w:t>1.</w:t>
      </w:r>
      <w:r>
        <w:rPr>
          <w:rFonts w:hint="eastAsia" w:eastAsia="方正仿宋简体" w:cs="Times New Roman"/>
          <w:sz w:val="32"/>
          <w:szCs w:val="32"/>
          <w:lang w:val="en-US" w:eastAsia="zh-CN"/>
        </w:rPr>
        <w:t>6</w:t>
      </w:r>
      <w:r>
        <w:rPr>
          <w:rFonts w:hint="eastAsia" w:ascii="Times New Roman" w:hAnsi="Times New Roman" w:eastAsia="方正仿宋简体" w:cs="Times New Roman"/>
          <w:sz w:val="32"/>
          <w:szCs w:val="32"/>
          <w:lang w:val="en-US" w:eastAsia="zh-CN"/>
        </w:rPr>
        <w:t>预算</w:t>
      </w:r>
      <w:r>
        <w:rPr>
          <w:rFonts w:hint="eastAsia" w:ascii="方正仿宋简体" w:hAnsi="方正仿宋简体" w:eastAsia="方正仿宋简体" w:cs="方正仿宋简体"/>
          <w:sz w:val="32"/>
          <w:szCs w:val="32"/>
          <w:lang w:val="en-US" w:eastAsia="zh-CN"/>
        </w:rPr>
        <w:t>金额</w:t>
      </w:r>
      <w:r>
        <w:rPr>
          <w:rFonts w:hint="default" w:ascii="Times New Roman" w:hAnsi="Times New Roman" w:eastAsia="方正仿宋简体" w:cs="Times New Roman"/>
          <w:sz w:val="32"/>
          <w:szCs w:val="32"/>
          <w:lang w:val="en-US" w:eastAsia="zh-CN"/>
        </w:rPr>
        <w:t>：300000元</w:t>
      </w:r>
      <w:r>
        <w:rPr>
          <w:rFonts w:hint="default"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val="en-US" w:eastAsia="zh-CN"/>
        </w:rPr>
        <w:t>叁拾万元整</w:t>
      </w:r>
      <w:r>
        <w:rPr>
          <w:rFonts w:hint="default" w:ascii="方正仿宋简体" w:hAnsi="方正仿宋简体" w:eastAsia="方正仿宋简体" w:cs="方正仿宋简体"/>
          <w:sz w:val="32"/>
          <w:szCs w:val="32"/>
          <w:lang w:val="en-US" w:eastAsia="zh-CN"/>
        </w:rPr>
        <w:t>）。</w:t>
      </w:r>
    </w:p>
    <w:p w14:paraId="37CB067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二、资格要求</w:t>
      </w:r>
    </w:p>
    <w:p w14:paraId="6D96E5B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宋体" w:hAnsi="宋体" w:eastAsia="宋体" w:cs="宋体"/>
          <w:sz w:val="24"/>
          <w:szCs w:val="24"/>
        </w:rPr>
      </w:pPr>
      <w:r>
        <w:rPr>
          <w:rFonts w:hint="default" w:ascii="Times New Roman" w:hAnsi="Times New Roman" w:eastAsia="方正仿宋简体" w:cs="Times New Roman"/>
          <w:sz w:val="32"/>
          <w:szCs w:val="32"/>
          <w:lang w:val="en-US" w:eastAsia="zh-CN"/>
        </w:rPr>
        <w:t>2.1满足《中华人民共和国政府采购法》第二十二条规定；</w:t>
      </w:r>
    </w:p>
    <w:p w14:paraId="5F6CF92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2.2</w:t>
      </w:r>
      <w:r>
        <w:rPr>
          <w:rFonts w:hint="default" w:ascii="Times New Roman" w:hAnsi="Times New Roman" w:eastAsia="方正仿宋简体" w:cs="Times New Roman"/>
          <w:sz w:val="32"/>
          <w:szCs w:val="32"/>
          <w:lang w:val="en-US" w:eastAsia="zh-CN"/>
        </w:rPr>
        <w:t>国内注册（指按国家有关规定要求注册的），有能力提供本次采购货物或服务的供应商（提供营业执照或者事业单位法人证书或者执业许可证等复印件）。</w:t>
      </w:r>
    </w:p>
    <w:p w14:paraId="75785F4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w:t>
      </w:r>
      <w:r>
        <w:rPr>
          <w:rFonts w:hint="eastAsia" w:eastAsia="方正仿宋简体" w:cs="Times New Roman"/>
          <w:sz w:val="32"/>
          <w:szCs w:val="32"/>
          <w:lang w:val="en-US" w:eastAsia="zh-CN"/>
        </w:rPr>
        <w:t>3</w:t>
      </w:r>
      <w:r>
        <w:rPr>
          <w:rFonts w:hint="default" w:ascii="Times New Roman" w:hAnsi="Times New Roman" w:eastAsia="方正仿宋简体" w:cs="Times New Roman"/>
          <w:sz w:val="32"/>
          <w:szCs w:val="32"/>
          <w:lang w:val="en-US" w:eastAsia="zh-CN"/>
        </w:rPr>
        <w:t>不接受联合体竞价，成交后签订合同的供应商、具体实施供应商与响应供应商必须一致，不得将本次采购范围的服务全部或部分转包或分包给他人。</w:t>
      </w:r>
    </w:p>
    <w:p w14:paraId="7FCD9FD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w:t>
      </w:r>
      <w:r>
        <w:rPr>
          <w:rFonts w:hint="eastAsia" w:eastAsia="方正仿宋简体" w:cs="Times New Roman"/>
          <w:sz w:val="32"/>
          <w:szCs w:val="32"/>
          <w:lang w:val="en-US" w:eastAsia="zh-CN"/>
        </w:rPr>
        <w:t>4</w:t>
      </w:r>
      <w:r>
        <w:rPr>
          <w:rFonts w:hint="default" w:ascii="Times New Roman" w:hAnsi="Times New Roman" w:eastAsia="方正仿宋简体" w:cs="Times New Roman"/>
          <w:sz w:val="32"/>
          <w:szCs w:val="32"/>
          <w:lang w:val="en-US" w:eastAsia="zh-CN"/>
        </w:rPr>
        <w:t>供应商未被列入“信用中国”网站(www.creditc hina.gov.cn) “记录失信被执行人或重大税收违法案件当事人名单或政府采购严 重违法失信行为”记录名单。</w:t>
      </w:r>
    </w:p>
    <w:p w14:paraId="0152B76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w:t>
      </w:r>
      <w:r>
        <w:rPr>
          <w:rFonts w:hint="eastAsia" w:eastAsia="方正仿宋简体" w:cs="Times New Roman"/>
          <w:sz w:val="32"/>
          <w:szCs w:val="32"/>
          <w:lang w:val="en-US" w:eastAsia="zh-CN"/>
        </w:rPr>
        <w:t>5</w:t>
      </w:r>
      <w:r>
        <w:rPr>
          <w:rFonts w:hint="default" w:ascii="Times New Roman" w:hAnsi="Times New Roman" w:eastAsia="方正仿宋简体" w:cs="Times New Roman"/>
          <w:sz w:val="32"/>
          <w:szCs w:val="32"/>
          <w:lang w:val="en-US" w:eastAsia="zh-CN"/>
        </w:rPr>
        <w:t>特定资质要求：必须具有</w:t>
      </w:r>
      <w:r>
        <w:rPr>
          <w:rFonts w:hint="eastAsia" w:eastAsia="方正仿宋简体" w:cs="Times New Roman"/>
          <w:sz w:val="32"/>
          <w:szCs w:val="32"/>
          <w:lang w:val="en-US" w:eastAsia="zh-CN"/>
        </w:rPr>
        <w:t>3</w:t>
      </w:r>
      <w:r>
        <w:rPr>
          <w:rFonts w:hint="default" w:ascii="Times New Roman" w:hAnsi="Times New Roman" w:eastAsia="方正仿宋简体" w:cs="Times New Roman"/>
          <w:sz w:val="32"/>
          <w:szCs w:val="32"/>
          <w:lang w:val="en-US" w:eastAsia="zh-CN"/>
        </w:rPr>
        <w:t>年以上研学操作经验且有专属部门负责研学活动，以往承接过大型红色研学、红色教育、资质齐全的优质供应商，在接待活动中无不良记录；严格保证服务时间，有规范的安全措施及应急预案。</w:t>
      </w:r>
    </w:p>
    <w:p w14:paraId="5DC70196">
      <w:pPr>
        <w:spacing w:line="560" w:lineRule="exact"/>
        <w:ind w:firstLine="640" w:firstLineChars="200"/>
        <w:jc w:val="left"/>
      </w:pPr>
      <w:r>
        <w:rPr>
          <w:rFonts w:hint="default" w:ascii="Times New Roman" w:hAnsi="Times New Roman" w:eastAsia="黑体" w:cs="Times New Roman"/>
          <w:sz w:val="32"/>
          <w:szCs w:val="32"/>
        </w:rPr>
        <w:t>三、项目需求服务明细</w:t>
      </w:r>
    </w:p>
    <w:tbl>
      <w:tblPr>
        <w:tblStyle w:val="5"/>
        <w:tblpPr w:leftFromText="180" w:rightFromText="180" w:vertAnchor="text" w:horzAnchor="page" w:tblpX="1181" w:tblpY="633"/>
        <w:tblOverlap w:val="never"/>
        <w:tblW w:w="9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350"/>
        <w:gridCol w:w="7712"/>
      </w:tblGrid>
      <w:tr w14:paraId="27C1C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97" w:type="dxa"/>
            <w:noWrap w:val="0"/>
            <w:vAlign w:val="center"/>
          </w:tcPr>
          <w:p w14:paraId="678B5A0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序号</w:t>
            </w:r>
          </w:p>
        </w:tc>
        <w:tc>
          <w:tcPr>
            <w:tcW w:w="1350" w:type="dxa"/>
            <w:noWrap w:val="0"/>
            <w:vAlign w:val="center"/>
          </w:tcPr>
          <w:p w14:paraId="2E04093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服务项目</w:t>
            </w:r>
          </w:p>
        </w:tc>
        <w:tc>
          <w:tcPr>
            <w:tcW w:w="7712" w:type="dxa"/>
            <w:noWrap w:val="0"/>
            <w:vAlign w:val="center"/>
          </w:tcPr>
          <w:p w14:paraId="335C425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技术要求</w:t>
            </w:r>
          </w:p>
        </w:tc>
      </w:tr>
      <w:tr w14:paraId="5BDEE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97" w:type="dxa"/>
            <w:noWrap w:val="0"/>
            <w:vAlign w:val="center"/>
          </w:tcPr>
          <w:p w14:paraId="4A1935B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1</w:t>
            </w:r>
          </w:p>
        </w:tc>
        <w:tc>
          <w:tcPr>
            <w:tcW w:w="1350" w:type="dxa"/>
            <w:noWrap w:val="0"/>
            <w:vAlign w:val="center"/>
          </w:tcPr>
          <w:p w14:paraId="27D0198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住宿服务</w:t>
            </w:r>
          </w:p>
        </w:tc>
        <w:tc>
          <w:tcPr>
            <w:tcW w:w="7712" w:type="dxa"/>
            <w:noWrap w:val="0"/>
            <w:vAlign w:val="center"/>
          </w:tcPr>
          <w:p w14:paraId="596F391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住宿服务为标准间（2人1间），有独立防滑地面卫浴，环境干净整洁，适合未</w:t>
            </w:r>
            <w:bookmarkStart w:id="4" w:name="_GoBack"/>
            <w:bookmarkEnd w:id="4"/>
            <w:r>
              <w:rPr>
                <w:rFonts w:hint="default" w:ascii="Times New Roman" w:hAnsi="Times New Roman" w:eastAsia="方正仿宋简体" w:cs="Times New Roman"/>
                <w:sz w:val="28"/>
                <w:szCs w:val="28"/>
                <w:vertAlign w:val="baseline"/>
                <w:lang w:val="en-US" w:eastAsia="zh-CN"/>
              </w:rPr>
              <w:t>成年人居住，24小时提供冷热水及空调，住宿位置距开展主要研学地点不超过20公里。</w:t>
            </w:r>
          </w:p>
        </w:tc>
      </w:tr>
      <w:tr w14:paraId="7F8AC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97" w:type="dxa"/>
            <w:noWrap w:val="0"/>
            <w:vAlign w:val="center"/>
          </w:tcPr>
          <w:p w14:paraId="1E5E55A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2</w:t>
            </w:r>
          </w:p>
        </w:tc>
        <w:tc>
          <w:tcPr>
            <w:tcW w:w="1350" w:type="dxa"/>
            <w:noWrap w:val="0"/>
            <w:vAlign w:val="center"/>
          </w:tcPr>
          <w:p w14:paraId="22DDCC3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餐饮服务</w:t>
            </w:r>
          </w:p>
        </w:tc>
        <w:tc>
          <w:tcPr>
            <w:tcW w:w="7712" w:type="dxa"/>
            <w:noWrap w:val="0"/>
            <w:vAlign w:val="center"/>
          </w:tcPr>
          <w:p w14:paraId="105E863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餐饮服务和卫生符合相应的国家技术规范，每人每日餐标不少于100元，一天2正餐1早餐，荤素搭配，保证学生每日有充足的饮用矿泉水；提前制定就餐座次表，组织学生有序进餐；学生用餐时做好巡查工作，确保餐饮服务质量，同时杜绝浪费现象；制定相应安全应急预案。</w:t>
            </w:r>
          </w:p>
        </w:tc>
      </w:tr>
      <w:tr w14:paraId="0CC0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97" w:type="dxa"/>
            <w:noWrap w:val="0"/>
            <w:vAlign w:val="center"/>
          </w:tcPr>
          <w:p w14:paraId="37DE9E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3</w:t>
            </w:r>
          </w:p>
        </w:tc>
        <w:tc>
          <w:tcPr>
            <w:tcW w:w="1350" w:type="dxa"/>
            <w:noWrap w:val="0"/>
            <w:vAlign w:val="center"/>
          </w:tcPr>
          <w:p w14:paraId="112D79B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交通服务</w:t>
            </w:r>
          </w:p>
        </w:tc>
        <w:tc>
          <w:tcPr>
            <w:tcW w:w="7712" w:type="dxa"/>
            <w:noWrap w:val="0"/>
            <w:vAlign w:val="center"/>
          </w:tcPr>
          <w:p w14:paraId="4A36396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营运车辆合法，保险合规、安全性能符合标准，车况良好的空调车；车辆驾驶人员提供准驾车辆的相关材料证明，需具备5年及以上驾驶大型客车经验；新疆与北京往返交通工具为飞机</w:t>
            </w:r>
            <w:r>
              <w:rPr>
                <w:rFonts w:hint="eastAsia" w:ascii="Times New Roman" w:hAnsi="Times New Roman" w:eastAsia="方正仿宋简体" w:cs="Times New Roman"/>
                <w:sz w:val="28"/>
                <w:szCs w:val="28"/>
                <w:vertAlign w:val="baseline"/>
                <w:lang w:val="en-US" w:eastAsia="zh-CN"/>
              </w:rPr>
              <w:t>或火车卧铺</w:t>
            </w:r>
            <w:r>
              <w:rPr>
                <w:rFonts w:hint="default" w:ascii="Times New Roman" w:hAnsi="Times New Roman" w:eastAsia="方正仿宋简体" w:cs="Times New Roman"/>
                <w:sz w:val="28"/>
                <w:szCs w:val="28"/>
                <w:vertAlign w:val="baseline"/>
                <w:lang w:val="en-US" w:eastAsia="zh-CN"/>
              </w:rPr>
              <w:t>，航空线路需选择资质齐全的航空公司；师生往返乌鲁木齐机场的交通工具为大型客车，大型客车需资质齐全；提前告知学生及家长相关交通信息，以便其掌握乘坐交通工具的时间、地点；加强交通服务环节的安全防范，向学生宣讲交通安全知识和紧急疏散要求，组织学生安全有序乘坐交通工具；提前做好研学途径实地巡查，选择安全通行道路；遇到恶劣天气时，应认真研判安全风险，及时调整研学实践行程和交通方式。</w:t>
            </w:r>
          </w:p>
        </w:tc>
      </w:tr>
      <w:tr w14:paraId="4C0C5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97" w:type="dxa"/>
            <w:noWrap w:val="0"/>
            <w:vAlign w:val="center"/>
          </w:tcPr>
          <w:p w14:paraId="6BA2B3A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4</w:t>
            </w:r>
          </w:p>
        </w:tc>
        <w:tc>
          <w:tcPr>
            <w:tcW w:w="1350" w:type="dxa"/>
            <w:noWrap w:val="0"/>
            <w:vAlign w:val="center"/>
          </w:tcPr>
          <w:p w14:paraId="5DAE344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学员服装</w:t>
            </w:r>
          </w:p>
        </w:tc>
        <w:tc>
          <w:tcPr>
            <w:tcW w:w="7712" w:type="dxa"/>
            <w:noWrap w:val="0"/>
            <w:vAlign w:val="center"/>
          </w:tcPr>
          <w:p w14:paraId="60799C3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lang w:val="en-US" w:eastAsia="zh-CN"/>
              </w:rPr>
            </w:pPr>
            <w:r>
              <w:rPr>
                <w:rFonts w:hint="default" w:ascii="Times New Roman" w:hAnsi="Times New Roman" w:eastAsia="方正仿宋简体" w:cs="Times New Roman"/>
                <w:sz w:val="28"/>
                <w:szCs w:val="28"/>
                <w:vertAlign w:val="baseline"/>
                <w:lang w:val="en-US" w:eastAsia="zh-CN"/>
              </w:rPr>
              <w:t>统一服装、帽子、书包</w:t>
            </w:r>
            <w:r>
              <w:rPr>
                <w:rFonts w:hint="eastAsia" w:ascii="Times New Roman" w:hAnsi="Times New Roman" w:eastAsia="方正仿宋简体" w:cs="Times New Roman"/>
                <w:sz w:val="28"/>
                <w:szCs w:val="28"/>
                <w:vertAlign w:val="baseline"/>
                <w:lang w:val="en-US" w:eastAsia="zh-CN"/>
              </w:rPr>
              <w:t>。</w:t>
            </w:r>
            <w:r>
              <w:rPr>
                <w:rFonts w:hint="default" w:ascii="Times New Roman" w:hAnsi="Times New Roman" w:eastAsia="方正仿宋简体" w:cs="Times New Roman"/>
                <w:sz w:val="28"/>
                <w:szCs w:val="28"/>
                <w:vertAlign w:val="baseline"/>
                <w:lang w:val="en-US" w:eastAsia="zh-CN"/>
              </w:rPr>
              <w:t>夏季短袖套装：上衣短袖，长裤。春秋营服：外套、上衣短袖、长裤。书包：尺寸：43*29*15CM，材质牛津布，样式：双肩包，开合方式：拉链，具有防水功能。帽子：适用性别：男女均可，尺码：均码，产品材质：棉,型号：透气网运动帽。</w:t>
            </w:r>
          </w:p>
        </w:tc>
      </w:tr>
      <w:tr w14:paraId="3CCA5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97" w:type="dxa"/>
            <w:noWrap w:val="0"/>
            <w:vAlign w:val="center"/>
          </w:tcPr>
          <w:p w14:paraId="2816E6D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5</w:t>
            </w:r>
          </w:p>
        </w:tc>
        <w:tc>
          <w:tcPr>
            <w:tcW w:w="1350" w:type="dxa"/>
            <w:noWrap w:val="0"/>
            <w:vAlign w:val="center"/>
          </w:tcPr>
          <w:p w14:paraId="1FD9CEC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医疗和保险</w:t>
            </w:r>
          </w:p>
        </w:tc>
        <w:tc>
          <w:tcPr>
            <w:tcW w:w="7712" w:type="dxa"/>
            <w:noWrap w:val="0"/>
            <w:vAlign w:val="center"/>
          </w:tcPr>
          <w:p w14:paraId="0538770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随队医疗人员应能提供生理和心理指导、基础诊疗、紧急救护等专业的医疗服务，并准备日常用药；提前调研和掌握研学活动场所及周边的医疗救助资源；应为参加研学实践活动的师生购买意外伤害保险，人身伤亡意外保险单人单次赔付限额不低于100万，保险期≥10天。</w:t>
            </w:r>
          </w:p>
        </w:tc>
      </w:tr>
      <w:tr w14:paraId="1A5C7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97" w:type="dxa"/>
            <w:noWrap w:val="0"/>
            <w:vAlign w:val="center"/>
          </w:tcPr>
          <w:p w14:paraId="32CB99C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6</w:t>
            </w:r>
          </w:p>
        </w:tc>
        <w:tc>
          <w:tcPr>
            <w:tcW w:w="1350" w:type="dxa"/>
            <w:noWrap w:val="0"/>
            <w:vAlign w:val="center"/>
          </w:tcPr>
          <w:p w14:paraId="5588318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教具、材料</w:t>
            </w:r>
          </w:p>
        </w:tc>
        <w:tc>
          <w:tcPr>
            <w:tcW w:w="7712" w:type="dxa"/>
            <w:noWrap w:val="0"/>
            <w:vAlign w:val="center"/>
          </w:tcPr>
          <w:p w14:paraId="011A0C6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讲解耳机、文件袋（含笔、笔记本）、当地文创产品及纪念品、宣传条幅、教师学生吊牌、往返路上水等应在正规经营门店购买；所购产品标识清晰、质量合格，注明产品名称、适用年龄、合格证等相关信息。</w:t>
            </w:r>
          </w:p>
        </w:tc>
      </w:tr>
      <w:tr w14:paraId="20C5A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97" w:type="dxa"/>
            <w:noWrap w:val="0"/>
            <w:vAlign w:val="center"/>
          </w:tcPr>
          <w:p w14:paraId="291A10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7</w:t>
            </w:r>
          </w:p>
        </w:tc>
        <w:tc>
          <w:tcPr>
            <w:tcW w:w="1350" w:type="dxa"/>
            <w:noWrap w:val="0"/>
            <w:vAlign w:val="center"/>
          </w:tcPr>
          <w:p w14:paraId="421DC85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研学手册</w:t>
            </w:r>
          </w:p>
        </w:tc>
        <w:tc>
          <w:tcPr>
            <w:tcW w:w="7712" w:type="dxa"/>
            <w:noWrap w:val="0"/>
            <w:vAlign w:val="center"/>
          </w:tcPr>
          <w:p w14:paraId="38BA522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研学手册师生每人一本，研学手册内容包括适用对象、研学主题、研学目标、研学行程安排、研学任务、研学成果及注意事项等；应能指导师生研学旅行活动中的所有行为，包括师生活动行为、学生小组合作研习行为、跨学科教师协同指导行为等；应涵盖研学实践活动全过程，包括行前准备、行中研学和行后评价。</w:t>
            </w:r>
          </w:p>
        </w:tc>
      </w:tr>
      <w:tr w14:paraId="1EFD6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97" w:type="dxa"/>
            <w:noWrap w:val="0"/>
            <w:vAlign w:val="center"/>
          </w:tcPr>
          <w:p w14:paraId="2742412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8</w:t>
            </w:r>
          </w:p>
        </w:tc>
        <w:tc>
          <w:tcPr>
            <w:tcW w:w="1350" w:type="dxa"/>
            <w:noWrap w:val="0"/>
            <w:vAlign w:val="center"/>
          </w:tcPr>
          <w:p w14:paraId="2EE4C9A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研学内容及要求</w:t>
            </w:r>
          </w:p>
        </w:tc>
        <w:tc>
          <w:tcPr>
            <w:tcW w:w="7712" w:type="dxa"/>
            <w:noWrap w:val="0"/>
            <w:vAlign w:val="center"/>
          </w:tcPr>
          <w:p w14:paraId="55332F2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研学实践内容应以推进中华民族共同体建设作为工作主线，紧紧围绕爱国主义教育、铸牢中华民族共同体意识、中华民族灿烂文明、现代科技引领和各民族融入中华民族大家庭等5个模块，科学规划设计研学内容。</w:t>
            </w:r>
          </w:p>
          <w:p w14:paraId="265EB61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研学规定动作：观看天安门广场升国旗仪式、参观</w:t>
            </w:r>
            <w:r>
              <w:rPr>
                <w:rFonts w:hint="eastAsia" w:ascii="Times New Roman" w:hAnsi="Times New Roman" w:eastAsia="方正仿宋简体" w:cs="Times New Roman"/>
                <w:sz w:val="28"/>
                <w:szCs w:val="28"/>
                <w:vertAlign w:val="baseline"/>
                <w:lang w:val="en-US" w:eastAsia="zh-CN"/>
              </w:rPr>
              <w:t>故宫，中国科学技术馆，国家博物馆等</w:t>
            </w:r>
            <w:r>
              <w:rPr>
                <w:rFonts w:hint="default" w:ascii="Times New Roman" w:hAnsi="Times New Roman" w:eastAsia="方正仿宋简体" w:cs="Times New Roman"/>
                <w:sz w:val="28"/>
                <w:szCs w:val="28"/>
                <w:vertAlign w:val="baseline"/>
                <w:lang w:val="en-US" w:eastAsia="zh-CN"/>
              </w:rPr>
              <w:t>、参观北京高等学府、与北京中学生交流联谊</w:t>
            </w:r>
            <w:r>
              <w:rPr>
                <w:rFonts w:hint="eastAsia" w:ascii="Times New Roman" w:hAnsi="Times New Roman" w:eastAsia="方正仿宋简体" w:cs="Times New Roman"/>
                <w:color w:val="auto"/>
                <w:sz w:val="28"/>
                <w:szCs w:val="28"/>
                <w:vertAlign w:val="baseline"/>
                <w:lang w:val="en-US" w:eastAsia="zh-CN"/>
              </w:rPr>
              <w:t>活动</w:t>
            </w:r>
            <w:r>
              <w:rPr>
                <w:rFonts w:hint="default" w:ascii="Times New Roman" w:hAnsi="Times New Roman" w:eastAsia="方正仿宋简体" w:cs="Times New Roman"/>
                <w:color w:val="auto"/>
                <w:sz w:val="28"/>
                <w:szCs w:val="28"/>
                <w:vertAlign w:val="baseline"/>
                <w:lang w:eastAsia="zh-CN"/>
              </w:rPr>
              <w:t>（</w:t>
            </w:r>
            <w:r>
              <w:rPr>
                <w:rFonts w:hint="default" w:ascii="Times New Roman" w:hAnsi="Times New Roman" w:eastAsia="方正仿宋简体" w:cs="Times New Roman"/>
                <w:color w:val="auto"/>
                <w:sz w:val="28"/>
                <w:szCs w:val="28"/>
                <w:vertAlign w:val="baseline"/>
                <w:lang w:val="en-US" w:eastAsia="zh-CN"/>
              </w:rPr>
              <w:t>不</w:t>
            </w:r>
            <w:r>
              <w:rPr>
                <w:rFonts w:hint="default" w:ascii="Times New Roman" w:hAnsi="Times New Roman" w:eastAsia="方正仿宋简体" w:cs="Times New Roman"/>
                <w:sz w:val="28"/>
                <w:szCs w:val="28"/>
                <w:vertAlign w:val="baseline"/>
                <w:lang w:val="en-US" w:eastAsia="zh-CN"/>
              </w:rPr>
              <w:t>少于半天），</w:t>
            </w:r>
            <w:r>
              <w:rPr>
                <w:rFonts w:hint="eastAsia" w:ascii="Times New Roman" w:hAnsi="Times New Roman" w:eastAsia="方正仿宋简体" w:cs="Times New Roman"/>
                <w:sz w:val="28"/>
                <w:szCs w:val="28"/>
                <w:vertAlign w:val="baseline"/>
                <w:lang w:val="en-US" w:eastAsia="zh-CN"/>
              </w:rPr>
              <w:t>参观平遥古城，云冈石窟等。（北京行程不少于3天，山西行程不少于</w:t>
            </w:r>
            <w:r>
              <w:rPr>
                <w:rFonts w:hint="eastAsia" w:eastAsia="方正仿宋简体" w:cs="Times New Roman"/>
                <w:sz w:val="28"/>
                <w:szCs w:val="28"/>
                <w:vertAlign w:val="baseline"/>
                <w:lang w:val="en-US" w:eastAsia="zh-CN"/>
              </w:rPr>
              <w:t>3</w:t>
            </w:r>
            <w:r>
              <w:rPr>
                <w:rFonts w:hint="eastAsia" w:ascii="Times New Roman" w:hAnsi="Times New Roman" w:eastAsia="方正仿宋简体" w:cs="Times New Roman"/>
                <w:sz w:val="28"/>
                <w:szCs w:val="28"/>
                <w:vertAlign w:val="baseline"/>
                <w:lang w:val="en-US" w:eastAsia="zh-CN"/>
              </w:rPr>
              <w:t>天。）</w:t>
            </w:r>
          </w:p>
          <w:p w14:paraId="22E19C2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研学期间需设计开班和结业典礼、</w:t>
            </w:r>
            <w:r>
              <w:rPr>
                <w:rFonts w:hint="default" w:ascii="Times New Roman" w:hAnsi="Times New Roman" w:eastAsia="方正仿宋简体" w:cs="Times New Roman"/>
                <w:sz w:val="28"/>
                <w:szCs w:val="28"/>
                <w:vertAlign w:val="baseline"/>
                <w:lang w:eastAsia="zh-CN"/>
              </w:rPr>
              <w:t>分享交流</w:t>
            </w:r>
            <w:r>
              <w:rPr>
                <w:rFonts w:hint="default" w:ascii="Times New Roman" w:hAnsi="Times New Roman" w:eastAsia="方正仿宋简体" w:cs="Times New Roman"/>
                <w:sz w:val="28"/>
                <w:szCs w:val="28"/>
                <w:vertAlign w:val="baseline"/>
                <w:lang w:val="en-US" w:eastAsia="zh-CN"/>
              </w:rPr>
              <w:t>会、</w:t>
            </w:r>
            <w:r>
              <w:rPr>
                <w:rFonts w:hint="default" w:ascii="Times New Roman" w:hAnsi="Times New Roman" w:eastAsia="方正仿宋简体" w:cs="Times New Roman"/>
                <w:sz w:val="28"/>
                <w:szCs w:val="28"/>
                <w:vertAlign w:val="baseline"/>
                <w:lang w:eastAsia="zh-CN"/>
              </w:rPr>
              <w:t>主题班（团）会、主题家长会、社会实践活动</w:t>
            </w:r>
            <w:r>
              <w:rPr>
                <w:rFonts w:hint="default" w:ascii="Times New Roman" w:hAnsi="Times New Roman" w:eastAsia="方正仿宋简体" w:cs="Times New Roman"/>
                <w:sz w:val="28"/>
                <w:szCs w:val="28"/>
                <w:vertAlign w:val="baseline"/>
                <w:lang w:val="en-US" w:eastAsia="zh-CN"/>
              </w:rPr>
              <w:t>等环节，不得擅自开展相关宣传活动或其他营利性行为。</w:t>
            </w:r>
          </w:p>
        </w:tc>
      </w:tr>
      <w:tr w14:paraId="4839E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97" w:type="dxa"/>
            <w:noWrap w:val="0"/>
            <w:vAlign w:val="center"/>
          </w:tcPr>
          <w:p w14:paraId="4ADE2DD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eastAsia" w:eastAsia="方正仿宋简体" w:cs="Times New Roman"/>
                <w:sz w:val="28"/>
                <w:szCs w:val="28"/>
                <w:vertAlign w:val="baseline"/>
                <w:lang w:val="en-US" w:eastAsia="zh-CN"/>
              </w:rPr>
              <w:t>9</w:t>
            </w:r>
          </w:p>
        </w:tc>
        <w:tc>
          <w:tcPr>
            <w:tcW w:w="1350" w:type="dxa"/>
            <w:noWrap w:val="0"/>
            <w:vAlign w:val="center"/>
          </w:tcPr>
          <w:p w14:paraId="43FC849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eastAsia" w:ascii="Times New Roman" w:hAnsi="Times New Roman" w:eastAsia="方正仿宋简体" w:cs="Times New Roman"/>
                <w:sz w:val="28"/>
                <w:szCs w:val="28"/>
                <w:vertAlign w:val="baseline"/>
                <w:lang w:val="en-US" w:eastAsia="zh-CN"/>
              </w:rPr>
              <w:t>活动方案</w:t>
            </w:r>
          </w:p>
        </w:tc>
        <w:tc>
          <w:tcPr>
            <w:tcW w:w="7712" w:type="dxa"/>
            <w:noWrap w:val="0"/>
            <w:vAlign w:val="center"/>
          </w:tcPr>
          <w:p w14:paraId="1ECEBDF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供应商在制定活动方案时，要有长远规划与学期规划，对学期开展的研学活动具体过程进行细致安排。围绕主题制定活动方案：如红色教育、中国历史文化、民族传统文化、特色农业现代化建设、劳动教育等逐次轮流进行，要根据不同年级的学生特点，制定不同的课程内容，建立一套符合学校育人理念的完整课程体系；</w:t>
            </w:r>
          </w:p>
        </w:tc>
      </w:tr>
      <w:tr w14:paraId="4305C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97" w:type="dxa"/>
            <w:noWrap w:val="0"/>
            <w:vAlign w:val="center"/>
          </w:tcPr>
          <w:p w14:paraId="370DFAB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eastAsia" w:eastAsia="方正仿宋简体" w:cs="Times New Roman"/>
                <w:sz w:val="28"/>
                <w:szCs w:val="28"/>
                <w:vertAlign w:val="baseline"/>
                <w:lang w:val="en-US" w:eastAsia="zh-CN"/>
              </w:rPr>
              <w:t>10</w:t>
            </w:r>
          </w:p>
        </w:tc>
        <w:tc>
          <w:tcPr>
            <w:tcW w:w="1350" w:type="dxa"/>
            <w:noWrap w:val="0"/>
            <w:vAlign w:val="center"/>
          </w:tcPr>
          <w:p w14:paraId="369F8B1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师资队伍</w:t>
            </w:r>
          </w:p>
        </w:tc>
        <w:tc>
          <w:tcPr>
            <w:tcW w:w="7712" w:type="dxa"/>
            <w:noWrap w:val="0"/>
            <w:vAlign w:val="center"/>
          </w:tcPr>
          <w:p w14:paraId="225E800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8"/>
                <w:szCs w:val="28"/>
                <w:vertAlign w:val="baseline"/>
                <w:lang w:val="en-US" w:eastAsia="zh-CN"/>
              </w:rPr>
            </w:pPr>
            <w:r>
              <w:rPr>
                <w:rFonts w:hint="eastAsia" w:eastAsia="方正仿宋简体" w:cs="Times New Roman"/>
                <w:sz w:val="28"/>
                <w:szCs w:val="28"/>
                <w:vertAlign w:val="baseline"/>
                <w:lang w:val="en-US" w:eastAsia="zh-CN"/>
              </w:rPr>
              <w:t>单位</w:t>
            </w:r>
            <w:r>
              <w:rPr>
                <w:rFonts w:hint="default" w:ascii="Times New Roman" w:hAnsi="Times New Roman" w:eastAsia="方正仿宋简体" w:cs="Times New Roman"/>
                <w:sz w:val="28"/>
                <w:szCs w:val="28"/>
                <w:vertAlign w:val="baseline"/>
                <w:lang w:val="en-US" w:eastAsia="zh-CN"/>
              </w:rPr>
              <w:t>具备开展研学实践活动的师资保障；项目主要负责人具备研学教学培训类线上或线下课程教学能力（需提供相关证明）。</w:t>
            </w:r>
            <w:r>
              <w:rPr>
                <w:rFonts w:hint="eastAsia" w:eastAsia="方正仿宋简体" w:cs="Times New Roman"/>
                <w:sz w:val="28"/>
                <w:szCs w:val="28"/>
                <w:vertAlign w:val="baseline"/>
                <w:lang w:val="en-US" w:eastAsia="zh-CN"/>
              </w:rPr>
              <w:t>供应商</w:t>
            </w:r>
            <w:r>
              <w:rPr>
                <w:rFonts w:hint="eastAsia" w:ascii="Times New Roman" w:hAnsi="Times New Roman" w:eastAsia="方正仿宋简体" w:cs="Times New Roman"/>
                <w:sz w:val="28"/>
                <w:szCs w:val="28"/>
                <w:vertAlign w:val="baseline"/>
                <w:lang w:val="en-US" w:eastAsia="zh-CN"/>
              </w:rPr>
              <w:t>选派服务队伍不低于5人，另需配备1名医护人员（有效期内的医护人员执业证书）、退伍军人教官（1：50配比，持退役证）、研学导师（1：50配比，持研学旅行导师证）。</w:t>
            </w:r>
          </w:p>
        </w:tc>
      </w:tr>
      <w:tr w14:paraId="4C7B0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97" w:type="dxa"/>
            <w:noWrap w:val="0"/>
            <w:vAlign w:val="center"/>
          </w:tcPr>
          <w:p w14:paraId="4CD446E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1</w:t>
            </w:r>
            <w:r>
              <w:rPr>
                <w:rFonts w:hint="eastAsia" w:eastAsia="方正仿宋简体" w:cs="Times New Roman"/>
                <w:sz w:val="28"/>
                <w:szCs w:val="28"/>
                <w:vertAlign w:val="baseline"/>
                <w:lang w:val="en-US" w:eastAsia="zh-CN"/>
              </w:rPr>
              <w:t>1</w:t>
            </w:r>
          </w:p>
        </w:tc>
        <w:tc>
          <w:tcPr>
            <w:tcW w:w="1350" w:type="dxa"/>
            <w:noWrap w:val="0"/>
            <w:vAlign w:val="center"/>
          </w:tcPr>
          <w:p w14:paraId="3DDAD26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研学案例</w:t>
            </w:r>
          </w:p>
        </w:tc>
        <w:tc>
          <w:tcPr>
            <w:tcW w:w="7712" w:type="dxa"/>
            <w:noWrap w:val="0"/>
            <w:vAlign w:val="center"/>
          </w:tcPr>
          <w:p w14:paraId="25CD673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提供3个及以上与中小学校合作开展研学实践活动的案例或证明；具有与</w:t>
            </w:r>
            <w:r>
              <w:rPr>
                <w:rFonts w:hint="eastAsia" w:eastAsia="方正仿宋简体" w:cs="Times New Roman"/>
                <w:sz w:val="28"/>
                <w:szCs w:val="28"/>
                <w:vertAlign w:val="baseline"/>
                <w:lang w:val="en-US" w:eastAsia="zh-CN"/>
              </w:rPr>
              <w:t>县</w:t>
            </w:r>
            <w:r>
              <w:rPr>
                <w:rFonts w:hint="default" w:ascii="Times New Roman" w:hAnsi="Times New Roman" w:eastAsia="方正仿宋简体" w:cs="Times New Roman"/>
                <w:sz w:val="28"/>
                <w:szCs w:val="28"/>
                <w:vertAlign w:val="baseline"/>
                <w:lang w:val="en-US" w:eastAsia="zh-CN"/>
              </w:rPr>
              <w:t>级以上教育部门、中小学生研学实践基地的合作案例，提供合作协议或相关材料。</w:t>
            </w:r>
          </w:p>
        </w:tc>
      </w:tr>
      <w:tr w14:paraId="4247A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97" w:type="dxa"/>
            <w:noWrap w:val="0"/>
            <w:vAlign w:val="center"/>
          </w:tcPr>
          <w:p w14:paraId="18505A1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1</w:t>
            </w:r>
            <w:r>
              <w:rPr>
                <w:rFonts w:hint="eastAsia" w:eastAsia="方正仿宋简体" w:cs="Times New Roman"/>
                <w:sz w:val="28"/>
                <w:szCs w:val="28"/>
                <w:vertAlign w:val="baseline"/>
                <w:lang w:val="en-US" w:eastAsia="zh-CN"/>
              </w:rPr>
              <w:t>2</w:t>
            </w:r>
          </w:p>
        </w:tc>
        <w:tc>
          <w:tcPr>
            <w:tcW w:w="1350" w:type="dxa"/>
            <w:noWrap w:val="0"/>
            <w:vAlign w:val="center"/>
          </w:tcPr>
          <w:p w14:paraId="19C9B21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应急措施</w:t>
            </w:r>
          </w:p>
        </w:tc>
        <w:tc>
          <w:tcPr>
            <w:tcW w:w="7712" w:type="dxa"/>
            <w:noWrap w:val="0"/>
            <w:vAlign w:val="center"/>
          </w:tcPr>
          <w:p w14:paraId="156D6F8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供应商必须坚持</w:t>
            </w:r>
            <w:r>
              <w:rPr>
                <w:rFonts w:hint="eastAsia" w:eastAsia="方正仿宋简体" w:cs="Times New Roman"/>
                <w:sz w:val="28"/>
                <w:szCs w:val="28"/>
                <w:vertAlign w:val="baseline"/>
                <w:lang w:val="en-US" w:eastAsia="zh-CN"/>
              </w:rPr>
              <w:t>“</w:t>
            </w:r>
            <w:r>
              <w:rPr>
                <w:rFonts w:hint="default" w:ascii="Times New Roman" w:hAnsi="Times New Roman" w:eastAsia="方正仿宋简体" w:cs="Times New Roman"/>
                <w:sz w:val="28"/>
                <w:szCs w:val="28"/>
                <w:vertAlign w:val="baseline"/>
                <w:lang w:val="en-US" w:eastAsia="zh-CN"/>
              </w:rPr>
              <w:t>安全第一</w:t>
            </w:r>
            <w:r>
              <w:rPr>
                <w:rFonts w:hint="eastAsia" w:eastAsia="方正仿宋简体" w:cs="Times New Roman"/>
                <w:sz w:val="28"/>
                <w:szCs w:val="28"/>
                <w:vertAlign w:val="baseline"/>
                <w:lang w:val="en-US" w:eastAsia="zh-CN"/>
              </w:rPr>
              <w:t>”</w:t>
            </w:r>
            <w:r>
              <w:rPr>
                <w:rFonts w:hint="default" w:ascii="Times New Roman" w:hAnsi="Times New Roman" w:eastAsia="方正仿宋简体" w:cs="Times New Roman"/>
                <w:sz w:val="28"/>
                <w:szCs w:val="28"/>
                <w:vertAlign w:val="baseline"/>
                <w:lang w:val="en-US" w:eastAsia="zh-CN"/>
              </w:rPr>
              <w:t>的原则开展研学实践活动。制定研学安全应急预案，落实安全主体责任，有针对性地对参与研学的师生进行安全教育知识培训。能提出实施过程中可能存在的问题（如学生自行消费费用处理、生病受伤医药费用处理等）并提出明确详细的合理性建议及规划。</w:t>
            </w:r>
          </w:p>
        </w:tc>
      </w:tr>
      <w:tr w14:paraId="3D44B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797" w:type="dxa"/>
            <w:noWrap w:val="0"/>
            <w:vAlign w:val="center"/>
          </w:tcPr>
          <w:p w14:paraId="350E8A2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1</w:t>
            </w:r>
            <w:r>
              <w:rPr>
                <w:rFonts w:hint="eastAsia" w:eastAsia="方正仿宋简体" w:cs="Times New Roman"/>
                <w:sz w:val="28"/>
                <w:szCs w:val="28"/>
                <w:vertAlign w:val="baseline"/>
                <w:lang w:val="en-US" w:eastAsia="zh-CN"/>
              </w:rPr>
              <w:t>3</w:t>
            </w:r>
          </w:p>
        </w:tc>
        <w:tc>
          <w:tcPr>
            <w:tcW w:w="1350" w:type="dxa"/>
            <w:noWrap w:val="0"/>
            <w:vAlign w:val="center"/>
          </w:tcPr>
          <w:p w14:paraId="76AAC8A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宣传</w:t>
            </w:r>
          </w:p>
        </w:tc>
        <w:tc>
          <w:tcPr>
            <w:tcW w:w="7712" w:type="dxa"/>
            <w:noWrap w:val="0"/>
            <w:vAlign w:val="center"/>
          </w:tcPr>
          <w:p w14:paraId="64FD878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根据活动需要制作横幅，拍摄一部不少于</w:t>
            </w:r>
            <w:r>
              <w:rPr>
                <w:rFonts w:hint="eastAsia" w:eastAsia="方正仿宋简体" w:cs="Times New Roman"/>
                <w:sz w:val="28"/>
                <w:szCs w:val="28"/>
                <w:vertAlign w:val="baseline"/>
                <w:lang w:val="en-US" w:eastAsia="zh-CN"/>
              </w:rPr>
              <w:t>5</w:t>
            </w:r>
            <w:r>
              <w:rPr>
                <w:rFonts w:hint="default" w:ascii="Times New Roman" w:hAnsi="Times New Roman" w:eastAsia="方正仿宋简体" w:cs="Times New Roman"/>
                <w:sz w:val="28"/>
                <w:szCs w:val="28"/>
                <w:vertAlign w:val="baseline"/>
                <w:lang w:val="en-US" w:eastAsia="zh-CN"/>
              </w:rPr>
              <w:t>分钟的研学短视频（格式为MP4，分辨率为1920×1080，25帧），能展示出此次研学成果。</w:t>
            </w:r>
            <w:r>
              <w:rPr>
                <w:rFonts w:hint="eastAsia" w:ascii="Times New Roman" w:hAnsi="Times New Roman" w:eastAsia="方正仿宋简体" w:cs="Times New Roman"/>
                <w:sz w:val="28"/>
                <w:szCs w:val="28"/>
                <w:vertAlign w:val="baseline"/>
                <w:lang w:val="en-US" w:eastAsia="zh-CN"/>
              </w:rPr>
              <w:t>所有实践活动全程安排专人负责拍照、摄像，协助采购人做好有关宣传总结工作，不得少于3篇报道。</w:t>
            </w:r>
          </w:p>
        </w:tc>
      </w:tr>
      <w:tr w14:paraId="06C41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797" w:type="dxa"/>
            <w:noWrap w:val="0"/>
            <w:vAlign w:val="center"/>
          </w:tcPr>
          <w:p w14:paraId="37EA7F7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1</w:t>
            </w:r>
            <w:r>
              <w:rPr>
                <w:rFonts w:hint="eastAsia" w:eastAsia="方正仿宋简体" w:cs="Times New Roman"/>
                <w:sz w:val="28"/>
                <w:szCs w:val="28"/>
                <w:vertAlign w:val="baseline"/>
                <w:lang w:val="en-US" w:eastAsia="zh-CN"/>
              </w:rPr>
              <w:t>4</w:t>
            </w:r>
          </w:p>
        </w:tc>
        <w:tc>
          <w:tcPr>
            <w:tcW w:w="1350" w:type="dxa"/>
            <w:noWrap w:val="0"/>
            <w:vAlign w:val="center"/>
          </w:tcPr>
          <w:p w14:paraId="6A4B23C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相关工作要求</w:t>
            </w:r>
          </w:p>
        </w:tc>
        <w:tc>
          <w:tcPr>
            <w:tcW w:w="7712" w:type="dxa"/>
            <w:noWrap w:val="0"/>
            <w:vAlign w:val="center"/>
          </w:tcPr>
          <w:p w14:paraId="2CDF674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简体" w:cs="Times New Roman"/>
                <w:sz w:val="28"/>
                <w:szCs w:val="28"/>
                <w:vertAlign w:val="baseline"/>
                <w:lang w:val="en-US" w:eastAsia="zh-CN"/>
              </w:rPr>
            </w:pPr>
            <w:r>
              <w:rPr>
                <w:rFonts w:hint="eastAsia" w:ascii="Times New Roman" w:hAnsi="Times New Roman" w:eastAsia="方正仿宋简体" w:cs="Times New Roman"/>
                <w:sz w:val="28"/>
                <w:szCs w:val="28"/>
                <w:vertAlign w:val="baseline"/>
                <w:lang w:val="en-US" w:eastAsia="zh-CN"/>
              </w:rPr>
              <w:t>1.按照研学项目预定的任务要求完成对相关人员的服务，确保内容、对象、人数、天数等符合项目任务要求，研学对象对研学效果的满意率达9</w:t>
            </w:r>
            <w:r>
              <w:rPr>
                <w:rFonts w:hint="eastAsia" w:eastAsia="方正仿宋简体" w:cs="Times New Roman"/>
                <w:sz w:val="28"/>
                <w:szCs w:val="28"/>
                <w:vertAlign w:val="baseline"/>
                <w:lang w:val="en-US" w:eastAsia="zh-CN"/>
              </w:rPr>
              <w:t>5</w:t>
            </w:r>
            <w:r>
              <w:rPr>
                <w:rFonts w:hint="eastAsia" w:ascii="Times New Roman" w:hAnsi="Times New Roman" w:eastAsia="方正仿宋简体" w:cs="Times New Roman"/>
                <w:sz w:val="28"/>
                <w:szCs w:val="28"/>
                <w:vertAlign w:val="baseline"/>
                <w:lang w:val="en-US" w:eastAsia="zh-CN"/>
              </w:rPr>
              <w:t>%以上，有效投诉率不超过5%。在实施过程中，研学项目任务不会转包或分包。</w:t>
            </w:r>
          </w:p>
          <w:p w14:paraId="7791CD0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简体" w:cs="Times New Roman"/>
                <w:sz w:val="28"/>
                <w:szCs w:val="28"/>
                <w:vertAlign w:val="baseline"/>
                <w:lang w:val="en-US" w:eastAsia="zh-CN"/>
              </w:rPr>
            </w:pPr>
            <w:r>
              <w:rPr>
                <w:rFonts w:hint="eastAsia" w:ascii="Times New Roman" w:hAnsi="Times New Roman" w:eastAsia="方正仿宋简体" w:cs="Times New Roman"/>
                <w:sz w:val="28"/>
                <w:szCs w:val="28"/>
                <w:vertAlign w:val="baseline"/>
                <w:lang w:val="en-US" w:eastAsia="zh-CN"/>
              </w:rPr>
              <w:t>2.中标单位将在研学前开始前开展需求调研，在了解研学对象需求基础上，再制定出合理可行的研学实施方案，确保研学的针对性和实效性。</w:t>
            </w:r>
          </w:p>
          <w:p w14:paraId="4A5CB7C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简体" w:cs="Times New Roman"/>
                <w:sz w:val="28"/>
                <w:szCs w:val="28"/>
                <w:vertAlign w:val="baseline"/>
                <w:lang w:val="en-US" w:eastAsia="zh-CN"/>
              </w:rPr>
            </w:pPr>
            <w:r>
              <w:rPr>
                <w:rFonts w:hint="eastAsia" w:ascii="Times New Roman" w:hAnsi="Times New Roman" w:eastAsia="方正仿宋简体" w:cs="Times New Roman"/>
                <w:sz w:val="28"/>
                <w:szCs w:val="28"/>
                <w:vertAlign w:val="baseline"/>
                <w:lang w:val="en-US" w:eastAsia="zh-CN"/>
              </w:rPr>
              <w:t>3.中标单位将建立专门项目档案，保留活动方案、行程安排（应在外派人员出行前一周完成课程计划制定，报采购人确认后执行）、学员名单、活动照片、签到表、发票、消费明细等备查。研学完成后，中标单位将严格按要求提交资金拨付申请所需材料。</w:t>
            </w:r>
          </w:p>
          <w:p w14:paraId="5D58A0B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简体" w:cs="Times New Roman"/>
                <w:sz w:val="28"/>
                <w:szCs w:val="28"/>
                <w:vertAlign w:val="baseline"/>
                <w:lang w:val="en-US" w:eastAsia="zh-CN"/>
              </w:rPr>
            </w:pPr>
            <w:r>
              <w:rPr>
                <w:rFonts w:hint="eastAsia" w:ascii="Times New Roman" w:hAnsi="Times New Roman" w:eastAsia="方正仿宋简体" w:cs="Times New Roman"/>
                <w:sz w:val="28"/>
                <w:szCs w:val="28"/>
                <w:vertAlign w:val="baseline"/>
                <w:lang w:val="en-US" w:eastAsia="zh-CN"/>
              </w:rPr>
              <w:t>4.中标单位将配合开展项目实施阶段检查和评估工作，及时提供所需资料文件，并确保所提供资料的真实性、合法性、安全性。</w:t>
            </w:r>
          </w:p>
          <w:p w14:paraId="6FEA3C6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简体" w:cs="Times New Roman"/>
                <w:sz w:val="28"/>
                <w:szCs w:val="28"/>
                <w:vertAlign w:val="baseline"/>
                <w:lang w:val="en-US" w:eastAsia="zh-CN"/>
              </w:rPr>
            </w:pPr>
            <w:r>
              <w:rPr>
                <w:rFonts w:hint="eastAsia" w:ascii="Times New Roman" w:hAnsi="Times New Roman" w:eastAsia="方正仿宋简体" w:cs="Times New Roman"/>
                <w:sz w:val="28"/>
                <w:szCs w:val="28"/>
                <w:vertAlign w:val="baseline"/>
                <w:lang w:val="en-US" w:eastAsia="zh-CN"/>
              </w:rPr>
              <w:t>5.技术力量：中标单位现有团组服务人员配置情况，具有同类项目经验。</w:t>
            </w:r>
          </w:p>
          <w:p w14:paraId="598CD83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简体" w:cs="Times New Roman"/>
                <w:sz w:val="28"/>
                <w:szCs w:val="28"/>
                <w:vertAlign w:val="baseline"/>
                <w:lang w:val="en-US" w:eastAsia="zh-CN"/>
              </w:rPr>
            </w:pPr>
            <w:r>
              <w:rPr>
                <w:rFonts w:hint="eastAsia" w:eastAsia="方正仿宋简体" w:cs="Times New Roman"/>
                <w:sz w:val="28"/>
                <w:szCs w:val="28"/>
                <w:vertAlign w:val="baseline"/>
                <w:lang w:val="en-US" w:eastAsia="zh-CN"/>
              </w:rPr>
              <w:t>6</w:t>
            </w:r>
            <w:r>
              <w:rPr>
                <w:rFonts w:hint="eastAsia" w:ascii="Times New Roman" w:hAnsi="Times New Roman" w:eastAsia="方正仿宋简体" w:cs="Times New Roman"/>
                <w:sz w:val="28"/>
                <w:szCs w:val="28"/>
                <w:vertAlign w:val="baseline"/>
                <w:lang w:val="en-US" w:eastAsia="zh-CN"/>
              </w:rPr>
              <w:t>.行程中播放的所有音乐、影视作品及讲解须正规典雅，不得出现任何不适合中小学生视听、不利于民族团结的内容。</w:t>
            </w:r>
          </w:p>
          <w:p w14:paraId="7F56BC7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简体" w:cs="Times New Roman"/>
                <w:sz w:val="28"/>
                <w:szCs w:val="28"/>
                <w:vertAlign w:val="baseline"/>
                <w:lang w:val="en-US" w:eastAsia="zh-CN"/>
              </w:rPr>
            </w:pPr>
            <w:r>
              <w:rPr>
                <w:rFonts w:hint="eastAsia" w:eastAsia="方正仿宋简体" w:cs="Times New Roman"/>
                <w:sz w:val="28"/>
                <w:szCs w:val="28"/>
                <w:vertAlign w:val="baseline"/>
                <w:lang w:val="en-US" w:eastAsia="zh-CN"/>
              </w:rPr>
              <w:t>7</w:t>
            </w:r>
            <w:r>
              <w:rPr>
                <w:rFonts w:hint="eastAsia" w:ascii="Times New Roman" w:hAnsi="Times New Roman" w:eastAsia="方正仿宋简体" w:cs="Times New Roman"/>
                <w:sz w:val="28"/>
                <w:szCs w:val="28"/>
                <w:vertAlign w:val="baseline"/>
                <w:lang w:val="en-US" w:eastAsia="zh-CN"/>
              </w:rPr>
              <w:t>.未经采购人允许，不得擅自开展相关宣传活动。</w:t>
            </w:r>
          </w:p>
          <w:p w14:paraId="7196722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8"/>
                <w:szCs w:val="28"/>
                <w:vertAlign w:val="baseline"/>
                <w:lang w:val="en-US" w:eastAsia="zh-CN"/>
              </w:rPr>
            </w:pPr>
            <w:r>
              <w:rPr>
                <w:rFonts w:hint="eastAsia" w:eastAsia="方正仿宋简体" w:cs="Times New Roman"/>
                <w:sz w:val="28"/>
                <w:szCs w:val="28"/>
                <w:vertAlign w:val="baseline"/>
                <w:lang w:val="en-US" w:eastAsia="zh-CN"/>
              </w:rPr>
              <w:t>8</w:t>
            </w:r>
            <w:r>
              <w:rPr>
                <w:rFonts w:hint="eastAsia" w:ascii="Times New Roman" w:hAnsi="Times New Roman" w:eastAsia="方正仿宋简体" w:cs="Times New Roman"/>
                <w:sz w:val="28"/>
                <w:szCs w:val="28"/>
                <w:vertAlign w:val="baseline"/>
                <w:lang w:val="en-US" w:eastAsia="zh-CN"/>
              </w:rPr>
              <w:t>.</w:t>
            </w:r>
            <w:r>
              <w:rPr>
                <w:rFonts w:hint="default" w:ascii="Times New Roman" w:hAnsi="Times New Roman" w:eastAsia="方正仿宋简体" w:cs="Times New Roman"/>
                <w:sz w:val="28"/>
                <w:szCs w:val="28"/>
                <w:vertAlign w:val="baseline"/>
                <w:lang w:val="en-US" w:eastAsia="zh-CN"/>
              </w:rPr>
              <w:t>因政策调整、不可抗力等特殊原因造成项目本年度不能实施的，合同时间相应顺延。</w:t>
            </w:r>
          </w:p>
        </w:tc>
      </w:tr>
    </w:tbl>
    <w:p w14:paraId="3AC1798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w:t>
      </w:r>
      <w:r>
        <w:rPr>
          <w:rFonts w:hint="eastAsia" w:ascii="Times New Roman" w:hAnsi="Times New Roman" w:eastAsia="黑体" w:cs="Times New Roman"/>
          <w:sz w:val="32"/>
          <w:szCs w:val="32"/>
          <w:lang w:eastAsia="zh-CN"/>
        </w:rPr>
        <w:t>响应</w:t>
      </w:r>
      <w:r>
        <w:rPr>
          <w:rFonts w:hint="default" w:ascii="Times New Roman" w:hAnsi="Times New Roman" w:eastAsia="黑体" w:cs="Times New Roman"/>
          <w:sz w:val="32"/>
          <w:szCs w:val="32"/>
        </w:rPr>
        <w:t>文件要求</w:t>
      </w:r>
    </w:p>
    <w:p w14:paraId="5E02CE8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（一）报价文件组成</w:t>
      </w:r>
    </w:p>
    <w:p w14:paraId="333BDD1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1.报价函（附件 1，加盖公章、必须提供）</w:t>
      </w:r>
    </w:p>
    <w:p w14:paraId="6D4BE1A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2.报价明细表（加盖公章、必须提供）</w:t>
      </w:r>
    </w:p>
    <w:p w14:paraId="2EF421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3.供应商合法的主体资格证明（如营业执照、事业单位法人证书、执业许可证等）复印件；（必须提供）</w:t>
      </w:r>
    </w:p>
    <w:p w14:paraId="5AB8D8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4.供应商法定代表人有效身份证正反面复印件；（必须提供）</w:t>
      </w:r>
    </w:p>
    <w:p w14:paraId="146E3A9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5.有效的项目要求相关许可证/资格证复印件；如导游证、现场教学人员有效的资格证复印件；（必须提供）</w:t>
      </w:r>
    </w:p>
    <w:p w14:paraId="385E6C5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rPr>
        <w:t>.本项目的具体实施方案，应包含应急预案；（格式自拟）</w:t>
      </w:r>
    </w:p>
    <w:p w14:paraId="284F5A9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rPr>
        <w:t>.项目实施人员一览表；（格式自拟）</w:t>
      </w:r>
    </w:p>
    <w:p w14:paraId="5FF659C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8</w:t>
      </w:r>
      <w:r>
        <w:rPr>
          <w:rFonts w:hint="default" w:ascii="Times New Roman" w:hAnsi="Times New Roman" w:eastAsia="方正仿宋简体" w:cs="Times New Roman"/>
          <w:sz w:val="32"/>
          <w:szCs w:val="32"/>
        </w:rPr>
        <w:t>.质量承诺函、服务承诺函；（格式自拟加盖公章，必须提供）</w:t>
      </w:r>
    </w:p>
    <w:p w14:paraId="5554BC9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9</w:t>
      </w:r>
      <w:r>
        <w:rPr>
          <w:rFonts w:hint="default" w:ascii="Times New Roman" w:hAnsi="Times New Roman" w:eastAsia="方正仿宋简体" w:cs="Times New Roman"/>
          <w:sz w:val="32"/>
          <w:szCs w:val="32"/>
        </w:rPr>
        <w:t>.其他证明材料：旅游意外险保险合约、成功接待研学合作案例及培训合同等相关证明材料复印件。（格式自拟，必须提供）</w:t>
      </w:r>
    </w:p>
    <w:p w14:paraId="6A1A8FF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五、成交标准</w:t>
      </w:r>
    </w:p>
    <w:p w14:paraId="6A6E478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1.质量和服务均能满足询价文件实质性响应要求，且报价最低的原则确定成交单位；若报价相同，则优先选择售后服务优的供应商。</w:t>
      </w:r>
    </w:p>
    <w:p w14:paraId="0931CD1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评审小组认为竞标供应商的最后报价明显低于其他通过符合性审查竞标供应商的最后报价，有可能影响产品质量或者不能诚信履约的，应当要求其在合理的时间内提供书面说明，必要时提交相关证明材料；竞标供应商不能证明其最后报价合理性的，评审小组应当将其作为无效竞标处理。</w:t>
      </w:r>
    </w:p>
    <w:p w14:paraId="071CDA1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六</w:t>
      </w:r>
      <w:r>
        <w:rPr>
          <w:rFonts w:hint="default" w:ascii="Times New Roman" w:hAnsi="Times New Roman" w:eastAsia="黑体" w:cs="Times New Roman"/>
          <w:sz w:val="32"/>
          <w:szCs w:val="32"/>
        </w:rPr>
        <w:t>、履约验收要求</w:t>
      </w:r>
    </w:p>
    <w:p w14:paraId="1A43DDE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合同签订后，成交供应商应严格按合同约定履行合同。采购方组织参与研学活动的师生组成验收小组，以项目采购文件及采购合同为验收依据，对供应商的服务质量进行评价。填写《监督研学服务记录验收照片》（附件</w:t>
      </w:r>
      <w:r>
        <w:rPr>
          <w:rFonts w:hint="eastAsia"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）、《服务验收报告》（附件</w:t>
      </w: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），完成服务验收手续。如不符合服务要求的，供应商构成违约，承担相应的责任和费用。</w:t>
      </w:r>
    </w:p>
    <w:p w14:paraId="458FE53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七</w:t>
      </w:r>
      <w:r>
        <w:rPr>
          <w:rFonts w:hint="default" w:ascii="Times New Roman" w:hAnsi="Times New Roman" w:eastAsia="黑体" w:cs="Times New Roman"/>
          <w:sz w:val="32"/>
          <w:szCs w:val="32"/>
        </w:rPr>
        <w:t>、付款方式</w:t>
      </w:r>
    </w:p>
    <w:p w14:paraId="7A7525C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合同签订</w:t>
      </w:r>
      <w:r>
        <w:rPr>
          <w:rFonts w:hint="eastAsia" w:ascii="Times New Roman" w:hAnsi="Times New Roman" w:eastAsia="方正仿宋简体" w:cs="Times New Roman"/>
          <w:sz w:val="32"/>
          <w:szCs w:val="32"/>
          <w:lang w:val="en-US" w:eastAsia="zh-CN"/>
        </w:rPr>
        <w:t>后10日内</w:t>
      </w:r>
      <w:r>
        <w:rPr>
          <w:rFonts w:hint="eastAsia" w:ascii="Times New Roman" w:hAnsi="Times New Roman" w:eastAsia="方正仿宋简体" w:cs="Times New Roman"/>
          <w:sz w:val="32"/>
          <w:szCs w:val="32"/>
          <w:lang w:eastAsia="zh-CN"/>
        </w:rPr>
        <w:t>支付合同金额的</w:t>
      </w:r>
      <w:r>
        <w:rPr>
          <w:rFonts w:hint="eastAsia" w:eastAsia="方正仿宋简体" w:cs="Times New Roman"/>
          <w:sz w:val="32"/>
          <w:szCs w:val="32"/>
          <w:lang w:val="en-US" w:eastAsia="zh-CN"/>
        </w:rPr>
        <w:t>7</w:t>
      </w:r>
      <w:r>
        <w:rPr>
          <w:rFonts w:hint="eastAsia" w:ascii="Times New Roman" w:hAnsi="Times New Roman" w:eastAsia="方正仿宋简体" w:cs="Times New Roman"/>
          <w:sz w:val="32"/>
          <w:szCs w:val="32"/>
          <w:lang w:eastAsia="zh-CN"/>
        </w:rPr>
        <w:t>0%，剩余的</w:t>
      </w:r>
      <w:r>
        <w:rPr>
          <w:rFonts w:hint="eastAsia" w:eastAsia="方正仿宋简体" w:cs="Times New Roman"/>
          <w:sz w:val="32"/>
          <w:szCs w:val="32"/>
          <w:lang w:val="en-US" w:eastAsia="zh-CN"/>
        </w:rPr>
        <w:t>3</w:t>
      </w:r>
      <w:r>
        <w:rPr>
          <w:rFonts w:hint="eastAsia" w:ascii="Times New Roman" w:hAnsi="Times New Roman" w:eastAsia="方正仿宋简体" w:cs="Times New Roman"/>
          <w:sz w:val="32"/>
          <w:szCs w:val="32"/>
          <w:lang w:val="en-US" w:eastAsia="zh-CN"/>
        </w:rPr>
        <w:t>0</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研学结束安全返回后10日</w:t>
      </w:r>
      <w:r>
        <w:rPr>
          <w:rFonts w:hint="eastAsia" w:ascii="Times New Roman" w:hAnsi="Times New Roman" w:eastAsia="方正仿宋简体" w:cs="Times New Roman"/>
          <w:sz w:val="32"/>
          <w:szCs w:val="32"/>
          <w:lang w:eastAsia="zh-CN"/>
        </w:rPr>
        <w:t>内支付。最终以双方签订合同中约定内容为准</w:t>
      </w:r>
      <w:r>
        <w:rPr>
          <w:rFonts w:hint="eastAsia" w:ascii="Times New Roman" w:hAnsi="Times New Roman" w:eastAsia="方正仿宋简体" w:cs="Times New Roman"/>
          <w:sz w:val="32"/>
          <w:szCs w:val="32"/>
        </w:rPr>
        <w:t>。</w:t>
      </w:r>
    </w:p>
    <w:p w14:paraId="0FA674A1">
      <w:pPr>
        <w:jc w:val="left"/>
        <w:rPr>
          <w:rFonts w:hint="eastAsia" w:ascii="黑体" w:hAnsi="黑体" w:eastAsia="黑体" w:cs="黑体"/>
          <w:sz w:val="32"/>
          <w:szCs w:val="32"/>
        </w:rPr>
      </w:pPr>
    </w:p>
    <w:p w14:paraId="265B77D0">
      <w:pPr>
        <w:jc w:val="left"/>
        <w:rPr>
          <w:rFonts w:hint="eastAsia" w:ascii="黑体" w:hAnsi="黑体" w:eastAsia="黑体" w:cs="黑体"/>
          <w:sz w:val="32"/>
          <w:szCs w:val="32"/>
        </w:rPr>
      </w:pPr>
    </w:p>
    <w:p w14:paraId="3D045D0C">
      <w:pPr>
        <w:jc w:val="left"/>
        <w:rPr>
          <w:rFonts w:hint="eastAsia" w:ascii="黑体" w:hAnsi="黑体" w:eastAsia="黑体" w:cs="黑体"/>
          <w:sz w:val="32"/>
          <w:szCs w:val="32"/>
        </w:rPr>
      </w:pPr>
      <w:r>
        <w:rPr>
          <w:rFonts w:hint="eastAsia" w:ascii="黑体" w:hAnsi="黑体" w:eastAsia="黑体" w:cs="黑体"/>
          <w:sz w:val="32"/>
          <w:szCs w:val="32"/>
        </w:rPr>
        <w:t>附件1</w:t>
      </w:r>
    </w:p>
    <w:p w14:paraId="6475517C">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报价函</w:t>
      </w:r>
    </w:p>
    <w:p w14:paraId="256C5149">
      <w:pPr>
        <w:keepNext w:val="0"/>
        <w:keepLines w:val="0"/>
        <w:pageBreakBefore w:val="0"/>
        <w:widowControl w:val="0"/>
        <w:kinsoku/>
        <w:wordWrap/>
        <w:overflowPunct/>
        <w:topLinePunct w:val="0"/>
        <w:autoSpaceDE w:val="0"/>
        <w:autoSpaceDN w:val="0"/>
        <w:bidi w:val="0"/>
        <w:adjustRightInd/>
        <w:snapToGrid/>
        <w:spacing w:line="580" w:lineRule="exact"/>
        <w:jc w:val="left"/>
        <w:textAlignment w:val="auto"/>
        <w:rPr>
          <w:rFonts w:hint="eastAsia" w:ascii="仿宋_GB2312" w:hAnsi="仿宋_GB2312" w:eastAsia="仿宋_GB2312" w:cs="仿宋_GB2312"/>
          <w:sz w:val="32"/>
          <w:szCs w:val="32"/>
          <w:u w:val="single"/>
        </w:rPr>
      </w:pPr>
    </w:p>
    <w:p w14:paraId="10E9DC4A">
      <w:pPr>
        <w:keepNext w:val="0"/>
        <w:keepLines w:val="0"/>
        <w:pageBreakBefore w:val="0"/>
        <w:widowControl w:val="0"/>
        <w:kinsoku/>
        <w:wordWrap/>
        <w:overflowPunct/>
        <w:topLinePunct w:val="0"/>
        <w:autoSpaceDE w:val="0"/>
        <w:autoSpaceDN w:val="0"/>
        <w:bidi w:val="0"/>
        <w:adjustRightInd/>
        <w:snapToGrid/>
        <w:spacing w:line="580" w:lineRule="exact"/>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u w:val="single"/>
        </w:rPr>
        <w:t>（采购单位名称）</w:t>
      </w:r>
      <w:r>
        <w:rPr>
          <w:rFonts w:hint="default" w:ascii="Times New Roman" w:hAnsi="Times New Roman" w:eastAsia="方正仿宋简体" w:cs="Times New Roman"/>
          <w:sz w:val="32"/>
          <w:szCs w:val="32"/>
        </w:rPr>
        <w:t>：</w:t>
      </w:r>
    </w:p>
    <w:p w14:paraId="6AC83CA9">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u w:val="single"/>
        </w:rPr>
        <w:t>（供应商单位全称）</w:t>
      </w:r>
      <w:r>
        <w:rPr>
          <w:rFonts w:hint="default" w:ascii="Times New Roman" w:hAnsi="Times New Roman" w:eastAsia="方正仿宋简体" w:cs="Times New Roman"/>
          <w:sz w:val="32"/>
          <w:szCs w:val="32"/>
        </w:rPr>
        <w:t xml:space="preserve"> 授权</w:t>
      </w:r>
      <w:r>
        <w:rPr>
          <w:rFonts w:hint="default" w:ascii="Times New Roman" w:hAnsi="Times New Roman" w:eastAsia="方正仿宋简体" w:cs="Times New Roman"/>
          <w:sz w:val="32"/>
          <w:szCs w:val="32"/>
          <w:u w:val="single"/>
        </w:rPr>
        <w:t xml:space="preserve">（供应商授权代表姓名）（职务、职称） </w:t>
      </w:r>
      <w:r>
        <w:rPr>
          <w:rFonts w:hint="default" w:ascii="Times New Roman" w:hAnsi="Times New Roman" w:eastAsia="方正仿宋简体" w:cs="Times New Roman"/>
          <w:sz w:val="32"/>
          <w:szCs w:val="32"/>
        </w:rPr>
        <w:t>为供应商授权代表，参加贵方组织的</w:t>
      </w:r>
      <w:r>
        <w:rPr>
          <w:rFonts w:hint="default" w:ascii="Times New Roman" w:hAnsi="Times New Roman" w:eastAsia="方正仿宋简体" w:cs="Times New Roman"/>
          <w:sz w:val="32"/>
          <w:szCs w:val="32"/>
          <w:u w:val="single"/>
        </w:rPr>
        <w:t>（项目名称）</w:t>
      </w:r>
      <w:r>
        <w:rPr>
          <w:rFonts w:hint="default" w:ascii="Times New Roman" w:hAnsi="Times New Roman" w:eastAsia="方正仿宋简体" w:cs="Times New Roman"/>
          <w:sz w:val="32"/>
          <w:szCs w:val="32"/>
        </w:rPr>
        <w:t>采购项目的有关活动，并参加报价。为此：</w:t>
      </w:r>
    </w:p>
    <w:p w14:paraId="7754C5D9">
      <w:pPr>
        <w:keepNext w:val="0"/>
        <w:keepLines w:val="0"/>
        <w:pageBreakBefore w:val="0"/>
        <w:widowControl w:val="0"/>
        <w:kinsoku/>
        <w:wordWrap/>
        <w:overflowPunct/>
        <w:topLinePunct w:val="0"/>
        <w:autoSpaceDE w:val="0"/>
        <w:autoSpaceDN w:val="0"/>
        <w:bidi w:val="0"/>
        <w:adjustRightInd/>
        <w:snapToGrid/>
        <w:spacing w:line="580" w:lineRule="exact"/>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1、我单位提供报价文件规定的全部响应文件：响应文件（正本一份、副本一份）。</w:t>
      </w:r>
    </w:p>
    <w:p w14:paraId="676AC7A5">
      <w:pPr>
        <w:keepNext w:val="0"/>
        <w:keepLines w:val="0"/>
        <w:pageBreakBefore w:val="0"/>
        <w:widowControl w:val="0"/>
        <w:kinsoku/>
        <w:wordWrap/>
        <w:overflowPunct/>
        <w:topLinePunct w:val="0"/>
        <w:autoSpaceDE w:val="0"/>
        <w:autoSpaceDN w:val="0"/>
        <w:bidi w:val="0"/>
        <w:adjustRightInd/>
        <w:snapToGrid/>
        <w:spacing w:line="580" w:lineRule="exact"/>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2、按采购文件服务需求和报价表，总报价为</w:t>
      </w:r>
      <w:r>
        <w:rPr>
          <w:rFonts w:hint="default" w:ascii="Times New Roman" w:hAnsi="Times New Roman" w:eastAsia="方正仿宋简体" w:cs="Times New Roman"/>
          <w:sz w:val="32"/>
          <w:szCs w:val="32"/>
        </w:rPr>
        <w:tab/>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元。</w:t>
      </w:r>
    </w:p>
    <w:p w14:paraId="4B4F4F6A">
      <w:pPr>
        <w:keepNext w:val="0"/>
        <w:keepLines w:val="0"/>
        <w:pageBreakBefore w:val="0"/>
        <w:widowControl w:val="0"/>
        <w:kinsoku/>
        <w:wordWrap/>
        <w:overflowPunct/>
        <w:topLinePunct w:val="0"/>
        <w:autoSpaceDE w:val="0"/>
        <w:autoSpaceDN w:val="0"/>
        <w:bidi w:val="0"/>
        <w:adjustRightInd/>
        <w:snapToGrid/>
        <w:spacing w:line="580" w:lineRule="exact"/>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3、我单位同意按采购人要求提供任何与本项目有关的数据、情况和资料。</w:t>
      </w:r>
    </w:p>
    <w:p w14:paraId="4177020C">
      <w:pPr>
        <w:keepNext w:val="0"/>
        <w:keepLines w:val="0"/>
        <w:pageBreakBefore w:val="0"/>
        <w:widowControl w:val="0"/>
        <w:kinsoku/>
        <w:wordWrap/>
        <w:overflowPunct/>
        <w:topLinePunct w:val="0"/>
        <w:autoSpaceDE w:val="0"/>
        <w:autoSpaceDN w:val="0"/>
        <w:bidi w:val="0"/>
        <w:adjustRightInd/>
        <w:snapToGrid/>
        <w:spacing w:line="580" w:lineRule="exact"/>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4、我方承诺已经具备《中华人民共和国政府采购法》中规定的参加政府采购活动的供应商应当具备的条件：</w:t>
      </w:r>
    </w:p>
    <w:p w14:paraId="4523B51D">
      <w:pPr>
        <w:keepNext w:val="0"/>
        <w:keepLines w:val="0"/>
        <w:pageBreakBefore w:val="0"/>
        <w:widowControl w:val="0"/>
        <w:kinsoku/>
        <w:wordWrap/>
        <w:overflowPunct/>
        <w:topLinePunct w:val="0"/>
        <w:autoSpaceDE w:val="0"/>
        <w:autoSpaceDN w:val="0"/>
        <w:bidi w:val="0"/>
        <w:adjustRightInd/>
        <w:snapToGrid/>
        <w:spacing w:line="580" w:lineRule="exact"/>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（1）具有独立承担民事责任的能力；</w:t>
      </w:r>
    </w:p>
    <w:p w14:paraId="7C203497">
      <w:pPr>
        <w:keepNext w:val="0"/>
        <w:keepLines w:val="0"/>
        <w:pageBreakBefore w:val="0"/>
        <w:widowControl w:val="0"/>
        <w:kinsoku/>
        <w:wordWrap/>
        <w:overflowPunct/>
        <w:topLinePunct w:val="0"/>
        <w:autoSpaceDE w:val="0"/>
        <w:autoSpaceDN w:val="0"/>
        <w:bidi w:val="0"/>
        <w:adjustRightInd/>
        <w:snapToGrid/>
        <w:spacing w:line="580" w:lineRule="exact"/>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（2）具有良好的商业信誉和健全的财务会计制度；</w:t>
      </w:r>
    </w:p>
    <w:p w14:paraId="63A3CA4D">
      <w:pPr>
        <w:keepNext w:val="0"/>
        <w:keepLines w:val="0"/>
        <w:pageBreakBefore w:val="0"/>
        <w:widowControl w:val="0"/>
        <w:kinsoku/>
        <w:wordWrap/>
        <w:overflowPunct/>
        <w:topLinePunct w:val="0"/>
        <w:autoSpaceDE w:val="0"/>
        <w:autoSpaceDN w:val="0"/>
        <w:bidi w:val="0"/>
        <w:adjustRightInd/>
        <w:snapToGrid/>
        <w:spacing w:line="580" w:lineRule="exact"/>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（3）具有履行合同所必需的设备和专业技术能力；</w:t>
      </w:r>
    </w:p>
    <w:p w14:paraId="0FA0C216">
      <w:pPr>
        <w:keepNext w:val="0"/>
        <w:keepLines w:val="0"/>
        <w:pageBreakBefore w:val="0"/>
        <w:widowControl w:val="0"/>
        <w:kinsoku/>
        <w:wordWrap/>
        <w:overflowPunct/>
        <w:topLinePunct w:val="0"/>
        <w:autoSpaceDE w:val="0"/>
        <w:autoSpaceDN w:val="0"/>
        <w:bidi w:val="0"/>
        <w:adjustRightInd/>
        <w:snapToGrid/>
        <w:spacing w:line="580" w:lineRule="exact"/>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（4）有依法缴纳税收和社会保障资金的良好记录；</w:t>
      </w:r>
    </w:p>
    <w:p w14:paraId="24164503">
      <w:pPr>
        <w:keepNext w:val="0"/>
        <w:keepLines w:val="0"/>
        <w:pageBreakBefore w:val="0"/>
        <w:widowControl w:val="0"/>
        <w:kinsoku/>
        <w:wordWrap/>
        <w:overflowPunct/>
        <w:topLinePunct w:val="0"/>
        <w:autoSpaceDE w:val="0"/>
        <w:autoSpaceDN w:val="0"/>
        <w:bidi w:val="0"/>
        <w:adjustRightInd/>
        <w:snapToGrid/>
        <w:spacing w:line="580" w:lineRule="exact"/>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（5）参加此项采购活动前三年内，在经营活动中没有重大违法记录。</w:t>
      </w:r>
    </w:p>
    <w:p w14:paraId="0383803D">
      <w:pPr>
        <w:keepNext w:val="0"/>
        <w:keepLines w:val="0"/>
        <w:pageBreakBefore w:val="0"/>
        <w:widowControl w:val="0"/>
        <w:kinsoku/>
        <w:wordWrap/>
        <w:overflowPunct/>
        <w:topLinePunct w:val="0"/>
        <w:autoSpaceDE w:val="0"/>
        <w:autoSpaceDN w:val="0"/>
        <w:bidi w:val="0"/>
        <w:adjustRightInd/>
        <w:snapToGrid/>
        <w:spacing w:line="580" w:lineRule="exact"/>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（6）法律、行政法规规定的其他条件。</w:t>
      </w:r>
    </w:p>
    <w:p w14:paraId="7D3589B1">
      <w:pPr>
        <w:keepNext w:val="0"/>
        <w:keepLines w:val="0"/>
        <w:pageBreakBefore w:val="0"/>
        <w:widowControl w:val="0"/>
        <w:kinsoku/>
        <w:wordWrap/>
        <w:overflowPunct/>
        <w:topLinePunct w:val="0"/>
        <w:autoSpaceDE w:val="0"/>
        <w:autoSpaceDN w:val="0"/>
        <w:bidi w:val="0"/>
        <w:adjustRightInd/>
        <w:snapToGrid/>
        <w:spacing w:line="580" w:lineRule="exact"/>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、我方根据采购文件的规定，承担完成合同的责任和义务。</w:t>
      </w:r>
    </w:p>
    <w:p w14:paraId="0ED39E12">
      <w:pPr>
        <w:keepNext w:val="0"/>
        <w:keepLines w:val="0"/>
        <w:pageBreakBefore w:val="0"/>
        <w:widowControl w:val="0"/>
        <w:kinsoku/>
        <w:wordWrap/>
        <w:overflowPunct/>
        <w:topLinePunct w:val="0"/>
        <w:autoSpaceDE w:val="0"/>
        <w:autoSpaceDN w:val="0"/>
        <w:bidi w:val="0"/>
        <w:adjustRightInd/>
        <w:snapToGrid/>
        <w:spacing w:line="580" w:lineRule="exact"/>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rPr>
        <w:t>、我方已详细审核询价采购文件，包括修改文件(如有的话)和有关附件，将自行承担因对全部询价采购文件理解不正确或误解而产生的相应后果。</w:t>
      </w:r>
    </w:p>
    <w:p w14:paraId="5AE82BDA">
      <w:pPr>
        <w:keepNext w:val="0"/>
        <w:keepLines w:val="0"/>
        <w:pageBreakBefore w:val="0"/>
        <w:widowControl w:val="0"/>
        <w:kinsoku/>
        <w:wordWrap/>
        <w:overflowPunct/>
        <w:topLinePunct w:val="0"/>
        <w:autoSpaceDE w:val="0"/>
        <w:autoSpaceDN w:val="0"/>
        <w:bidi w:val="0"/>
        <w:adjustRightInd/>
        <w:snapToGrid/>
        <w:spacing w:line="580" w:lineRule="exact"/>
        <w:jc w:val="right"/>
        <w:textAlignment w:val="auto"/>
        <w:rPr>
          <w:rFonts w:hint="default" w:ascii="Times New Roman" w:hAnsi="Times New Roman" w:eastAsia="方正仿宋简体" w:cs="Times New Roman"/>
          <w:sz w:val="32"/>
          <w:szCs w:val="32"/>
        </w:rPr>
      </w:pPr>
    </w:p>
    <w:p w14:paraId="69A69159">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供应商单位全称（盖章）：</w:t>
      </w:r>
    </w:p>
    <w:p w14:paraId="7D1B9E1A">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法定代表人或授权委托代理人：（签字或盖章）：</w:t>
      </w:r>
    </w:p>
    <w:p w14:paraId="23D7FFF3">
      <w:pPr>
        <w:keepNext w:val="0"/>
        <w:keepLines w:val="0"/>
        <w:pageBreakBefore w:val="0"/>
        <w:widowControl w:val="0"/>
        <w:kinsoku/>
        <w:wordWrap w:val="0"/>
        <w:overflowPunct/>
        <w:topLinePunct w:val="0"/>
        <w:autoSpaceDE w:val="0"/>
        <w:autoSpaceDN w:val="0"/>
        <w:bidi w:val="0"/>
        <w:adjustRightInd/>
        <w:snapToGrid/>
        <w:spacing w:line="580" w:lineRule="exact"/>
        <w:jc w:val="center"/>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日</w:t>
      </w:r>
      <w:r>
        <w:rPr>
          <w:rFonts w:hint="default" w:ascii="Times New Roman" w:hAnsi="Times New Roman" w:eastAsia="方正仿宋简体" w:cs="Times New Roman"/>
          <w:sz w:val="32"/>
          <w:szCs w:val="32"/>
        </w:rPr>
        <w:tab/>
      </w:r>
      <w:r>
        <w:rPr>
          <w:rFonts w:hint="default" w:ascii="Times New Roman" w:hAnsi="Times New Roman" w:eastAsia="方正仿宋简体" w:cs="Times New Roman"/>
          <w:sz w:val="32"/>
          <w:szCs w:val="32"/>
        </w:rPr>
        <w:t>期：</w:t>
      </w:r>
      <w:r>
        <w:rPr>
          <w:rFonts w:hint="default" w:ascii="Times New Roman" w:hAnsi="Times New Roman" w:eastAsia="方正仿宋简体" w:cs="Times New Roman"/>
          <w:sz w:val="32"/>
          <w:szCs w:val="32"/>
          <w:lang w:val="en-US" w:eastAsia="zh-CN"/>
        </w:rPr>
        <w:t xml:space="preserve">     </w:t>
      </w:r>
    </w:p>
    <w:p w14:paraId="213E7351"/>
    <w:p w14:paraId="28487B1F"/>
    <w:p w14:paraId="09D1AA3C"/>
    <w:p w14:paraId="303C4A78"/>
    <w:p w14:paraId="44928753"/>
    <w:p w14:paraId="0B0234B3"/>
    <w:p w14:paraId="2FE7EA83"/>
    <w:p w14:paraId="7A460975"/>
    <w:p w14:paraId="6F2AA1D1"/>
    <w:p w14:paraId="1E4345ED"/>
    <w:p w14:paraId="109B8A4F"/>
    <w:p w14:paraId="76787794"/>
    <w:p w14:paraId="3D0C65E9"/>
    <w:p w14:paraId="32771276"/>
    <w:p w14:paraId="2DDFF12F"/>
    <w:p w14:paraId="21EA32E0"/>
    <w:p w14:paraId="72781956"/>
    <w:p w14:paraId="4C7D4663"/>
    <w:p w14:paraId="2A9BCD57"/>
    <w:p w14:paraId="75DF044E"/>
    <w:p w14:paraId="74C3E2E2"/>
    <w:p w14:paraId="6D708FDA"/>
    <w:p w14:paraId="453DF0A2"/>
    <w:p w14:paraId="4C6968C0"/>
    <w:p w14:paraId="4CADE94D"/>
    <w:p w14:paraId="4959EEB6"/>
    <w:p w14:paraId="2F24E8BC"/>
    <w:p w14:paraId="09FAB374"/>
    <w:p w14:paraId="35D37B16"/>
    <w:p w14:paraId="40C4A746">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2E6229D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监督研学服务记录验收照片</w:t>
      </w:r>
    </w:p>
    <w:p w14:paraId="22153B1C">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X 月 X 日</w:t>
      </w:r>
    </w:p>
    <w:p w14:paraId="596304A5">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一、用餐照片</w:t>
      </w:r>
    </w:p>
    <w:p w14:paraId="4C90485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（含用餐酒店外观、餐食菜品等，按用餐时间排序、 并注明用餐时间。照片不用太大，能看清即可，请注意排版下）</w:t>
      </w:r>
    </w:p>
    <w:p w14:paraId="2A993089">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二、住宿酒店照片</w:t>
      </w:r>
    </w:p>
    <w:p w14:paraId="5D6A85F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（含酒店全景、房间内照片，按住宿时间排序、 并注明住宿时间）</w:t>
      </w:r>
    </w:p>
    <w:p w14:paraId="669C8615">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三、交通工具照片</w:t>
      </w:r>
    </w:p>
    <w:p w14:paraId="38C6937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（含车辆外观、车厢内部，车辆行驶证、驾驶员驾照等，如车辆、司机有更换，按时间排序、并注明用车时间）</w:t>
      </w:r>
    </w:p>
    <w:p w14:paraId="2DC6F2E4">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四、研学点照片</w:t>
      </w:r>
    </w:p>
    <w:p w14:paraId="3EE1D1C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（含研学点外景、各个研习项目等，按研习实践排序、并注明研习时间段）</w:t>
      </w:r>
    </w:p>
    <w:p w14:paraId="271B3EC4">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五、发放的物资清单</w:t>
      </w:r>
      <w:r>
        <w:rPr>
          <w:rFonts w:hint="eastAsia" w:ascii="仿宋_GB2312" w:hAnsi="仿宋_GB2312" w:eastAsia="仿宋_GB2312" w:cs="仿宋_GB2312"/>
          <w:sz w:val="32"/>
          <w:szCs w:val="32"/>
        </w:rPr>
        <w:t>：</w:t>
      </w:r>
    </w:p>
    <w:p w14:paraId="7FDFB70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（根据实际按项排序，并注明发放时间）</w:t>
      </w:r>
    </w:p>
    <w:p w14:paraId="17B22A0C">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以上用餐、住宿、交通工具和研学点达到行程安排的履约要求，</w:t>
      </w:r>
    </w:p>
    <w:p w14:paraId="502F04B9">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验收合格。</w:t>
      </w:r>
    </w:p>
    <w:p w14:paraId="1FECFCF0">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sz w:val="32"/>
          <w:szCs w:val="32"/>
        </w:rPr>
      </w:pPr>
    </w:p>
    <w:p w14:paraId="48677BD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学生签字：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 xml:space="preserve">教师签字： </w:t>
      </w:r>
    </w:p>
    <w:p w14:paraId="03805721">
      <w:pPr>
        <w:keepNext w:val="0"/>
        <w:keepLines w:val="0"/>
        <w:pageBreakBefore w:val="0"/>
        <w:widowControl w:val="0"/>
        <w:kinsoku/>
        <w:wordWrap/>
        <w:overflowPunct/>
        <w:topLinePunct w:val="0"/>
        <w:autoSpaceDE/>
        <w:autoSpaceDN/>
        <w:bidi w:val="0"/>
        <w:adjustRightInd/>
        <w:snapToGrid/>
        <w:spacing w:line="580" w:lineRule="exact"/>
        <w:ind w:firstLine="5120" w:firstLineChars="16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日</w:t>
      </w:r>
    </w:p>
    <w:p w14:paraId="590E7CFF">
      <w:pPr>
        <w:jc w:val="both"/>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附件3</w:t>
      </w:r>
    </w:p>
    <w:p w14:paraId="05AFB024">
      <w:pPr>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服务验收报告</w:t>
      </w:r>
    </w:p>
    <w:p w14:paraId="1A8A9F8D">
      <w:pPr>
        <w:ind w:firstLine="560" w:firstLineChars="20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根据政府采购项目</w:t>
      </w:r>
      <w:r>
        <w:rPr>
          <w:rFonts w:hint="eastAsia" w:ascii="方正仿宋简体" w:hAnsi="方正仿宋简体" w:eastAsia="方正仿宋简体" w:cs="方正仿宋简体"/>
          <w:sz w:val="28"/>
          <w:szCs w:val="28"/>
          <w:u w:val="single"/>
        </w:rPr>
        <w:t>（采购合同编号：</w:t>
      </w:r>
      <w:r>
        <w:rPr>
          <w:rFonts w:hint="eastAsia" w:ascii="方正仿宋简体" w:hAnsi="方正仿宋简体" w:eastAsia="方正仿宋简体" w:cs="方正仿宋简体"/>
          <w:sz w:val="28"/>
          <w:szCs w:val="28"/>
          <w:u w:val="single"/>
        </w:rPr>
        <w:tab/>
      </w:r>
      <w:r>
        <w:rPr>
          <w:rFonts w:hint="eastAsia" w:ascii="方正仿宋简体" w:hAnsi="方正仿宋简体" w:eastAsia="方正仿宋简体" w:cs="方正仿宋简体"/>
          <w:sz w:val="28"/>
          <w:szCs w:val="28"/>
          <w:u w:val="single"/>
          <w:lang w:val="en-US" w:eastAsia="zh-CN"/>
        </w:rPr>
        <w:t xml:space="preserve">           </w:t>
      </w:r>
      <w:r>
        <w:rPr>
          <w:rFonts w:hint="eastAsia" w:ascii="方正仿宋简体" w:hAnsi="方正仿宋简体" w:eastAsia="方正仿宋简体" w:cs="方正仿宋简体"/>
          <w:sz w:val="28"/>
          <w:szCs w:val="28"/>
          <w:u w:val="single"/>
        </w:rPr>
        <w:t>）</w:t>
      </w:r>
      <w:r>
        <w:rPr>
          <w:rFonts w:hint="eastAsia" w:ascii="方正仿宋简体" w:hAnsi="方正仿宋简体" w:eastAsia="方正仿宋简体" w:cs="方正仿宋简体"/>
          <w:sz w:val="28"/>
          <w:szCs w:val="28"/>
        </w:rPr>
        <w:t>的约定，我单位对</w:t>
      </w:r>
      <w:r>
        <w:rPr>
          <w:rFonts w:hint="eastAsia" w:ascii="方正仿宋简体" w:hAnsi="方正仿宋简体" w:eastAsia="方正仿宋简体" w:cs="方正仿宋简体"/>
          <w:sz w:val="28"/>
          <w:szCs w:val="28"/>
          <w:u w:val="single"/>
        </w:rPr>
        <w:t>（项目名称：</w:t>
      </w:r>
      <w:r>
        <w:rPr>
          <w:rFonts w:hint="eastAsia" w:ascii="方正仿宋简体" w:hAnsi="方正仿宋简体" w:eastAsia="方正仿宋简体" w:cs="方正仿宋简体"/>
          <w:sz w:val="28"/>
          <w:szCs w:val="28"/>
          <w:u w:val="single"/>
          <w:lang w:val="en-US" w:eastAsia="zh-CN"/>
        </w:rPr>
        <w:t xml:space="preserve">         </w:t>
      </w:r>
      <w:r>
        <w:rPr>
          <w:rFonts w:hint="eastAsia" w:ascii="方正仿宋简体" w:hAnsi="方正仿宋简体" w:eastAsia="方正仿宋简体" w:cs="方正仿宋简体"/>
          <w:sz w:val="28"/>
          <w:szCs w:val="28"/>
          <w:u w:val="single"/>
        </w:rPr>
        <w:tab/>
      </w:r>
      <w:r>
        <w:rPr>
          <w:rFonts w:hint="eastAsia" w:ascii="方正仿宋简体" w:hAnsi="方正仿宋简体" w:eastAsia="方正仿宋简体" w:cs="方正仿宋简体"/>
          <w:sz w:val="28"/>
          <w:szCs w:val="28"/>
          <w:u w:val="single"/>
          <w:lang w:val="en-US" w:eastAsia="zh-CN"/>
        </w:rPr>
        <w:t xml:space="preserve">       </w:t>
      </w:r>
      <w:r>
        <w:rPr>
          <w:rFonts w:hint="eastAsia" w:ascii="方正仿宋简体" w:hAnsi="方正仿宋简体" w:eastAsia="方正仿宋简体" w:cs="方正仿宋简体"/>
          <w:sz w:val="28"/>
          <w:szCs w:val="28"/>
          <w:u w:val="single"/>
        </w:rPr>
        <w:t>）</w:t>
      </w:r>
      <w:r>
        <w:rPr>
          <w:rFonts w:hint="eastAsia" w:ascii="方正仿宋简体" w:hAnsi="方正仿宋简体" w:eastAsia="方正仿宋简体" w:cs="方正仿宋简体"/>
          <w:sz w:val="28"/>
          <w:szCs w:val="28"/>
        </w:rPr>
        <w:t>政府采购项目中标（或成交）供应商</w:t>
      </w:r>
      <w:r>
        <w:rPr>
          <w:rFonts w:hint="eastAsia" w:ascii="方正仿宋简体" w:hAnsi="方正仿宋简体" w:eastAsia="方正仿宋简体" w:cs="方正仿宋简体"/>
          <w:sz w:val="28"/>
          <w:szCs w:val="28"/>
          <w:u w:val="single"/>
        </w:rPr>
        <w:t>（</w:t>
      </w:r>
      <w:r>
        <w:rPr>
          <w:rFonts w:hint="eastAsia" w:ascii="方正仿宋简体" w:hAnsi="方正仿宋简体" w:eastAsia="方正仿宋简体" w:cs="方正仿宋简体"/>
          <w:sz w:val="28"/>
          <w:szCs w:val="28"/>
          <w:u w:val="single"/>
          <w:lang w:val="en-US" w:eastAsia="zh-CN"/>
        </w:rPr>
        <w:t xml:space="preserve">                </w:t>
      </w:r>
      <w:r>
        <w:rPr>
          <w:rFonts w:hint="eastAsia" w:ascii="方正仿宋简体" w:hAnsi="方正仿宋简体" w:eastAsia="方正仿宋简体" w:cs="方正仿宋简体"/>
          <w:sz w:val="28"/>
          <w:szCs w:val="28"/>
          <w:u w:val="single"/>
        </w:rPr>
        <w:tab/>
      </w:r>
      <w:r>
        <w:rPr>
          <w:rFonts w:hint="eastAsia" w:ascii="方正仿宋简体" w:hAnsi="方正仿宋简体" w:eastAsia="方正仿宋简体" w:cs="方正仿宋简体"/>
          <w:sz w:val="28"/>
          <w:szCs w:val="28"/>
          <w:u w:val="single"/>
        </w:rPr>
        <w:t>）</w:t>
      </w:r>
      <w:r>
        <w:rPr>
          <w:rFonts w:hint="eastAsia" w:ascii="方正仿宋简体" w:hAnsi="方正仿宋简体" w:eastAsia="方正仿宋简体" w:cs="方正仿宋简体"/>
          <w:sz w:val="28"/>
          <w:szCs w:val="28"/>
        </w:rPr>
        <w:t>提供的服务进行了验收，验收情况如下：</w:t>
      </w:r>
    </w:p>
    <w:tbl>
      <w:tblPr>
        <w:tblStyle w:val="4"/>
        <w:tblW w:w="1011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18"/>
        <w:gridCol w:w="1886"/>
        <w:gridCol w:w="1852"/>
        <w:gridCol w:w="1054"/>
        <w:gridCol w:w="1091"/>
        <w:gridCol w:w="1028"/>
        <w:gridCol w:w="1305"/>
        <w:gridCol w:w="1184"/>
      </w:tblGrid>
      <w:tr w14:paraId="1463C7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jc w:val="center"/>
        </w:trPr>
        <w:tc>
          <w:tcPr>
            <w:tcW w:w="2604" w:type="dxa"/>
            <w:gridSpan w:val="2"/>
            <w:vAlign w:val="top"/>
          </w:tcPr>
          <w:p w14:paraId="15263F0E">
            <w:pPr>
              <w:pStyle w:val="9"/>
              <w:spacing w:before="139"/>
              <w:ind w:left="701"/>
              <w:rPr>
                <w:b/>
                <w:sz w:val="24"/>
              </w:rPr>
            </w:pPr>
            <w:r>
              <w:rPr>
                <w:b/>
                <w:sz w:val="24"/>
              </w:rPr>
              <w:t>验收方式：</w:t>
            </w:r>
          </w:p>
        </w:tc>
        <w:tc>
          <w:tcPr>
            <w:tcW w:w="3997" w:type="dxa"/>
            <w:gridSpan w:val="3"/>
            <w:tcBorders>
              <w:right w:val="nil"/>
            </w:tcBorders>
            <w:vAlign w:val="top"/>
          </w:tcPr>
          <w:p w14:paraId="631005DF">
            <w:pPr>
              <w:pStyle w:val="9"/>
              <w:spacing w:before="139"/>
              <w:ind w:left="2196"/>
              <w:rPr>
                <w:sz w:val="24"/>
              </w:rPr>
            </w:pPr>
            <w:r>
              <w:rPr>
                <w:sz w:val="24"/>
              </w:rPr>
              <w:t>□自行验收</w:t>
            </w:r>
          </w:p>
        </w:tc>
        <w:tc>
          <w:tcPr>
            <w:tcW w:w="3517" w:type="dxa"/>
            <w:gridSpan w:val="3"/>
            <w:tcBorders>
              <w:left w:val="nil"/>
            </w:tcBorders>
            <w:vAlign w:val="top"/>
          </w:tcPr>
          <w:p w14:paraId="0BC78760">
            <w:pPr>
              <w:pStyle w:val="9"/>
              <w:spacing w:before="139"/>
              <w:ind w:left="609"/>
              <w:rPr>
                <w:sz w:val="24"/>
              </w:rPr>
            </w:pPr>
            <w:r>
              <w:rPr>
                <w:sz w:val="24"/>
              </w:rPr>
              <w:t>□委托验收</w:t>
            </w:r>
          </w:p>
        </w:tc>
      </w:tr>
      <w:tr w14:paraId="5F698F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jc w:val="center"/>
        </w:trPr>
        <w:tc>
          <w:tcPr>
            <w:tcW w:w="718" w:type="dxa"/>
            <w:vAlign w:val="top"/>
          </w:tcPr>
          <w:p w14:paraId="7F887C17">
            <w:pPr>
              <w:pStyle w:val="9"/>
              <w:spacing w:before="11"/>
              <w:rPr>
                <w:sz w:val="16"/>
              </w:rPr>
            </w:pPr>
          </w:p>
          <w:p w14:paraId="33A482FB">
            <w:pPr>
              <w:pStyle w:val="9"/>
              <w:ind w:left="97" w:right="79"/>
              <w:jc w:val="center"/>
              <w:rPr>
                <w:b/>
                <w:sz w:val="24"/>
              </w:rPr>
            </w:pPr>
            <w:r>
              <w:rPr>
                <w:b/>
                <w:sz w:val="24"/>
              </w:rPr>
              <w:t>序号</w:t>
            </w:r>
          </w:p>
        </w:tc>
        <w:tc>
          <w:tcPr>
            <w:tcW w:w="1886" w:type="dxa"/>
            <w:vAlign w:val="top"/>
          </w:tcPr>
          <w:p w14:paraId="57D5B925">
            <w:pPr>
              <w:pStyle w:val="9"/>
              <w:spacing w:before="11"/>
              <w:rPr>
                <w:sz w:val="16"/>
              </w:rPr>
            </w:pPr>
          </w:p>
          <w:p w14:paraId="204DE327">
            <w:pPr>
              <w:pStyle w:val="9"/>
              <w:ind w:left="198" w:right="182"/>
              <w:jc w:val="center"/>
              <w:rPr>
                <w:b/>
                <w:sz w:val="24"/>
              </w:rPr>
            </w:pPr>
            <w:r>
              <w:rPr>
                <w:b/>
                <w:sz w:val="24"/>
              </w:rPr>
              <w:t>项目</w:t>
            </w:r>
          </w:p>
        </w:tc>
        <w:tc>
          <w:tcPr>
            <w:tcW w:w="1852" w:type="dxa"/>
            <w:vAlign w:val="top"/>
          </w:tcPr>
          <w:p w14:paraId="38906ABC">
            <w:pPr>
              <w:pStyle w:val="9"/>
              <w:spacing w:before="11"/>
              <w:rPr>
                <w:sz w:val="16"/>
              </w:rPr>
            </w:pPr>
          </w:p>
          <w:p w14:paraId="306108FD">
            <w:pPr>
              <w:pStyle w:val="9"/>
              <w:ind w:left="202"/>
              <w:rPr>
                <w:b/>
                <w:sz w:val="24"/>
              </w:rPr>
            </w:pPr>
            <w:r>
              <w:rPr>
                <w:b/>
                <w:sz w:val="24"/>
              </w:rPr>
              <w:t>服务响应等级</w:t>
            </w:r>
          </w:p>
        </w:tc>
        <w:tc>
          <w:tcPr>
            <w:tcW w:w="3173" w:type="dxa"/>
            <w:gridSpan w:val="3"/>
            <w:vAlign w:val="top"/>
          </w:tcPr>
          <w:p w14:paraId="262E5216">
            <w:pPr>
              <w:pStyle w:val="9"/>
              <w:spacing w:before="36"/>
              <w:ind w:left="620"/>
              <w:rPr>
                <w:b/>
                <w:sz w:val="24"/>
              </w:rPr>
            </w:pPr>
            <w:r>
              <w:rPr>
                <w:b/>
                <w:w w:val="95"/>
                <w:sz w:val="24"/>
              </w:rPr>
              <w:t>承接单位提供情况</w:t>
            </w:r>
          </w:p>
          <w:p w14:paraId="41AFD7D6">
            <w:pPr>
              <w:pStyle w:val="9"/>
              <w:spacing w:before="52"/>
              <w:ind w:left="620"/>
              <w:rPr>
                <w:b/>
                <w:sz w:val="24"/>
              </w:rPr>
            </w:pPr>
            <w:r>
              <w:rPr>
                <w:b/>
                <w:w w:val="95"/>
                <w:sz w:val="24"/>
              </w:rPr>
              <w:t>（描述具体情况）</w:t>
            </w:r>
          </w:p>
        </w:tc>
        <w:tc>
          <w:tcPr>
            <w:tcW w:w="1305" w:type="dxa"/>
            <w:vAlign w:val="top"/>
          </w:tcPr>
          <w:p w14:paraId="7E6822C1">
            <w:pPr>
              <w:pStyle w:val="9"/>
              <w:spacing w:before="36"/>
              <w:ind w:left="29" w:right="11"/>
              <w:jc w:val="center"/>
              <w:rPr>
                <w:b/>
                <w:sz w:val="24"/>
              </w:rPr>
            </w:pPr>
            <w:r>
              <w:rPr>
                <w:b/>
                <w:sz w:val="24"/>
              </w:rPr>
              <w:t>是否符合合</w:t>
            </w:r>
          </w:p>
          <w:p w14:paraId="703D6DFB">
            <w:pPr>
              <w:pStyle w:val="9"/>
              <w:spacing w:before="52"/>
              <w:ind w:left="27" w:right="11"/>
              <w:jc w:val="center"/>
              <w:rPr>
                <w:b/>
                <w:sz w:val="24"/>
              </w:rPr>
            </w:pPr>
            <w:r>
              <w:rPr>
                <w:b/>
                <w:sz w:val="24"/>
              </w:rPr>
              <w:t>同要求</w:t>
            </w:r>
          </w:p>
        </w:tc>
        <w:tc>
          <w:tcPr>
            <w:tcW w:w="1184" w:type="dxa"/>
            <w:vAlign w:val="top"/>
          </w:tcPr>
          <w:p w14:paraId="559864B4">
            <w:pPr>
              <w:pStyle w:val="9"/>
              <w:spacing w:before="11"/>
              <w:rPr>
                <w:sz w:val="16"/>
              </w:rPr>
            </w:pPr>
          </w:p>
          <w:p w14:paraId="581EE7CE">
            <w:pPr>
              <w:pStyle w:val="9"/>
              <w:ind w:left="349"/>
              <w:rPr>
                <w:b/>
                <w:sz w:val="24"/>
              </w:rPr>
            </w:pPr>
            <w:r>
              <w:rPr>
                <w:b/>
                <w:sz w:val="24"/>
              </w:rPr>
              <w:t>备注</w:t>
            </w:r>
          </w:p>
        </w:tc>
      </w:tr>
      <w:tr w14:paraId="0C10ED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atLeast"/>
          <w:jc w:val="center"/>
        </w:trPr>
        <w:tc>
          <w:tcPr>
            <w:tcW w:w="718" w:type="dxa"/>
            <w:vAlign w:val="top"/>
          </w:tcPr>
          <w:p w14:paraId="39293BBA">
            <w:pPr>
              <w:pStyle w:val="9"/>
              <w:spacing w:before="55"/>
              <w:ind w:left="18"/>
              <w:jc w:val="center"/>
              <w:rPr>
                <w:sz w:val="24"/>
              </w:rPr>
            </w:pPr>
            <w:r>
              <w:rPr>
                <w:sz w:val="24"/>
              </w:rPr>
              <w:t>1</w:t>
            </w:r>
          </w:p>
        </w:tc>
        <w:tc>
          <w:tcPr>
            <w:tcW w:w="1886" w:type="dxa"/>
            <w:vAlign w:val="top"/>
          </w:tcPr>
          <w:p w14:paraId="4A8550BC">
            <w:pPr>
              <w:pStyle w:val="9"/>
              <w:spacing w:before="55"/>
              <w:ind w:left="203" w:right="182"/>
              <w:jc w:val="center"/>
              <w:rPr>
                <w:sz w:val="24"/>
              </w:rPr>
            </w:pPr>
            <w:r>
              <w:rPr>
                <w:sz w:val="24"/>
              </w:rPr>
              <w:t>交通</w:t>
            </w:r>
          </w:p>
        </w:tc>
        <w:tc>
          <w:tcPr>
            <w:tcW w:w="1852" w:type="dxa"/>
            <w:vMerge w:val="restart"/>
            <w:vAlign w:val="top"/>
          </w:tcPr>
          <w:p w14:paraId="3E1A2183">
            <w:pPr>
              <w:pStyle w:val="9"/>
              <w:rPr>
                <w:sz w:val="24"/>
              </w:rPr>
            </w:pPr>
          </w:p>
          <w:p w14:paraId="18FABFD4">
            <w:pPr>
              <w:pStyle w:val="9"/>
              <w:rPr>
                <w:sz w:val="24"/>
              </w:rPr>
            </w:pPr>
          </w:p>
          <w:p w14:paraId="1896AA4F">
            <w:pPr>
              <w:pStyle w:val="9"/>
              <w:spacing w:before="4"/>
              <w:rPr>
                <w:sz w:val="30"/>
              </w:rPr>
            </w:pPr>
          </w:p>
          <w:p w14:paraId="49FA6B03">
            <w:pPr>
              <w:pStyle w:val="9"/>
              <w:spacing w:line="280" w:lineRule="auto"/>
              <w:ind w:left="84" w:right="65"/>
              <w:jc w:val="center"/>
              <w:rPr>
                <w:sz w:val="24"/>
              </w:rPr>
            </w:pPr>
            <w:r>
              <w:rPr>
                <w:sz w:val="24"/>
              </w:rPr>
              <w:t>详见采购需求文件及供应商的响应文件</w:t>
            </w:r>
          </w:p>
        </w:tc>
        <w:tc>
          <w:tcPr>
            <w:tcW w:w="3173" w:type="dxa"/>
            <w:gridSpan w:val="3"/>
            <w:vAlign w:val="top"/>
          </w:tcPr>
          <w:p w14:paraId="1FA37070">
            <w:pPr>
              <w:pStyle w:val="9"/>
              <w:spacing w:before="77"/>
              <w:ind w:left="1085" w:right="1067"/>
              <w:jc w:val="center"/>
              <w:rPr>
                <w:sz w:val="24"/>
              </w:rPr>
            </w:pPr>
            <w:r>
              <w:rPr>
                <w:sz w:val="24"/>
              </w:rPr>
              <w:t>车辆情况</w:t>
            </w:r>
          </w:p>
        </w:tc>
        <w:tc>
          <w:tcPr>
            <w:tcW w:w="1305" w:type="dxa"/>
            <w:vAlign w:val="top"/>
          </w:tcPr>
          <w:p w14:paraId="27E56FA7">
            <w:pPr>
              <w:pStyle w:val="9"/>
              <w:rPr>
                <w:rFonts w:ascii="Times New Roman"/>
                <w:sz w:val="24"/>
              </w:rPr>
            </w:pPr>
          </w:p>
        </w:tc>
        <w:tc>
          <w:tcPr>
            <w:tcW w:w="1184" w:type="dxa"/>
            <w:vAlign w:val="top"/>
          </w:tcPr>
          <w:p w14:paraId="22C45AFD">
            <w:pPr>
              <w:pStyle w:val="9"/>
              <w:rPr>
                <w:rFonts w:ascii="Times New Roman"/>
                <w:sz w:val="24"/>
              </w:rPr>
            </w:pPr>
          </w:p>
        </w:tc>
      </w:tr>
      <w:tr w14:paraId="677105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jc w:val="center"/>
        </w:trPr>
        <w:tc>
          <w:tcPr>
            <w:tcW w:w="718" w:type="dxa"/>
            <w:vAlign w:val="top"/>
          </w:tcPr>
          <w:p w14:paraId="1F8CB2AA">
            <w:pPr>
              <w:pStyle w:val="9"/>
              <w:spacing w:before="56"/>
              <w:ind w:left="18"/>
              <w:jc w:val="center"/>
              <w:rPr>
                <w:sz w:val="24"/>
              </w:rPr>
            </w:pPr>
            <w:r>
              <w:rPr>
                <w:sz w:val="24"/>
              </w:rPr>
              <w:t>2</w:t>
            </w:r>
          </w:p>
        </w:tc>
        <w:tc>
          <w:tcPr>
            <w:tcW w:w="1886" w:type="dxa"/>
            <w:vAlign w:val="top"/>
          </w:tcPr>
          <w:p w14:paraId="3EF759A7">
            <w:pPr>
              <w:pStyle w:val="9"/>
              <w:spacing w:before="56"/>
              <w:ind w:left="203" w:right="182"/>
              <w:jc w:val="center"/>
              <w:rPr>
                <w:sz w:val="24"/>
              </w:rPr>
            </w:pPr>
            <w:r>
              <w:rPr>
                <w:sz w:val="24"/>
              </w:rPr>
              <w:t>用餐</w:t>
            </w:r>
          </w:p>
        </w:tc>
        <w:tc>
          <w:tcPr>
            <w:tcW w:w="1852" w:type="dxa"/>
            <w:vMerge w:val="continue"/>
            <w:tcBorders>
              <w:top w:val="nil"/>
            </w:tcBorders>
            <w:vAlign w:val="top"/>
          </w:tcPr>
          <w:p w14:paraId="5D79C735">
            <w:pPr>
              <w:rPr>
                <w:sz w:val="2"/>
                <w:szCs w:val="2"/>
              </w:rPr>
            </w:pPr>
          </w:p>
        </w:tc>
        <w:tc>
          <w:tcPr>
            <w:tcW w:w="3173" w:type="dxa"/>
            <w:gridSpan w:val="3"/>
            <w:vAlign w:val="top"/>
          </w:tcPr>
          <w:p w14:paraId="0A7E4F66">
            <w:pPr>
              <w:pStyle w:val="9"/>
              <w:spacing w:before="78"/>
              <w:ind w:left="1085" w:right="1067"/>
              <w:jc w:val="center"/>
              <w:rPr>
                <w:sz w:val="24"/>
              </w:rPr>
            </w:pPr>
            <w:r>
              <w:rPr>
                <w:sz w:val="24"/>
              </w:rPr>
              <w:t>餐品情况</w:t>
            </w:r>
          </w:p>
        </w:tc>
        <w:tc>
          <w:tcPr>
            <w:tcW w:w="1305" w:type="dxa"/>
            <w:vAlign w:val="top"/>
          </w:tcPr>
          <w:p w14:paraId="28209097">
            <w:pPr>
              <w:pStyle w:val="9"/>
              <w:rPr>
                <w:rFonts w:ascii="Times New Roman"/>
                <w:sz w:val="24"/>
              </w:rPr>
            </w:pPr>
          </w:p>
        </w:tc>
        <w:tc>
          <w:tcPr>
            <w:tcW w:w="1184" w:type="dxa"/>
            <w:vAlign w:val="top"/>
          </w:tcPr>
          <w:p w14:paraId="520B9F76">
            <w:pPr>
              <w:pStyle w:val="9"/>
              <w:rPr>
                <w:rFonts w:ascii="Times New Roman"/>
                <w:sz w:val="24"/>
              </w:rPr>
            </w:pPr>
          </w:p>
        </w:tc>
      </w:tr>
      <w:tr w14:paraId="40E618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atLeast"/>
          <w:jc w:val="center"/>
        </w:trPr>
        <w:tc>
          <w:tcPr>
            <w:tcW w:w="718" w:type="dxa"/>
            <w:vAlign w:val="top"/>
          </w:tcPr>
          <w:p w14:paraId="4573C9F1">
            <w:pPr>
              <w:pStyle w:val="9"/>
              <w:spacing w:before="55"/>
              <w:ind w:left="18"/>
              <w:jc w:val="center"/>
              <w:rPr>
                <w:sz w:val="24"/>
              </w:rPr>
            </w:pPr>
            <w:r>
              <w:rPr>
                <w:sz w:val="24"/>
              </w:rPr>
              <w:t>3</w:t>
            </w:r>
          </w:p>
        </w:tc>
        <w:tc>
          <w:tcPr>
            <w:tcW w:w="1886" w:type="dxa"/>
            <w:vAlign w:val="top"/>
          </w:tcPr>
          <w:p w14:paraId="629FADEA">
            <w:pPr>
              <w:pStyle w:val="9"/>
              <w:spacing w:before="55"/>
              <w:ind w:left="203" w:right="182"/>
              <w:jc w:val="center"/>
              <w:rPr>
                <w:sz w:val="24"/>
              </w:rPr>
            </w:pPr>
            <w:r>
              <w:rPr>
                <w:sz w:val="24"/>
              </w:rPr>
              <w:t>住宿</w:t>
            </w:r>
          </w:p>
        </w:tc>
        <w:tc>
          <w:tcPr>
            <w:tcW w:w="1852" w:type="dxa"/>
            <w:vMerge w:val="continue"/>
            <w:tcBorders>
              <w:top w:val="nil"/>
            </w:tcBorders>
            <w:vAlign w:val="top"/>
          </w:tcPr>
          <w:p w14:paraId="37A0A7F2">
            <w:pPr>
              <w:rPr>
                <w:sz w:val="2"/>
                <w:szCs w:val="2"/>
              </w:rPr>
            </w:pPr>
          </w:p>
        </w:tc>
        <w:tc>
          <w:tcPr>
            <w:tcW w:w="3173" w:type="dxa"/>
            <w:gridSpan w:val="3"/>
            <w:vAlign w:val="top"/>
          </w:tcPr>
          <w:p w14:paraId="5F1F3225">
            <w:pPr>
              <w:pStyle w:val="9"/>
              <w:spacing w:before="76"/>
              <w:ind w:left="1085" w:right="1067"/>
              <w:jc w:val="center"/>
              <w:rPr>
                <w:sz w:val="24"/>
              </w:rPr>
            </w:pPr>
            <w:r>
              <w:rPr>
                <w:sz w:val="24"/>
              </w:rPr>
              <w:t>住宿情况</w:t>
            </w:r>
          </w:p>
        </w:tc>
        <w:tc>
          <w:tcPr>
            <w:tcW w:w="1305" w:type="dxa"/>
            <w:vAlign w:val="top"/>
          </w:tcPr>
          <w:p w14:paraId="7A6C7D72">
            <w:pPr>
              <w:pStyle w:val="9"/>
              <w:rPr>
                <w:rFonts w:ascii="Times New Roman"/>
                <w:sz w:val="24"/>
              </w:rPr>
            </w:pPr>
          </w:p>
        </w:tc>
        <w:tc>
          <w:tcPr>
            <w:tcW w:w="1184" w:type="dxa"/>
            <w:vAlign w:val="top"/>
          </w:tcPr>
          <w:p w14:paraId="09C2C026">
            <w:pPr>
              <w:pStyle w:val="9"/>
              <w:rPr>
                <w:rFonts w:ascii="Times New Roman"/>
                <w:sz w:val="24"/>
              </w:rPr>
            </w:pPr>
          </w:p>
        </w:tc>
      </w:tr>
      <w:tr w14:paraId="3004FC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jc w:val="center"/>
        </w:trPr>
        <w:tc>
          <w:tcPr>
            <w:tcW w:w="718" w:type="dxa"/>
            <w:vAlign w:val="top"/>
          </w:tcPr>
          <w:p w14:paraId="70D2924A">
            <w:pPr>
              <w:pStyle w:val="9"/>
              <w:spacing w:before="55"/>
              <w:ind w:left="18"/>
              <w:jc w:val="center"/>
              <w:rPr>
                <w:sz w:val="24"/>
              </w:rPr>
            </w:pPr>
            <w:r>
              <w:rPr>
                <w:sz w:val="24"/>
              </w:rPr>
              <w:t>4</w:t>
            </w:r>
          </w:p>
        </w:tc>
        <w:tc>
          <w:tcPr>
            <w:tcW w:w="1886" w:type="dxa"/>
            <w:vAlign w:val="top"/>
          </w:tcPr>
          <w:p w14:paraId="17CF2D18">
            <w:pPr>
              <w:pStyle w:val="9"/>
              <w:spacing w:before="55"/>
              <w:ind w:left="203" w:right="182"/>
              <w:jc w:val="center"/>
              <w:rPr>
                <w:sz w:val="24"/>
              </w:rPr>
            </w:pPr>
            <w:r>
              <w:rPr>
                <w:sz w:val="24"/>
              </w:rPr>
              <w:t>现场教学项目</w:t>
            </w:r>
          </w:p>
        </w:tc>
        <w:tc>
          <w:tcPr>
            <w:tcW w:w="1852" w:type="dxa"/>
            <w:vMerge w:val="continue"/>
            <w:tcBorders>
              <w:top w:val="nil"/>
            </w:tcBorders>
            <w:vAlign w:val="top"/>
          </w:tcPr>
          <w:p w14:paraId="133C8FE2">
            <w:pPr>
              <w:rPr>
                <w:sz w:val="2"/>
                <w:szCs w:val="2"/>
              </w:rPr>
            </w:pPr>
          </w:p>
        </w:tc>
        <w:tc>
          <w:tcPr>
            <w:tcW w:w="3173" w:type="dxa"/>
            <w:gridSpan w:val="3"/>
            <w:vAlign w:val="top"/>
          </w:tcPr>
          <w:p w14:paraId="652F25C8">
            <w:pPr>
              <w:pStyle w:val="9"/>
              <w:spacing w:before="77"/>
              <w:ind w:left="385"/>
              <w:rPr>
                <w:sz w:val="24"/>
              </w:rPr>
            </w:pPr>
            <w:r>
              <w:rPr>
                <w:sz w:val="24"/>
              </w:rPr>
              <w:t>详细教学点及活动内容</w:t>
            </w:r>
          </w:p>
        </w:tc>
        <w:tc>
          <w:tcPr>
            <w:tcW w:w="1305" w:type="dxa"/>
            <w:vAlign w:val="top"/>
          </w:tcPr>
          <w:p w14:paraId="24462909">
            <w:pPr>
              <w:pStyle w:val="9"/>
              <w:rPr>
                <w:rFonts w:ascii="Times New Roman"/>
                <w:sz w:val="24"/>
              </w:rPr>
            </w:pPr>
          </w:p>
        </w:tc>
        <w:tc>
          <w:tcPr>
            <w:tcW w:w="1184" w:type="dxa"/>
            <w:vAlign w:val="top"/>
          </w:tcPr>
          <w:p w14:paraId="0500CD64">
            <w:pPr>
              <w:pStyle w:val="9"/>
              <w:rPr>
                <w:rFonts w:ascii="Times New Roman"/>
                <w:sz w:val="24"/>
              </w:rPr>
            </w:pPr>
          </w:p>
        </w:tc>
      </w:tr>
      <w:tr w14:paraId="45FAD9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jc w:val="center"/>
        </w:trPr>
        <w:tc>
          <w:tcPr>
            <w:tcW w:w="718" w:type="dxa"/>
            <w:vAlign w:val="top"/>
          </w:tcPr>
          <w:p w14:paraId="4FAEF1E0">
            <w:pPr>
              <w:pStyle w:val="9"/>
              <w:spacing w:before="56"/>
              <w:ind w:left="18"/>
              <w:jc w:val="center"/>
              <w:rPr>
                <w:sz w:val="24"/>
              </w:rPr>
            </w:pPr>
            <w:r>
              <w:rPr>
                <w:sz w:val="24"/>
              </w:rPr>
              <w:t>5</w:t>
            </w:r>
          </w:p>
        </w:tc>
        <w:tc>
          <w:tcPr>
            <w:tcW w:w="1886" w:type="dxa"/>
            <w:vAlign w:val="top"/>
          </w:tcPr>
          <w:p w14:paraId="615E89AF">
            <w:pPr>
              <w:pStyle w:val="9"/>
              <w:spacing w:before="56"/>
              <w:ind w:left="203" w:right="182"/>
              <w:jc w:val="center"/>
              <w:rPr>
                <w:sz w:val="24"/>
              </w:rPr>
            </w:pPr>
            <w:r>
              <w:rPr>
                <w:sz w:val="24"/>
              </w:rPr>
              <w:t>导服</w:t>
            </w:r>
          </w:p>
        </w:tc>
        <w:tc>
          <w:tcPr>
            <w:tcW w:w="1852" w:type="dxa"/>
            <w:vMerge w:val="continue"/>
            <w:tcBorders>
              <w:top w:val="nil"/>
            </w:tcBorders>
            <w:vAlign w:val="top"/>
          </w:tcPr>
          <w:p w14:paraId="74E4B365">
            <w:pPr>
              <w:rPr>
                <w:sz w:val="2"/>
                <w:szCs w:val="2"/>
              </w:rPr>
            </w:pPr>
          </w:p>
        </w:tc>
        <w:tc>
          <w:tcPr>
            <w:tcW w:w="3173" w:type="dxa"/>
            <w:gridSpan w:val="3"/>
            <w:vAlign w:val="top"/>
          </w:tcPr>
          <w:p w14:paraId="518471EF">
            <w:pPr>
              <w:pStyle w:val="9"/>
              <w:spacing w:before="78"/>
              <w:ind w:left="745"/>
              <w:rPr>
                <w:sz w:val="24"/>
              </w:rPr>
            </w:pPr>
            <w:r>
              <w:rPr>
                <w:sz w:val="24"/>
              </w:rPr>
              <w:t>星级等资质情况</w:t>
            </w:r>
          </w:p>
        </w:tc>
        <w:tc>
          <w:tcPr>
            <w:tcW w:w="1305" w:type="dxa"/>
            <w:vAlign w:val="top"/>
          </w:tcPr>
          <w:p w14:paraId="1CCE8881">
            <w:pPr>
              <w:pStyle w:val="9"/>
              <w:rPr>
                <w:rFonts w:ascii="Times New Roman"/>
                <w:sz w:val="24"/>
              </w:rPr>
            </w:pPr>
          </w:p>
        </w:tc>
        <w:tc>
          <w:tcPr>
            <w:tcW w:w="1184" w:type="dxa"/>
            <w:vAlign w:val="top"/>
          </w:tcPr>
          <w:p w14:paraId="061C0920">
            <w:pPr>
              <w:pStyle w:val="9"/>
              <w:rPr>
                <w:rFonts w:ascii="Times New Roman"/>
                <w:sz w:val="24"/>
              </w:rPr>
            </w:pPr>
          </w:p>
        </w:tc>
      </w:tr>
      <w:tr w14:paraId="2646C3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jc w:val="center"/>
        </w:trPr>
        <w:tc>
          <w:tcPr>
            <w:tcW w:w="718" w:type="dxa"/>
            <w:vAlign w:val="top"/>
          </w:tcPr>
          <w:p w14:paraId="502E4226">
            <w:pPr>
              <w:pStyle w:val="9"/>
              <w:spacing w:before="55"/>
              <w:ind w:left="18"/>
              <w:jc w:val="center"/>
              <w:rPr>
                <w:sz w:val="24"/>
              </w:rPr>
            </w:pPr>
            <w:r>
              <w:rPr>
                <w:sz w:val="24"/>
              </w:rPr>
              <w:t>6</w:t>
            </w:r>
          </w:p>
        </w:tc>
        <w:tc>
          <w:tcPr>
            <w:tcW w:w="1886" w:type="dxa"/>
            <w:vAlign w:val="top"/>
          </w:tcPr>
          <w:p w14:paraId="01CD6FAC">
            <w:pPr>
              <w:pStyle w:val="9"/>
              <w:spacing w:before="55"/>
              <w:ind w:left="203" w:right="182"/>
              <w:jc w:val="center"/>
              <w:rPr>
                <w:sz w:val="24"/>
              </w:rPr>
            </w:pPr>
            <w:r>
              <w:rPr>
                <w:sz w:val="24"/>
              </w:rPr>
              <w:t>保险</w:t>
            </w:r>
          </w:p>
        </w:tc>
        <w:tc>
          <w:tcPr>
            <w:tcW w:w="1852" w:type="dxa"/>
            <w:vMerge w:val="continue"/>
            <w:tcBorders>
              <w:top w:val="nil"/>
            </w:tcBorders>
            <w:vAlign w:val="top"/>
          </w:tcPr>
          <w:p w14:paraId="5548EE52">
            <w:pPr>
              <w:rPr>
                <w:sz w:val="2"/>
                <w:szCs w:val="2"/>
              </w:rPr>
            </w:pPr>
          </w:p>
        </w:tc>
        <w:tc>
          <w:tcPr>
            <w:tcW w:w="3173" w:type="dxa"/>
            <w:gridSpan w:val="3"/>
            <w:vAlign w:val="top"/>
          </w:tcPr>
          <w:p w14:paraId="6B3A52F6">
            <w:pPr>
              <w:pStyle w:val="9"/>
              <w:spacing w:before="76"/>
              <w:ind w:left="1085" w:right="1067"/>
              <w:jc w:val="center"/>
              <w:rPr>
                <w:sz w:val="24"/>
              </w:rPr>
            </w:pPr>
            <w:r>
              <w:rPr>
                <w:sz w:val="24"/>
              </w:rPr>
              <w:t>保险种类</w:t>
            </w:r>
          </w:p>
        </w:tc>
        <w:tc>
          <w:tcPr>
            <w:tcW w:w="1305" w:type="dxa"/>
            <w:vAlign w:val="top"/>
          </w:tcPr>
          <w:p w14:paraId="73D6A042">
            <w:pPr>
              <w:pStyle w:val="9"/>
              <w:rPr>
                <w:rFonts w:ascii="Times New Roman"/>
                <w:sz w:val="24"/>
              </w:rPr>
            </w:pPr>
          </w:p>
        </w:tc>
        <w:tc>
          <w:tcPr>
            <w:tcW w:w="1184" w:type="dxa"/>
            <w:vAlign w:val="top"/>
          </w:tcPr>
          <w:p w14:paraId="7AB218DC">
            <w:pPr>
              <w:pStyle w:val="9"/>
              <w:rPr>
                <w:rFonts w:ascii="Times New Roman"/>
                <w:sz w:val="24"/>
              </w:rPr>
            </w:pPr>
          </w:p>
        </w:tc>
      </w:tr>
      <w:tr w14:paraId="6A7C2C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jc w:val="center"/>
        </w:trPr>
        <w:tc>
          <w:tcPr>
            <w:tcW w:w="718" w:type="dxa"/>
            <w:vAlign w:val="top"/>
          </w:tcPr>
          <w:p w14:paraId="49159FA7">
            <w:pPr>
              <w:pStyle w:val="9"/>
              <w:spacing w:before="55"/>
              <w:ind w:left="18"/>
              <w:jc w:val="center"/>
              <w:rPr>
                <w:sz w:val="24"/>
              </w:rPr>
            </w:pPr>
            <w:r>
              <w:rPr>
                <w:sz w:val="24"/>
              </w:rPr>
              <w:t>7</w:t>
            </w:r>
          </w:p>
        </w:tc>
        <w:tc>
          <w:tcPr>
            <w:tcW w:w="1886" w:type="dxa"/>
            <w:vAlign w:val="top"/>
          </w:tcPr>
          <w:p w14:paraId="43C44FF6">
            <w:pPr>
              <w:pStyle w:val="9"/>
              <w:spacing w:before="55"/>
              <w:ind w:left="203" w:right="182"/>
              <w:jc w:val="center"/>
              <w:rPr>
                <w:sz w:val="24"/>
              </w:rPr>
            </w:pPr>
            <w:r>
              <w:rPr>
                <w:sz w:val="24"/>
              </w:rPr>
              <w:t>物资</w:t>
            </w:r>
          </w:p>
        </w:tc>
        <w:tc>
          <w:tcPr>
            <w:tcW w:w="1852" w:type="dxa"/>
            <w:vMerge w:val="continue"/>
            <w:tcBorders>
              <w:top w:val="nil"/>
            </w:tcBorders>
            <w:vAlign w:val="top"/>
          </w:tcPr>
          <w:p w14:paraId="2E4C3A74">
            <w:pPr>
              <w:rPr>
                <w:sz w:val="2"/>
                <w:szCs w:val="2"/>
              </w:rPr>
            </w:pPr>
          </w:p>
        </w:tc>
        <w:tc>
          <w:tcPr>
            <w:tcW w:w="3173" w:type="dxa"/>
            <w:gridSpan w:val="3"/>
            <w:vAlign w:val="top"/>
          </w:tcPr>
          <w:p w14:paraId="28C1E490">
            <w:pPr>
              <w:pStyle w:val="9"/>
              <w:spacing w:before="77"/>
              <w:ind w:left="1085" w:right="1067"/>
              <w:jc w:val="center"/>
              <w:rPr>
                <w:sz w:val="24"/>
              </w:rPr>
            </w:pPr>
            <w:r>
              <w:rPr>
                <w:sz w:val="24"/>
              </w:rPr>
              <w:t>详细清单</w:t>
            </w:r>
          </w:p>
        </w:tc>
        <w:tc>
          <w:tcPr>
            <w:tcW w:w="1305" w:type="dxa"/>
            <w:vAlign w:val="top"/>
          </w:tcPr>
          <w:p w14:paraId="44513E68">
            <w:pPr>
              <w:pStyle w:val="9"/>
              <w:rPr>
                <w:rFonts w:ascii="Times New Roman"/>
                <w:sz w:val="24"/>
              </w:rPr>
            </w:pPr>
          </w:p>
        </w:tc>
        <w:tc>
          <w:tcPr>
            <w:tcW w:w="1184" w:type="dxa"/>
            <w:vAlign w:val="top"/>
          </w:tcPr>
          <w:p w14:paraId="142653A0">
            <w:pPr>
              <w:pStyle w:val="9"/>
              <w:rPr>
                <w:rFonts w:ascii="Times New Roman"/>
                <w:sz w:val="24"/>
              </w:rPr>
            </w:pPr>
          </w:p>
        </w:tc>
      </w:tr>
      <w:tr w14:paraId="1B56EB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jc w:val="center"/>
        </w:trPr>
        <w:tc>
          <w:tcPr>
            <w:tcW w:w="718" w:type="dxa"/>
            <w:vAlign w:val="top"/>
          </w:tcPr>
          <w:p w14:paraId="68628880">
            <w:pPr>
              <w:pStyle w:val="9"/>
              <w:rPr>
                <w:rFonts w:ascii="Times New Roman"/>
                <w:sz w:val="24"/>
              </w:rPr>
            </w:pPr>
          </w:p>
        </w:tc>
        <w:tc>
          <w:tcPr>
            <w:tcW w:w="1886" w:type="dxa"/>
            <w:vAlign w:val="top"/>
          </w:tcPr>
          <w:p w14:paraId="7EAFC58D">
            <w:pPr>
              <w:pStyle w:val="9"/>
              <w:rPr>
                <w:rFonts w:ascii="Times New Roman"/>
                <w:sz w:val="24"/>
              </w:rPr>
            </w:pPr>
          </w:p>
        </w:tc>
        <w:tc>
          <w:tcPr>
            <w:tcW w:w="1852" w:type="dxa"/>
            <w:vAlign w:val="top"/>
          </w:tcPr>
          <w:p w14:paraId="721EB047">
            <w:pPr>
              <w:pStyle w:val="9"/>
              <w:rPr>
                <w:rFonts w:ascii="Times New Roman"/>
                <w:sz w:val="24"/>
              </w:rPr>
            </w:pPr>
          </w:p>
        </w:tc>
        <w:tc>
          <w:tcPr>
            <w:tcW w:w="3173" w:type="dxa"/>
            <w:gridSpan w:val="3"/>
            <w:vAlign w:val="top"/>
          </w:tcPr>
          <w:p w14:paraId="279420B8">
            <w:pPr>
              <w:pStyle w:val="9"/>
              <w:rPr>
                <w:rFonts w:ascii="Times New Roman"/>
                <w:sz w:val="24"/>
              </w:rPr>
            </w:pPr>
          </w:p>
        </w:tc>
        <w:tc>
          <w:tcPr>
            <w:tcW w:w="1305" w:type="dxa"/>
            <w:vAlign w:val="top"/>
          </w:tcPr>
          <w:p w14:paraId="4857BED4">
            <w:pPr>
              <w:pStyle w:val="9"/>
              <w:rPr>
                <w:rFonts w:ascii="Times New Roman"/>
                <w:sz w:val="24"/>
              </w:rPr>
            </w:pPr>
          </w:p>
        </w:tc>
        <w:tc>
          <w:tcPr>
            <w:tcW w:w="1184" w:type="dxa"/>
            <w:vAlign w:val="top"/>
          </w:tcPr>
          <w:p w14:paraId="40F64AE3">
            <w:pPr>
              <w:pStyle w:val="9"/>
              <w:rPr>
                <w:rFonts w:ascii="Times New Roman"/>
                <w:sz w:val="24"/>
              </w:rPr>
            </w:pPr>
          </w:p>
        </w:tc>
      </w:tr>
      <w:tr w14:paraId="0B679A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jc w:val="center"/>
        </w:trPr>
        <w:tc>
          <w:tcPr>
            <w:tcW w:w="2604" w:type="dxa"/>
            <w:gridSpan w:val="2"/>
            <w:vAlign w:val="top"/>
          </w:tcPr>
          <w:p w14:paraId="3DA744E7">
            <w:pPr>
              <w:pStyle w:val="9"/>
              <w:spacing w:before="53"/>
              <w:ind w:left="579"/>
              <w:rPr>
                <w:b/>
                <w:sz w:val="24"/>
              </w:rPr>
            </w:pPr>
            <w:r>
              <w:rPr>
                <w:b/>
                <w:sz w:val="24"/>
              </w:rPr>
              <w:t>实际交付日期</w:t>
            </w:r>
          </w:p>
        </w:tc>
        <w:tc>
          <w:tcPr>
            <w:tcW w:w="2906" w:type="dxa"/>
            <w:gridSpan w:val="2"/>
            <w:tcBorders>
              <w:right w:val="single" w:color="000000" w:sz="4" w:space="0"/>
            </w:tcBorders>
            <w:vAlign w:val="top"/>
          </w:tcPr>
          <w:p w14:paraId="20CE7395">
            <w:pPr>
              <w:pStyle w:val="9"/>
              <w:rPr>
                <w:rFonts w:ascii="Times New Roman"/>
                <w:sz w:val="24"/>
              </w:rPr>
            </w:pPr>
          </w:p>
        </w:tc>
        <w:tc>
          <w:tcPr>
            <w:tcW w:w="2119" w:type="dxa"/>
            <w:gridSpan w:val="2"/>
            <w:tcBorders>
              <w:left w:val="single" w:color="000000" w:sz="4" w:space="0"/>
              <w:right w:val="single" w:color="000000" w:sz="4" w:space="0"/>
            </w:tcBorders>
            <w:vAlign w:val="top"/>
          </w:tcPr>
          <w:p w14:paraId="378395E9">
            <w:pPr>
              <w:pStyle w:val="9"/>
              <w:spacing w:before="53"/>
              <w:ind w:left="99"/>
              <w:rPr>
                <w:b/>
                <w:sz w:val="24"/>
              </w:rPr>
            </w:pPr>
            <w:r>
              <w:rPr>
                <w:b/>
                <w:sz w:val="24"/>
              </w:rPr>
              <w:t>合同交付验收日期</w:t>
            </w:r>
          </w:p>
        </w:tc>
        <w:tc>
          <w:tcPr>
            <w:tcW w:w="2489" w:type="dxa"/>
            <w:gridSpan w:val="2"/>
            <w:tcBorders>
              <w:left w:val="single" w:color="000000" w:sz="4" w:space="0"/>
            </w:tcBorders>
            <w:vAlign w:val="top"/>
          </w:tcPr>
          <w:p w14:paraId="65FFACE5">
            <w:pPr>
              <w:pStyle w:val="9"/>
              <w:rPr>
                <w:rFonts w:ascii="Times New Roman"/>
                <w:sz w:val="24"/>
              </w:rPr>
            </w:pPr>
          </w:p>
        </w:tc>
      </w:tr>
      <w:tr w14:paraId="5EE342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2" w:hRule="atLeast"/>
          <w:jc w:val="center"/>
        </w:trPr>
        <w:tc>
          <w:tcPr>
            <w:tcW w:w="2604" w:type="dxa"/>
            <w:gridSpan w:val="2"/>
            <w:vMerge w:val="restart"/>
            <w:vAlign w:val="top"/>
          </w:tcPr>
          <w:p w14:paraId="6DD248B9">
            <w:pPr>
              <w:pStyle w:val="9"/>
              <w:rPr>
                <w:sz w:val="24"/>
              </w:rPr>
            </w:pPr>
          </w:p>
          <w:p w14:paraId="461703B5">
            <w:pPr>
              <w:pStyle w:val="9"/>
              <w:spacing w:before="4"/>
              <w:rPr>
                <w:sz w:val="31"/>
              </w:rPr>
            </w:pPr>
          </w:p>
          <w:p w14:paraId="7FA3CEC5">
            <w:pPr>
              <w:pStyle w:val="9"/>
              <w:ind w:left="579"/>
              <w:rPr>
                <w:b/>
                <w:sz w:val="24"/>
              </w:rPr>
            </w:pPr>
            <w:r>
              <w:rPr>
                <w:b/>
                <w:sz w:val="24"/>
              </w:rPr>
              <w:t>验收小组意见</w:t>
            </w:r>
          </w:p>
        </w:tc>
        <w:tc>
          <w:tcPr>
            <w:tcW w:w="7514" w:type="dxa"/>
            <w:gridSpan w:val="6"/>
            <w:vAlign w:val="top"/>
          </w:tcPr>
          <w:p w14:paraId="3BB4F23F">
            <w:pPr>
              <w:pStyle w:val="9"/>
              <w:spacing w:before="188"/>
              <w:ind w:left="226"/>
              <w:rPr>
                <w:sz w:val="24"/>
              </w:rPr>
            </w:pPr>
            <w:r>
              <w:rPr>
                <w:sz w:val="24"/>
              </w:rPr>
              <w:t>验收结论性意见：</w:t>
            </w:r>
          </w:p>
        </w:tc>
      </w:tr>
      <w:tr w14:paraId="558218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91" w:hRule="atLeast"/>
          <w:jc w:val="center"/>
        </w:trPr>
        <w:tc>
          <w:tcPr>
            <w:tcW w:w="2604" w:type="dxa"/>
            <w:gridSpan w:val="2"/>
            <w:vMerge w:val="continue"/>
            <w:tcBorders>
              <w:top w:val="nil"/>
            </w:tcBorders>
            <w:vAlign w:val="top"/>
          </w:tcPr>
          <w:p w14:paraId="03319A8D">
            <w:pPr>
              <w:rPr>
                <w:sz w:val="2"/>
                <w:szCs w:val="2"/>
              </w:rPr>
            </w:pPr>
          </w:p>
        </w:tc>
        <w:tc>
          <w:tcPr>
            <w:tcW w:w="3997" w:type="dxa"/>
            <w:gridSpan w:val="3"/>
            <w:tcBorders>
              <w:right w:val="nil"/>
            </w:tcBorders>
            <w:vAlign w:val="top"/>
          </w:tcPr>
          <w:p w14:paraId="26768CA0">
            <w:pPr>
              <w:pStyle w:val="9"/>
              <w:spacing w:before="129"/>
              <w:ind w:left="226"/>
              <w:rPr>
                <w:sz w:val="24"/>
              </w:rPr>
            </w:pPr>
            <w:r>
              <w:rPr>
                <w:sz w:val="24"/>
              </w:rPr>
              <w:t>有异议的意见和说明理由：</w:t>
            </w:r>
          </w:p>
        </w:tc>
        <w:tc>
          <w:tcPr>
            <w:tcW w:w="2333" w:type="dxa"/>
            <w:gridSpan w:val="2"/>
            <w:tcBorders>
              <w:left w:val="nil"/>
              <w:right w:val="nil"/>
            </w:tcBorders>
            <w:vAlign w:val="top"/>
          </w:tcPr>
          <w:p w14:paraId="4209F5A3">
            <w:pPr>
              <w:pStyle w:val="9"/>
              <w:rPr>
                <w:sz w:val="24"/>
              </w:rPr>
            </w:pPr>
          </w:p>
          <w:p w14:paraId="2101F433">
            <w:pPr>
              <w:pStyle w:val="9"/>
              <w:rPr>
                <w:sz w:val="22"/>
              </w:rPr>
            </w:pPr>
          </w:p>
          <w:p w14:paraId="04C6B4A6">
            <w:pPr>
              <w:pStyle w:val="9"/>
              <w:ind w:left="919"/>
              <w:rPr>
                <w:sz w:val="24"/>
              </w:rPr>
            </w:pPr>
            <w:r>
              <w:rPr>
                <w:sz w:val="24"/>
              </w:rPr>
              <w:t>签字：</w:t>
            </w:r>
          </w:p>
        </w:tc>
        <w:tc>
          <w:tcPr>
            <w:tcW w:w="1184" w:type="dxa"/>
            <w:tcBorders>
              <w:left w:val="nil"/>
            </w:tcBorders>
            <w:vAlign w:val="top"/>
          </w:tcPr>
          <w:p w14:paraId="204DC7FE">
            <w:pPr>
              <w:pStyle w:val="9"/>
              <w:rPr>
                <w:rFonts w:ascii="Times New Roman"/>
                <w:sz w:val="24"/>
              </w:rPr>
            </w:pPr>
          </w:p>
        </w:tc>
      </w:tr>
      <w:tr w14:paraId="3A1212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0" w:hRule="atLeast"/>
          <w:jc w:val="center"/>
        </w:trPr>
        <w:tc>
          <w:tcPr>
            <w:tcW w:w="10118" w:type="dxa"/>
            <w:gridSpan w:val="8"/>
            <w:vAlign w:val="top"/>
          </w:tcPr>
          <w:p w14:paraId="171455D0">
            <w:pPr>
              <w:pStyle w:val="9"/>
              <w:spacing w:before="10"/>
              <w:rPr>
                <w:sz w:val="22"/>
              </w:rPr>
            </w:pPr>
          </w:p>
          <w:p w14:paraId="7AC75198">
            <w:pPr>
              <w:pStyle w:val="9"/>
              <w:ind w:left="106"/>
              <w:rPr>
                <w:b/>
                <w:sz w:val="24"/>
              </w:rPr>
            </w:pPr>
            <w:r>
              <w:rPr>
                <w:b/>
                <w:sz w:val="24"/>
              </w:rPr>
              <w:t>验收小组成员签字：</w:t>
            </w:r>
          </w:p>
        </w:tc>
      </w:tr>
      <w:tr w14:paraId="3C4709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7" w:hRule="atLeast"/>
          <w:jc w:val="center"/>
        </w:trPr>
        <w:tc>
          <w:tcPr>
            <w:tcW w:w="10118" w:type="dxa"/>
            <w:gridSpan w:val="8"/>
            <w:vAlign w:val="top"/>
          </w:tcPr>
          <w:p w14:paraId="17768992">
            <w:pPr>
              <w:pStyle w:val="9"/>
              <w:spacing w:line="357" w:lineRule="auto"/>
              <w:ind w:right="6617"/>
              <w:rPr>
                <w:b/>
                <w:sz w:val="24"/>
              </w:rPr>
            </w:pPr>
            <w:r>
              <w:rPr>
                <w:b/>
                <w:sz w:val="24"/>
              </w:rPr>
              <w:t>监督人员或其他相关人员签字： 或受邀机构的意见（盖章）：</w:t>
            </w:r>
          </w:p>
        </w:tc>
      </w:tr>
      <w:tr w14:paraId="35CEF2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2" w:hRule="atLeast"/>
          <w:jc w:val="center"/>
        </w:trPr>
        <w:tc>
          <w:tcPr>
            <w:tcW w:w="5510" w:type="dxa"/>
            <w:gridSpan w:val="4"/>
            <w:vAlign w:val="top"/>
          </w:tcPr>
          <w:p w14:paraId="34913861">
            <w:pPr>
              <w:pStyle w:val="9"/>
              <w:spacing w:before="88"/>
              <w:ind w:left="106"/>
              <w:rPr>
                <w:sz w:val="24"/>
              </w:rPr>
            </w:pPr>
            <w:r>
              <w:rPr>
                <w:sz w:val="24"/>
              </w:rPr>
              <w:t>中标或者成交供应商负责人签字或盖章：</w:t>
            </w:r>
          </w:p>
          <w:p w14:paraId="61C6ED96">
            <w:pPr>
              <w:pStyle w:val="9"/>
              <w:spacing w:before="1"/>
              <w:rPr>
                <w:sz w:val="22"/>
              </w:rPr>
            </w:pPr>
          </w:p>
          <w:p w14:paraId="0853B217">
            <w:pPr>
              <w:pStyle w:val="9"/>
              <w:tabs>
                <w:tab w:val="left" w:pos="3226"/>
                <w:tab w:val="left" w:pos="3946"/>
                <w:tab w:val="left" w:pos="4546"/>
              </w:tabs>
              <w:ind w:left="106"/>
              <w:rPr>
                <w:sz w:val="24"/>
              </w:rPr>
            </w:pPr>
            <w:r>
              <w:rPr>
                <w:sz w:val="24"/>
              </w:rPr>
              <w:t>联系电话：</w:t>
            </w:r>
            <w:r>
              <w:rPr>
                <w:sz w:val="24"/>
              </w:rPr>
              <w:tab/>
            </w:r>
            <w:r>
              <w:rPr>
                <w:sz w:val="24"/>
              </w:rPr>
              <w:t>年</w:t>
            </w:r>
            <w:r>
              <w:rPr>
                <w:sz w:val="24"/>
              </w:rPr>
              <w:tab/>
            </w:r>
            <w:r>
              <w:rPr>
                <w:sz w:val="24"/>
              </w:rPr>
              <w:t>月</w:t>
            </w:r>
            <w:r>
              <w:rPr>
                <w:sz w:val="24"/>
              </w:rPr>
              <w:tab/>
            </w:r>
            <w:r>
              <w:rPr>
                <w:sz w:val="24"/>
              </w:rPr>
              <w:t>日</w:t>
            </w:r>
          </w:p>
        </w:tc>
        <w:tc>
          <w:tcPr>
            <w:tcW w:w="4608" w:type="dxa"/>
            <w:gridSpan w:val="4"/>
            <w:vAlign w:val="top"/>
          </w:tcPr>
          <w:p w14:paraId="32624B64">
            <w:pPr>
              <w:pStyle w:val="9"/>
              <w:spacing w:before="88"/>
              <w:ind w:left="128"/>
              <w:rPr>
                <w:sz w:val="24"/>
              </w:rPr>
            </w:pPr>
            <w:r>
              <w:rPr>
                <w:sz w:val="24"/>
              </w:rPr>
              <w:t>采购人或受托机构的意见（盖章）：</w:t>
            </w:r>
          </w:p>
          <w:p w14:paraId="4D19A68C">
            <w:pPr>
              <w:pStyle w:val="9"/>
              <w:spacing w:before="1"/>
              <w:rPr>
                <w:sz w:val="22"/>
              </w:rPr>
            </w:pPr>
          </w:p>
          <w:p w14:paraId="660B85E7">
            <w:pPr>
              <w:pStyle w:val="9"/>
              <w:tabs>
                <w:tab w:val="left" w:pos="2797"/>
                <w:tab w:val="left" w:pos="3517"/>
                <w:tab w:val="left" w:pos="4357"/>
              </w:tabs>
              <w:ind w:left="128" w:right="-15"/>
              <w:rPr>
                <w:sz w:val="24"/>
              </w:rPr>
            </w:pPr>
            <w:r>
              <w:rPr>
                <w:sz w:val="24"/>
              </w:rPr>
              <w:t>联系电话：</w:t>
            </w:r>
            <w:r>
              <w:rPr>
                <w:sz w:val="24"/>
              </w:rPr>
              <w:tab/>
            </w:r>
            <w:r>
              <w:rPr>
                <w:sz w:val="24"/>
              </w:rPr>
              <w:t>年</w:t>
            </w:r>
            <w:r>
              <w:rPr>
                <w:sz w:val="24"/>
              </w:rPr>
              <w:tab/>
            </w:r>
            <w:r>
              <w:rPr>
                <w:sz w:val="24"/>
              </w:rPr>
              <w:t>月</w:t>
            </w:r>
            <w:r>
              <w:rPr>
                <w:sz w:val="24"/>
              </w:rPr>
              <w:tab/>
            </w:r>
            <w:r>
              <w:rPr>
                <w:spacing w:val="-14"/>
                <w:sz w:val="24"/>
              </w:rPr>
              <w:t>日</w:t>
            </w:r>
          </w:p>
        </w:tc>
      </w:tr>
    </w:tbl>
    <w:p w14:paraId="692DB887"/>
    <w:sectPr>
      <w:pgSz w:w="11906" w:h="16838"/>
      <w:pgMar w:top="2098"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DC1361"/>
    <w:rsid w:val="029E09F9"/>
    <w:rsid w:val="090917CB"/>
    <w:rsid w:val="09155A79"/>
    <w:rsid w:val="0BEB67AD"/>
    <w:rsid w:val="100F4505"/>
    <w:rsid w:val="206671ED"/>
    <w:rsid w:val="24CB3CEC"/>
    <w:rsid w:val="257F3CE6"/>
    <w:rsid w:val="28EC5948"/>
    <w:rsid w:val="2A1F724F"/>
    <w:rsid w:val="2C8C0643"/>
    <w:rsid w:val="2CCA4879"/>
    <w:rsid w:val="2E1479CB"/>
    <w:rsid w:val="331704BD"/>
    <w:rsid w:val="37F70962"/>
    <w:rsid w:val="3D3F3545"/>
    <w:rsid w:val="404758A8"/>
    <w:rsid w:val="47B64CAA"/>
    <w:rsid w:val="4BCC36BA"/>
    <w:rsid w:val="5657322F"/>
    <w:rsid w:val="5B2B7E6D"/>
    <w:rsid w:val="5B624C7B"/>
    <w:rsid w:val="676A3160"/>
    <w:rsid w:val="72DC1361"/>
    <w:rsid w:val="733A0A1E"/>
    <w:rsid w:val="740C3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99"/>
    <w:pPr>
      <w:spacing w:after="120" w:line="480" w:lineRule="auto"/>
    </w:pPr>
    <w:rPr>
      <w:sz w:val="32"/>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styleId="8">
    <w:name w:val="List Paragraph"/>
    <w:basedOn w:val="1"/>
    <w:qFormat/>
    <w:uiPriority w:val="34"/>
    <w:pPr>
      <w:ind w:firstLine="420" w:firstLineChars="200"/>
    </w:pPr>
  </w:style>
  <w:style w:type="paragraph" w:customStyle="1" w:styleId="9">
    <w:name w:val="Table Paragraph"/>
    <w:basedOn w:val="1"/>
    <w:qFormat/>
    <w:uiPriority w:val="1"/>
    <w:rPr>
      <w:rFonts w:ascii="仿宋" w:hAnsi="仿宋" w:eastAsia="仿宋" w:cs="仿宋"/>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4894</Words>
  <Characters>5011</Characters>
  <Lines>0</Lines>
  <Paragraphs>0</Paragraphs>
  <TotalTime>43</TotalTime>
  <ScaleCrop>false</ScaleCrop>
  <LinksUpToDate>false</LinksUpToDate>
  <CharactersWithSpaces>5165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2025-05-07T08:42:00Z</dcterms:created>
  <dc:creator>WPS_1528006518</dc:creator>
  <cp:lastModifiedBy>WPS_1528006518</cp:lastModifiedBy>
  <dcterms:modified xsi:type="dcterms:W3CDTF">2025-05-22T10:05:27Z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B967D8A18CBA4642808764FCA2178DE5_11</vt:lpwstr>
  </property>
  <property fmtid="{D5CDD505-2E9C-101B-9397-08002B2CF9AE}" pid="4" name="KSOTemplateDocerSaveRecord">
    <vt:lpwstr>eyJoZGlkIjoiN2E2ZDk5M2QzMDc4MjYyY2VlMjhhNTNmNjE0ZDdlZTkiLCJ1c2VySWQiOiIzNzU2OTYxMzgifQ==</vt:lpwstr>
  </property>
</Properties>
</file>