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56" w:type="dxa"/>
        <w:tblInd w:w="-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524"/>
        <w:gridCol w:w="6420"/>
      </w:tblGrid>
      <w:tr w14:paraId="7C6B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2712" w:type="dxa"/>
            <w:noWrap w:val="0"/>
            <w:vAlign w:val="top"/>
          </w:tcPr>
          <w:p w14:paraId="745765F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药物滥用分析仪</w:t>
            </w:r>
          </w:p>
        </w:tc>
        <w:tc>
          <w:tcPr>
            <w:tcW w:w="1524" w:type="dxa"/>
            <w:noWrap w:val="0"/>
            <w:vAlign w:val="top"/>
          </w:tcPr>
          <w:p w14:paraId="6A56EE9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420" w:type="dxa"/>
            <w:noWrap w:val="0"/>
            <w:vAlign w:val="top"/>
          </w:tcPr>
          <w:p w14:paraId="1565B678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检测方式：8通道并行检测；</w:t>
            </w:r>
          </w:p>
          <w:p w14:paraId="4159BCAB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检测速度：最快32T/H</w:t>
            </w:r>
          </w:p>
          <w:p w14:paraId="19E88A6E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样本：毛发、尿液、血液、污水；</w:t>
            </w:r>
          </w:p>
          <w:p w14:paraId="47B84D83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仪器温度：仪器≥37°C固体直热恒温；</w:t>
            </w:r>
          </w:p>
          <w:p w14:paraId="30A6127F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灵敏度：毛发（0.02ng/mg）、污水（0.002ng/mg）、尿液（0.02ng/mg）、血液（0.02ng/mg）;</w:t>
            </w:r>
          </w:p>
          <w:p w14:paraId="5A29F65F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精密度：CV≤8%；</w:t>
            </w:r>
          </w:p>
          <w:p w14:paraId="32122959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最小加样量：10uL；</w:t>
            </w:r>
          </w:p>
          <w:p w14:paraId="2BB82AB4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样本加样量：10-150uL；</w:t>
            </w:r>
          </w:p>
          <w:p w14:paraId="47ECCA3F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发光值的线性：线性相关系数（r）≥0.99；</w:t>
            </w:r>
          </w:p>
          <w:p w14:paraId="14F83BC2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发光值的重复性：变异系数（CV）应不超过5%；</w:t>
            </w:r>
          </w:p>
          <w:p w14:paraId="2B9DD0BD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发光值的稳定性：发光值的变化应不超过±10%；</w:t>
            </w:r>
          </w:p>
          <w:p w14:paraId="682BA4BD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携带污染率：0</w:t>
            </w:r>
          </w:p>
          <w:p w14:paraId="1493FB13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扫码、打印机：内置</w:t>
            </w:r>
          </w:p>
          <w:p w14:paraId="324F6272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系统：WINDOWS</w:t>
            </w:r>
          </w:p>
          <w:p w14:paraId="52EF86AD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显示屏：8英寸触摸屏</w:t>
            </w:r>
          </w:p>
          <w:p w14:paraId="68929C34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接口：USB*2、RJ45</w:t>
            </w:r>
          </w:p>
          <w:p w14:paraId="5B3B3B51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体积：230*385*260mm</w:t>
            </w:r>
          </w:p>
          <w:p w14:paraId="6BF7E709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重量：12kg</w:t>
            </w:r>
          </w:p>
          <w:p w14:paraId="38E77591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检测毒品种类：吗啡、甲基苯丙胺、氯胺酮、安非他命、可卡因、四氢大麻酚、摇头丸、甲卡西酮、鸦片、苯二氮卓、丁丙诺啡、依托咪酯、合成大麻素、地芬诺脂等；</w:t>
            </w:r>
          </w:p>
          <w:p w14:paraId="47E522AA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摒弃传统试剂耗材，采用电子芯片耗材，同时支持八合一、十六合一、三十二合一联合检测电子耗材，同时支持检测类型自行定制。</w:t>
            </w:r>
          </w:p>
          <w:p w14:paraId="6000B0A5"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随机附带0.001g精度电子天平，8口高速研磨仪，50ul定量吸液枪，一次性加液吸管；</w:t>
            </w:r>
          </w:p>
          <w:p w14:paraId="775D158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633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2712" w:type="dxa"/>
            <w:noWrap w:val="0"/>
            <w:vAlign w:val="top"/>
          </w:tcPr>
          <w:p w14:paraId="7CEBF56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便携式虹膜毒检一体机</w:t>
            </w:r>
          </w:p>
        </w:tc>
        <w:tc>
          <w:tcPr>
            <w:tcW w:w="1524" w:type="dxa"/>
            <w:noWrap w:val="0"/>
            <w:vAlign w:val="top"/>
          </w:tcPr>
          <w:p w14:paraId="3F007D5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420" w:type="dxa"/>
            <w:noWrap w:val="0"/>
            <w:vAlign w:val="top"/>
          </w:tcPr>
          <w:p w14:paraId="0242E3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规格参数：</w:t>
            </w:r>
          </w:p>
          <w:p w14:paraId="2F98AFF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1.设备显示屏对角线尺寸应不小于5.5英寸。</w:t>
            </w:r>
          </w:p>
          <w:p w14:paraId="207429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2.设备显示屏分辨率应小于等于1920×1080像素。</w:t>
            </w:r>
          </w:p>
          <w:p w14:paraId="5519DD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3.设备应内置居民身份证阅读器，且符合国标GA450-2013、GA467-2013、《2017版外国人永久居留身份证芯片机读信息规则(试行)》的身份证阅读器要求。</w:t>
            </w:r>
          </w:p>
          <w:p w14:paraId="2499B77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4.设备应能通过WIFI或通过4G全网通流量网卡的方式与网络连接。</w:t>
            </w:r>
          </w:p>
          <w:p w14:paraId="7F45DEC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5.设备应内置蓝牙模块。</w:t>
            </w:r>
          </w:p>
          <w:p w14:paraId="414290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6.设备应支持WiFi/4G定位及GPS/北斗定位功能。</w:t>
            </w:r>
          </w:p>
          <w:p w14:paraId="43E0662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7.设备应支持连接蓝牙打印机打印标签。</w:t>
            </w:r>
          </w:p>
          <w:p w14:paraId="1488A15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8.设备应具有虹膜单目、双目采集功能。</w:t>
            </w:r>
          </w:p>
          <w:p w14:paraId="228E87D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9.设备应能通过现场采集的人脸图像对应特征与人脸库进行1:N人脸识别。</w:t>
            </w:r>
          </w:p>
          <w:p w14:paraId="220E596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10.设备读取身份证照片信息后，从进入人证核验界面到识别完成的核验时间应小于等于2s。</w:t>
            </w:r>
          </w:p>
          <w:p w14:paraId="2AE993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11.通过设备导出功能导出至U盘中的图片应在解密软件解密后方可查看，未解密时不可查看。</w:t>
            </w:r>
          </w:p>
          <w:p w14:paraId="5FA647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12.设备应能存储人员名称、编号等基本信息及虹膜、人脸图像特征值等生物特征。</w:t>
            </w:r>
          </w:p>
          <w:p w14:paraId="32265195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13.设备应能通过网络上传存储的人员名称、编号等基本信息及虹膜、人脸图像特征值等生物特征。</w:t>
            </w:r>
          </w:p>
        </w:tc>
      </w:tr>
    </w:tbl>
    <w:p w14:paraId="6FFDE2BF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商务资质：</w:t>
      </w:r>
    </w:p>
    <w:p w14:paraId="6A6EDDC3"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报价方为代理商的需提供生产厂家授权书；</w:t>
      </w:r>
    </w:p>
    <w:p w14:paraId="00826F75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需提供营业执照，法人身份证明；</w:t>
      </w:r>
    </w:p>
    <w:p w14:paraId="71206EE0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请严格按照需求参数提供货物，不符合采购参数视为无效报价，请勿恶意报价；</w:t>
      </w:r>
    </w:p>
    <w:p w14:paraId="5C78FD1F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中标后7日内完成供货培训验收；</w:t>
      </w:r>
    </w:p>
    <w:p w14:paraId="2416DEA3">
      <w:pPr>
        <w:numPr>
          <w:numId w:val="0"/>
        </w:numPr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BEFA9"/>
    <w:multiLevelType w:val="singleLevel"/>
    <w:tmpl w:val="0D0BEF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6040B2"/>
    <w:multiLevelType w:val="singleLevel"/>
    <w:tmpl w:val="38604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jJmNWM5YTYzMDIwNmZmMTlhMThhZWEwMTkxMTgifQ=="/>
  </w:docVars>
  <w:rsids>
    <w:rsidRoot w:val="4CE74358"/>
    <w:rsid w:val="1E886CAD"/>
    <w:rsid w:val="1EEC608F"/>
    <w:rsid w:val="2C445FD7"/>
    <w:rsid w:val="438D29DB"/>
    <w:rsid w:val="4CE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636</Characters>
  <Lines>0</Lines>
  <Paragraphs>0</Paragraphs>
  <TotalTime>29</TotalTime>
  <ScaleCrop>false</ScaleCrop>
  <LinksUpToDate>false</LinksUpToDate>
  <CharactersWithSpaces>638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2024-05-17T04:58:00Z</dcterms:created>
  <dc:creator>信鹏辉</dc:creator>
  <cp:lastModifiedBy>信鹏辉</cp:lastModifiedBy>
  <dcterms:modified xsi:type="dcterms:W3CDTF">2024-09-06T11:04:26Z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23290979D8974AC18771EDDF7FB80C43_11</vt:lpwstr>
  </property>
</Properties>
</file>