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78EC45" w14:textId="77777777" w:rsidR="007F031B" w:rsidRDefault="00333468">
      <w:pPr>
        <w:spacing w:line="360" w:lineRule="auto"/>
        <w:jc w:val="center"/>
        <w:rPr>
          <w:rFonts w:ascii="微软雅黑" w:eastAsia="微软雅黑" w:hAnsi="微软雅黑"/>
          <w:b/>
          <w:color w:val="000000" w:themeColor="text1"/>
          <w:sz w:val="22"/>
        </w:rPr>
      </w:pPr>
      <w:r>
        <w:rPr>
          <w:rFonts w:ascii="微软雅黑" w:eastAsia="微软雅黑" w:hAnsi="微软雅黑" w:hint="eastAsia"/>
          <w:b/>
          <w:color w:val="000000" w:themeColor="text1"/>
          <w:sz w:val="22"/>
        </w:rPr>
        <w:t>数字式多道</w:t>
      </w:r>
      <w:r>
        <w:rPr>
          <w:rFonts w:ascii="微软雅黑" w:eastAsia="微软雅黑" w:hAnsi="微软雅黑" w:hint="eastAsia"/>
          <w:b/>
          <w:color w:val="000000" w:themeColor="text1"/>
          <w:sz w:val="22"/>
        </w:rPr>
        <w:t>心电图机</w:t>
      </w:r>
      <w:r>
        <w:rPr>
          <w:rFonts w:ascii="微软雅黑" w:eastAsia="微软雅黑" w:hAnsi="微软雅黑" w:hint="eastAsia"/>
          <w:b/>
          <w:color w:val="000000" w:themeColor="text1"/>
          <w:sz w:val="22"/>
        </w:rPr>
        <w:t>招投标</w:t>
      </w:r>
      <w:r>
        <w:rPr>
          <w:rFonts w:ascii="微软雅黑" w:eastAsia="微软雅黑" w:hAnsi="微软雅黑" w:hint="eastAsia"/>
          <w:b/>
          <w:color w:val="000000" w:themeColor="text1"/>
          <w:sz w:val="22"/>
        </w:rPr>
        <w:t>参数</w:t>
      </w:r>
    </w:p>
    <w:p w14:paraId="3C0D021D" w14:textId="77777777" w:rsidR="007F031B" w:rsidRDefault="00333468">
      <w:pPr>
        <w:spacing w:line="360" w:lineRule="auto"/>
        <w:rPr>
          <w:rFonts w:ascii="微软雅黑" w:eastAsia="微软雅黑" w:hAnsi="微软雅黑"/>
          <w:b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b/>
          <w:color w:val="000000" w:themeColor="text1"/>
          <w:sz w:val="16"/>
          <w:szCs w:val="16"/>
        </w:rPr>
        <w:t>一、</w:t>
      </w:r>
      <w:r>
        <w:rPr>
          <w:rFonts w:ascii="微软雅黑" w:eastAsia="微软雅黑" w:hAnsi="微软雅黑" w:hint="eastAsia"/>
          <w:b/>
          <w:color w:val="000000" w:themeColor="text1"/>
          <w:sz w:val="16"/>
          <w:szCs w:val="16"/>
        </w:rPr>
        <w:t>基本要求</w:t>
      </w:r>
    </w:p>
    <w:p w14:paraId="5A16E45B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*1.1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本机须同时具备心电信号采集与热敏打印功能，不接受心电采集盒类产品。</w:t>
      </w:r>
    </w:p>
    <w:p w14:paraId="3B435E6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*1.2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同屏显示，同步采集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，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同步热敏记录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12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道心电波形。</w:t>
      </w:r>
    </w:p>
    <w:p w14:paraId="2288C1F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*1.3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显示屏≥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10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.0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英寸，屏幕亮度可调，支持背景网格显示，支持全屏触控操作。</w:t>
      </w:r>
    </w:p>
    <w:p w14:paraId="738553C7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*1.4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本机具有一体化标准物理全键盘设计，支持拼音、五笔等输入法，方便信息输入。</w:t>
      </w:r>
    </w:p>
    <w:p w14:paraId="5CEBE497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*1.5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支持手动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输入，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条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码枪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、磁卡读卡器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、身份证读卡器读取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，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WORKLIST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快速下载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等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种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患者信息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录入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方式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</w:p>
    <w:p w14:paraId="60AD52E4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*1.6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支持有线和无线联网，支持本机直接发送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E-mail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，实现疑难病例远程诊断。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</w:p>
    <w:p w14:paraId="7451CD17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*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1.7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支持心电数据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双向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传输，可实现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通过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本机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将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采集的心电数据直接上传至</w:t>
      </w:r>
      <w:bookmarkStart w:id="0" w:name="_Hlk35006025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心电网络平台</w:t>
      </w:r>
      <w:bookmarkEnd w:id="0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（诊断中心）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，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接收并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打印回传的已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诊断心电报告。</w:t>
      </w:r>
    </w:p>
    <w:p w14:paraId="0135EA8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8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PDF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PNG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HL7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XML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DICOM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数据格式。</w:t>
      </w:r>
    </w:p>
    <w:p w14:paraId="0C72608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*1.9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FTP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HTTP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SAMBA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传输协议。</w:t>
      </w:r>
    </w:p>
    <w:p w14:paraId="1AED288E" w14:textId="77777777" w:rsidR="007F031B" w:rsidRDefault="00333468">
      <w:pPr>
        <w:spacing w:line="360" w:lineRule="auto"/>
        <w:rPr>
          <w:rFonts w:ascii="微软雅黑" w:eastAsia="微软雅黑" w:hAnsi="微软雅黑"/>
          <w:b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b/>
          <w:color w:val="000000" w:themeColor="text1"/>
          <w:sz w:val="16"/>
          <w:szCs w:val="16"/>
        </w:rPr>
        <w:t>二、性能要求</w:t>
      </w:r>
    </w:p>
    <w:p w14:paraId="17399FF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2.1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A/D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转换：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24bit</w:t>
      </w:r>
      <w:bookmarkStart w:id="1" w:name="_Hlk35006296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(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提供注册检验报告证明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)</w:t>
      </w:r>
    </w:p>
    <w:p w14:paraId="18B9ECA2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bookmarkStart w:id="2" w:name="_Hlk35007545"/>
      <w:bookmarkEnd w:id="1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*</w:t>
      </w:r>
      <w:bookmarkEnd w:id="2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2.2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采样率：≥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20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000Hz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(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提供注册检验报告证明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)</w:t>
      </w:r>
    </w:p>
    <w:p w14:paraId="2FB7B94A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*2.3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频率响应：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0.01Hz ~ 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0Hz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  <w:bookmarkStart w:id="3" w:name="_Hlk35009013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(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提供注册检验报告证明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)</w:t>
      </w:r>
    </w:p>
    <w:bookmarkEnd w:id="3"/>
    <w:p w14:paraId="364C1114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2.4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内部噪声：≤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5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µVp-p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</w:p>
    <w:p w14:paraId="1F380F8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2.5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时间常数：≥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3.2 s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</w:p>
    <w:p w14:paraId="44B7CB4A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*2.6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耐极化电压：±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9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0mV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(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提供注册检验报告证明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)</w:t>
      </w:r>
    </w:p>
    <w:p w14:paraId="1857F886" w14:textId="3EA2F9BD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2.7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抗干扰滤波：具有交流、肌电、漂移和高频截止滤波器。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 </w:t>
      </w:r>
    </w:p>
    <w:p w14:paraId="01E5E4A8" w14:textId="5D6A3188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2.8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具备自适应工频滤波技术，有效去除干扰，改善心电信号质量。</w:t>
      </w:r>
    </w:p>
    <w:p w14:paraId="6B81A871" w14:textId="344F955A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2.9</w:t>
      </w:r>
      <w:bookmarkStart w:id="4" w:name="_GoBack"/>
      <w:bookmarkEnd w:id="4"/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除颤保护：机器和导联线具有抗除颤电击保护功能。</w:t>
      </w:r>
    </w:p>
    <w:p w14:paraId="6827E5B8" w14:textId="77777777" w:rsidR="007F031B" w:rsidRDefault="00333468">
      <w:pPr>
        <w:spacing w:line="360" w:lineRule="auto"/>
        <w:rPr>
          <w:rFonts w:ascii="微软雅黑" w:eastAsia="微软雅黑" w:hAnsi="微软雅黑"/>
          <w:b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b/>
          <w:color w:val="000000" w:themeColor="text1"/>
          <w:sz w:val="16"/>
          <w:szCs w:val="16"/>
        </w:rPr>
        <w:t>三、功能要求</w:t>
      </w:r>
    </w:p>
    <w:p w14:paraId="5DA4BF8D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.1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ECG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输入通道：标准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12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导联心电信号同步采集。</w:t>
      </w:r>
    </w:p>
    <w:p w14:paraId="145559CB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.2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导联选择：手动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/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自动可选，支持标准威尔逊、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Cabrera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导联体系，同时具备导联标识自定义功能。</w:t>
      </w:r>
    </w:p>
    <w:p w14:paraId="296284DC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*3.3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采集时间设置：波形实时采集和冻结时长均可达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60s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，同时可进行两页、三页、四页紧凑版热敏打印格式。</w:t>
      </w:r>
    </w:p>
    <w:p w14:paraId="438FA3AB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4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支持实时采样、预采样、触发采样、周期采样模式，支持节律分析。</w:t>
      </w:r>
    </w:p>
    <w:p w14:paraId="7886B65A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5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可同屏显示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12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导同步心电波形，同时支持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3*4+1R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3*4+3R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6*2+1R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6*2+3R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12*1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等多种显示布局。</w:t>
      </w:r>
    </w:p>
    <w:p w14:paraId="630E95BA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lastRenderedPageBreak/>
        <w:t>3.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6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屏幕显示信息：心电波形、时间、心率、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ID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、工作状态、导联脱落信息、联网状态信息、外接设备状态信息等。</w:t>
      </w:r>
    </w:p>
    <w:p w14:paraId="4192E44D" w14:textId="77777777" w:rsidR="007F031B" w:rsidRDefault="00333468">
      <w:pPr>
        <w:spacing w:line="360" w:lineRule="auto"/>
        <w:rPr>
          <w:rFonts w:ascii="微软雅黑" w:eastAsia="微软雅黑" w:hAnsi="微软雅黑" w:cs="Arial"/>
          <w:color w:val="000000" w:themeColor="text1"/>
          <w:kern w:val="0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.7 </w:t>
      </w:r>
      <w:r>
        <w:rPr>
          <w:rFonts w:ascii="微软雅黑" w:eastAsia="微软雅黑" w:hAnsi="微软雅黑" w:cs="Arial" w:hint="eastAsia"/>
          <w:color w:val="000000" w:themeColor="text1"/>
          <w:kern w:val="0"/>
          <w:sz w:val="16"/>
          <w:szCs w:val="16"/>
        </w:rPr>
        <w:t>自动异常报警功能：可自动对异常心率、导联脱落、外设连接、高频信号干扰情况进行实时监测报警。</w:t>
      </w:r>
    </w:p>
    <w:p w14:paraId="3B4D2EBF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8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支持起搏检测功能。</w:t>
      </w:r>
    </w:p>
    <w:p w14:paraId="1B0727E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3.9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具备平均模板功能。</w:t>
      </w:r>
    </w:p>
    <w:p w14:paraId="7C91E26A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cs="Arial" w:hint="eastAsia"/>
          <w:color w:val="000000" w:themeColor="text1"/>
          <w:kern w:val="0"/>
          <w:sz w:val="16"/>
          <w:szCs w:val="16"/>
        </w:rPr>
        <w:t>3.</w:t>
      </w:r>
      <w:r>
        <w:rPr>
          <w:rFonts w:ascii="微软雅黑" w:eastAsia="微软雅黑" w:hAnsi="微软雅黑" w:cs="Arial"/>
          <w:color w:val="000000" w:themeColor="text1"/>
          <w:kern w:val="0"/>
          <w:sz w:val="16"/>
          <w:szCs w:val="16"/>
        </w:rPr>
        <w:t>10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支持测量矩阵报告。</w:t>
      </w:r>
    </w:p>
    <w:p w14:paraId="03A7EA22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cs="Arial" w:hint="eastAsia"/>
          <w:color w:val="000000" w:themeColor="text1"/>
          <w:kern w:val="0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cs="Arial" w:hint="eastAsia"/>
          <w:color w:val="000000" w:themeColor="text1"/>
          <w:kern w:val="0"/>
          <w:sz w:val="16"/>
          <w:szCs w:val="16"/>
        </w:rPr>
        <w:t>热敏打印布局：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3*4+1R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3*4+3R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6*2+1R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6*2+3R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12*1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</w:p>
    <w:p w14:paraId="5BCDC3EF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3.12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热敏记录纸：折叠纸。</w:t>
      </w:r>
    </w:p>
    <w:p w14:paraId="7FE2A0C1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本机支持外接激光打印机。</w:t>
      </w:r>
    </w:p>
    <w:p w14:paraId="343E12C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14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设备内置存储器，本机可存储病历≥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1000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例，存储满后机器可循环存储。</w:t>
      </w:r>
    </w:p>
    <w:p w14:paraId="4C62860D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3.15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U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盘、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SD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卡的扩容存储。</w:t>
      </w:r>
    </w:p>
    <w:p w14:paraId="7ABD77F0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16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U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盘和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SD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卡直接导出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PDF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PNG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HL7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XML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DICOM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等格式的报告。</w:t>
      </w:r>
    </w:p>
    <w:p w14:paraId="51AF1C83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 xml:space="preserve">3.17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支持波形冻结与波形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浏览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功能。</w:t>
      </w:r>
    </w:p>
    <w:p w14:paraId="45E59DD7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/>
          <w:color w:val="000000" w:themeColor="text1"/>
          <w:sz w:val="16"/>
          <w:szCs w:val="16"/>
        </w:rPr>
        <w:t>3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.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18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支持报告打印预览功能。</w:t>
      </w:r>
    </w:p>
    <w:p w14:paraId="14E50930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3.19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具有病历管理功能，可对存储的病历进行查询、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浏览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、修改、导出、传输、打印，方便医生调阅病人信息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。</w:t>
      </w:r>
    </w:p>
    <w:p w14:paraId="319E463D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3.20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支持病例重新编辑，具备病例模板与自定义病例模板的添加功能，方便医生在屏诊断时快速输入诊断结论。</w:t>
      </w:r>
    </w:p>
    <w:p w14:paraId="1FF956CC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*3.21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支持病例自动重新诊断功能，选取不同的波形片段和选择不同的诊断条件，设备将自动给出不同的诊断结论。</w:t>
      </w:r>
    </w:p>
    <w:p w14:paraId="3B839246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*3.22 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权限管理：可对设置权限进行密码管控，包含传输、纸速、增益、报告模板等设置。</w:t>
      </w:r>
    </w:p>
    <w:p w14:paraId="418F49D1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 xml:space="preserve">3.23 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标配向量、时间向量功能。</w:t>
      </w:r>
    </w:p>
    <w:p w14:paraId="310FAE38" w14:textId="77777777" w:rsidR="007F031B" w:rsidRDefault="00333468">
      <w:pPr>
        <w:spacing w:line="360" w:lineRule="auto"/>
        <w:rPr>
          <w:rFonts w:ascii="微软雅黑" w:eastAsia="微软雅黑" w:hAnsi="微软雅黑"/>
          <w:b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b/>
          <w:color w:val="000000" w:themeColor="text1"/>
          <w:sz w:val="16"/>
          <w:szCs w:val="16"/>
        </w:rPr>
        <w:t>四、电源</w:t>
      </w:r>
    </w:p>
    <w:p w14:paraId="419B6546" w14:textId="77777777" w:rsidR="007F031B" w:rsidRDefault="00333468">
      <w:pPr>
        <w:spacing w:line="360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交直流两用且自动转换，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电源要求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100-240V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（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50/60Hz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），</w:t>
      </w:r>
      <w:r>
        <w:rPr>
          <w:rFonts w:ascii="微软雅黑" w:eastAsia="微软雅黑" w:hAnsi="微软雅黑" w:cs="宋体"/>
          <w:color w:val="000000" w:themeColor="text1"/>
          <w:kern w:val="0"/>
          <w:sz w:val="16"/>
          <w:szCs w:val="16"/>
        </w:rPr>
        <w:t xml:space="preserve"> 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内置锂电池充满电后可连续工作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4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16"/>
          <w:szCs w:val="16"/>
        </w:rPr>
        <w:t>小时以上。</w:t>
      </w:r>
    </w:p>
    <w:p w14:paraId="0188FA7C" w14:textId="77777777" w:rsidR="007F031B" w:rsidRDefault="00333468">
      <w:pPr>
        <w:widowControl/>
        <w:spacing w:line="276" w:lineRule="auto"/>
        <w:rPr>
          <w:rFonts w:ascii="微软雅黑" w:eastAsia="微软雅黑" w:hAnsi="微软雅黑" w:cs="宋体"/>
          <w:color w:val="000000" w:themeColor="text1"/>
          <w:kern w:val="0"/>
          <w:sz w:val="16"/>
          <w:szCs w:val="16"/>
        </w:rPr>
      </w:pPr>
      <w:r>
        <w:rPr>
          <w:rFonts w:ascii="微软雅黑" w:eastAsia="微软雅黑" w:hAnsi="微软雅黑" w:cs="宋体" w:hint="eastAsia"/>
          <w:b/>
          <w:color w:val="000000" w:themeColor="text1"/>
          <w:kern w:val="0"/>
          <w:sz w:val="16"/>
          <w:szCs w:val="16"/>
        </w:rPr>
        <w:t>五、配置</w:t>
      </w:r>
    </w:p>
    <w:p w14:paraId="7EFE2888" w14:textId="77777777" w:rsidR="007F031B" w:rsidRDefault="00333468">
      <w:pPr>
        <w:spacing w:line="276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主机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台，导联线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条，肢电极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4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个，胸电极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6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个，热敏打印纸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本，电源线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根，接地线</w:t>
      </w:r>
      <w:r>
        <w:rPr>
          <w:rFonts w:ascii="微软雅黑" w:eastAsia="微软雅黑" w:hAnsi="微软雅黑"/>
          <w:color w:val="000000" w:themeColor="text1"/>
          <w:sz w:val="16"/>
          <w:szCs w:val="16"/>
        </w:rPr>
        <w:t>1</w:t>
      </w:r>
      <w:r>
        <w:rPr>
          <w:rFonts w:ascii="微软雅黑" w:eastAsia="微软雅黑" w:hAnsi="微软雅黑" w:hint="eastAsia"/>
          <w:color w:val="000000" w:themeColor="text1"/>
          <w:sz w:val="16"/>
          <w:szCs w:val="16"/>
        </w:rPr>
        <w:t>根，其它必要辅件一套。</w:t>
      </w:r>
    </w:p>
    <w:p w14:paraId="7765E02A" w14:textId="77777777" w:rsidR="007F031B" w:rsidRDefault="007F031B">
      <w:pPr>
        <w:spacing w:line="276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</w:p>
    <w:p w14:paraId="1A55B341" w14:textId="77777777" w:rsidR="007F031B" w:rsidRDefault="007F031B">
      <w:pPr>
        <w:spacing w:line="276" w:lineRule="auto"/>
        <w:rPr>
          <w:rFonts w:ascii="微软雅黑" w:eastAsia="微软雅黑" w:hAnsi="微软雅黑"/>
          <w:color w:val="000000" w:themeColor="text1"/>
          <w:sz w:val="16"/>
          <w:szCs w:val="16"/>
        </w:rPr>
      </w:pPr>
    </w:p>
    <w:sectPr w:rsidR="007F03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D502940"/>
    <w:rsid w:val="00145907"/>
    <w:rsid w:val="00333468"/>
    <w:rsid w:val="00633A8C"/>
    <w:rsid w:val="007F031B"/>
    <w:rsid w:val="00962BAA"/>
    <w:rsid w:val="00DB3A71"/>
    <w:rsid w:val="00EA5553"/>
    <w:rsid w:val="023C2D6E"/>
    <w:rsid w:val="0A07756B"/>
    <w:rsid w:val="0CFF5373"/>
    <w:rsid w:val="0E681586"/>
    <w:rsid w:val="114E5082"/>
    <w:rsid w:val="12565906"/>
    <w:rsid w:val="1274304D"/>
    <w:rsid w:val="12DF4934"/>
    <w:rsid w:val="170C2F62"/>
    <w:rsid w:val="19632F75"/>
    <w:rsid w:val="202109F9"/>
    <w:rsid w:val="23D05516"/>
    <w:rsid w:val="24724E5B"/>
    <w:rsid w:val="272123BC"/>
    <w:rsid w:val="27321DF4"/>
    <w:rsid w:val="28D051C6"/>
    <w:rsid w:val="339F4430"/>
    <w:rsid w:val="4D502940"/>
    <w:rsid w:val="69555CD1"/>
    <w:rsid w:val="6A4674F2"/>
    <w:rsid w:val="6A627348"/>
    <w:rsid w:val="6D253F5B"/>
    <w:rsid w:val="6FF5594A"/>
    <w:rsid w:val="73B777FC"/>
    <w:rsid w:val="7E8E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562F06"/>
  <w15:docId w15:val="{3DC918E1-08CA-4EC2-8B5A-5073898C4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1259</Words>
  <Characters>386</Characters>
  <Application>Microsoft Office Word</Application>
  <DocSecurity>0</DocSecurity>
  <Lines>3</Lines>
  <Paragraphs>3</Paragraphs>
  <ScaleCrop>false</ScaleCrop>
  <Company>股份机关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fxj3900</dc:creator>
  <cp:lastModifiedBy>Administrator</cp:lastModifiedBy>
  <cp:revision>3</cp:revision>
  <dcterms:created xsi:type="dcterms:W3CDTF">2020-03-13T08:31:00Z</dcterms:created>
  <dcterms:modified xsi:type="dcterms:W3CDTF">2022-10-11T01:13:00Z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