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ACE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val="en-US" w:eastAsia="zh-CN"/>
        </w:rPr>
      </w:pPr>
      <w:bookmarkStart w:id="0" w:name="OLE_LINK2"/>
      <w:r>
        <w:rPr>
          <w:rFonts w:hint="eastAsia" w:ascii="方正小标宋简体" w:hAnsi="方正小标宋简体" w:eastAsia="方正小标宋简体" w:cs="方正小标宋简体"/>
          <w:sz w:val="44"/>
          <w:szCs w:val="44"/>
          <w:lang w:val="en-US" w:eastAsia="zh-CN"/>
        </w:rPr>
        <w:t>新疆生产建设兵团第三师总医院健康教育基地办公用品采购项目需求文档</w:t>
      </w:r>
    </w:p>
    <w:p w14:paraId="34A86DD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采购人：</w:t>
      </w:r>
      <w:r>
        <w:rPr>
          <w:rFonts w:hint="eastAsia" w:ascii="仿宋_GB2312" w:hAnsi="仿宋_GB2312" w:eastAsia="仿宋_GB2312" w:cs="仿宋_GB2312"/>
          <w:sz w:val="32"/>
          <w:szCs w:val="32"/>
          <w:lang w:val="en-US" w:eastAsia="zh-CN"/>
        </w:rPr>
        <w:t>第三师图木舒克市总医院</w:t>
      </w:r>
    </w:p>
    <w:p w14:paraId="42337FAE">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采购内容</w:t>
      </w:r>
      <w:r>
        <w:rPr>
          <w:rFonts w:hint="eastAsia" w:ascii="仿宋_GB2312" w:hAnsi="仿宋_GB2312" w:eastAsia="仿宋_GB2312" w:cs="仿宋_GB2312"/>
          <w:sz w:val="32"/>
          <w:szCs w:val="32"/>
          <w:lang w:val="en-US" w:eastAsia="zh-CN"/>
        </w:rPr>
        <w:t>：办公用品</w:t>
      </w:r>
    </w:p>
    <w:p w14:paraId="71AD78C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采购参数：</w:t>
      </w:r>
      <w:bookmarkStart w:id="1" w:name="OLE_LINK1"/>
      <w:r>
        <w:rPr>
          <w:rFonts w:hint="eastAsia" w:ascii="仿宋" w:hAnsi="仿宋" w:eastAsia="仿宋" w:cs="仿宋"/>
          <w:kern w:val="2"/>
          <w:sz w:val="32"/>
          <w:szCs w:val="32"/>
          <w:lang w:val="en-US" w:eastAsia="zh-CN" w:bidi="ar-SA"/>
        </w:rPr>
        <w:t>见附件一</w:t>
      </w:r>
    </w:p>
    <w:bookmarkEnd w:id="1"/>
    <w:p w14:paraId="79A9425A">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预算金额：</w:t>
      </w:r>
      <w:r>
        <w:rPr>
          <w:rFonts w:hint="eastAsia" w:ascii="仿宋" w:hAnsi="仿宋" w:eastAsia="仿宋" w:cs="仿宋"/>
          <w:sz w:val="32"/>
          <w:szCs w:val="32"/>
          <w:lang w:val="en-US" w:eastAsia="zh-CN"/>
        </w:rPr>
        <w:t>48200元（肆万捌仟贰佰元整）</w:t>
      </w:r>
    </w:p>
    <w:p w14:paraId="54AF7C6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采购数量：</w:t>
      </w:r>
      <w:r>
        <w:rPr>
          <w:rFonts w:hint="eastAsia" w:ascii="仿宋_GB2312" w:hAnsi="仿宋_GB2312" w:eastAsia="仿宋_GB2312" w:cs="仿宋_GB2312"/>
          <w:sz w:val="32"/>
          <w:szCs w:val="32"/>
          <w:lang w:val="en-US" w:eastAsia="zh-CN"/>
        </w:rPr>
        <w:t>电视1台、折叠椅10把、便携式讲解音响2台、打印机1台、凳子24个、展示柜1个、自动储物柜1台。</w:t>
      </w:r>
    </w:p>
    <w:p w14:paraId="4F1E600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推荐品牌：见附件1.</w:t>
      </w:r>
    </w:p>
    <w:p w14:paraId="630D539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送货期限：</w:t>
      </w:r>
      <w:r>
        <w:rPr>
          <w:rFonts w:hint="eastAsia" w:ascii="仿宋_GB2312" w:hAnsi="仿宋_GB2312" w:eastAsia="仿宋_GB2312" w:cs="仿宋_GB2312"/>
          <w:sz w:val="32"/>
          <w:szCs w:val="32"/>
          <w:lang w:val="en-US" w:eastAsia="zh-CN"/>
        </w:rPr>
        <w:t>10天。</w:t>
      </w:r>
    </w:p>
    <w:p w14:paraId="07862F18">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结算方式：</w:t>
      </w:r>
      <w:r>
        <w:rPr>
          <w:rFonts w:hint="eastAsia" w:ascii="仿宋_GB2312" w:hAnsi="仿宋_GB2312" w:eastAsia="仿宋_GB2312" w:cs="仿宋_GB2312"/>
          <w:sz w:val="32"/>
          <w:szCs w:val="32"/>
          <w:lang w:val="en-US" w:eastAsia="zh-CN"/>
        </w:rPr>
        <w:t>到货验收后一次性结算。</w:t>
      </w:r>
    </w:p>
    <w:p w14:paraId="684F5B6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商务要求：</w:t>
      </w:r>
      <w:r>
        <w:rPr>
          <w:rFonts w:hint="eastAsia" w:ascii="仿宋" w:hAnsi="仿宋" w:eastAsia="仿宋" w:cs="仿宋"/>
          <w:kern w:val="2"/>
          <w:sz w:val="32"/>
          <w:szCs w:val="32"/>
          <w:lang w:val="en-US" w:eastAsia="zh-CN" w:bidi="ar-SA"/>
        </w:rPr>
        <w:t>需派遣专业工程师上门安装调试，一年免费</w:t>
      </w:r>
      <w:bookmarkEnd w:id="0"/>
      <w:r>
        <w:rPr>
          <w:rFonts w:hint="eastAsia" w:ascii="仿宋" w:hAnsi="仿宋" w:eastAsia="仿宋" w:cs="仿宋"/>
          <w:kern w:val="2"/>
          <w:sz w:val="32"/>
          <w:szCs w:val="32"/>
          <w:lang w:val="en-US" w:eastAsia="zh-CN" w:bidi="ar-SA"/>
        </w:rPr>
        <w:t>维保。</w:t>
      </w:r>
    </w:p>
    <w:p w14:paraId="283E5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报价要求：报价供应商在能够满足服务需求、商务需求的前提下提交响应文件，报价包含完成该项目的全部费用。未上传响应文件报价无效。</w:t>
      </w:r>
    </w:p>
    <w:p w14:paraId="1268F9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响应文件应包含：营业执照、法人身份证正反面、行业经营许可证（如有）、无涉诉、被执行、处罚信息证明、满足采购需求承诺书、报价文件、信用承诺函（见附件2）、报价单。</w:t>
      </w:r>
    </w:p>
    <w:p w14:paraId="191E0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响应文件所有资料盖公章彩色扫描上传平台。</w:t>
      </w:r>
    </w:p>
    <w:p w14:paraId="4B8C7A7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E54C5E" w:themeColor="accent6"/>
          <w:sz w:val="32"/>
          <w:szCs w:val="32"/>
          <w:lang w:val="en-US" w:eastAsia="zh-CN"/>
          <w14:textFill>
            <w14:solidFill>
              <w14:schemeClr w14:val="accent6"/>
            </w14:solidFill>
          </w14:textFill>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E54C5E" w:themeColor="accent6"/>
          <w:sz w:val="32"/>
          <w:szCs w:val="32"/>
          <w:lang w:val="en-US" w:eastAsia="zh-CN"/>
          <w14:textFill>
            <w14:solidFill>
              <w14:schemeClr w14:val="accent6"/>
            </w14:solidFill>
          </w14:textFill>
        </w:rPr>
        <w:t>注：若因供应商自身原因导致中标后无法提供货物或服务弃标，该供应商将被第三师总医院列为采购黑名单，三年内任何采购项目均不启用该公司。望报价供应商仔细阅读需求文档并慎重报价</w:t>
      </w:r>
    </w:p>
    <w:p w14:paraId="7D333078">
      <w:pPr>
        <w:pStyle w:val="2"/>
        <w:rPr>
          <w:rFonts w:hint="eastAsia"/>
          <w:lang w:val="en-US" w:eastAsia="zh-CN"/>
        </w:rPr>
      </w:pPr>
      <w:r>
        <w:rPr>
          <w:rFonts w:hint="eastAsia"/>
          <w:lang w:val="en-US" w:eastAsia="zh-CN"/>
        </w:rPr>
        <w:t>附件一：</w:t>
      </w:r>
    </w:p>
    <w:p w14:paraId="63D1D6E2">
      <w:pPr>
        <w:pStyle w:val="2"/>
        <w:rPr>
          <w:rFonts w:hint="eastAsia"/>
          <w:lang w:val="en-US" w:eastAsia="zh-CN"/>
        </w:rPr>
      </w:pPr>
    </w:p>
    <w:p w14:paraId="42A35CFF">
      <w:pPr>
        <w:pStyle w:val="2"/>
        <w:sectPr>
          <w:pgSz w:w="16838" w:h="11906" w:orient="landscape"/>
          <w:pgMar w:top="1800" w:right="1440" w:bottom="1800" w:left="1440" w:header="851" w:footer="992" w:gutter="0"/>
          <w:cols w:space="425" w:num="1"/>
          <w:docGrid w:type="lines" w:linePitch="312" w:charSpace="0"/>
        </w:sectPr>
      </w:pPr>
      <w:r>
        <w:drawing>
          <wp:inline distT="0" distB="0" distL="114300" distR="114300">
            <wp:extent cx="7647305" cy="4350385"/>
            <wp:effectExtent l="0" t="0" r="1079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t="1396" r="553"/>
                    <a:stretch>
                      <a:fillRect/>
                    </a:stretch>
                  </pic:blipFill>
                  <pic:spPr>
                    <a:xfrm>
                      <a:off x="0" y="0"/>
                      <a:ext cx="7647305" cy="4350385"/>
                    </a:xfrm>
                    <a:prstGeom prst="rect">
                      <a:avLst/>
                    </a:prstGeom>
                    <a:noFill/>
                    <a:ln>
                      <a:noFill/>
                    </a:ln>
                  </pic:spPr>
                </pic:pic>
              </a:graphicData>
            </a:graphic>
          </wp:inline>
        </w:drawing>
      </w:r>
    </w:p>
    <w:p w14:paraId="2A6B40DB">
      <w:pPr>
        <w:pStyle w:val="2"/>
        <w:rPr>
          <w:rFonts w:hint="default"/>
          <w:lang w:val="en-US" w:eastAsia="zh-CN"/>
        </w:rPr>
        <w:sectPr>
          <w:pgSz w:w="16838" w:h="11906" w:orient="landscape"/>
          <w:pgMar w:top="1800" w:right="1440" w:bottom="1800" w:left="1440" w:header="851" w:footer="992" w:gutter="0"/>
          <w:cols w:space="425" w:num="1"/>
          <w:docGrid w:type="lines" w:linePitch="312" w:charSpace="0"/>
        </w:sectPr>
      </w:pPr>
      <w:r>
        <w:drawing>
          <wp:inline distT="0" distB="0" distL="114300" distR="114300">
            <wp:extent cx="8322310" cy="521779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8322310" cy="5217795"/>
                    </a:xfrm>
                    <a:prstGeom prst="rect">
                      <a:avLst/>
                    </a:prstGeom>
                    <a:noFill/>
                    <a:ln>
                      <a:noFill/>
                    </a:ln>
                  </pic:spPr>
                </pic:pic>
              </a:graphicData>
            </a:graphic>
          </wp:inline>
        </w:drawing>
      </w:r>
    </w:p>
    <w:p w14:paraId="2BDF474A">
      <w:pPr>
        <w:pStyle w:val="2"/>
      </w:pPr>
      <w:r>
        <w:drawing>
          <wp:inline distT="0" distB="0" distL="114300" distR="114300">
            <wp:extent cx="8439150" cy="37433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439150" cy="3743325"/>
                    </a:xfrm>
                    <a:prstGeom prst="rect">
                      <a:avLst/>
                    </a:prstGeom>
                    <a:noFill/>
                    <a:ln>
                      <a:noFill/>
                    </a:ln>
                  </pic:spPr>
                </pic:pic>
              </a:graphicData>
            </a:graphic>
          </wp:inline>
        </w:drawing>
      </w:r>
    </w:p>
    <w:p w14:paraId="58DFE281">
      <w:pPr>
        <w:pStyle w:val="2"/>
      </w:pPr>
    </w:p>
    <w:p w14:paraId="5413E65E">
      <w:pPr>
        <w:pStyle w:val="2"/>
      </w:pPr>
    </w:p>
    <w:p w14:paraId="01862792">
      <w:pPr>
        <w:pStyle w:val="2"/>
      </w:pPr>
    </w:p>
    <w:p w14:paraId="326CFF7D">
      <w:pPr>
        <w:pStyle w:val="2"/>
      </w:pPr>
    </w:p>
    <w:p w14:paraId="56781E68">
      <w:pPr>
        <w:pStyle w:val="2"/>
      </w:pPr>
    </w:p>
    <w:p w14:paraId="392E16B4">
      <w:pPr>
        <w:pStyle w:val="2"/>
      </w:pPr>
    </w:p>
    <w:p w14:paraId="722B860A">
      <w:pPr>
        <w:pStyle w:val="2"/>
        <w:rPr>
          <w:rFonts w:hint="eastAsia"/>
          <w:lang w:val="en-US" w:eastAsia="zh-CN"/>
        </w:rPr>
        <w:sectPr>
          <w:pgSz w:w="16838" w:h="11906" w:orient="landscape"/>
          <w:pgMar w:top="1800" w:right="1440" w:bottom="1800" w:left="1440" w:header="851" w:footer="992" w:gutter="0"/>
          <w:cols w:space="425" w:num="1"/>
          <w:docGrid w:type="lines" w:linePitch="312" w:charSpace="0"/>
        </w:sectPr>
      </w:pPr>
      <w:bookmarkStart w:id="2" w:name="_GoBack"/>
      <w:r>
        <w:drawing>
          <wp:inline distT="0" distB="0" distL="114300" distR="114300">
            <wp:extent cx="8391525" cy="44005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8391525" cy="4400550"/>
                    </a:xfrm>
                    <a:prstGeom prst="rect">
                      <a:avLst/>
                    </a:prstGeom>
                    <a:noFill/>
                    <a:ln>
                      <a:noFill/>
                    </a:ln>
                  </pic:spPr>
                </pic:pic>
              </a:graphicData>
            </a:graphic>
          </wp:inline>
        </w:drawing>
      </w:r>
      <w:bookmarkEnd w:id="2"/>
    </w:p>
    <w:p w14:paraId="42D9BD82">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eastAsia" w:ascii="仿宋_GB2312" w:hAnsi="仿宋_GB2312" w:eastAsia="仿宋_GB2312" w:cs="仿宋_GB2312"/>
          <w:b w:val="0"/>
          <w:kern w:val="2"/>
          <w:sz w:val="32"/>
          <w:szCs w:val="32"/>
          <w:lang w:val="en-US" w:eastAsia="zh-CN" w:bidi="ar-SA"/>
        </w:rPr>
        <w:t>二</w:t>
      </w:r>
      <w:r>
        <w:rPr>
          <w:rFonts w:hint="eastAsia" w:ascii="仿宋" w:hAnsi="仿宋" w:eastAsia="仿宋" w:cs="仿宋"/>
          <w:sz w:val="32"/>
          <w:szCs w:val="32"/>
          <w:lang w:val="en-US" w:eastAsia="zh-CN"/>
        </w:rPr>
        <w:t>：</w:t>
      </w:r>
      <w:r>
        <w:rPr>
          <w:rFonts w:hint="eastAsia" w:ascii="仿宋_GB2312" w:hAnsi="仿宋_GB2312" w:eastAsia="仿宋_GB2312" w:cs="仿宋_GB2312"/>
          <w:b/>
          <w:bCs/>
          <w:sz w:val="32"/>
          <w:szCs w:val="32"/>
          <w:lang w:val="en-US" w:eastAsia="zh-CN"/>
        </w:rPr>
        <w:t>兵团政府采购供应商信用承诺函</w:t>
      </w:r>
    </w:p>
    <w:p w14:paraId="677169A9">
      <w:pPr>
        <w:spacing w:line="560" w:lineRule="exact"/>
        <w:rPr>
          <w:rFonts w:ascii="Times New Roman" w:hAnsi="Times New Roman" w:eastAsia="方正仿宋_GBK"/>
          <w:kern w:val="0"/>
          <w:sz w:val="32"/>
          <w:szCs w:val="32"/>
        </w:rPr>
      </w:pPr>
    </w:p>
    <w:p w14:paraId="134806A1">
      <w:pPr>
        <w:spacing w:line="56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兵团政府采购供应商信用承诺函</w:t>
      </w:r>
    </w:p>
    <w:p w14:paraId="7E8CE207">
      <w:pPr>
        <w:spacing w:line="560" w:lineRule="exact"/>
        <w:jc w:val="center"/>
        <w:rPr>
          <w:rFonts w:hint="eastAsia" w:ascii="方正楷体简体" w:hAnsi="Times New Roman" w:eastAsia="方正楷体简体"/>
          <w:kern w:val="0"/>
          <w:sz w:val="32"/>
          <w:szCs w:val="32"/>
        </w:rPr>
      </w:pPr>
      <w:r>
        <w:rPr>
          <w:rFonts w:hint="eastAsia" w:ascii="方正楷体简体" w:hAnsi="黑体" w:eastAsia="方正楷体简体"/>
          <w:kern w:val="0"/>
          <w:sz w:val="32"/>
          <w:szCs w:val="32"/>
        </w:rPr>
        <w:t>（参考模板）</w:t>
      </w:r>
    </w:p>
    <w:p w14:paraId="2778A8DD">
      <w:pPr>
        <w:spacing w:line="560" w:lineRule="exact"/>
        <w:rPr>
          <w:rFonts w:ascii="Times New Roman" w:hAnsi="Times New Roman" w:eastAsia="方正仿宋_GBK"/>
          <w:kern w:val="0"/>
          <w:sz w:val="32"/>
          <w:szCs w:val="32"/>
        </w:rPr>
      </w:pPr>
    </w:p>
    <w:p w14:paraId="3333A7B6">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单位名称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自然人姓名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0EB0873E">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2DFB6EC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17C92F2A">
      <w:pPr>
        <w:spacing w:line="560" w:lineRule="exact"/>
        <w:ind w:firstLine="640" w:firstLineChars="200"/>
        <w:rPr>
          <w:rFonts w:hint="eastAsia" w:ascii="仿宋_GB2312" w:hAnsi="仿宋_GB2312" w:eastAsia="仿宋_GB2312" w:cs="仿宋_GB2312"/>
          <w:kern w:val="0"/>
          <w:sz w:val="32"/>
          <w:szCs w:val="32"/>
        </w:rPr>
      </w:pPr>
    </w:p>
    <w:p w14:paraId="059038A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自愿参加本次政府采购活动，严格遵守《中华人民共和国政府采购法》及相关法律法规，坚守公开、公平、公正和诚实信用等原则，依法诚信经营，并郑重承诺：    </w:t>
      </w:r>
    </w:p>
    <w:p w14:paraId="59AE1C2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符合《中华人民共和国政府采购法》第二十二条规定：</w:t>
      </w:r>
    </w:p>
    <w:p w14:paraId="05E4F67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具有独立承担民事责任的能力</w:t>
      </w:r>
      <w:r>
        <w:rPr>
          <w:rFonts w:hint="eastAsia" w:ascii="仿宋_GB2312" w:hAnsi="仿宋_GB2312" w:eastAsia="仿宋_GB2312" w:cs="仿宋_GB2312"/>
          <w:kern w:val="0"/>
          <w:sz w:val="32"/>
          <w:szCs w:val="32"/>
          <w:lang w:eastAsia="zh-CN"/>
        </w:rPr>
        <w:t>；</w:t>
      </w:r>
    </w:p>
    <w:p w14:paraId="2BFDB36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具有良好的商业信誉和健全的财务会计制度</w:t>
      </w:r>
      <w:r>
        <w:rPr>
          <w:rFonts w:hint="eastAsia" w:ascii="仿宋_GB2312" w:hAnsi="仿宋_GB2312" w:eastAsia="仿宋_GB2312" w:cs="仿宋_GB2312"/>
          <w:kern w:val="0"/>
          <w:sz w:val="32"/>
          <w:szCs w:val="32"/>
          <w:lang w:eastAsia="zh-CN"/>
        </w:rPr>
        <w:t>；</w:t>
      </w:r>
    </w:p>
    <w:p w14:paraId="7F2C497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具有履行合同所必需的设备和专业技术能力</w:t>
      </w:r>
      <w:r>
        <w:rPr>
          <w:rFonts w:hint="eastAsia" w:ascii="仿宋_GB2312" w:hAnsi="仿宋_GB2312" w:eastAsia="仿宋_GB2312" w:cs="仿宋_GB2312"/>
          <w:kern w:val="0"/>
          <w:sz w:val="32"/>
          <w:szCs w:val="32"/>
          <w:lang w:eastAsia="zh-CN"/>
        </w:rPr>
        <w:t>；</w:t>
      </w:r>
    </w:p>
    <w:p w14:paraId="170BEEE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有依法缴纳税收和社会保障资金的良好记录</w:t>
      </w:r>
      <w:r>
        <w:rPr>
          <w:rFonts w:hint="eastAsia" w:ascii="仿宋_GB2312" w:hAnsi="仿宋_GB2312" w:eastAsia="仿宋_GB2312" w:cs="仿宋_GB2312"/>
          <w:kern w:val="0"/>
          <w:sz w:val="32"/>
          <w:szCs w:val="32"/>
          <w:lang w:eastAsia="zh-CN"/>
        </w:rPr>
        <w:t>；</w:t>
      </w:r>
    </w:p>
    <w:p w14:paraId="15EBA46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参加政府采购活动前三年内，在经营活动中没有重大违法记录</w:t>
      </w:r>
      <w:r>
        <w:rPr>
          <w:rFonts w:hint="eastAsia" w:ascii="仿宋_GB2312" w:hAnsi="仿宋_GB2312" w:eastAsia="仿宋_GB2312" w:cs="仿宋_GB2312"/>
          <w:kern w:val="0"/>
          <w:sz w:val="32"/>
          <w:szCs w:val="32"/>
          <w:lang w:eastAsia="zh-CN"/>
        </w:rPr>
        <w:t>；</w:t>
      </w:r>
    </w:p>
    <w:p w14:paraId="68A4909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符合法律、行政法规规定的其他条件。</w:t>
      </w:r>
    </w:p>
    <w:p w14:paraId="43138F3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未被列入严重违法失信名单、失信被执行人</w:t>
      </w:r>
      <w:r>
        <w:rPr>
          <w:rFonts w:hint="eastAsia" w:ascii="仿宋_GB2312" w:hAnsi="仿宋_GB2312" w:eastAsia="仿宋_GB2312" w:cs="仿宋_GB2312"/>
          <w:kern w:val="0"/>
          <w:sz w:val="32"/>
          <w:szCs w:val="32"/>
          <w:lang w:eastAsia="zh-CN"/>
        </w:rPr>
        <w:t>名单</w:t>
      </w:r>
      <w:r>
        <w:rPr>
          <w:rFonts w:hint="eastAsia" w:ascii="仿宋_GB2312" w:hAnsi="仿宋_GB2312" w:eastAsia="仿宋_GB2312" w:cs="仿宋_GB2312"/>
          <w:kern w:val="0"/>
          <w:sz w:val="32"/>
          <w:szCs w:val="32"/>
        </w:rPr>
        <w:t>、重大税收违法案件当事人名单、政府采购严重违法失信行为记录名</w:t>
      </w:r>
      <w:r>
        <w:rPr>
          <w:rFonts w:hint="eastAsia" w:ascii="仿宋_GB2312" w:hAnsi="仿宋_GB2312" w:eastAsia="仿宋_GB2312" w:cs="仿宋_GB2312"/>
          <w:kern w:val="0"/>
          <w:sz w:val="32"/>
          <w:szCs w:val="32"/>
          <w:lang w:eastAsia="zh-CN"/>
        </w:rPr>
        <w:t>单</w:t>
      </w:r>
      <w:r>
        <w:rPr>
          <w:rFonts w:hint="eastAsia" w:ascii="仿宋_GB2312" w:hAnsi="仿宋_GB2312" w:eastAsia="仿宋_GB2312" w:cs="仿宋_GB2312"/>
          <w:kern w:val="0"/>
          <w:sz w:val="32"/>
          <w:szCs w:val="32"/>
        </w:rPr>
        <w:t>。</w:t>
      </w:r>
    </w:p>
    <w:p w14:paraId="0C4464B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三、如果本公司（本人）有幸中标（成交），在合同签订之前，采购单位有权要求本公司（本人）提供资格证明材料原件进行核验。</w:t>
      </w:r>
    </w:p>
    <w:p w14:paraId="0E314BD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四、我单位</w:t>
      </w:r>
      <w:r>
        <w:rPr>
          <w:rFonts w:hint="eastAsia" w:ascii="仿宋_GB2312" w:hAnsi="仿宋_GB2312" w:eastAsia="仿宋_GB2312" w:cs="仿宋_GB2312"/>
          <w:kern w:val="0"/>
          <w:sz w:val="32"/>
          <w:szCs w:val="32"/>
          <w:lang w:eastAsia="zh-CN"/>
        </w:rPr>
        <w:t>（本人）</w:t>
      </w:r>
      <w:r>
        <w:rPr>
          <w:rFonts w:hint="eastAsia" w:ascii="仿宋_GB2312" w:hAnsi="仿宋_GB2312" w:eastAsia="仿宋_GB2312" w:cs="仿宋_GB2312"/>
          <w:kern w:val="0"/>
          <w:sz w:val="32"/>
          <w:szCs w:val="32"/>
        </w:rPr>
        <w:t>保证上述承诺事项的真实性。如有弄虚作假或其他违法违规行为，自愿按照规定将违背承诺行为作为失信行为记录到社会信用信息平台，并视同为“提供虚假材料谋取中标、成交”按照《</w:t>
      </w:r>
      <w:r>
        <w:rPr>
          <w:rFonts w:hint="eastAsia" w:ascii="仿宋_GB2312" w:hAnsi="仿宋_GB2312" w:eastAsia="仿宋_GB2312" w:cs="仿宋_GB2312"/>
          <w:kern w:val="0"/>
          <w:sz w:val="32"/>
          <w:szCs w:val="32"/>
          <w:lang w:eastAsia="zh-CN"/>
        </w:rPr>
        <w:t>中华人民共和国政府采购法</w:t>
      </w:r>
      <w:r>
        <w:rPr>
          <w:rFonts w:hint="eastAsia" w:ascii="仿宋_GB2312" w:hAnsi="仿宋_GB2312" w:eastAsia="仿宋_GB2312" w:cs="仿宋_GB2312"/>
          <w:kern w:val="0"/>
          <w:sz w:val="32"/>
          <w:szCs w:val="32"/>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C8E218D">
      <w:pPr>
        <w:spacing w:line="560" w:lineRule="exact"/>
        <w:rPr>
          <w:rFonts w:hint="eastAsia" w:ascii="仿宋_GB2312" w:hAnsi="仿宋_GB2312" w:eastAsia="仿宋_GB2312" w:cs="仿宋_GB2312"/>
          <w:kern w:val="0"/>
          <w:sz w:val="32"/>
          <w:szCs w:val="32"/>
        </w:rPr>
      </w:pPr>
    </w:p>
    <w:p w14:paraId="67F0A37B">
      <w:pPr>
        <w:spacing w:line="560" w:lineRule="exact"/>
        <w:rPr>
          <w:rFonts w:hint="eastAsia" w:ascii="仿宋_GB2312" w:hAnsi="仿宋_GB2312" w:eastAsia="仿宋_GB2312" w:cs="仿宋_GB2312"/>
          <w:kern w:val="0"/>
          <w:sz w:val="32"/>
          <w:szCs w:val="32"/>
        </w:rPr>
      </w:pPr>
    </w:p>
    <w:p w14:paraId="34990E1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kern w:val="0"/>
          <w:sz w:val="32"/>
          <w:szCs w:val="32"/>
          <w:lang w:eastAsia="zh-CN"/>
        </w:rPr>
        <w:t>（印章）</w:t>
      </w:r>
      <w:r>
        <w:rPr>
          <w:rFonts w:hint="eastAsia" w:ascii="仿宋_GB2312" w:hAnsi="仿宋_GB2312" w:eastAsia="仿宋_GB2312" w:cs="仿宋_GB2312"/>
          <w:kern w:val="0"/>
          <w:sz w:val="32"/>
          <w:szCs w:val="32"/>
        </w:rPr>
        <w:t>：</w:t>
      </w:r>
    </w:p>
    <w:p w14:paraId="371DC9BD">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法定代表人、负责人、本人</w:t>
      </w:r>
      <w:r>
        <w:rPr>
          <w:rFonts w:hint="eastAsia" w:ascii="仿宋_GB2312" w:hAnsi="仿宋_GB2312" w:eastAsia="仿宋_GB2312" w:cs="仿宋_GB2312"/>
          <w:kern w:val="0"/>
          <w:sz w:val="32"/>
          <w:szCs w:val="32"/>
          <w:lang w:eastAsia="zh-CN"/>
        </w:rPr>
        <w:t>或</w:t>
      </w:r>
      <w:r>
        <w:rPr>
          <w:rFonts w:hint="eastAsia" w:ascii="仿宋_GB2312" w:hAnsi="仿宋_GB2312" w:eastAsia="仿宋_GB2312" w:cs="仿宋_GB2312"/>
          <w:kern w:val="0"/>
          <w:sz w:val="32"/>
          <w:szCs w:val="32"/>
        </w:rPr>
        <w:t>授权代表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签字或印章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34098D5A">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5FD1E8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71336"/>
    <w:rsid w:val="03C36E72"/>
    <w:rsid w:val="098B21E0"/>
    <w:rsid w:val="0A5358DE"/>
    <w:rsid w:val="0B30303F"/>
    <w:rsid w:val="0C0D512F"/>
    <w:rsid w:val="0C441F34"/>
    <w:rsid w:val="13783E3F"/>
    <w:rsid w:val="1412618B"/>
    <w:rsid w:val="14A405FA"/>
    <w:rsid w:val="17667731"/>
    <w:rsid w:val="1A6C3968"/>
    <w:rsid w:val="1CC06DEA"/>
    <w:rsid w:val="1CFA5606"/>
    <w:rsid w:val="208E0233"/>
    <w:rsid w:val="20D9162C"/>
    <w:rsid w:val="25357970"/>
    <w:rsid w:val="282C008D"/>
    <w:rsid w:val="2946215B"/>
    <w:rsid w:val="2A931B4A"/>
    <w:rsid w:val="2B4D50F0"/>
    <w:rsid w:val="2C9C1E8B"/>
    <w:rsid w:val="2D625D7F"/>
    <w:rsid w:val="2ED7364E"/>
    <w:rsid w:val="3115045E"/>
    <w:rsid w:val="33B26438"/>
    <w:rsid w:val="3836588A"/>
    <w:rsid w:val="38FF52BA"/>
    <w:rsid w:val="397877DC"/>
    <w:rsid w:val="3A1514CF"/>
    <w:rsid w:val="3A3951BD"/>
    <w:rsid w:val="3A48180F"/>
    <w:rsid w:val="3AEA64B7"/>
    <w:rsid w:val="3DD5344F"/>
    <w:rsid w:val="3E0F483E"/>
    <w:rsid w:val="3EC534C3"/>
    <w:rsid w:val="44D116A3"/>
    <w:rsid w:val="459040FF"/>
    <w:rsid w:val="478D412C"/>
    <w:rsid w:val="49187FF0"/>
    <w:rsid w:val="4AF530BB"/>
    <w:rsid w:val="4E7633F5"/>
    <w:rsid w:val="530D4FE1"/>
    <w:rsid w:val="547C41CC"/>
    <w:rsid w:val="5A957D96"/>
    <w:rsid w:val="5F0C384F"/>
    <w:rsid w:val="62013F63"/>
    <w:rsid w:val="62143C96"/>
    <w:rsid w:val="63440460"/>
    <w:rsid w:val="63E44F21"/>
    <w:rsid w:val="67276559"/>
    <w:rsid w:val="6BA71336"/>
    <w:rsid w:val="708B5A6B"/>
    <w:rsid w:val="72E256EB"/>
    <w:rsid w:val="77DA7C8E"/>
    <w:rsid w:val="784604CA"/>
    <w:rsid w:val="79110AD8"/>
    <w:rsid w:val="7CFF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3">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unhideWhenUsed/>
    <w:qFormat/>
    <w:uiPriority w:val="99"/>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8"/>
    <w:basedOn w:val="8"/>
    <w:qFormat/>
    <w:uiPriority w:val="0"/>
    <w:rPr>
      <w:rFonts w:ascii="宋体" w:hAnsi="宋体" w:eastAsia="宋体" w:cs="宋体"/>
      <w:color w:val="607080"/>
      <w:sz w:val="16"/>
      <w:szCs w:val="16"/>
      <w:u w:val="none"/>
    </w:rPr>
  </w:style>
  <w:style w:type="character" w:customStyle="1" w:styleId="10">
    <w:name w:val="font21"/>
    <w:basedOn w:val="8"/>
    <w:qFormat/>
    <w:uiPriority w:val="0"/>
    <w:rPr>
      <w:rFonts w:ascii="宋体" w:hAnsi="宋体" w:eastAsia="宋体" w:cs="宋体"/>
      <w:color w:val="203040"/>
      <w:sz w:val="16"/>
      <w:szCs w:val="16"/>
      <w:u w:val="none"/>
    </w:rPr>
  </w:style>
  <w:style w:type="character" w:customStyle="1" w:styleId="11">
    <w:name w:val="font31"/>
    <w:basedOn w:val="8"/>
    <w:qFormat/>
    <w:uiPriority w:val="0"/>
    <w:rPr>
      <w:rFonts w:ascii="宋体" w:hAnsi="宋体" w:eastAsia="宋体" w:cs="宋体"/>
      <w:color w:val="405080"/>
      <w:sz w:val="16"/>
      <w:szCs w:val="16"/>
      <w:u w:val="none"/>
    </w:rPr>
  </w:style>
  <w:style w:type="character" w:customStyle="1" w:styleId="12">
    <w:name w:val="font41"/>
    <w:basedOn w:val="8"/>
    <w:qFormat/>
    <w:uiPriority w:val="0"/>
    <w:rPr>
      <w:rFonts w:ascii="宋体" w:hAnsi="宋体" w:eastAsia="宋体" w:cs="宋体"/>
      <w:color w:val="605050"/>
      <w:sz w:val="16"/>
      <w:szCs w:val="16"/>
      <w:u w:val="none"/>
    </w:rPr>
  </w:style>
  <w:style w:type="character" w:customStyle="1" w:styleId="13">
    <w:name w:val="font131"/>
    <w:basedOn w:val="8"/>
    <w:qFormat/>
    <w:uiPriority w:val="0"/>
    <w:rPr>
      <w:rFonts w:ascii="宋体" w:hAnsi="宋体" w:eastAsia="宋体" w:cs="宋体"/>
      <w:color w:val="000000"/>
      <w:sz w:val="16"/>
      <w:szCs w:val="16"/>
      <w:u w:val="none"/>
    </w:rPr>
  </w:style>
  <w:style w:type="character" w:customStyle="1" w:styleId="14">
    <w:name w:val="font141"/>
    <w:basedOn w:val="8"/>
    <w:qFormat/>
    <w:uiPriority w:val="0"/>
    <w:rPr>
      <w:rFonts w:ascii="宋体" w:hAnsi="宋体" w:eastAsia="宋体" w:cs="宋体"/>
      <w:b/>
      <w:bCs/>
      <w:color w:val="000000"/>
      <w:sz w:val="16"/>
      <w:szCs w:val="16"/>
      <w:u w:val="none"/>
    </w:rPr>
  </w:style>
  <w:style w:type="character" w:customStyle="1" w:styleId="15">
    <w:name w:val="font81"/>
    <w:basedOn w:val="8"/>
    <w:qFormat/>
    <w:uiPriority w:val="0"/>
    <w:rPr>
      <w:rFonts w:ascii="宋体" w:hAnsi="宋体" w:eastAsia="宋体" w:cs="宋体"/>
      <w:color w:val="404040"/>
      <w:sz w:val="16"/>
      <w:szCs w:val="16"/>
      <w:u w:val="none"/>
    </w:rPr>
  </w:style>
  <w:style w:type="character" w:customStyle="1" w:styleId="16">
    <w:name w:val="font111"/>
    <w:basedOn w:val="8"/>
    <w:qFormat/>
    <w:uiPriority w:val="0"/>
    <w:rPr>
      <w:rFonts w:ascii="宋体" w:hAnsi="宋体" w:eastAsia="宋体" w:cs="宋体"/>
      <w:color w:val="606060"/>
      <w:sz w:val="16"/>
      <w:szCs w:val="16"/>
      <w:u w:val="none"/>
    </w:rPr>
  </w:style>
  <w:style w:type="character" w:customStyle="1" w:styleId="17">
    <w:name w:val="font91"/>
    <w:basedOn w:val="8"/>
    <w:qFormat/>
    <w:uiPriority w:val="0"/>
    <w:rPr>
      <w:rFonts w:ascii="宋体" w:hAnsi="宋体" w:eastAsia="宋体" w:cs="宋体"/>
      <w:color w:val="405060"/>
      <w:sz w:val="16"/>
      <w:szCs w:val="16"/>
      <w:u w:val="none"/>
    </w:rPr>
  </w:style>
  <w:style w:type="character" w:customStyle="1" w:styleId="18">
    <w:name w:val="font151"/>
    <w:basedOn w:val="8"/>
    <w:qFormat/>
    <w:uiPriority w:val="0"/>
    <w:rPr>
      <w:rFonts w:ascii="宋体" w:hAnsi="宋体" w:eastAsia="宋体" w:cs="宋体"/>
      <w:color w:val="505050"/>
      <w:sz w:val="16"/>
      <w:szCs w:val="16"/>
      <w:u w:val="none"/>
    </w:rPr>
  </w:style>
  <w:style w:type="character" w:customStyle="1" w:styleId="19">
    <w:name w:val="font161"/>
    <w:basedOn w:val="8"/>
    <w:qFormat/>
    <w:uiPriority w:val="0"/>
    <w:rPr>
      <w:rFonts w:ascii="宋体" w:hAnsi="宋体" w:eastAsia="宋体" w:cs="宋体"/>
      <w:color w:val="506080"/>
      <w:sz w:val="16"/>
      <w:szCs w:val="16"/>
      <w:u w:val="none"/>
    </w:rPr>
  </w:style>
  <w:style w:type="character" w:customStyle="1" w:styleId="20">
    <w:name w:val="font101"/>
    <w:basedOn w:val="8"/>
    <w:qFormat/>
    <w:uiPriority w:val="0"/>
    <w:rPr>
      <w:rFonts w:ascii="宋体" w:hAnsi="宋体" w:eastAsia="宋体" w:cs="宋体"/>
      <w:color w:val="406080"/>
      <w:sz w:val="16"/>
      <w:szCs w:val="16"/>
      <w:u w:val="none"/>
    </w:rPr>
  </w:style>
  <w:style w:type="character" w:customStyle="1" w:styleId="21">
    <w:name w:val="font171"/>
    <w:basedOn w:val="8"/>
    <w:qFormat/>
    <w:uiPriority w:val="0"/>
    <w:rPr>
      <w:rFonts w:ascii="宋体" w:hAnsi="宋体" w:eastAsia="宋体" w:cs="宋体"/>
      <w:color w:val="506050"/>
      <w:sz w:val="16"/>
      <w:szCs w:val="16"/>
      <w:u w:val="none"/>
    </w:rPr>
  </w:style>
  <w:style w:type="character" w:customStyle="1" w:styleId="22">
    <w:name w:val="font182"/>
    <w:basedOn w:val="8"/>
    <w:qFormat/>
    <w:uiPriority w:val="0"/>
    <w:rPr>
      <w:rFonts w:ascii="宋体" w:hAnsi="宋体" w:eastAsia="宋体" w:cs="宋体"/>
      <w:color w:val="304050"/>
      <w:sz w:val="16"/>
      <w:szCs w:val="16"/>
      <w:u w:val="none"/>
    </w:rPr>
  </w:style>
  <w:style w:type="character" w:customStyle="1" w:styleId="23">
    <w:name w:val="font121"/>
    <w:basedOn w:val="8"/>
    <w:qFormat/>
    <w:uiPriority w:val="0"/>
    <w:rPr>
      <w:rFonts w:ascii="宋体" w:hAnsi="宋体" w:eastAsia="宋体" w:cs="宋体"/>
      <w:color w:val="40505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1172</Words>
  <Characters>1180</Characters>
  <Lines>0</Lines>
  <Paragraphs>0</Paragraphs>
  <TotalTime>20</TotalTime>
  <ScaleCrop>false</ScaleCrop>
  <LinksUpToDate>false</LinksUpToDate>
  <CharactersWithSpaces>1187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2025-05-23T04:13:00Z</dcterms:created>
  <dc:creator>KON</dc:creator>
  <cp:lastModifiedBy>KON</cp:lastModifiedBy>
  <dcterms:modified xsi:type="dcterms:W3CDTF">2025-07-15T09:25:56Z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AA11B32C7FEB4788B441827900699EE4_11</vt:lpwstr>
  </property>
  <property fmtid="{D5CDD505-2E9C-101B-9397-08002B2CF9AE}" pid="4" name="KSOTemplateDocerSaveRecord">
    <vt:lpwstr>eyJoZGlkIjoiZDdkZTM0M2ZlNzYyMDBiZjg3YWU1ZWYwYTlmNDUzNjQiLCJ1c2VySWQiOiIxMDE0MDY1MDA5In0=</vt:lpwstr>
  </property>
</Properties>
</file>