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AD28B">
      <w:pPr>
        <w:pStyle w:val="4"/>
        <w:jc w:val="center"/>
        <w:rPr>
          <w:rFonts w:hint="eastAsia" w:ascii="仿宋" w:hAnsi="仿宋" w:eastAsia="仿宋" w:cs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val="en-US" w:eastAsia="zh-CN"/>
        </w:rPr>
        <w:t>新疆生产建设兵团第一师医院</w:t>
      </w:r>
    </w:p>
    <w:p w14:paraId="707D45CC">
      <w:pPr>
        <w:pStyle w:val="4"/>
        <w:jc w:val="center"/>
        <w:rPr>
          <w:rFonts w:hint="default" w:ascii="仿宋" w:hAnsi="仿宋" w:eastAsia="仿宋" w:cs="仿宋"/>
          <w:b/>
          <w:sz w:val="48"/>
          <w:szCs w:val="48"/>
          <w:lang w:val="en-US" w:eastAsia="zh-CN"/>
        </w:rPr>
      </w:pPr>
    </w:p>
    <w:p w14:paraId="0A335388">
      <w:pPr>
        <w:pStyle w:val="4"/>
        <w:jc w:val="center"/>
        <w:rPr>
          <w:rFonts w:hint="eastAsia" w:ascii="仿宋" w:hAnsi="仿宋" w:eastAsia="仿宋" w:cs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val="en-US" w:eastAsia="zh-CN"/>
        </w:rPr>
        <w:t>科教科教学模具采购项目需求文件</w:t>
      </w:r>
    </w:p>
    <w:p w14:paraId="2690A320">
      <w:pPr>
        <w:pStyle w:val="4"/>
        <w:jc w:val="center"/>
        <w:rPr>
          <w:rFonts w:hint="eastAsia" w:ascii="仿宋" w:hAnsi="仿宋" w:eastAsia="仿宋" w:cs="仿宋"/>
          <w:b/>
          <w:sz w:val="48"/>
          <w:szCs w:val="48"/>
          <w:lang w:val="en-US" w:eastAsia="zh-CN"/>
        </w:rPr>
      </w:pPr>
    </w:p>
    <w:p w14:paraId="6EBE2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1.有效公司营业执照</w:t>
      </w:r>
    </w:p>
    <w:p w14:paraId="2764C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2.医疗器械经营许可证</w:t>
      </w:r>
    </w:p>
    <w:p w14:paraId="6158D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3.第二类医疗器械经营备案凭证</w:t>
      </w:r>
    </w:p>
    <w:p w14:paraId="5C52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4.开户许可证</w:t>
      </w:r>
    </w:p>
    <w:p w14:paraId="376CD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5.法定代表人资格证明文件</w:t>
      </w:r>
    </w:p>
    <w:p w14:paraId="5AFC1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6.供应产品合格证、产品资质</w:t>
      </w:r>
    </w:p>
    <w:p w14:paraId="04DAF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 须符合《中华人民共和国政府采购法》第22条规定；在中华人民共和国境内注册，能够独立承担民事责任，有生产或供应能力的本国供应商，包括法人、其他组织或者自然人；</w:t>
      </w:r>
    </w:p>
    <w:p w14:paraId="442D8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8.具有良好的商业信誉和健全的财务会计制度；</w:t>
      </w:r>
    </w:p>
    <w:p w14:paraId="538AB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9.具有履行合同所必需的设备和专业技术能力；</w:t>
      </w:r>
    </w:p>
    <w:p w14:paraId="248BD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10.有依法缴纳税收和社会保障资金的良好记录；</w:t>
      </w:r>
    </w:p>
    <w:p w14:paraId="09A3E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11.参加政府采购活动前三年内（本项目投标截止期前），在经营活动中没有重大违法记录；</w:t>
      </w:r>
      <w:bookmarkStart w:id="0" w:name="_GoBack"/>
      <w:bookmarkEnd w:id="0"/>
    </w:p>
    <w:p w14:paraId="75462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12.法律、行政法规规定的其他条件。被“信用中国”网站（www.creditchina.gov.cn）列入失信被执行人和重大税收违法案件当事人名单的、被“中国政府采购网”网站（www.ccgp.gov.cn）列入政府采购严重违法失信行为记录名单（处罚期限尚未届满的）的供应商，不得参与本项目的采购活动；</w:t>
      </w:r>
    </w:p>
    <w:p w14:paraId="35DA8016">
      <w:pPr>
        <w:pStyle w:val="4"/>
        <w:numPr>
          <w:numId w:val="0"/>
        </w:numPr>
        <w:jc w:val="both"/>
        <w:rPr>
          <w:rFonts w:hint="default" w:ascii="仿宋" w:hAnsi="仿宋" w:eastAsia="仿宋" w:cs="仿宋"/>
          <w:b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9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2025-02-17T10:23:34Z</dcterms:created>
  <dc:creator>Administrator</dc:creator>
  <cp:lastModifiedBy>。。。 </cp:lastModifiedBy>
  <dcterms:modified xsi:type="dcterms:W3CDTF">2025-02-17T10:30:31Z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eyJoZGlkIjoiNDYzY2Y4Nzc2MmI2NjQ1N2I2MmMzNzQ3NmM5ZTAxNjUiLCJ1c2VySWQiOiIyMzM1NTYxNjcifQ==</vt:lpwstr>
  </property>
  <property fmtid="{D5CDD505-2E9C-101B-9397-08002B2CF9AE}" pid="4" name="ICV">
    <vt:lpwstr>1B09EF8296154D878A79B974C8F5CFAE_12</vt:lpwstr>
  </property>
</Properties>
</file>