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8CC66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Fonts w:cs="黑体"/>
        </w:rPr>
        <w:fldChar w:fldCharType="begin"/>
      </w:r>
      <w:r>
        <w:instrText xml:space="preserve"> TOC  \h \z \t "</w:instrText>
      </w:r>
      <w:r>
        <w:rPr>
          <w:kern w:val="0"/>
          <w:szCs w:val="22"/>
        </w:rPr>
        <w:instrText xml:space="preserve"> </w:instrText>
      </w:r>
      <w:r>
        <w:instrText xml:space="preserve">M</w:instrText>
      </w:r>
      <w:r>
        <w:rPr>
          <w:rFonts w:hint="eastAsia"/>
        </w:rPr>
        <w:instrText xml:space="preserve">ycos</w:instrText>
      </w:r>
      <w:r>
        <w:instrText xml:space="preserve">Header1,1,</w:instrText>
      </w:r>
      <w:r>
        <w:rPr>
          <w:kern w:val="0"/>
          <w:szCs w:val="19"/>
        </w:rPr>
        <w:instrText xml:space="preserve"> MycosCaption</w:instrText>
      </w:r>
      <w:r>
        <w:instrText xml:space="preserve">,2" </w:instrText>
      </w:r>
      <w:r>
        <w:rPr>
          <w:rFonts w:cs="黑体"/>
        </w:rPr>
        <w:fldChar w:fldCharType="separate"/>
      </w: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核心发现</w:t>
      </w:r>
      <w:r>
        <w:rPr>
          <w:rStyle w:val="6"/>
        </w:rPr>
        <w:tab/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DFE540D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报告概述</w:t>
      </w:r>
      <w:r>
        <w:rPr>
          <w:rFonts w:hint="eastAsia"/>
        </w:rPr>
        <w:tab/>
      </w:r>
      <w: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F3FDDDA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第一部分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社会需求适应度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ED4B83C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第一章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毕业去向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25D20E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毕业去向落实率变化趋势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009CD2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毕业去向分布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07A0F0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"_Toc184752409"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各专业毕业生的毕业去向落实率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_Toc184752409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9A9614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毕业生参加过升学考试的比例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402B04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希望学校提供的升学指导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2478D1C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1-6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 w:ascii="宋体" w:hAnsi="宋体"/>
        </w:rPr>
        <w:t>“无工作，其他”</w:t>
      </w:r>
      <w:r>
        <w:rPr>
          <w:rStyle w:val="6"/>
          <w:rFonts w:hint="eastAsia"/>
        </w:rPr>
        <w:t>人群去向分布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D7800D7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第二章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升学分析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D79DF9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升学比例变化趋势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4C75A4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各专业升学比例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98C9C8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选择升学的原因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FEBA30B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升学类型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34A4334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升学的院校类型分布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11CBE64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"_Toc184752419"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升学专业相关度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_Toc184752419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06F836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各专业升学专业相关度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D2DF36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  <w:bCs/>
        </w:rPr>
        <w:t>升学毕业生转换专业的原因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CA43E4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总体升学满意度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3EC06C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2-10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各专业毕业生的升学满意度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9D8357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2-11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不同升学类型毕业生的升学满意度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1AE212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2-12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工作同时还接受继续教育比例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EE4293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2-13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选择继续教育的原因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5583A46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第三章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就业质量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7468C5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工作与专业相关度变化趋势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C7CCD1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"_Toc184752429"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毕业生选择专业无关工作的原因（两届合并）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_Toc184752429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28466EB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月收入变化趋势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417C54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毕业生月收入区间分布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1D746B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</w:t>
      </w:r>
      <w:r>
        <w:rPr>
          <w:rStyle w:val="6"/>
          <w:rFonts w:hint="eastAsia"/>
          <w:bCs/>
        </w:rPr>
        <w:t>社会保障情况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B1F65E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DFF57A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毕业半年内的离职率变化趋势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8673F3A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毕业半年内的离职类型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A14245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3-9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毕业生主动离职的原因（多选）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D7412B3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第四章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人才服务贡献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632C7CE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毕业生在新疆就业比例（两届合并）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28C5EE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"_Toc184752439"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城区/镇区/乡村就业（两届合并）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_Toc184752439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9E4C0C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毕业生主要就业城市（两届合并）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C4D056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主要行业类需求（两届合并）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711ABE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主要职业类需求（两届合并）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997615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不同类型用人单位需求（两届合并）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7615A0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4-7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不同规模用人单位需求（两届合并）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F65E1D9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第二部分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能力素养达成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4B15EB2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第五章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能力与素养达成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247320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职业素养提升情况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67F5BB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各专业职业素养提升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E887C0E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"_Toc184752449"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职业能力达成度（两届合并）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_Toc184752449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D99621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各专业职业能力达成度（两届合并）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E8B992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总体职业发展能力达成度变化趋势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58015CE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各项职业发展能力达成度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631DCC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各专业职业发展能力达成度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BE4CB45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毕业生技能证书获得比例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FD3E5DA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主要专业毕业生技能证书获得比例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4ADF94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5-10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主要专业毕业生技能证书获得情况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4F7049B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第三部分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教学培养反馈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82C9590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"_Toc184752459"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第六章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培养过程反馈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_Toc184752459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D5399C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教学满意度变化趋势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6C696E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就业升学人群教学满意度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10FBBA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各专业教学满意度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A170615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毕业生对专业课教学的满意度变化趋势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C65837E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就业与升学人群对专业课教学的满意度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22BFC3A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毕业生对专业课教学的改进需求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60749E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就业与升学人群对专业课教学的改进需求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7F49A5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各专业的专业课教学满意度及改进需求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FBA8EDB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核心课程重要度变化趋势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34CDFD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"_Toc184752469"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核心课程培养效果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_Toc184752469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937D544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各专业的专业核心课程评价（两届合并）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50F074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书证融通课程的总体有效性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DE256D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各专业书证融通课程的有效性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EF42CD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毕业生对公共基础课教学的满意度变化趋势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D9FC53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毕业生对各门公共基础课的满意度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B0E12C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各专业毕业生对公共课教学的满意度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ADD097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毕业生对公共课教学的改进需求（多选）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E36FF1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就业与升学人群对公共课教学的改进需求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B5674B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"_Toc184752479"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6-19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课程衔接总体情况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_Toc184752479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29E65D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课程内容层次递进总体情况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44899C5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对口升学人群核心课程重要度变化趋势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B0EC582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对口升学人群核心课程的培养效果变化趋势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EB0339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各专业核心课程对深造的支撑度（两届合并）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DFF1BBE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实习实训总体满意度变化趋势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836A71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各专业毕业生对实习实训的总体满意度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56BBAB1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各项实习实训活动满意度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8A12C4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实习实训对能力提升的帮助度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3DAC8F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各专业毕业生认为实习实训对能力提升的帮助度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43C5805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"_Toc184752489"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6-29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校内实训评价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_Toc184752489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F81C12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校外实习评价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FD03185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校外实习实践来源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3791FF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各专业实习实践综合分析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16ADB74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创新创业教育对能力提升的帮助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967B84F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6-34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毕业生接受母校提供的创新创业教育及认为其有效的比例（多选）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D46D713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第四部分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满意度评价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B722153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第七章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学生服务成效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6270AA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应届毕业生对母校满意度变化趋势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B4030E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各专业毕业生对母校的满意度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1587DEA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"_Toc184752499"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应届毕业生对母校推荐度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_Toc184752499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85F5AE3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各专业毕业生对母校的推荐度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8A66D9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毕业生参加母校提供升学指导的比例（多选）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39A241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毕业生对各项升学指导的有效性评价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EE1D0D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毕业生获得第一份工作的渠道（两届合并）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D88F85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就业服务工作满意度变化趋势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209C81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7-9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各专业就业服务工作满意度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6467C18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7-10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毕业生接受母校提供求职服务的比例（多选）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78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26A448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毕业生对母校求职服务的有效性评价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AE9186B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"_Toc184752509"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7-12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学生工作满意度变化趋势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_Toc184752509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F47FB2D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7-13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各专业学生工作满意度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4EEB71B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7-14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学生工作改进需求（多选）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323D019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7-15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参加社团活动的比例（多选）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57C7F1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7-16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社团活动满意度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151CF00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7-17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生活服务满意度变化趋势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5E01CB7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7-18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生活服务改进需求（多选）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D80194D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第五部分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技术报告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09308FC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第八章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  <w:tab/>
      </w:r>
      <w:r>
        <w:rPr>
          <w:rStyle w:val="6"/>
          <w:rFonts w:hint="eastAsia"/>
        </w:rPr>
        <w:t>技术报告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CB0AE36">
      <w:pPr>
        <w:pStyle w:val="3"/>
        <w:rPr>
          <w:rFonts w:hint="eastAsia" w:ascii="等线" w:hAnsi="等线" w:eastAsia="等线" w:cs="Times New Roman"/>
          <w:smallCaps w:val="0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"_Toc184752519"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8-1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各专业实际毕业生人数及样本构成情况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_Toc184752519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87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240D456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 w:val="22"/>
          <w:szCs w:val="24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"_Toc184752520"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附表：缺失专业主要指标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_Toc184752520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90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7D1178D">
      <w:pPr>
        <w:pStyle w:val="3"/>
        <w:rPr>
          <w:rFonts w:cs="Times New Roman"/>
          <w:b/>
          <w:bCs/>
          <w:szCs w:val="21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"_Toc184752521"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附表1-1</w:t>
      </w:r>
      <w:r>
        <w:rPr>
          <w:rFonts w:hint="eastAsia" w:ascii="等线" w:hAnsi="等线" w:eastAsia="等线" w:cs="Times New Roman"/>
          <w:smallCaps w:val="0"/>
          <w:sz w:val="22"/>
          <w:szCs w:val="24"/>
        </w:rPr>
        <w:tab/>
      </w:r>
      <w:r>
        <w:rPr>
          <w:rStyle w:val="6"/>
          <w:rFonts w:hint="eastAsia"/>
        </w:rPr>
        <w:t>本校各专业就业质量主要指标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_Toc184752521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90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  <w:r>
        <w:rPr>
          <w:rFonts w:cs="Times New Roman"/>
          <w:b/>
          <w:bCs/>
          <w:szCs w:val="21"/>
        </w:rPr>
        <w:fldChar w:fldCharType="end"/>
      </w:r>
    </w:p>
    <w:p w14:paraId="17C0F9E3">
      <w:pPr>
        <w:bidi w:val="0"/>
      </w:pPr>
    </w:p>
    <w:p w14:paraId="5DB86345">
      <w:pPr>
        <w:bidi w:val="0"/>
      </w:pPr>
    </w:p>
    <w:p w14:paraId="3DF50BA3">
      <w:pPr>
        <w:bidi w:val="0"/>
      </w:pPr>
    </w:p>
    <w:p w14:paraId="17910720">
      <w:pPr>
        <w:bidi w:val="0"/>
      </w:pPr>
    </w:p>
    <w:p w14:paraId="58D2D32C">
      <w:pPr>
        <w:bidi w:val="0"/>
      </w:pPr>
    </w:p>
    <w:p w14:paraId="6BF466BD">
      <w:pPr>
        <w:bidi w:val="0"/>
      </w:pPr>
    </w:p>
    <w:p w14:paraId="0538A364">
      <w:pPr>
        <w:bidi w:val="0"/>
      </w:pPr>
    </w:p>
    <w:p w14:paraId="5BB47489">
      <w:pPr>
        <w:bidi w:val="0"/>
      </w:pPr>
    </w:p>
    <w:p w14:paraId="435E8578">
      <w:pPr>
        <w:tabs>
          <w:tab w:val="left" w:pos="2236"/>
        </w:tabs>
        <w:bidi w:val="0"/>
        <w:jc w:val="left"/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ab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366966"/>
    <w:rsid w:val="3736364E"/>
    <w:rsid w:val="5A290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iPriority w:val="39"/>
    <w:pPr>
      <w:tabs>
        <w:tab w:val="left" w:pos="1260"/>
        <w:tab w:val="right" w:leader="dot" w:pos="8664"/>
      </w:tabs>
      <w:spacing w:before="120" w:after="120" w:line="340" w:lineRule="exact"/>
      <w:jc w:val="center"/>
    </w:pPr>
    <w:rPr>
      <w:rFonts w:ascii="Calibri" w:hAnsi="Calibri" w:eastAsia="宋体" w:cs="宋体"/>
      <w:b/>
      <w:bCs/>
      <w:caps/>
      <w:color w:val="006699"/>
      <w:sz w:val="21"/>
      <w:szCs w:val="21"/>
    </w:rPr>
  </w:style>
  <w:style w:type="paragraph" w:styleId="3">
    <w:name w:val="toc 2"/>
    <w:basedOn w:val="1"/>
    <w:next w:val="1"/>
    <w:qFormat/>
    <w:uiPriority w:val="39"/>
    <w:pPr>
      <w:tabs>
        <w:tab w:val="left" w:pos="1236"/>
        <w:tab w:val="right" w:leader="dot" w:pos="8664"/>
      </w:tabs>
      <w:spacing w:line="340" w:lineRule="exact"/>
      <w:ind w:left="210"/>
      <w:jc w:val="left"/>
    </w:pPr>
    <w:rPr>
      <w:rFonts w:ascii="Calibri" w:hAnsi="Calibri" w:eastAsia="宋体" w:cs="宋体"/>
      <w:smallCaps/>
      <w:sz w:val="21"/>
      <w:szCs w:val="20"/>
    </w:rPr>
  </w:style>
  <w:style w:type="character" w:styleId="6">
    <w:name w:val="Hyperlink"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1629</Words>
  <Characters>1975</Characters>
  <Lines>0</Lines>
  <Paragraphs>0</Paragraphs>
  <TotalTime>4</TotalTime>
  <ScaleCrop>false</ScaleCrop>
  <LinksUpToDate>false</LinksUpToDate>
  <CharactersWithSpaces>2204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2024-09-07T03:20:00Z</dcterms:created>
  <dc:creator>Administrator</dc:creator>
  <cp:lastModifiedBy>橘</cp:lastModifiedBy>
  <dcterms:modified xsi:type="dcterms:W3CDTF">2025-04-06T02:35:15Z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3797E2430BA3402FBD48BBCAF56A3A4F_12</vt:lpwstr>
  </property>
  <property fmtid="{D5CDD505-2E9C-101B-9397-08002B2CF9AE}" pid="4" name="KSOTemplateDocerSaveRecord">
    <vt:lpwstr>eyJoZGlkIjoiNTdhZWQzZGY5YmQwZDNiZWVjMDRlZWVhMjY4ZGNkMTAiLCJ1c2VySWQiOiIzODEzMTU0NDMifQ==</vt:lpwstr>
  </property>
</Properties>
</file>