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C0A28">
      <w:pPr>
        <w:jc w:val="center"/>
        <w:rPr>
          <w:rFonts w:ascii="宋体" w:hAnsi="宋体" w:cs="宋体"/>
          <w:b/>
          <w:kern w:val="0"/>
          <w:sz w:val="32"/>
          <w:szCs w:val="32"/>
        </w:rPr>
      </w:pPr>
      <w:r>
        <w:rPr>
          <w:rFonts w:hint="eastAsia"/>
          <w:b/>
          <w:sz w:val="32"/>
          <w:szCs w:val="32"/>
        </w:rPr>
        <w:t>石河子大学“政采云平台”</w:t>
      </w:r>
      <w:r>
        <w:rPr>
          <w:rFonts w:hint="eastAsia" w:ascii="宋体" w:hAnsi="宋体" w:cs="宋体"/>
          <w:b/>
          <w:kern w:val="0"/>
          <w:sz w:val="32"/>
          <w:szCs w:val="32"/>
        </w:rPr>
        <w:t>电子卖场在线询价单</w:t>
      </w:r>
    </w:p>
    <w:p w14:paraId="4076DE62">
      <w:pPr>
        <w:keepNext w:val="0"/>
        <w:keepLines w:val="0"/>
        <w:widowControl/>
        <w:suppressLineNumbers w:val="0"/>
        <w:ind w:firstLine="562" w:firstLineChars="200"/>
        <w:jc w:val="left"/>
        <w:rPr>
          <w:rFonts w:hint="eastAsia" w:ascii="宋体" w:hAnsi="宋体" w:cs="宋体"/>
          <w:b/>
          <w:sz w:val="28"/>
          <w:szCs w:val="28"/>
          <w:lang w:val="en-US" w:eastAsia="zh-CN"/>
        </w:rPr>
      </w:pPr>
    </w:p>
    <w:p w14:paraId="3B3BA14C">
      <w:pPr>
        <w:keepNext w:val="0"/>
        <w:keepLines w:val="0"/>
        <w:widowControl/>
        <w:suppressLineNumbers w:val="0"/>
        <w:ind w:firstLine="562" w:firstLineChars="200"/>
        <w:jc w:val="left"/>
        <w:rPr>
          <w:rFonts w:hint="default" w:ascii="宋体" w:hAnsi="宋体" w:cs="宋体"/>
          <w:b/>
          <w:sz w:val="28"/>
          <w:szCs w:val="28"/>
          <w:lang w:val="en-US"/>
        </w:rPr>
      </w:pPr>
      <w:r>
        <w:rPr>
          <w:rFonts w:hint="eastAsia" w:ascii="宋体" w:hAnsi="宋体" w:cs="宋体"/>
          <w:b/>
          <w:sz w:val="28"/>
          <w:szCs w:val="28"/>
          <w:lang w:val="en-US" w:eastAsia="zh-CN"/>
        </w:rPr>
        <w:t>一、</w:t>
      </w:r>
      <w:r>
        <w:rPr>
          <w:rFonts w:hint="eastAsia" w:ascii="宋体" w:hAnsi="宋体" w:cs="宋体"/>
          <w:b/>
          <w:sz w:val="28"/>
          <w:szCs w:val="28"/>
        </w:rPr>
        <w:t>项目名称</w:t>
      </w:r>
      <w:r>
        <w:rPr>
          <w:rFonts w:hint="eastAsia" w:ascii="宋体" w:hAnsi="宋体" w:cs="宋体"/>
          <w:b/>
          <w:sz w:val="28"/>
          <w:szCs w:val="28"/>
          <w:lang w:val="zh-TW"/>
        </w:rPr>
        <w:t>：石河子大学第一附属医院</w:t>
      </w:r>
      <w:r>
        <w:rPr>
          <w:rFonts w:hint="eastAsia" w:ascii="宋体" w:hAnsi="宋体" w:cs="宋体"/>
          <w:b/>
          <w:sz w:val="28"/>
          <w:szCs w:val="28"/>
          <w:lang w:val="en-US" w:eastAsia="zh-CN"/>
        </w:rPr>
        <w:t>兵团老年疾病医学研究中心无创呼吸肌、胰岛素泵、康复训练器采购项目</w:t>
      </w:r>
    </w:p>
    <w:p w14:paraId="3F974E19">
      <w:pPr>
        <w:snapToGrid w:val="0"/>
        <w:spacing w:line="400" w:lineRule="exact"/>
        <w:ind w:firstLine="562" w:firstLineChars="200"/>
        <w:rPr>
          <w:rFonts w:hint="default" w:ascii="宋体" w:hAnsi="宋体" w:eastAsia="宋体" w:cs="宋体"/>
          <w:sz w:val="28"/>
          <w:szCs w:val="28"/>
          <w:lang w:val="en-US" w:eastAsia="zh-CN"/>
        </w:rPr>
      </w:pPr>
      <w:r>
        <w:rPr>
          <w:rFonts w:hint="eastAsia" w:ascii="宋体" w:hAnsi="宋体" w:cs="宋体"/>
          <w:b/>
          <w:sz w:val="28"/>
          <w:szCs w:val="28"/>
        </w:rPr>
        <w:t>二、预算金额（元）:</w:t>
      </w:r>
      <w:r>
        <w:rPr>
          <w:rFonts w:hint="eastAsia" w:ascii="宋体" w:hAnsi="宋体" w:cs="宋体"/>
          <w:b/>
          <w:sz w:val="28"/>
          <w:szCs w:val="28"/>
          <w:lang w:val="en-US" w:eastAsia="zh-CN"/>
        </w:rPr>
        <w:t>126600</w:t>
      </w:r>
    </w:p>
    <w:p w14:paraId="4A69DB14">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2A5076F5">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验收标准：验收标准：</w:t>
      </w:r>
      <w:r>
        <w:rPr>
          <w:rFonts w:hint="eastAsia" w:ascii="仿宋" w:hAnsi="仿宋" w:eastAsia="仿宋" w:cs="Times New Roman"/>
          <w:sz w:val="28"/>
          <w:szCs w:val="28"/>
          <w:lang w:val="en-US" w:eastAsia="zh-CN"/>
        </w:rPr>
        <w:t>我公司保证提供的是原厂生产的、符合国家、行业和生产者的质量检测标准、未使用过的全新货物我公司承诺货物是原包装且包装完好，经用户单位现场监督，当场拆封、安装。公司负责送货、现场安装调试， 提供货物的使用、操作培训。</w:t>
      </w:r>
    </w:p>
    <w:p w14:paraId="4AAA09F3">
      <w:pPr>
        <w:snapToGrid w:val="0"/>
        <w:spacing w:line="440" w:lineRule="exact"/>
        <w:ind w:firstLine="560" w:firstLineChars="200"/>
        <w:rPr>
          <w:rFonts w:hint="eastAsia" w:ascii="仿宋" w:hAnsi="仿宋" w:eastAsia="仿宋" w:cs="Times New Roman"/>
          <w:b w:val="0"/>
          <w:bCs w:val="0"/>
          <w:color w:val="auto"/>
          <w:sz w:val="28"/>
          <w:szCs w:val="28"/>
          <w:highlight w:val="none"/>
          <w:u w:val="none"/>
          <w:lang w:val="en-US" w:eastAsia="zh-CN"/>
        </w:rPr>
      </w:pPr>
      <w:r>
        <w:rPr>
          <w:rFonts w:hint="eastAsia" w:ascii="仿宋" w:hAnsi="仿宋" w:eastAsia="仿宋"/>
          <w:sz w:val="28"/>
          <w:szCs w:val="28"/>
          <w:lang w:val="zh-TW"/>
        </w:rPr>
        <w:t>（2）</w:t>
      </w:r>
      <w:r>
        <w:rPr>
          <w:rFonts w:hint="eastAsia" w:ascii="仿宋" w:hAnsi="仿宋" w:eastAsia="仿宋"/>
          <w:sz w:val="28"/>
          <w:szCs w:val="28"/>
          <w:lang w:val="zh-TW" w:eastAsia="zh-TW"/>
        </w:rPr>
        <w:t>质保期：</w:t>
      </w:r>
      <w:r>
        <w:rPr>
          <w:rFonts w:hint="eastAsia" w:ascii="仿宋" w:hAnsi="仿宋" w:eastAsia="仿宋" w:cs="Times New Roman"/>
          <w:b w:val="0"/>
          <w:bCs w:val="0"/>
          <w:color w:val="auto"/>
          <w:sz w:val="28"/>
          <w:szCs w:val="28"/>
          <w:highlight w:val="none"/>
          <w:u w:val="none"/>
          <w:lang w:val="en-US" w:eastAsia="zh-CN"/>
        </w:rPr>
        <w:t>下肢关节</w:t>
      </w:r>
      <w:r>
        <w:rPr>
          <w:rFonts w:hint="default" w:ascii="仿宋" w:hAnsi="仿宋" w:eastAsia="仿宋" w:cs="Times New Roman"/>
          <w:b w:val="0"/>
          <w:bCs w:val="0"/>
          <w:color w:val="auto"/>
          <w:sz w:val="28"/>
          <w:szCs w:val="28"/>
          <w:highlight w:val="none"/>
          <w:u w:val="none"/>
          <w:lang w:val="en-US" w:eastAsia="zh-CN"/>
        </w:rPr>
        <w:t>康复器</w:t>
      </w:r>
      <w:r>
        <w:rPr>
          <w:rFonts w:hint="eastAsia" w:ascii="仿宋" w:hAnsi="仿宋" w:eastAsia="仿宋" w:cs="Times New Roman"/>
          <w:b w:val="0"/>
          <w:bCs w:val="0"/>
          <w:color w:val="auto"/>
          <w:sz w:val="28"/>
          <w:szCs w:val="28"/>
          <w:highlight w:val="none"/>
          <w:u w:val="none"/>
          <w:lang w:val="en-US" w:eastAsia="zh-CN"/>
        </w:rPr>
        <w:t>3年、无创呼吸机3年、胰岛素泵3年。</w:t>
      </w:r>
    </w:p>
    <w:p w14:paraId="37A6B0A6">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sz w:val="28"/>
          <w:szCs w:val="28"/>
          <w:lang w:val="zh-TW"/>
        </w:rPr>
        <w:t>（3）</w:t>
      </w:r>
      <w:r>
        <w:rPr>
          <w:rFonts w:hint="eastAsia" w:ascii="仿宋" w:hAnsi="仿宋" w:eastAsia="仿宋"/>
          <w:sz w:val="28"/>
          <w:szCs w:val="28"/>
          <w:lang w:val="zh-TW" w:eastAsia="zh-TW"/>
        </w:rPr>
        <w:t>售后服务：</w:t>
      </w:r>
      <w:r>
        <w:rPr>
          <w:rFonts w:hint="eastAsia" w:ascii="仿宋" w:hAnsi="仿宋" w:eastAsia="仿宋" w:cs="Times New Roman"/>
          <w:sz w:val="28"/>
          <w:szCs w:val="28"/>
          <w:lang w:val="zh-TW" w:eastAsia="zh-TW"/>
        </w:rPr>
        <w:t>负责免费现场安装、校验、调试及试运行，直至设备正常运行。</w:t>
      </w:r>
    </w:p>
    <w:p w14:paraId="5018F5C3">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免费为买方技术人员进行保养、维护、维修提供培训。</w:t>
      </w:r>
    </w:p>
    <w:p w14:paraId="63B23B6B">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定期对设备进行巡回保养。</w:t>
      </w:r>
    </w:p>
    <w:p w14:paraId="35DC652B">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在质保期内，</w:t>
      </w:r>
      <w:r>
        <w:rPr>
          <w:rFonts w:hint="eastAsia" w:ascii="仿宋" w:hAnsi="仿宋" w:eastAsia="仿宋"/>
          <w:sz w:val="28"/>
          <w:szCs w:val="28"/>
          <w:lang w:val="zh-TW" w:eastAsia="zh-TW"/>
        </w:rPr>
        <w:t>备故障响应时间：</w:t>
      </w:r>
      <w:r>
        <w:rPr>
          <w:rFonts w:hint="eastAsia" w:ascii="仿宋" w:hAnsi="仿宋" w:eastAsia="仿宋"/>
          <w:sz w:val="28"/>
          <w:szCs w:val="28"/>
          <w:lang w:val="en-US" w:eastAsia="zh-CN"/>
        </w:rPr>
        <w:t>2</w:t>
      </w:r>
      <w:r>
        <w:rPr>
          <w:rFonts w:hint="eastAsia" w:ascii="仿宋" w:hAnsi="仿宋" w:eastAsia="仿宋"/>
          <w:sz w:val="28"/>
          <w:szCs w:val="28"/>
          <w:lang w:val="zh-TW" w:eastAsia="zh-TW"/>
        </w:rPr>
        <w:t>小时；如遇紧急故障，维修工程师应于</w:t>
      </w:r>
      <w:r>
        <w:rPr>
          <w:rFonts w:hint="eastAsia" w:ascii="仿宋" w:hAnsi="仿宋" w:eastAsia="仿宋"/>
          <w:sz w:val="28"/>
          <w:szCs w:val="28"/>
          <w:lang w:val="en-US" w:eastAsia="zh-CN"/>
        </w:rPr>
        <w:t>24</w:t>
      </w:r>
      <w:r>
        <w:rPr>
          <w:rFonts w:hint="eastAsia" w:ascii="仿宋" w:hAnsi="仿宋" w:eastAsia="仿宋"/>
          <w:sz w:val="28"/>
          <w:szCs w:val="28"/>
          <w:lang w:val="zh-TW" w:eastAsia="zh-TW"/>
        </w:rPr>
        <w:t>小时内到达故障现场；故障设备修复期限自报修之日计算，不超过为2个工作日，逾期由中标公司提供备用机，同时质保期顺延</w:t>
      </w:r>
      <w:r>
        <w:rPr>
          <w:rFonts w:hint="eastAsia" w:ascii="仿宋" w:hAnsi="仿宋" w:eastAsia="仿宋"/>
          <w:sz w:val="28"/>
          <w:szCs w:val="28"/>
          <w:lang w:val="zh-TW" w:eastAsia="zh-CN"/>
        </w:rPr>
        <w:t>。</w:t>
      </w:r>
    </w:p>
    <w:p w14:paraId="668BC45F">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质保期过后免收维修费，只收损件的工本费。</w:t>
      </w:r>
    </w:p>
    <w:p w14:paraId="27347C35">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cs="Times New Roman"/>
          <w:sz w:val="28"/>
          <w:szCs w:val="28"/>
          <w:lang w:val="zh-TW" w:eastAsia="zh-TW"/>
        </w:rPr>
        <w:t>交货时向用户提供一套完整的中文技术资料，包括使用说明书等。</w:t>
      </w:r>
    </w:p>
    <w:p w14:paraId="1B7C5ADC">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（4）</w:t>
      </w:r>
      <w:r>
        <w:rPr>
          <w:rFonts w:hint="eastAsia" w:ascii="仿宋" w:hAnsi="仿宋" w:eastAsia="仿宋"/>
          <w:sz w:val="28"/>
          <w:szCs w:val="28"/>
          <w:lang w:val="zh-TW" w:eastAsia="zh-TW"/>
        </w:rPr>
        <w:t>付款方式：</w:t>
      </w:r>
      <w:r>
        <w:rPr>
          <w:rFonts w:hint="eastAsia" w:ascii="仿宋" w:hAnsi="仿宋" w:eastAsia="仿宋"/>
          <w:sz w:val="28"/>
          <w:szCs w:val="28"/>
          <w:lang w:val="en-US" w:eastAsia="zh-CN"/>
        </w:rPr>
        <w:t>验收完毕15个工作日付清全款</w:t>
      </w:r>
    </w:p>
    <w:p w14:paraId="6F765DBA">
      <w:pPr>
        <w:snapToGrid w:val="0"/>
        <w:spacing w:line="440" w:lineRule="exact"/>
        <w:ind w:firstLine="560" w:firstLineChars="200"/>
        <w:rPr>
          <w:rFonts w:hint="default" w:ascii="仿宋" w:hAnsi="仿宋" w:eastAsia="仿宋"/>
          <w:sz w:val="28"/>
          <w:szCs w:val="28"/>
          <w:lang w:val="en-US" w:eastAsia="zh-TW"/>
        </w:rPr>
      </w:pPr>
      <w:r>
        <w:rPr>
          <w:rFonts w:hint="eastAsia" w:ascii="仿宋" w:hAnsi="仿宋" w:eastAsia="仿宋"/>
          <w:sz w:val="28"/>
          <w:szCs w:val="28"/>
          <w:lang w:val="zh-TW"/>
        </w:rPr>
        <w:t>（5）</w:t>
      </w:r>
      <w:r>
        <w:rPr>
          <w:rFonts w:hint="eastAsia" w:ascii="仿宋" w:hAnsi="仿宋" w:eastAsia="仿宋"/>
          <w:sz w:val="28"/>
          <w:szCs w:val="28"/>
          <w:lang w:val="zh-TW" w:eastAsia="zh-TW"/>
        </w:rPr>
        <w:t>交货期：</w:t>
      </w:r>
      <w:r>
        <w:rPr>
          <w:rFonts w:hint="eastAsia" w:ascii="仿宋" w:hAnsi="仿宋" w:eastAsia="仿宋"/>
          <w:sz w:val="28"/>
          <w:szCs w:val="28"/>
          <w:lang w:val="en-US" w:eastAsia="zh-CN"/>
        </w:rPr>
        <w:t>签订合同</w:t>
      </w:r>
      <w:r>
        <w:rPr>
          <w:rFonts w:hint="eastAsia" w:ascii="仿宋" w:hAnsi="仿宋" w:eastAsia="仿宋" w:cs="Times New Roman"/>
          <w:sz w:val="28"/>
          <w:szCs w:val="28"/>
          <w:lang w:val="zh-TW" w:eastAsia="zh-CN"/>
        </w:rPr>
        <w:t>后</w:t>
      </w:r>
      <w:r>
        <w:rPr>
          <w:rFonts w:hint="eastAsia" w:ascii="仿宋" w:hAnsi="仿宋" w:eastAsia="仿宋" w:cs="Times New Roman"/>
          <w:sz w:val="28"/>
          <w:szCs w:val="28"/>
          <w:lang w:val="en-US" w:eastAsia="zh-CN"/>
        </w:rPr>
        <w:t>30</w:t>
      </w:r>
      <w:r>
        <w:rPr>
          <w:rFonts w:hint="eastAsia" w:ascii="仿宋" w:hAnsi="仿宋" w:eastAsia="仿宋" w:cs="Times New Roman"/>
          <w:sz w:val="28"/>
          <w:szCs w:val="28"/>
          <w:lang w:val="zh-TW" w:eastAsia="zh-CN"/>
        </w:rPr>
        <w:t>个工作日</w:t>
      </w:r>
      <w:r>
        <w:rPr>
          <w:rFonts w:hint="eastAsia" w:ascii="仿宋" w:hAnsi="仿宋" w:eastAsia="仿宋" w:cs="Times New Roman"/>
          <w:sz w:val="28"/>
          <w:szCs w:val="28"/>
          <w:lang w:val="en-US" w:eastAsia="zh-CN"/>
        </w:rPr>
        <w:t>内到货</w:t>
      </w:r>
    </w:p>
    <w:p w14:paraId="178973E6">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（6）</w:t>
      </w:r>
      <w:r>
        <w:rPr>
          <w:rFonts w:hint="eastAsia" w:ascii="仿宋" w:hAnsi="仿宋" w:eastAsia="仿宋"/>
          <w:sz w:val="28"/>
          <w:szCs w:val="28"/>
          <w:lang w:val="zh-TW" w:eastAsia="zh-TW"/>
        </w:rPr>
        <w:t>交货地点：</w:t>
      </w:r>
      <w:r>
        <w:rPr>
          <w:rFonts w:hint="eastAsia" w:ascii="仿宋" w:hAnsi="仿宋" w:eastAsia="仿宋"/>
          <w:sz w:val="28"/>
          <w:szCs w:val="28"/>
          <w:lang w:val="en-US" w:eastAsia="zh-CN"/>
        </w:rPr>
        <w:t>石河子大学第一附属医院住院三部十一楼老年医学科</w:t>
      </w:r>
    </w:p>
    <w:p w14:paraId="20BFD8DB">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01F3B9A8">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釆购明细名称、数量</w:t>
      </w:r>
    </w:p>
    <w:p w14:paraId="68F913C8">
      <w:p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（2）拟购仪器设备类明细表</w:t>
      </w:r>
    </w:p>
    <w:tbl>
      <w:tblPr>
        <w:tblStyle w:val="11"/>
        <w:tblW w:w="9658"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23"/>
        <w:gridCol w:w="4575"/>
        <w:gridCol w:w="714"/>
        <w:gridCol w:w="761"/>
        <w:gridCol w:w="895"/>
        <w:gridCol w:w="615"/>
      </w:tblGrid>
      <w:tr w14:paraId="7D6F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noWrap w:val="0"/>
            <w:vAlign w:val="center"/>
          </w:tcPr>
          <w:p w14:paraId="09922DF2">
            <w:pPr>
              <w:snapToGrid w:val="0"/>
              <w:spacing w:line="240" w:lineRule="auto"/>
              <w:rPr>
                <w:rFonts w:ascii="仿宋" w:hAnsi="仿宋" w:eastAsia="仿宋"/>
                <w:szCs w:val="21"/>
                <w:lang w:val="zh-TW"/>
              </w:rPr>
            </w:pPr>
            <w:r>
              <w:rPr>
                <w:rFonts w:hint="eastAsia" w:ascii="仿宋" w:hAnsi="仿宋" w:eastAsia="仿宋"/>
                <w:szCs w:val="21"/>
                <w:lang w:val="zh-TW"/>
              </w:rPr>
              <w:t>序号</w:t>
            </w:r>
          </w:p>
        </w:tc>
        <w:tc>
          <w:tcPr>
            <w:tcW w:w="1423" w:type="dxa"/>
            <w:noWrap w:val="0"/>
            <w:vAlign w:val="center"/>
          </w:tcPr>
          <w:p w14:paraId="72C42612">
            <w:pPr>
              <w:snapToGrid w:val="0"/>
              <w:spacing w:line="240" w:lineRule="auto"/>
              <w:rPr>
                <w:rFonts w:ascii="仿宋" w:hAnsi="仿宋" w:eastAsia="仿宋"/>
                <w:szCs w:val="21"/>
                <w:lang w:val="zh-TW"/>
              </w:rPr>
            </w:pPr>
            <w:r>
              <w:rPr>
                <w:rFonts w:hint="eastAsia" w:ascii="仿宋" w:hAnsi="仿宋" w:eastAsia="仿宋"/>
                <w:szCs w:val="21"/>
                <w:lang w:val="zh-TW"/>
              </w:rPr>
              <w:t>仪器设备名称</w:t>
            </w:r>
          </w:p>
        </w:tc>
        <w:tc>
          <w:tcPr>
            <w:tcW w:w="4575" w:type="dxa"/>
            <w:noWrap w:val="0"/>
            <w:vAlign w:val="center"/>
          </w:tcPr>
          <w:p w14:paraId="3941A95A">
            <w:pPr>
              <w:snapToGrid w:val="0"/>
              <w:spacing w:line="240" w:lineRule="auto"/>
              <w:ind w:firstLine="840" w:firstLineChars="400"/>
              <w:rPr>
                <w:rFonts w:ascii="仿宋" w:hAnsi="仿宋" w:eastAsia="仿宋"/>
                <w:szCs w:val="21"/>
                <w:lang w:val="zh-TW"/>
              </w:rPr>
            </w:pPr>
            <w:r>
              <w:rPr>
                <w:rFonts w:hint="eastAsia" w:ascii="仿宋" w:hAnsi="仿宋" w:eastAsia="仿宋"/>
                <w:szCs w:val="21"/>
                <w:lang w:val="zh-TW"/>
              </w:rPr>
              <w:t>技术参数</w:t>
            </w:r>
          </w:p>
        </w:tc>
        <w:tc>
          <w:tcPr>
            <w:tcW w:w="714" w:type="dxa"/>
            <w:noWrap w:val="0"/>
            <w:vAlign w:val="center"/>
          </w:tcPr>
          <w:p w14:paraId="7B37048A">
            <w:pPr>
              <w:snapToGrid w:val="0"/>
              <w:spacing w:line="240" w:lineRule="auto"/>
              <w:rPr>
                <w:rFonts w:ascii="仿宋" w:hAnsi="仿宋" w:eastAsia="仿宋"/>
                <w:szCs w:val="21"/>
                <w:lang w:val="zh-TW"/>
              </w:rPr>
            </w:pPr>
          </w:p>
          <w:p w14:paraId="382B6A72">
            <w:pPr>
              <w:snapToGrid w:val="0"/>
              <w:spacing w:line="240" w:lineRule="auto"/>
              <w:rPr>
                <w:rFonts w:ascii="仿宋" w:hAnsi="仿宋" w:eastAsia="仿宋"/>
                <w:szCs w:val="21"/>
                <w:lang w:val="zh-TW"/>
              </w:rPr>
            </w:pPr>
            <w:r>
              <w:rPr>
                <w:rFonts w:hint="eastAsia" w:ascii="仿宋" w:hAnsi="仿宋" w:eastAsia="仿宋"/>
                <w:szCs w:val="21"/>
                <w:lang w:val="zh-TW"/>
              </w:rPr>
              <w:t>单价</w:t>
            </w:r>
          </w:p>
          <w:p w14:paraId="2C348F41">
            <w:pPr>
              <w:snapToGrid w:val="0"/>
              <w:spacing w:line="240" w:lineRule="auto"/>
              <w:ind w:left="1126"/>
              <w:jc w:val="center"/>
              <w:rPr>
                <w:rFonts w:ascii="仿宋" w:hAnsi="仿宋" w:eastAsia="仿宋"/>
                <w:szCs w:val="21"/>
                <w:lang w:val="zh-TW"/>
              </w:rPr>
            </w:pPr>
          </w:p>
        </w:tc>
        <w:tc>
          <w:tcPr>
            <w:tcW w:w="761" w:type="dxa"/>
            <w:noWrap w:val="0"/>
            <w:vAlign w:val="center"/>
          </w:tcPr>
          <w:p w14:paraId="0699399B">
            <w:pPr>
              <w:widowControl/>
              <w:spacing w:line="240" w:lineRule="auto"/>
              <w:rPr>
                <w:rFonts w:ascii="仿宋" w:hAnsi="仿宋" w:eastAsia="仿宋"/>
                <w:szCs w:val="21"/>
                <w:lang w:val="zh-TW"/>
              </w:rPr>
            </w:pPr>
            <w:r>
              <w:rPr>
                <w:rFonts w:hint="eastAsia" w:ascii="仿宋" w:hAnsi="仿宋" w:eastAsia="仿宋"/>
                <w:szCs w:val="21"/>
                <w:lang w:val="zh-TW"/>
              </w:rPr>
              <w:t>数量</w:t>
            </w:r>
          </w:p>
        </w:tc>
        <w:tc>
          <w:tcPr>
            <w:tcW w:w="895" w:type="dxa"/>
            <w:noWrap w:val="0"/>
            <w:vAlign w:val="center"/>
          </w:tcPr>
          <w:p w14:paraId="3131824A">
            <w:pPr>
              <w:snapToGrid w:val="0"/>
              <w:spacing w:line="240" w:lineRule="auto"/>
              <w:rPr>
                <w:rFonts w:ascii="仿宋" w:hAnsi="仿宋" w:eastAsia="仿宋"/>
                <w:szCs w:val="21"/>
                <w:lang w:val="zh-TW"/>
              </w:rPr>
            </w:pPr>
            <w:r>
              <w:rPr>
                <w:rFonts w:hint="eastAsia" w:ascii="仿宋" w:hAnsi="仿宋" w:eastAsia="仿宋"/>
                <w:szCs w:val="21"/>
                <w:lang w:val="zh-TW"/>
              </w:rPr>
              <w:t>合计</w:t>
            </w:r>
          </w:p>
        </w:tc>
        <w:tc>
          <w:tcPr>
            <w:tcW w:w="615" w:type="dxa"/>
            <w:noWrap w:val="0"/>
            <w:vAlign w:val="center"/>
          </w:tcPr>
          <w:p w14:paraId="28D9763C">
            <w:pPr>
              <w:widowControl/>
              <w:spacing w:line="240" w:lineRule="auto"/>
              <w:jc w:val="center"/>
              <w:rPr>
                <w:rFonts w:ascii="仿宋" w:hAnsi="仿宋" w:eastAsia="仿宋"/>
                <w:szCs w:val="21"/>
                <w:lang w:val="zh-TW"/>
              </w:rPr>
            </w:pPr>
            <w:r>
              <w:rPr>
                <w:rFonts w:hint="eastAsia" w:ascii="仿宋" w:hAnsi="仿宋" w:eastAsia="仿宋"/>
                <w:szCs w:val="21"/>
                <w:lang w:val="zh-TW"/>
              </w:rPr>
              <w:t>进口\国产</w:t>
            </w:r>
          </w:p>
          <w:p w14:paraId="6270C47E">
            <w:pPr>
              <w:snapToGrid w:val="0"/>
              <w:spacing w:line="240" w:lineRule="auto"/>
              <w:jc w:val="center"/>
              <w:rPr>
                <w:rFonts w:ascii="仿宋" w:hAnsi="仿宋" w:eastAsia="仿宋"/>
                <w:szCs w:val="21"/>
                <w:lang w:val="zh-TW"/>
              </w:rPr>
            </w:pPr>
          </w:p>
        </w:tc>
      </w:tr>
      <w:tr w14:paraId="36B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75" w:type="dxa"/>
            <w:noWrap w:val="0"/>
            <w:vAlign w:val="top"/>
          </w:tcPr>
          <w:p w14:paraId="4C2D0352">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1</w:t>
            </w:r>
          </w:p>
        </w:tc>
        <w:tc>
          <w:tcPr>
            <w:tcW w:w="1423" w:type="dxa"/>
            <w:noWrap w:val="0"/>
            <w:vAlign w:val="top"/>
          </w:tcPr>
          <w:p w14:paraId="57CDA06C">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无创呼吸机</w:t>
            </w:r>
          </w:p>
        </w:tc>
        <w:tc>
          <w:tcPr>
            <w:tcW w:w="4575" w:type="dxa"/>
            <w:noWrap w:val="0"/>
            <w:vAlign w:val="top"/>
          </w:tcPr>
          <w:p w14:paraId="2C1A9307">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国产品牌。</w:t>
            </w:r>
          </w:p>
          <w:p w14:paraId="65917D99">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屏幕：≥4.5寸 触摸屏，同屏显示工作模式、监测参数、设置参数、报警信息等。</w:t>
            </w:r>
          </w:p>
          <w:p w14:paraId="5A6A7B38">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液晶背光两种模式可调：常亮/渐暗。</w:t>
            </w:r>
          </w:p>
          <w:p w14:paraId="5E13C047">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无创通气模式：CPAP（持续正压模式）、S（自主模式）、T（定时控制模式）、S/T（自主/定时模式）、PC（压力控制模式）、MVAPS控制模式。</w:t>
            </w:r>
          </w:p>
          <w:p w14:paraId="35569BFE">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最大流速200L/min。</w:t>
            </w:r>
          </w:p>
          <w:p w14:paraId="1110E403">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具备自动漏气补偿功能，最大补偿能力120L/min。</w:t>
            </w:r>
          </w:p>
          <w:p w14:paraId="40FF6A2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具备WiFi模块，可连接数据终端，与pad进行数据传输功能。</w:t>
            </w:r>
          </w:p>
          <w:p w14:paraId="1A64DB24">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具备自动灵敏度技术和手动灵敏度技术。</w:t>
            </w:r>
          </w:p>
          <w:p w14:paraId="42A8D9A4">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具备压力释放技术，舒适度0-3，4档可调。</w:t>
            </w:r>
          </w:p>
          <w:p w14:paraId="2F3E7F16">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吸气触发灵敏度自动、1-6档可调。</w:t>
            </w:r>
          </w:p>
          <w:p w14:paraId="00C9296B">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呼气切换灵敏度自动、1-6档可调。</w:t>
            </w:r>
          </w:p>
          <w:p w14:paraId="6D08B676">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压力设置范围：</w:t>
            </w:r>
          </w:p>
          <w:p w14:paraId="28093CB3">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吸气正压(IPAP)：4-30 cmH2O</w:t>
            </w:r>
          </w:p>
          <w:p w14:paraId="5B796249">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呼气正压(EPAP)：4-20 cmH2O</w:t>
            </w:r>
          </w:p>
          <w:p w14:paraId="4D613FC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持续正压（CPAP）：4-20 cmH2O</w:t>
            </w:r>
          </w:p>
          <w:p w14:paraId="774437E3">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压力上升时间：0.1-0.6s/自动。</w:t>
            </w:r>
          </w:p>
          <w:p w14:paraId="00DC699F">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潮气量范围：200-2000 ml。</w:t>
            </w:r>
          </w:p>
          <w:p w14:paraId="3AFBD73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吸气时间：0.5-3.0s。</w:t>
            </w:r>
          </w:p>
          <w:p w14:paraId="7D3DE136">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呼吸频率：2-40BPM。</w:t>
            </w:r>
          </w:p>
          <w:p w14:paraId="67B2630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无创模式温度调节：29--34℃ ，step1℃空/氧混合的氧浓度范围：21%-100%。</w:t>
            </w:r>
          </w:p>
          <w:p w14:paraId="330B9BD3">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理由：针对低氧血症病人，可以调节氧浓度</w:t>
            </w:r>
          </w:p>
          <w:p w14:paraId="320B1C6A">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加湿方式：集成一体化加湿方式。</w:t>
            </w:r>
          </w:p>
          <w:p w14:paraId="6E4A350B">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报警：氧气浓度低报警、氧气浓度高报警、内部故障报警、检查水量报警、断电报警、WiFi通信异常报警、管道脱落报警、漏气报警、窒息报警、高/低呼吸频率报警、超温报警、高吸气压力报警。</w:t>
            </w:r>
          </w:p>
          <w:p w14:paraId="7E7C2561">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连接管路：主动加温管路，采用加热丝外贴壁工艺。</w:t>
            </w:r>
          </w:p>
          <w:p w14:paraId="4EC4E62E">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理由：减少冷凝水发生，防止误吸。</w:t>
            </w:r>
          </w:p>
          <w:p w14:paraId="214A1AC7">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消毒方式：便携式可充电臭氧发生器。</w:t>
            </w:r>
          </w:p>
          <w:p w14:paraId="1CE8B4C8">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理由：消毒主机不受感染</w:t>
            </w:r>
          </w:p>
          <w:p w14:paraId="1531859B">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转运模式：设备常按静音键3秒可进入转运模式。</w:t>
            </w:r>
          </w:p>
          <w:p w14:paraId="28E1A446">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理由：方便有转运需求的患者，转运使用。</w:t>
            </w:r>
          </w:p>
          <w:p w14:paraId="745AA4E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配备一体式移动台车，可搭载氧气瓶。</w:t>
            </w:r>
          </w:p>
          <w:p w14:paraId="5D22F371">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设备使用期限：大于9年，并在设备标签上显示。</w:t>
            </w:r>
          </w:p>
          <w:p w14:paraId="12B23426">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zh-TW"/>
              </w:rPr>
              <w:t>呼吸机整机重量≤2.0kg，方便移动。</w:t>
            </w:r>
          </w:p>
        </w:tc>
        <w:tc>
          <w:tcPr>
            <w:tcW w:w="714" w:type="dxa"/>
            <w:noWrap w:val="0"/>
            <w:vAlign w:val="top"/>
          </w:tcPr>
          <w:p w14:paraId="765EBD11">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4万</w:t>
            </w:r>
          </w:p>
        </w:tc>
        <w:tc>
          <w:tcPr>
            <w:tcW w:w="761" w:type="dxa"/>
            <w:noWrap w:val="0"/>
            <w:vAlign w:val="top"/>
          </w:tcPr>
          <w:p w14:paraId="4D652C53">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1台</w:t>
            </w:r>
          </w:p>
        </w:tc>
        <w:tc>
          <w:tcPr>
            <w:tcW w:w="895" w:type="dxa"/>
            <w:noWrap w:val="0"/>
            <w:vAlign w:val="top"/>
          </w:tcPr>
          <w:p w14:paraId="18875BDB">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4万</w:t>
            </w:r>
          </w:p>
        </w:tc>
        <w:tc>
          <w:tcPr>
            <w:tcW w:w="615" w:type="dxa"/>
            <w:noWrap w:val="0"/>
            <w:vAlign w:val="top"/>
          </w:tcPr>
          <w:p w14:paraId="43288B96">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国产</w:t>
            </w:r>
          </w:p>
        </w:tc>
      </w:tr>
      <w:tr w14:paraId="3E0A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noWrap w:val="0"/>
            <w:vAlign w:val="top"/>
          </w:tcPr>
          <w:p w14:paraId="05B47ED9">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2.</w:t>
            </w:r>
          </w:p>
        </w:tc>
        <w:tc>
          <w:tcPr>
            <w:tcW w:w="1423" w:type="dxa"/>
            <w:noWrap w:val="0"/>
            <w:vAlign w:val="top"/>
          </w:tcPr>
          <w:p w14:paraId="4B9642AF">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胰岛素泵</w:t>
            </w:r>
          </w:p>
        </w:tc>
        <w:tc>
          <w:tcPr>
            <w:tcW w:w="4575" w:type="dxa"/>
            <w:noWrap w:val="0"/>
            <w:vAlign w:val="top"/>
          </w:tcPr>
          <w:p w14:paraId="2DC253AB">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胰岛素泵</w:t>
            </w:r>
            <w:r>
              <w:rPr>
                <w:rFonts w:hint="eastAsia" w:ascii="仿宋" w:hAnsi="仿宋" w:eastAsia="仿宋" w:cs="Times New Roman"/>
                <w:sz w:val="22"/>
                <w:szCs w:val="22"/>
                <w:lang w:val="zh-TW"/>
              </w:rPr>
              <w:t>技术参数</w:t>
            </w:r>
          </w:p>
          <w:p w14:paraId="28254F7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 xml:space="preserve">尺寸：长99mm </w:t>
            </w:r>
            <w:r>
              <w:rPr>
                <w:rFonts w:hint="eastAsia" w:ascii="仿宋" w:hAnsi="仿宋" w:eastAsia="仿宋" w:cs="Times New Roman"/>
                <w:sz w:val="22"/>
                <w:szCs w:val="22"/>
                <w:lang w:val="en-US" w:eastAsia="zh-CN"/>
              </w:rPr>
              <w:t xml:space="preserve">* </w:t>
            </w:r>
            <w:r>
              <w:rPr>
                <w:rFonts w:hint="eastAsia" w:ascii="仿宋" w:hAnsi="仿宋" w:eastAsia="仿宋" w:cs="Times New Roman"/>
                <w:sz w:val="22"/>
                <w:szCs w:val="22"/>
                <w:lang w:val="zh-TW"/>
              </w:rPr>
              <w:t>宽47mm</w:t>
            </w:r>
            <w:r>
              <w:rPr>
                <w:rFonts w:hint="eastAsia" w:ascii="仿宋" w:hAnsi="仿宋" w:eastAsia="仿宋" w:cs="Times New Roman"/>
                <w:sz w:val="22"/>
                <w:szCs w:val="22"/>
                <w:lang w:val="en-US" w:eastAsia="zh-CN"/>
              </w:rPr>
              <w:t xml:space="preserve"> * </w:t>
            </w:r>
            <w:r>
              <w:rPr>
                <w:rFonts w:hint="eastAsia" w:ascii="仿宋" w:hAnsi="仿宋" w:eastAsia="仿宋" w:cs="Times New Roman"/>
                <w:sz w:val="22"/>
                <w:szCs w:val="22"/>
                <w:lang w:val="zh-TW"/>
              </w:rPr>
              <w:t>高20mm</w:t>
            </w:r>
          </w:p>
          <w:p w14:paraId="039A04D6">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en-US" w:eastAsia="zh-CN"/>
              </w:rPr>
              <w:t>装药方式：3ml笔芯直装（无需储药器）</w:t>
            </w:r>
          </w:p>
          <w:p w14:paraId="4C6A068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理由：避免药物抽取中对药物产生污染。</w:t>
            </w:r>
          </w:p>
          <w:p w14:paraId="149D47EA">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en-US" w:eastAsia="zh-CN"/>
              </w:rPr>
              <w:t>供电模式：内置锂电池，同时支持7号干电池。</w:t>
            </w:r>
          </w:p>
          <w:p w14:paraId="601B96E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理由：充电使用减少专用电池使用成本。</w:t>
            </w:r>
          </w:p>
          <w:p w14:paraId="5A24008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蓝牙连接：支持</w:t>
            </w:r>
          </w:p>
          <w:p w14:paraId="79CD0437">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en-US" w:eastAsia="zh-CN"/>
              </w:rPr>
              <w:t>显示屏：彩屏，多种彩显方案</w:t>
            </w:r>
          </w:p>
          <w:p w14:paraId="1C1F1EC1">
            <w:pPr>
              <w:snapToGrid w:val="0"/>
              <w:spacing w:line="240" w:lineRule="auto"/>
              <w:rPr>
                <w:rFonts w:hint="default" w:ascii="仿宋" w:hAnsi="仿宋" w:eastAsia="仿宋" w:cs="Times New Roman"/>
                <w:sz w:val="22"/>
                <w:szCs w:val="22"/>
                <w:lang w:val="en-US"/>
              </w:rPr>
            </w:pPr>
            <w:r>
              <w:rPr>
                <w:rFonts w:hint="eastAsia" w:ascii="仿宋" w:hAnsi="仿宋" w:eastAsia="仿宋" w:cs="Times New Roman"/>
                <w:sz w:val="22"/>
                <w:szCs w:val="22"/>
                <w:lang w:val="en-US" w:eastAsia="zh-CN"/>
              </w:rPr>
              <w:t>理由：多种彩屏方案，减少眼部疾病患者眼部刺激。</w:t>
            </w:r>
          </w:p>
          <w:p w14:paraId="2E165482">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基础率分段：24/48段</w:t>
            </w:r>
          </w:p>
          <w:p w14:paraId="7FC9C12C">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输注频率：0～60次/小时</w:t>
            </w:r>
          </w:p>
          <w:p w14:paraId="244184B3">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每次最小给药量：0.05 u（1u等于0.01毫升）</w:t>
            </w:r>
          </w:p>
          <w:p w14:paraId="4ADD3ED4">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输注方式：基础输注，临基输注，大剂量输注，方/双波输注</w:t>
            </w:r>
          </w:p>
          <w:p w14:paraId="2D67ABF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基础率设置范围：0～35u/h</w:t>
            </w:r>
          </w:p>
          <w:p w14:paraId="4F601BC1">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理由：大剂量阈值加大解决部分患者胰岛素抵抗的治疗局限。</w:t>
            </w:r>
          </w:p>
          <w:p w14:paraId="18E8023D">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基础率输注允差：±5%或±0.01u/h</w:t>
            </w:r>
          </w:p>
          <w:p w14:paraId="6D0CC209">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临基率设置范围：速度设置范围为基础率设置值的0～200%，持续时间设置范围0～24小时</w:t>
            </w:r>
          </w:p>
          <w:p w14:paraId="41CA0297">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大剂量设置范围：0～88 u</w:t>
            </w:r>
          </w:p>
          <w:p w14:paraId="24B27C0A">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zh-TW"/>
              </w:rPr>
              <w:t>大剂量输注允差：±3%</w:t>
            </w:r>
          </w:p>
          <w:p w14:paraId="06B7B78B">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理由：尽量减少剂量输注误差。</w:t>
            </w:r>
          </w:p>
          <w:p w14:paraId="4D2CE6AC">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大剂量设置模式：常规模式、三餐模式、方/双波模式</w:t>
            </w:r>
          </w:p>
          <w:p w14:paraId="7E07E280">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大剂量向导计算器：有</w:t>
            </w:r>
          </w:p>
          <w:p w14:paraId="32ED8A29">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eastAsia="zh-TW"/>
              </w:rPr>
              <w:t>★</w:t>
            </w:r>
            <w:r>
              <w:rPr>
                <w:rFonts w:hint="eastAsia" w:ascii="仿宋" w:hAnsi="仿宋" w:eastAsia="仿宋" w:cs="Times New Roman"/>
                <w:sz w:val="22"/>
                <w:szCs w:val="22"/>
                <w:lang w:val="en-US" w:eastAsia="zh-CN"/>
              </w:rPr>
              <w:t>大剂量输注速度：可调整，四种脉冲周期：5s、10s、15s、20s</w:t>
            </w:r>
          </w:p>
          <w:p w14:paraId="666321FB">
            <w:pPr>
              <w:snapToGrid w:val="0"/>
              <w:spacing w:line="240" w:lineRule="auto"/>
              <w:rPr>
                <w:rFonts w:hint="default" w:ascii="仿宋" w:hAnsi="仿宋" w:eastAsia="仿宋" w:cs="Times New Roman"/>
                <w:sz w:val="22"/>
                <w:szCs w:val="22"/>
                <w:lang w:val="en-US"/>
              </w:rPr>
            </w:pPr>
            <w:r>
              <w:rPr>
                <w:rFonts w:hint="eastAsia" w:ascii="仿宋" w:hAnsi="仿宋" w:eastAsia="仿宋" w:cs="Times New Roman"/>
                <w:sz w:val="22"/>
                <w:szCs w:val="22"/>
                <w:lang w:val="en-US" w:eastAsia="zh-CN"/>
              </w:rPr>
              <w:t>理由：通过脉冲输注模式增强皮下胰岛素吸收效果，加强用药量判断准确度。</w:t>
            </w:r>
          </w:p>
          <w:p w14:paraId="0E33A01C">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方/双波设置范围：输注剂量设置范围2～88 u；时间设置范围0～240分钟；快输设置范围0～90%，步进量10%</w:t>
            </w:r>
          </w:p>
          <w:p w14:paraId="1DD9C97A">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日总量最大值： 200u</w:t>
            </w:r>
          </w:p>
          <w:p w14:paraId="4A3BC526">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螺杆复位形式：电机驱动</w:t>
            </w:r>
          </w:p>
          <w:p w14:paraId="30273B0E">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报警方式：</w:t>
            </w:r>
            <w:r>
              <w:rPr>
                <w:rFonts w:hint="eastAsia" w:ascii="仿宋" w:hAnsi="仿宋" w:eastAsia="仿宋" w:cs="Times New Roman"/>
                <w:sz w:val="22"/>
                <w:szCs w:val="22"/>
                <w:lang w:val="en-US" w:eastAsia="zh-CN"/>
              </w:rPr>
              <w:t>铃声、</w:t>
            </w:r>
            <w:r>
              <w:rPr>
                <w:rFonts w:hint="eastAsia" w:ascii="仿宋" w:hAnsi="仿宋" w:eastAsia="仿宋" w:cs="Times New Roman"/>
                <w:sz w:val="22"/>
                <w:szCs w:val="22"/>
                <w:lang w:val="zh-TW"/>
              </w:rPr>
              <w:t>振动</w:t>
            </w:r>
          </w:p>
          <w:p w14:paraId="35865CE5">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警示项目：</w:t>
            </w:r>
            <w:r>
              <w:rPr>
                <w:rFonts w:hint="eastAsia" w:ascii="仿宋" w:hAnsi="仿宋" w:eastAsia="仿宋" w:cs="Times New Roman"/>
                <w:sz w:val="22"/>
                <w:szCs w:val="22"/>
                <w:lang w:val="en-US" w:eastAsia="zh-CN"/>
              </w:rPr>
              <w:t>阻塞、阻力大、低药量、药完、低电量、闹铃</w:t>
            </w:r>
          </w:p>
          <w:p w14:paraId="1EFC38CB">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en-US" w:eastAsia="zh-CN"/>
              </w:rPr>
              <w:t>回顾记录：日总量、基础率、大剂量、排气、报警记录各500条</w:t>
            </w:r>
          </w:p>
          <w:p w14:paraId="5932B6EC">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CPU数量：双CPU</w:t>
            </w:r>
          </w:p>
          <w:p w14:paraId="2452484E">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输注管路接口形式：PH2接口</w:t>
            </w:r>
          </w:p>
          <w:p w14:paraId="3689FBD1">
            <w:pPr>
              <w:snapToGrid w:val="0"/>
              <w:spacing w:line="240" w:lineRule="auto"/>
              <w:rPr>
                <w:rFonts w:hint="eastAsia" w:ascii="仿宋" w:hAnsi="仿宋" w:eastAsia="仿宋" w:cs="Times New Roman"/>
                <w:sz w:val="22"/>
                <w:szCs w:val="22"/>
                <w:lang w:val="zh-TW"/>
              </w:rPr>
            </w:pPr>
            <w:r>
              <w:rPr>
                <w:rFonts w:hint="eastAsia" w:ascii="仿宋" w:hAnsi="仿宋" w:eastAsia="仿宋" w:cs="Times New Roman"/>
                <w:sz w:val="22"/>
                <w:szCs w:val="22"/>
                <w:lang w:val="zh-TW"/>
              </w:rPr>
              <w:t>IP等级：IPX7</w:t>
            </w:r>
          </w:p>
          <w:p w14:paraId="7E86007B">
            <w:pPr>
              <w:snapToGrid w:val="0"/>
              <w:spacing w:line="240" w:lineRule="auto"/>
              <w:rPr>
                <w:rFonts w:hint="default" w:ascii="仿宋" w:hAnsi="仿宋" w:eastAsia="仿宋" w:cs="Times New Roman"/>
                <w:sz w:val="22"/>
                <w:szCs w:val="22"/>
                <w:lang w:val="en-US" w:eastAsia="zh-CN"/>
              </w:rPr>
            </w:pPr>
          </w:p>
        </w:tc>
        <w:tc>
          <w:tcPr>
            <w:tcW w:w="714" w:type="dxa"/>
            <w:noWrap w:val="0"/>
            <w:vAlign w:val="top"/>
          </w:tcPr>
          <w:p w14:paraId="3AFFC543">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3.1万</w:t>
            </w:r>
          </w:p>
        </w:tc>
        <w:tc>
          <w:tcPr>
            <w:tcW w:w="761" w:type="dxa"/>
            <w:noWrap w:val="0"/>
            <w:vAlign w:val="top"/>
          </w:tcPr>
          <w:p w14:paraId="2EF57183">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2台</w:t>
            </w:r>
          </w:p>
        </w:tc>
        <w:tc>
          <w:tcPr>
            <w:tcW w:w="895" w:type="dxa"/>
            <w:noWrap w:val="0"/>
            <w:vAlign w:val="top"/>
          </w:tcPr>
          <w:p w14:paraId="7DAEA5C3">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6.2万</w:t>
            </w:r>
          </w:p>
        </w:tc>
        <w:tc>
          <w:tcPr>
            <w:tcW w:w="615" w:type="dxa"/>
            <w:noWrap w:val="0"/>
            <w:vAlign w:val="top"/>
          </w:tcPr>
          <w:p w14:paraId="354C4FD8">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国产</w:t>
            </w:r>
          </w:p>
        </w:tc>
      </w:tr>
      <w:tr w14:paraId="3A1A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3" w:hRule="atLeast"/>
        </w:trPr>
        <w:tc>
          <w:tcPr>
            <w:tcW w:w="675" w:type="dxa"/>
            <w:noWrap w:val="0"/>
            <w:vAlign w:val="top"/>
          </w:tcPr>
          <w:p w14:paraId="497BA6A3">
            <w:pPr>
              <w:snapToGrid w:val="0"/>
              <w:spacing w:line="240" w:lineRule="auto"/>
              <w:rPr>
                <w:rFonts w:hint="default" w:ascii="仿宋" w:hAnsi="仿宋" w:eastAsia="仿宋" w:cs="Times New Roman"/>
                <w:sz w:val="22"/>
                <w:szCs w:val="22"/>
                <w:lang w:val="en-US" w:eastAsia="zh-CN"/>
              </w:rPr>
            </w:pPr>
            <w:r>
              <w:rPr>
                <w:rFonts w:hint="eastAsia" w:ascii="仿宋" w:hAnsi="仿宋" w:eastAsia="仿宋" w:cs="Times New Roman"/>
                <w:sz w:val="22"/>
                <w:szCs w:val="22"/>
                <w:lang w:val="en-US" w:eastAsia="zh-CN"/>
              </w:rPr>
              <w:t>3</w:t>
            </w:r>
          </w:p>
        </w:tc>
        <w:tc>
          <w:tcPr>
            <w:tcW w:w="1423" w:type="dxa"/>
            <w:noWrap w:val="0"/>
            <w:vAlign w:val="top"/>
          </w:tcPr>
          <w:p w14:paraId="39BCFBF7">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下肢关节</w:t>
            </w:r>
            <w:r>
              <w:rPr>
                <w:rFonts w:hint="default" w:ascii="仿宋" w:hAnsi="仿宋" w:eastAsia="仿宋" w:cs="Times New Roman"/>
                <w:sz w:val="22"/>
                <w:szCs w:val="22"/>
                <w:lang w:val="en-US" w:eastAsia="zh-CN"/>
              </w:rPr>
              <w:t>康复器</w:t>
            </w:r>
          </w:p>
        </w:tc>
        <w:tc>
          <w:tcPr>
            <w:tcW w:w="4575" w:type="dxa"/>
            <w:noWrap w:val="0"/>
            <w:vAlign w:val="top"/>
          </w:tcPr>
          <w:p w14:paraId="547B2D2F">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提供医疗器械注册证，注册证上产品名称为：下肢关节康复器。</w:t>
            </w:r>
          </w:p>
          <w:p w14:paraId="5DD33020">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适用范围：适用于下肢关节功能障碍患者进行被动康复训练。</w:t>
            </w:r>
          </w:p>
          <w:p w14:paraId="0D656A0F">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固定功率：180W-200W，可自主调节；</w:t>
            </w:r>
          </w:p>
          <w:p w14:paraId="72F615E4">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额定电压：AC220-240V；额定频率：50Hz；</w:t>
            </w:r>
          </w:p>
          <w:p w14:paraId="75418B1C">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产品净重：</w:t>
            </w:r>
            <w:r>
              <w:rPr>
                <w:rFonts w:hint="eastAsia" w:ascii="仿宋" w:hAnsi="仿宋" w:eastAsia="仿宋" w:cs="Times New Roman"/>
                <w:sz w:val="22"/>
                <w:szCs w:val="22"/>
                <w:lang w:val="zh-TW"/>
              </w:rPr>
              <w:t>≤</w:t>
            </w:r>
            <w:r>
              <w:rPr>
                <w:rFonts w:hint="eastAsia" w:ascii="仿宋" w:hAnsi="仿宋" w:eastAsia="仿宋" w:cs="Times New Roman"/>
                <w:sz w:val="22"/>
                <w:szCs w:val="22"/>
                <w:lang w:val="en-US" w:eastAsia="zh-CN"/>
              </w:rPr>
              <w:t>10Kg；</w:t>
            </w:r>
          </w:p>
          <w:p w14:paraId="737FC546">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-65转/分钟任意调节。自动模式从低速-高速-低速自动转换。产品尺寸：48*28*31cm（±2cm）</w:t>
            </w:r>
          </w:p>
          <w:p w14:paraId="2E609224">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设备能够对脑梗中风偏瘫/脑瘫、关节多样化僵硬、截瘫、下肢发冷麻痹、四肢瘫痪、四肢发冷麻痹、帕金森综合症、神经絮乱、骨质疏松、术后长期卧床等需要主动或被动运动康复的老人或儿童进行有氧运动及康复训练。</w:t>
            </w:r>
          </w:p>
          <w:p w14:paraId="23FC0029">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手控器上配有液晶显示屏，有主动、被动、无极和自动四种训练模式可自由选择；</w:t>
            </w:r>
          </w:p>
          <w:p w14:paraId="5BDBCC1F">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具有正反转功能，主动阻力是8个档位可调，每档阻力为0.1KG左右，被动速度是15-30-45-60转/分钟；无级模式从15</w:t>
            </w:r>
          </w:p>
          <w:p w14:paraId="7F5B74BE">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可分别对上肢、下肢进行康复训练，操作简单；</w:t>
            </w:r>
          </w:p>
          <w:p w14:paraId="337AADE4">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设备有防痉挛功能，在痉挛发生时可自动反转,快速减慢至停止；</w:t>
            </w:r>
          </w:p>
          <w:p w14:paraId="78CD6DD7">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采用三孔曲柄设计，灵活调整脚踏位置，适用不同身高人群使用；</w:t>
            </w:r>
          </w:p>
          <w:p w14:paraId="5F756BC0">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具有五档定时功能，使用者可根据需要选择设定5、10、15、20、25分钟进行训练。</w:t>
            </w:r>
          </w:p>
          <w:p w14:paraId="40515894">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底座角度可调为：15、30、45、60度,安装升降底座，产品可放在床上使用。</w:t>
            </w:r>
          </w:p>
          <w:p w14:paraId="2420B4C2">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企业取得国家级高新技术企业称号</w:t>
            </w:r>
          </w:p>
          <w:p w14:paraId="677F9367">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省级质量标杆企业</w:t>
            </w:r>
          </w:p>
          <w:p w14:paraId="64D270B9">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企业取得国家优秀国产医疗器械产品目录证书</w:t>
            </w:r>
          </w:p>
          <w:p w14:paraId="39C43A94">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企业取得ISO9001:2015质量管理体系认证</w:t>
            </w:r>
          </w:p>
          <w:p w14:paraId="34C8DF08">
            <w:pPr>
              <w:snapToGrid w:val="0"/>
              <w:spacing w:line="240" w:lineRule="auto"/>
              <w:rPr>
                <w:rFonts w:hint="default" w:ascii="仿宋" w:hAnsi="仿宋" w:eastAsia="仿宋" w:cs="Times New Roman"/>
                <w:sz w:val="22"/>
                <w:szCs w:val="22"/>
                <w:lang w:val="en-US" w:eastAsia="zh-CN"/>
              </w:rPr>
            </w:pPr>
          </w:p>
        </w:tc>
        <w:tc>
          <w:tcPr>
            <w:tcW w:w="714" w:type="dxa"/>
            <w:noWrap w:val="0"/>
            <w:vAlign w:val="top"/>
          </w:tcPr>
          <w:p w14:paraId="1B490691">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1.23万</w:t>
            </w:r>
          </w:p>
        </w:tc>
        <w:tc>
          <w:tcPr>
            <w:tcW w:w="761" w:type="dxa"/>
            <w:noWrap w:val="0"/>
            <w:vAlign w:val="top"/>
          </w:tcPr>
          <w:p w14:paraId="51315EF9">
            <w:pPr>
              <w:snapToGrid w:val="0"/>
              <w:spacing w:line="240" w:lineRule="auto"/>
              <w:rPr>
                <w:rFonts w:hint="eastAsia" w:ascii="仿宋" w:hAnsi="仿宋" w:eastAsia="仿宋" w:cs="Times New Roman"/>
                <w:sz w:val="22"/>
                <w:szCs w:val="22"/>
                <w:lang w:val="en-US" w:eastAsia="zh-CN"/>
              </w:rPr>
            </w:pPr>
            <w:r>
              <w:rPr>
                <w:rFonts w:hint="default" w:ascii="仿宋" w:hAnsi="仿宋" w:eastAsia="仿宋" w:cs="Times New Roman"/>
                <w:sz w:val="22"/>
                <w:szCs w:val="22"/>
                <w:lang w:val="en-US" w:eastAsia="zh-CN"/>
              </w:rPr>
              <w:t>2</w:t>
            </w:r>
            <w:r>
              <w:rPr>
                <w:rFonts w:hint="eastAsia" w:ascii="仿宋" w:hAnsi="仿宋" w:eastAsia="仿宋" w:cs="Times New Roman"/>
                <w:sz w:val="22"/>
                <w:szCs w:val="22"/>
                <w:lang w:val="en-US" w:eastAsia="zh-CN"/>
              </w:rPr>
              <w:t>台</w:t>
            </w:r>
          </w:p>
        </w:tc>
        <w:tc>
          <w:tcPr>
            <w:tcW w:w="895" w:type="dxa"/>
            <w:noWrap w:val="0"/>
            <w:vAlign w:val="top"/>
          </w:tcPr>
          <w:p w14:paraId="5F29D5FA">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2.46万</w:t>
            </w:r>
          </w:p>
        </w:tc>
        <w:tc>
          <w:tcPr>
            <w:tcW w:w="615" w:type="dxa"/>
            <w:noWrap w:val="0"/>
            <w:vAlign w:val="top"/>
          </w:tcPr>
          <w:p w14:paraId="0278D16D">
            <w:pPr>
              <w:snapToGrid w:val="0"/>
              <w:spacing w:line="240" w:lineRule="auto"/>
              <w:rPr>
                <w:rFonts w:hint="eastAsia" w:ascii="仿宋" w:hAnsi="仿宋" w:eastAsia="仿宋" w:cs="Times New Roman"/>
                <w:sz w:val="22"/>
                <w:szCs w:val="22"/>
                <w:lang w:val="en-US" w:eastAsia="zh-CN"/>
              </w:rPr>
            </w:pPr>
            <w:r>
              <w:rPr>
                <w:rFonts w:hint="eastAsia" w:ascii="仿宋" w:hAnsi="仿宋" w:eastAsia="仿宋" w:cs="Times New Roman"/>
                <w:sz w:val="22"/>
                <w:szCs w:val="22"/>
                <w:lang w:val="en-US" w:eastAsia="zh-CN"/>
              </w:rPr>
              <w:t>国产</w:t>
            </w:r>
          </w:p>
        </w:tc>
      </w:tr>
    </w:tbl>
    <w:p w14:paraId="63EC397B">
      <w:pPr>
        <w:snapToGrid w:val="0"/>
        <w:spacing w:line="240" w:lineRule="auto"/>
        <w:rPr>
          <w:rFonts w:hint="eastAsia" w:ascii="仿宋" w:hAnsi="仿宋" w:eastAsia="仿宋" w:cs="Times New Roman"/>
          <w:sz w:val="22"/>
          <w:szCs w:val="22"/>
          <w:lang w:val="zh-TW"/>
        </w:rPr>
      </w:pPr>
    </w:p>
    <w:p w14:paraId="65ACF132">
      <w:pPr>
        <w:snapToGrid w:val="0"/>
        <w:spacing w:line="480" w:lineRule="exact"/>
        <w:ind w:firstLine="422" w:firstLineChars="15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0E26D3FD">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2B32E17">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34A64E0">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203E4962">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4D3399A7">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7DDE4D06">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360340CD">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56646C0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21CCCB0E">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37886621">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618CEF7F">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3DF72549">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5B612B79">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4D6EBCD6">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3AB7A83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305097A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5B6AD829">
      <w:pPr>
        <w:snapToGrid w:val="0"/>
        <w:spacing w:line="480" w:lineRule="exact"/>
        <w:ind w:firstLine="560" w:firstLineChars="200"/>
        <w:rPr>
          <w:rFonts w:asciiTheme="minorEastAsia" w:hAnsiTheme="minorEastAsia" w:eastAsiaTheme="minorEastAsia"/>
          <w:sz w:val="28"/>
          <w:szCs w:val="28"/>
          <w:lang w:eastAsia="zh-TW"/>
        </w:rPr>
      </w:pPr>
    </w:p>
    <w:p w14:paraId="7F841B10">
      <w:pPr>
        <w:snapToGrid w:val="0"/>
        <w:spacing w:line="480" w:lineRule="exact"/>
        <w:ind w:firstLine="560" w:firstLineChars="200"/>
        <w:rPr>
          <w:rFonts w:asciiTheme="minorEastAsia" w:hAnsiTheme="minorEastAsia" w:eastAsiaTheme="minorEastAsia"/>
          <w:sz w:val="28"/>
          <w:szCs w:val="28"/>
          <w:lang w:val="zh-TW"/>
        </w:rPr>
      </w:pPr>
    </w:p>
    <w:p w14:paraId="01CBBFC4">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唐燕</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15001626282</w:t>
      </w:r>
    </w:p>
    <w:p w14:paraId="218D913D">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仿宋" w:hAnsi="仿宋" w:eastAsia="仿宋"/>
          <w:b/>
          <w:sz w:val="28"/>
          <w:szCs w:val="28"/>
          <w:lang w:val="en-US" w:eastAsia="zh-CN"/>
        </w:rPr>
        <w:t>126600</w:t>
      </w:r>
      <w:r>
        <w:rPr>
          <w:rFonts w:hint="eastAsia" w:ascii="仿宋" w:hAnsi="仿宋" w:eastAsia="仿宋"/>
          <w:b/>
          <w:sz w:val="28"/>
          <w:szCs w:val="28"/>
          <w:lang w:val="zh-TW"/>
        </w:rPr>
        <w:t>元（大写金额</w:t>
      </w:r>
      <w:r>
        <w:rPr>
          <w:rFonts w:hint="eastAsia" w:ascii="仿宋" w:hAnsi="仿宋" w:eastAsia="仿宋"/>
          <w:b/>
          <w:sz w:val="28"/>
          <w:szCs w:val="28"/>
          <w:lang w:val="en-US" w:eastAsia="zh-CN"/>
        </w:rPr>
        <w:t>拾贰万陆仟陆佰圆整</w:t>
      </w:r>
      <w:bookmarkStart w:id="0" w:name="_GoBack"/>
      <w:bookmarkEnd w:id="0"/>
      <w:r>
        <w:rPr>
          <w:rFonts w:hint="eastAsia" w:ascii="仿宋" w:hAnsi="仿宋" w:eastAsia="仿宋"/>
          <w:b/>
          <w:sz w:val="28"/>
          <w:szCs w:val="28"/>
          <w:lang w:val="zh-TW"/>
        </w:rPr>
        <w:t>）。总报价如超预算，视同于无效报价。</w:t>
      </w:r>
    </w:p>
    <w:p w14:paraId="1428667D">
      <w:pPr>
        <w:snapToGrid w:val="0"/>
        <w:spacing w:line="480" w:lineRule="exact"/>
        <w:ind w:firstLine="5320" w:firstLineChars="1900"/>
        <w:rPr>
          <w:rFonts w:asciiTheme="minorEastAsia" w:hAnsiTheme="minorEastAsia" w:eastAsiaTheme="minorEastAsia"/>
          <w:sz w:val="28"/>
          <w:szCs w:val="28"/>
          <w:lang w:val="zh-TW"/>
        </w:rPr>
      </w:pPr>
    </w:p>
    <w:p w14:paraId="0F020CB1">
      <w:pPr>
        <w:snapToGrid w:val="0"/>
        <w:spacing w:line="480" w:lineRule="exact"/>
        <w:ind w:firstLine="5320" w:firstLineChars="1900"/>
        <w:rPr>
          <w:rFonts w:asciiTheme="minorEastAsia" w:hAnsiTheme="minorEastAsia" w:eastAsiaTheme="minorEastAsia"/>
          <w:sz w:val="28"/>
          <w:szCs w:val="28"/>
          <w:lang w:val="zh-TW"/>
        </w:rPr>
      </w:pPr>
    </w:p>
    <w:p w14:paraId="0D7873B9">
      <w:pPr>
        <w:snapToGrid w:val="0"/>
        <w:spacing w:line="480" w:lineRule="exact"/>
        <w:ind w:firstLine="5320" w:firstLineChars="1900"/>
        <w:rPr>
          <w:rFonts w:hint="eastAsia" w:asciiTheme="minorEastAsia" w:hAnsiTheme="minorEastAsia" w:eastAsiaTheme="minorEastAsia"/>
          <w:sz w:val="28"/>
          <w:szCs w:val="28"/>
          <w:lang w:val="en-US" w:eastAsia="zh-CN"/>
        </w:rPr>
      </w:pPr>
      <w:r>
        <w:rPr>
          <w:rFonts w:asciiTheme="minorEastAsia" w:hAnsiTheme="minorEastAsia" w:eastAsiaTheme="minorEastAsia"/>
          <w:sz w:val="28"/>
          <w:szCs w:val="28"/>
          <w:lang w:val="zh-TW"/>
        </w:rPr>
        <w:t>单位名称：</w:t>
      </w:r>
      <w:r>
        <w:rPr>
          <w:rFonts w:hint="eastAsia" w:asciiTheme="minorEastAsia" w:hAnsiTheme="minorEastAsia" w:eastAsiaTheme="minorEastAsia"/>
          <w:sz w:val="28"/>
          <w:szCs w:val="28"/>
          <w:lang w:val="en-US" w:eastAsia="zh-CN"/>
        </w:rPr>
        <w:t>石河子大学</w:t>
      </w:r>
    </w:p>
    <w:p w14:paraId="47C84A4D">
      <w:pPr>
        <w:snapToGrid w:val="0"/>
        <w:spacing w:line="480" w:lineRule="exact"/>
        <w:ind w:firstLine="5880" w:firstLineChars="21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2024</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lang w:val="zh-TW"/>
        </w:rPr>
        <w:t>月</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lang w:val="zh-T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TQ4MjczODIyZTgzNjVhYTNhMWU4N2JjZGRhZDU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2A037F9"/>
    <w:rsid w:val="033A0C2B"/>
    <w:rsid w:val="03E23B4F"/>
    <w:rsid w:val="04761D9B"/>
    <w:rsid w:val="072A37F3"/>
    <w:rsid w:val="075A6F02"/>
    <w:rsid w:val="081526EE"/>
    <w:rsid w:val="09444421"/>
    <w:rsid w:val="09832040"/>
    <w:rsid w:val="09D17AA3"/>
    <w:rsid w:val="0BB656C8"/>
    <w:rsid w:val="0D0227BA"/>
    <w:rsid w:val="0D600B1A"/>
    <w:rsid w:val="0DC34EC6"/>
    <w:rsid w:val="13405DEA"/>
    <w:rsid w:val="14234354"/>
    <w:rsid w:val="14D01F02"/>
    <w:rsid w:val="150A58F1"/>
    <w:rsid w:val="19A76BC3"/>
    <w:rsid w:val="1A1F585B"/>
    <w:rsid w:val="1A91605B"/>
    <w:rsid w:val="1C69325C"/>
    <w:rsid w:val="1C70231D"/>
    <w:rsid w:val="1DC37D43"/>
    <w:rsid w:val="1EDD3086"/>
    <w:rsid w:val="1F550E6F"/>
    <w:rsid w:val="20BA49A1"/>
    <w:rsid w:val="20E5158D"/>
    <w:rsid w:val="23144E0E"/>
    <w:rsid w:val="26966729"/>
    <w:rsid w:val="279F35CF"/>
    <w:rsid w:val="29CC11DD"/>
    <w:rsid w:val="2CFB674B"/>
    <w:rsid w:val="2E5B5AE2"/>
    <w:rsid w:val="2EC97183"/>
    <w:rsid w:val="2F3C5BA7"/>
    <w:rsid w:val="2FF46A0C"/>
    <w:rsid w:val="31A13266"/>
    <w:rsid w:val="31A31F0E"/>
    <w:rsid w:val="32891103"/>
    <w:rsid w:val="32B048E2"/>
    <w:rsid w:val="336A17EC"/>
    <w:rsid w:val="33CB5159"/>
    <w:rsid w:val="370A20E7"/>
    <w:rsid w:val="38E90F69"/>
    <w:rsid w:val="3A3E6C77"/>
    <w:rsid w:val="3A464FD8"/>
    <w:rsid w:val="3B9B5A04"/>
    <w:rsid w:val="3DFD397F"/>
    <w:rsid w:val="3E6A64C2"/>
    <w:rsid w:val="3ED16309"/>
    <w:rsid w:val="41704F0E"/>
    <w:rsid w:val="42D803A8"/>
    <w:rsid w:val="43CA50D8"/>
    <w:rsid w:val="461358DB"/>
    <w:rsid w:val="46CF71F4"/>
    <w:rsid w:val="4A8A741C"/>
    <w:rsid w:val="4AA52E90"/>
    <w:rsid w:val="4DCA6127"/>
    <w:rsid w:val="540E6DF0"/>
    <w:rsid w:val="542138BF"/>
    <w:rsid w:val="55715BE2"/>
    <w:rsid w:val="56187F25"/>
    <w:rsid w:val="562C36A9"/>
    <w:rsid w:val="59822285"/>
    <w:rsid w:val="5BC57BF8"/>
    <w:rsid w:val="5ED70328"/>
    <w:rsid w:val="608A1A1F"/>
    <w:rsid w:val="611759A9"/>
    <w:rsid w:val="614B028F"/>
    <w:rsid w:val="62FA26AC"/>
    <w:rsid w:val="64FE22BB"/>
    <w:rsid w:val="65841133"/>
    <w:rsid w:val="659E0D3C"/>
    <w:rsid w:val="66134265"/>
    <w:rsid w:val="665A00E6"/>
    <w:rsid w:val="66A159BF"/>
    <w:rsid w:val="67ED7463"/>
    <w:rsid w:val="680D736F"/>
    <w:rsid w:val="695D5F23"/>
    <w:rsid w:val="699F29DF"/>
    <w:rsid w:val="6C0539CC"/>
    <w:rsid w:val="6CD407FF"/>
    <w:rsid w:val="6FCA4255"/>
    <w:rsid w:val="732950C8"/>
    <w:rsid w:val="735D57BC"/>
    <w:rsid w:val="74BE3F92"/>
    <w:rsid w:val="75501031"/>
    <w:rsid w:val="76283D5C"/>
    <w:rsid w:val="766905FD"/>
    <w:rsid w:val="76D678E9"/>
    <w:rsid w:val="77420E4E"/>
    <w:rsid w:val="77D26C83"/>
    <w:rsid w:val="78984F95"/>
    <w:rsid w:val="78AD0549"/>
    <w:rsid w:val="78EC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2"/>
    <w:autoRedefine/>
    <w:qFormat/>
    <w:uiPriority w:val="0"/>
    <w:rPr>
      <w:rFonts w:ascii="宋体" w:hAnsi="宋体" w:cs="宋体" w:eastAsiaTheme="minorEastAsia"/>
      <w:szCs w:val="22"/>
    </w:rPr>
  </w:style>
  <w:style w:type="paragraph" w:styleId="5">
    <w:name w:val="Date"/>
    <w:basedOn w:val="1"/>
    <w:link w:val="20"/>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autoRedefine/>
    <w:unhideWhenUsed/>
    <w:qFormat/>
    <w:uiPriority w:val="99"/>
    <w:rPr>
      <w:color w:val="0000FF"/>
      <w:u w:val="single"/>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页眉 Char"/>
    <w:basedOn w:val="13"/>
    <w:link w:val="8"/>
    <w:autoRedefine/>
    <w:qFormat/>
    <w:uiPriority w:val="99"/>
    <w:rPr>
      <w:rFonts w:ascii="Times New Roman" w:hAnsi="Times New Roman" w:eastAsia="宋体" w:cs="Times New Roman"/>
      <w:sz w:val="18"/>
      <w:szCs w:val="18"/>
    </w:rPr>
  </w:style>
  <w:style w:type="character" w:customStyle="1" w:styleId="18">
    <w:name w:val="页脚 Char"/>
    <w:basedOn w:val="13"/>
    <w:link w:val="7"/>
    <w:qFormat/>
    <w:uiPriority w:val="0"/>
    <w:rPr>
      <w:rFonts w:ascii="Times New Roman" w:hAnsi="Times New Roman" w:eastAsia="宋体" w:cs="Times New Roman"/>
      <w:sz w:val="18"/>
      <w:szCs w:val="18"/>
    </w:rPr>
  </w:style>
  <w:style w:type="character" w:customStyle="1" w:styleId="19">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20">
    <w:name w:val="日期 Char"/>
    <w:basedOn w:val="13"/>
    <w:link w:val="5"/>
    <w:autoRedefine/>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Char"/>
    <w:basedOn w:val="13"/>
    <w:link w:val="4"/>
    <w:autoRedefine/>
    <w:qFormat/>
    <w:uiPriority w:val="0"/>
    <w:rPr>
      <w:rFonts w:ascii="宋体" w:hAnsi="宋体" w:cs="宋体"/>
    </w:rPr>
  </w:style>
  <w:style w:type="paragraph" w:customStyle="1" w:styleId="23">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4">
    <w:name w:val="标题 4 Char"/>
    <w:basedOn w:val="13"/>
    <w:link w:val="2"/>
    <w:autoRedefine/>
    <w:semiHidden/>
    <w:qFormat/>
    <w:uiPriority w:val="9"/>
    <w:rPr>
      <w:rFonts w:asciiTheme="majorHAnsi" w:hAnsiTheme="majorHAnsi" w:eastAsiaTheme="majorEastAsia" w:cstheme="majorBidi"/>
      <w:b/>
      <w:bCs/>
      <w:sz w:val="28"/>
      <w:szCs w:val="28"/>
    </w:rPr>
  </w:style>
  <w:style w:type="character" w:customStyle="1" w:styleId="25">
    <w:name w:val="font41"/>
    <w:basedOn w:val="13"/>
    <w:autoRedefine/>
    <w:qFormat/>
    <w:uiPriority w:val="0"/>
    <w:rPr>
      <w:rFonts w:ascii="Calibri" w:hAnsi="Calibri" w:cs="Calibri"/>
      <w:color w:val="000000"/>
      <w:sz w:val="21"/>
      <w:szCs w:val="21"/>
      <w:u w:val="single"/>
    </w:rPr>
  </w:style>
  <w:style w:type="paragraph" w:customStyle="1" w:styleId="26">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autoRedefine/>
    <w:qFormat/>
    <w:uiPriority w:val="34"/>
    <w:pPr>
      <w:ind w:firstLine="420" w:firstLineChars="200"/>
    </w:pPr>
    <w:rPr>
      <w:rFonts w:ascii="Calibri" w:hAnsi="Calibri"/>
      <w:szCs w:val="22"/>
    </w:rPr>
  </w:style>
  <w:style w:type="character" w:customStyle="1" w:styleId="29">
    <w:name w:val="正文首行缩进 Char"/>
    <w:basedOn w:val="22"/>
    <w:link w:val="10"/>
    <w:autoRedefine/>
    <w:semiHidden/>
    <w:qFormat/>
    <w:uiPriority w:val="99"/>
    <w:rPr>
      <w:rFonts w:ascii="Times New Roman" w:hAnsi="Times New Roman" w:eastAsia="宋体" w:cs="Times New Roman"/>
      <w:szCs w:val="24"/>
    </w:rPr>
  </w:style>
  <w:style w:type="character" w:customStyle="1" w:styleId="30">
    <w:name w:val="font12"/>
    <w:basedOn w:val="13"/>
    <w:autoRedefine/>
    <w:qFormat/>
    <w:uiPriority w:val="0"/>
    <w:rPr>
      <w:rFonts w:hint="eastAsia" w:ascii="宋体" w:hAnsi="宋体" w:eastAsia="宋体" w:cs="宋体"/>
      <w:color w:val="000000"/>
      <w:sz w:val="20"/>
      <w:szCs w:val="20"/>
      <w:u w:val="single"/>
    </w:rPr>
  </w:style>
  <w:style w:type="character" w:customStyle="1" w:styleId="31">
    <w:name w:val="font81"/>
    <w:basedOn w:val="13"/>
    <w:autoRedefine/>
    <w:qFormat/>
    <w:uiPriority w:val="0"/>
    <w:rPr>
      <w:rFonts w:hint="default" w:ascii="Calibri" w:hAnsi="Calibri" w:cs="Calibri"/>
      <w:color w:val="000000"/>
      <w:sz w:val="20"/>
      <w:szCs w:val="20"/>
      <w:u w:val="single"/>
    </w:rPr>
  </w:style>
  <w:style w:type="character" w:customStyle="1" w:styleId="32">
    <w:name w:val="font91"/>
    <w:basedOn w:val="13"/>
    <w:autoRedefine/>
    <w:qFormat/>
    <w:uiPriority w:val="0"/>
    <w:rPr>
      <w:rFonts w:ascii="Calibri" w:hAnsi="Calibri" w:cs="Calibri"/>
      <w:b/>
      <w:color w:val="000000"/>
      <w:sz w:val="20"/>
      <w:szCs w:val="20"/>
      <w:u w:val="single"/>
    </w:rPr>
  </w:style>
  <w:style w:type="character" w:customStyle="1" w:styleId="33">
    <w:name w:val="font21"/>
    <w:basedOn w:val="13"/>
    <w:autoRedefine/>
    <w:qFormat/>
    <w:uiPriority w:val="0"/>
    <w:rPr>
      <w:rFonts w:hint="default" w:ascii="Calibri" w:hAnsi="Calibri" w:cs="Calibri"/>
      <w:color w:val="000000"/>
      <w:sz w:val="20"/>
      <w:szCs w:val="20"/>
      <w:u w:val="single"/>
    </w:rPr>
  </w:style>
  <w:style w:type="character" w:customStyle="1" w:styleId="34">
    <w:name w:val="font111"/>
    <w:basedOn w:val="13"/>
    <w:autoRedefine/>
    <w:qFormat/>
    <w:uiPriority w:val="0"/>
    <w:rPr>
      <w:rFonts w:hint="eastAsia" w:ascii="宋体" w:hAnsi="宋体" w:eastAsia="宋体" w:cs="宋体"/>
      <w:color w:val="000000"/>
      <w:sz w:val="20"/>
      <w:szCs w:val="20"/>
      <w:u w:val="single"/>
    </w:rPr>
  </w:style>
  <w:style w:type="character" w:customStyle="1" w:styleId="35">
    <w:name w:val="font31"/>
    <w:basedOn w:val="13"/>
    <w:autoRedefine/>
    <w:qFormat/>
    <w:uiPriority w:val="0"/>
    <w:rPr>
      <w:rFonts w:hint="eastAsia" w:ascii="宋体" w:hAnsi="宋体" w:eastAsia="宋体" w:cs="宋体"/>
      <w:color w:val="000000"/>
      <w:sz w:val="20"/>
      <w:szCs w:val="20"/>
      <w:u w:val="single"/>
    </w:rPr>
  </w:style>
  <w:style w:type="paragraph" w:customStyle="1" w:styleId="36">
    <w:name w:val="_Style 32"/>
    <w:basedOn w:val="1"/>
    <w:autoRedefine/>
    <w:qFormat/>
    <w:uiPriority w:val="34"/>
    <w:pPr>
      <w:ind w:firstLine="420" w:firstLineChars="200"/>
    </w:pPr>
    <w:rPr>
      <w:rFonts w:ascii="Calibri" w:hAnsi="Calibri"/>
      <w:szCs w:val="22"/>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ht2"/>
    <w:basedOn w:val="1"/>
    <w:autoRedefine/>
    <w:qFormat/>
    <w:uiPriority w:val="0"/>
    <w:pPr>
      <w:widowControl/>
      <w:numPr>
        <w:ilvl w:val="1"/>
        <w:numId w:val="1"/>
      </w:numPr>
      <w:spacing w:line="300" w:lineRule="auto"/>
      <w:outlineLvl w:val="2"/>
    </w:pPr>
    <w:rPr>
      <w:b/>
      <w:sz w:val="24"/>
      <w:szCs w:val="28"/>
    </w:rPr>
  </w:style>
  <w:style w:type="character" w:customStyle="1" w:styleId="39">
    <w:name w:val="未处理的提及1"/>
    <w:basedOn w:val="13"/>
    <w:semiHidden/>
    <w:unhideWhenUsed/>
    <w:qFormat/>
    <w:uiPriority w:val="99"/>
    <w:rPr>
      <w:color w:val="605E5C"/>
      <w:shd w:val="clear" w:color="auto" w:fill="E1DFDD"/>
    </w:rPr>
  </w:style>
  <w:style w:type="paragraph" w:customStyle="1" w:styleId="40">
    <w:name w:val="_Style 19"/>
    <w:basedOn w:val="1"/>
    <w:next w:val="16"/>
    <w:autoRedefine/>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3"/>
      <w:szCs w:val="23"/>
      <w:lang w:val="en-US" w:eastAsia="en-US" w:bidi="ar-SA"/>
    </w:rPr>
  </w:style>
  <w:style w:type="character" w:customStyle="1" w:styleId="42">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3717</Words>
  <Characters>4077</Characters>
  <Lines>11</Lines>
  <Paragraphs>3</Paragraphs>
  <TotalTime>2</TotalTime>
  <ScaleCrop>false</ScaleCrop>
  <LinksUpToDate>false</LinksUpToDate>
  <CharactersWithSpaces>4106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闫素</cp:lastModifiedBy>
  <dcterms:modified xsi:type="dcterms:W3CDTF">2024-11-11T04:02:44Z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A544B97673634688911098514D5491F1_13</vt:lpwstr>
  </property>
</Properties>
</file>