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EB94E"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塔里木大学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郁金香种球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需求书</w:t>
      </w:r>
    </w:p>
    <w:p w14:paraId="018E8AB9">
      <w:pPr>
        <w:pStyle w:val="2"/>
        <w:rPr>
          <w:lang w:val="zh-TW" w:eastAsia="zh-TW"/>
        </w:rPr>
      </w:pPr>
    </w:p>
    <w:p w14:paraId="722159D4">
      <w:pPr>
        <w:numPr>
          <w:ilvl w:val="0"/>
          <w:numId w:val="1"/>
        </w:numPr>
        <w:snapToGrid w:val="0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项目概况</w:t>
      </w:r>
    </w:p>
    <w:p w14:paraId="170F2DFE">
      <w:pPr>
        <w:numPr>
          <w:ilvl w:val="0"/>
          <w:numId w:val="2"/>
        </w:numPr>
        <w:snapToGrid w:val="0"/>
        <w:ind w:left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采购项目名称： </w:t>
      </w: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塔里木大学</w:t>
      </w:r>
      <w:r>
        <w:rPr>
          <w:rFonts w:hint="eastAsia" w:ascii="仿宋" w:hAnsi="仿宋" w:eastAsia="仿宋" w:cs="仿宋"/>
          <w:sz w:val="28"/>
          <w:szCs w:val="28"/>
        </w:rPr>
        <w:t>郁金香种球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 w14:paraId="7E56C2B7">
      <w:pPr>
        <w:numPr>
          <w:ilvl w:val="0"/>
          <w:numId w:val="2"/>
        </w:numPr>
        <w:snapToGrid w:val="0"/>
        <w:ind w:left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项目联系人： 来立新    联系电话：  13279977890  </w:t>
      </w:r>
    </w:p>
    <w:p w14:paraId="233CCCB7">
      <w:pPr>
        <w:numPr>
          <w:ilvl w:val="0"/>
          <w:numId w:val="2"/>
        </w:numPr>
        <w:snapToGrid w:val="0"/>
        <w:ind w:left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采购预算金额（万元）：   9.6万元     </w:t>
      </w:r>
    </w:p>
    <w:p w14:paraId="5D161B4D">
      <w:pPr>
        <w:numPr>
          <w:ilvl w:val="0"/>
          <w:numId w:val="2"/>
        </w:numPr>
        <w:snapToGrid w:val="0"/>
        <w:ind w:left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资金来源： 学校经费-绿化保洁维护费 </w:t>
      </w:r>
    </w:p>
    <w:p w14:paraId="6D529B27">
      <w:pPr>
        <w:numPr>
          <w:ilvl w:val="0"/>
          <w:numId w:val="2"/>
        </w:numPr>
        <w:snapToGrid w:val="0"/>
        <w:ind w:left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项目介绍： 学校新建郁金香园，位置在新建的北门西停车场，占地约700平方米，需要郁金香种球24000个（荷兰进口种球）。</w:t>
      </w:r>
    </w:p>
    <w:p w14:paraId="2BDA7D1D">
      <w:pPr>
        <w:snapToGrid w:val="0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二、商务需求</w:t>
      </w:r>
    </w:p>
    <w:p w14:paraId="1801EBAC"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验收标准：</w:t>
      </w:r>
      <w:r>
        <w:rPr>
          <w:rFonts w:hint="eastAsia" w:ascii="仿宋" w:hAnsi="仿宋" w:eastAsia="仿宋"/>
          <w:sz w:val="28"/>
          <w:szCs w:val="28"/>
        </w:rPr>
        <w:t>送货上门，现场验收，按照招标需求验收合格为准。</w:t>
      </w:r>
    </w:p>
    <w:p w14:paraId="7C31B5FF"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质保期：</w:t>
      </w:r>
      <w:r>
        <w:rPr>
          <w:rFonts w:hint="eastAsia" w:ascii="仿宋" w:hAnsi="仿宋" w:eastAsia="仿宋"/>
          <w:sz w:val="28"/>
          <w:szCs w:val="28"/>
        </w:rPr>
        <w:t xml:space="preserve"> 根据货物类别按照行业规定质保期标准提供质保，质保期内出现损坏，供货商无条件免费更换。</w:t>
      </w:r>
    </w:p>
    <w:p w14:paraId="7046B3DD"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（3）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售后服务：</w:t>
      </w:r>
      <w:r>
        <w:rPr>
          <w:rFonts w:hint="eastAsia" w:ascii="仿宋" w:hAnsi="仿宋" w:eastAsia="仿宋"/>
          <w:sz w:val="28"/>
          <w:szCs w:val="28"/>
        </w:rPr>
        <w:t xml:space="preserve"> 提供技术服务。</w:t>
      </w:r>
    </w:p>
    <w:p w14:paraId="37531F53">
      <w:pPr>
        <w:widowControl/>
        <w:snapToGrid w:val="0"/>
        <w:ind w:left="279" w:leftChars="133" w:firstLine="280" w:firstLineChars="1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（4）</w:t>
      </w:r>
      <w:r>
        <w:rPr>
          <w:rFonts w:hint="eastAsia" w:ascii="仿宋" w:hAnsi="仿宋" w:eastAsia="仿宋" w:cs="宋体"/>
          <w:sz w:val="28"/>
          <w:szCs w:val="28"/>
        </w:rPr>
        <w:t>付款方式：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达到发芽率98%，</w:t>
      </w:r>
      <w:r>
        <w:rPr>
          <w:rFonts w:hint="eastAsia" w:ascii="仿宋" w:hAnsi="仿宋" w:eastAsia="仿宋"/>
          <w:sz w:val="28"/>
          <w:szCs w:val="28"/>
        </w:rPr>
        <w:t>验收合格后一次性支付全款</w:t>
      </w:r>
    </w:p>
    <w:p w14:paraId="47D79D2F">
      <w:pPr>
        <w:snapToGrid w:val="0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（5）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交货期：</w:t>
      </w:r>
      <w:r>
        <w:rPr>
          <w:rFonts w:hint="eastAsia" w:ascii="仿宋" w:hAnsi="仿宋" w:eastAsia="仿宋"/>
          <w:color w:val="auto"/>
          <w:sz w:val="28"/>
          <w:szCs w:val="28"/>
        </w:rPr>
        <w:t>采购结果确认后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个工作日内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乙方负责</w:t>
      </w:r>
      <w:r>
        <w:rPr>
          <w:rFonts w:hint="eastAsia" w:ascii="仿宋" w:hAnsi="仿宋" w:eastAsia="仿宋"/>
          <w:color w:val="auto"/>
          <w:sz w:val="28"/>
          <w:szCs w:val="28"/>
        </w:rPr>
        <w:t>供货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与种植工作</w:t>
      </w:r>
      <w:r>
        <w:rPr>
          <w:rFonts w:hint="eastAsia" w:ascii="仿宋" w:hAnsi="仿宋" w:eastAsia="仿宋"/>
          <w:color w:val="auto"/>
          <w:sz w:val="28"/>
          <w:szCs w:val="28"/>
        </w:rPr>
        <w:t>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成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 w14:paraId="6180BF54"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（6）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交货</w:t>
      </w:r>
      <w:r>
        <w:rPr>
          <w:rFonts w:hint="eastAsia" w:ascii="仿宋" w:hAnsi="仿宋" w:eastAsia="仿宋"/>
          <w:sz w:val="28"/>
          <w:szCs w:val="28"/>
        </w:rPr>
        <w:t>/服务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地点：</w:t>
      </w:r>
      <w:r>
        <w:rPr>
          <w:rFonts w:hint="eastAsia" w:ascii="仿宋" w:hAnsi="仿宋" w:eastAsia="仿宋"/>
          <w:sz w:val="28"/>
          <w:szCs w:val="28"/>
        </w:rPr>
        <w:t xml:space="preserve">  塔里木大学 </w:t>
      </w:r>
    </w:p>
    <w:p w14:paraId="1FBCBE35">
      <w:pPr>
        <w:snapToGrid w:val="0"/>
        <w:ind w:firstLine="560" w:firstLineChars="2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【注】如为实质性条款，请在每项条款后注明，并写明实质性条款理由。</w:t>
      </w:r>
    </w:p>
    <w:p w14:paraId="7BB8BCC6">
      <w:pPr>
        <w:snapToGrid w:val="0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三、技术需求</w:t>
      </w:r>
    </w:p>
    <w:p w14:paraId="6FB688C7">
      <w:pPr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釆购明细名称、数量</w:t>
      </w:r>
      <w:r>
        <w:rPr>
          <w:rFonts w:hint="eastAsia" w:ascii="仿宋" w:hAnsi="仿宋" w:eastAsia="仿宋"/>
          <w:sz w:val="28"/>
          <w:szCs w:val="28"/>
        </w:rPr>
        <w:t>等</w:t>
      </w:r>
    </w:p>
    <w:tbl>
      <w:tblPr>
        <w:tblStyle w:val="3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706"/>
        <w:gridCol w:w="1144"/>
        <w:gridCol w:w="1569"/>
        <w:gridCol w:w="749"/>
        <w:gridCol w:w="824"/>
        <w:gridCol w:w="1157"/>
        <w:gridCol w:w="730"/>
      </w:tblGrid>
      <w:tr w14:paraId="6D5F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64" w:type="pct"/>
            <w:vAlign w:val="center"/>
          </w:tcPr>
          <w:p w14:paraId="6B08F1F6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zh-TW"/>
              </w:rPr>
              <w:t>序号</w:t>
            </w:r>
          </w:p>
        </w:tc>
        <w:tc>
          <w:tcPr>
            <w:tcW w:w="1008" w:type="pct"/>
            <w:vAlign w:val="center"/>
          </w:tcPr>
          <w:p w14:paraId="429D327E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商品类目</w:t>
            </w:r>
          </w:p>
          <w:p w14:paraId="7BBF96C2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677" w:type="pct"/>
            <w:vAlign w:val="center"/>
          </w:tcPr>
          <w:p w14:paraId="10B275BF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商品名称</w:t>
            </w:r>
          </w:p>
        </w:tc>
        <w:tc>
          <w:tcPr>
            <w:tcW w:w="927" w:type="pct"/>
            <w:vAlign w:val="center"/>
          </w:tcPr>
          <w:p w14:paraId="3AAD2DA6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参数要求</w:t>
            </w:r>
          </w:p>
        </w:tc>
        <w:tc>
          <w:tcPr>
            <w:tcW w:w="419" w:type="pct"/>
            <w:vAlign w:val="center"/>
          </w:tcPr>
          <w:p w14:paraId="64C85078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zh-TW"/>
              </w:rPr>
              <w:t>数量</w:t>
            </w:r>
          </w:p>
        </w:tc>
        <w:tc>
          <w:tcPr>
            <w:tcW w:w="488" w:type="pct"/>
            <w:vAlign w:val="center"/>
          </w:tcPr>
          <w:p w14:paraId="0B4C000E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</w:t>
            </w:r>
          </w:p>
        </w:tc>
        <w:tc>
          <w:tcPr>
            <w:tcW w:w="684" w:type="pct"/>
            <w:vAlign w:val="center"/>
          </w:tcPr>
          <w:p w14:paraId="6D752521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单项期望总价/元</w:t>
            </w:r>
          </w:p>
        </w:tc>
        <w:tc>
          <w:tcPr>
            <w:tcW w:w="434" w:type="pct"/>
            <w:vAlign w:val="center"/>
          </w:tcPr>
          <w:p w14:paraId="6DE66265"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 w14:paraId="3EC0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64" w:type="pct"/>
            <w:vAlign w:val="center"/>
          </w:tcPr>
          <w:p w14:paraId="1B68CF19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</w:t>
            </w:r>
          </w:p>
        </w:tc>
        <w:tc>
          <w:tcPr>
            <w:tcW w:w="1008" w:type="pct"/>
            <w:vAlign w:val="center"/>
          </w:tcPr>
          <w:p w14:paraId="7A677991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0"/>
                <w:szCs w:val="20"/>
              </w:rPr>
              <w:t>郁金香种球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6AE76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  <w:sz w:val="24"/>
              </w:rPr>
              <w:t>杨万尼斯</w:t>
            </w:r>
            <w:r>
              <w:rPr>
                <w:rFonts w:ascii="仿宋" w:hAnsi="仿宋" w:eastAsia="仿宋"/>
                <w:b/>
                <w:bCs/>
                <w:sz w:val="24"/>
              </w:rPr>
              <w:t>Jan van nes</w:t>
            </w:r>
            <w:bookmarkEnd w:id="0"/>
          </w:p>
        </w:tc>
        <w:tc>
          <w:tcPr>
            <w:tcW w:w="927" w:type="pct"/>
            <w:vAlign w:val="center"/>
          </w:tcPr>
          <w:p w14:paraId="4A4F38C6">
            <w:pPr>
              <w:snapToGrid w:val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黄色，大小12/14，荷兰原装进口，达尔文杂交和凯施型， 5℃球*（核心参数），芽心无死亡，根盘无腐烂。采购结果确认后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个工作日内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乙方负责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供货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与种植工作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完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成，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发芽率不低于98%。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5ABF82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  <w:lang w:val="zh-TW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zh-TW"/>
              </w:rPr>
              <w:t>10000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AE571C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2CD2DC3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14:paraId="5CFB5314">
            <w:pPr>
              <w:widowControl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5E37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64" w:type="pct"/>
            <w:vAlign w:val="center"/>
          </w:tcPr>
          <w:p w14:paraId="6DD0D220"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</w:t>
            </w:r>
          </w:p>
        </w:tc>
        <w:tc>
          <w:tcPr>
            <w:tcW w:w="1008" w:type="pct"/>
            <w:vAlign w:val="center"/>
          </w:tcPr>
          <w:p w14:paraId="5E4C4624"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0"/>
                <w:szCs w:val="20"/>
              </w:rPr>
              <w:t>郁金香种球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095CB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7" w:type="pct"/>
            <w:vAlign w:val="center"/>
          </w:tcPr>
          <w:p w14:paraId="2639326A">
            <w:pPr>
              <w:snapToGrid w:val="0"/>
              <w:rPr>
                <w:rFonts w:ascii="仿宋" w:hAnsi="仿宋" w:eastAsia="仿宋"/>
                <w:b/>
                <w:bCs/>
                <w:sz w:val="24"/>
              </w:rPr>
            </w:pPr>
            <w:bookmarkStart w:id="1" w:name="OLE_LINK2"/>
            <w:r>
              <w:rPr>
                <w:rFonts w:hint="eastAsia" w:ascii="仿宋" w:hAnsi="仿宋" w:eastAsia="仿宋"/>
                <w:b/>
                <w:bCs/>
                <w:sz w:val="24"/>
              </w:rPr>
              <w:t>拉里贝拉</w:t>
            </w:r>
            <w:r>
              <w:rPr>
                <w:rFonts w:hint="eastAsia"/>
                <w:sz w:val="24"/>
              </w:rPr>
              <w:t>lalibela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红色，大小12/14，荷兰原装进口，达尔文杂交和凯施型，5℃球*（核心参数），芽心无死亡，根盘无腐烂。采购结果确认后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个工作日内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乙方负责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供货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与种植工作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完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成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。</w:t>
            </w:r>
            <w:bookmarkEnd w:id="1"/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发芽率不低于98%。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94D1B58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  <w:lang w:val="zh-TW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zh-TW"/>
              </w:rPr>
              <w:t>14000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F79510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D5D1091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14:paraId="67ADA5AC">
            <w:pPr>
              <w:widowControl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0024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882" w:type="pct"/>
            <w:gridSpan w:val="6"/>
          </w:tcPr>
          <w:p w14:paraId="33D9438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684" w:type="pct"/>
            <w:vAlign w:val="center"/>
          </w:tcPr>
          <w:p w14:paraId="6B64253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96000</w:t>
            </w:r>
          </w:p>
        </w:tc>
        <w:tc>
          <w:tcPr>
            <w:tcW w:w="434" w:type="pct"/>
          </w:tcPr>
          <w:p w14:paraId="446C7CE6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</w:tbl>
    <w:p w14:paraId="7A6D1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945D0"/>
    <w:multiLevelType w:val="singleLevel"/>
    <w:tmpl w:val="96D945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B1CF76"/>
    <w:multiLevelType w:val="singleLevel"/>
    <w:tmpl w:val="BCB1CF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hjNGE3YWMwMDc2OTg1ZDMxNDI1YjFhZmJlNjEifQ=="/>
  </w:docVars>
  <w:rsids>
    <w:rsidRoot w:val="11230651"/>
    <w:rsid w:val="11230651"/>
    <w:rsid w:val="122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633</Characters>
  <Lines>0</Lines>
  <Paragraphs>0</Paragraphs>
  <TotalTime>1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2025-03-10T10:41:00Z</dcterms:created>
  <dc:creator>王贵兵</dc:creator>
  <cp:lastModifiedBy>王贵兵</cp:lastModifiedBy>
  <dcterms:modified xsi:type="dcterms:W3CDTF">2025-03-10T11:06:47Z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8F092DBDE55646EDABF601C9CE37D84C_11</vt:lpwstr>
  </property>
</Properties>
</file>