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rPr>
      </w:pPr>
      <w:r>
        <w:rPr>
          <w:rFonts w:hint="eastAsia" w:ascii="华文中宋" w:hAnsi="华文中宋" w:eastAsia="华文中宋" w:cs="华文中宋"/>
          <w:sz w:val="44"/>
          <w:szCs w:val="44"/>
          <w:lang w:val="en-US" w:eastAsia="zh-CN"/>
        </w:rPr>
        <w:t>肉类</w:t>
      </w:r>
      <w:r>
        <w:rPr>
          <w:rFonts w:hint="eastAsia" w:ascii="华文中宋" w:hAnsi="华文中宋" w:eastAsia="华文中宋" w:cs="华文中宋"/>
          <w:sz w:val="44"/>
          <w:szCs w:val="44"/>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val="en-US" w:eastAsia="zh-CN"/>
        </w:rPr>
        <w:t>项目</w:t>
      </w:r>
      <w:r>
        <w:rPr>
          <w:rFonts w:hint="eastAsia" w:ascii="仿宋" w:hAnsi="仿宋" w:eastAsia="仿宋" w:cs="仿宋"/>
          <w:sz w:val="32"/>
          <w:szCs w:val="32"/>
        </w:rPr>
        <w:t>为食堂所需各种</w:t>
      </w:r>
      <w:r>
        <w:rPr>
          <w:rFonts w:hint="eastAsia" w:ascii="仿宋" w:hAnsi="仿宋" w:eastAsia="仿宋" w:cs="仿宋"/>
          <w:sz w:val="32"/>
          <w:szCs w:val="32"/>
          <w:lang w:val="en-US" w:eastAsia="zh-CN"/>
        </w:rPr>
        <w:t>肉</w:t>
      </w:r>
      <w:r>
        <w:rPr>
          <w:rFonts w:hint="eastAsia" w:ascii="仿宋" w:hAnsi="仿宋" w:eastAsia="仿宋" w:cs="仿宋"/>
          <w:sz w:val="32"/>
          <w:szCs w:val="32"/>
        </w:rPr>
        <w:t>类采购，要求物资供应满足标准，</w:t>
      </w:r>
      <w:r>
        <w:rPr>
          <w:rFonts w:hint="eastAsia" w:ascii="仿宋" w:hAnsi="仿宋" w:eastAsia="仿宋" w:cs="仿宋"/>
          <w:sz w:val="32"/>
          <w:szCs w:val="32"/>
          <w:lang w:val="en-US" w:eastAsia="zh-CN"/>
        </w:rPr>
        <w:t>需要</w:t>
      </w:r>
      <w:r>
        <w:rPr>
          <w:rFonts w:hint="eastAsia" w:ascii="仿宋" w:hAnsi="仿宋" w:eastAsia="仿宋" w:cs="仿宋"/>
          <w:sz w:val="32"/>
          <w:szCs w:val="32"/>
        </w:rPr>
        <w:t>按采购人要求完成配送。</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相关</w:t>
      </w:r>
      <w:r>
        <w:rPr>
          <w:rFonts w:hint="eastAsia" w:ascii="仿宋" w:hAnsi="仿宋" w:eastAsia="仿宋" w:cs="仿宋"/>
          <w:sz w:val="32"/>
          <w:szCs w:val="32"/>
        </w:rPr>
        <w:t>需求</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附表1</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895"/>
        <w:gridCol w:w="132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jc w:val="center"/>
              <w:rPr>
                <w:rFonts w:hint="eastAsia"/>
                <w:b/>
                <w:bCs/>
                <w:vertAlign w:val="baseline"/>
              </w:rPr>
            </w:pPr>
            <w:r>
              <w:rPr>
                <w:rFonts w:hint="eastAsia"/>
                <w:b/>
                <w:bCs/>
              </w:rPr>
              <w:t>序号</w:t>
            </w:r>
          </w:p>
        </w:tc>
        <w:tc>
          <w:tcPr>
            <w:tcW w:w="2895" w:type="dxa"/>
            <w:vAlign w:val="center"/>
          </w:tcPr>
          <w:p>
            <w:pPr>
              <w:jc w:val="center"/>
              <w:rPr>
                <w:rFonts w:hint="eastAsia"/>
                <w:b/>
                <w:bCs/>
                <w:vertAlign w:val="baseline"/>
              </w:rPr>
            </w:pPr>
            <w:r>
              <w:rPr>
                <w:rFonts w:hint="eastAsia"/>
                <w:b/>
                <w:bCs/>
              </w:rPr>
              <w:t>物资品名</w:t>
            </w:r>
          </w:p>
        </w:tc>
        <w:tc>
          <w:tcPr>
            <w:tcW w:w="1323" w:type="dxa"/>
            <w:vAlign w:val="center"/>
          </w:tcPr>
          <w:p>
            <w:pPr>
              <w:jc w:val="center"/>
              <w:rPr>
                <w:rFonts w:hint="eastAsia" w:eastAsiaTheme="minorEastAsia"/>
                <w:b/>
                <w:bCs/>
                <w:vertAlign w:val="baseline"/>
                <w:lang w:eastAsia="zh-CN"/>
              </w:rPr>
            </w:pPr>
            <w:r>
              <w:rPr>
                <w:rFonts w:hint="eastAsia"/>
                <w:b/>
                <w:bCs/>
                <w:lang w:val="en-US" w:eastAsia="zh-CN"/>
              </w:rPr>
              <w:t>预算单价</w:t>
            </w:r>
          </w:p>
        </w:tc>
        <w:tc>
          <w:tcPr>
            <w:tcW w:w="1705" w:type="dxa"/>
            <w:vAlign w:val="center"/>
          </w:tcPr>
          <w:p>
            <w:pPr>
              <w:jc w:val="center"/>
              <w:rPr>
                <w:rFonts w:hint="eastAsia" w:eastAsiaTheme="minorEastAsia"/>
                <w:b/>
                <w:bCs/>
                <w:vertAlign w:val="baseline"/>
                <w:lang w:eastAsia="zh-CN"/>
              </w:rPr>
            </w:pPr>
            <w:r>
              <w:rPr>
                <w:rFonts w:hint="eastAsia"/>
                <w:b/>
                <w:bCs/>
                <w:lang w:val="en-US" w:eastAsia="zh-CN"/>
              </w:rPr>
              <w:t>数量</w:t>
            </w:r>
          </w:p>
        </w:tc>
        <w:tc>
          <w:tcPr>
            <w:tcW w:w="1705" w:type="dxa"/>
            <w:vAlign w:val="center"/>
          </w:tcPr>
          <w:p>
            <w:pPr>
              <w:jc w:val="center"/>
              <w:rPr>
                <w:rFonts w:hint="eastAsia" w:eastAsiaTheme="minorEastAsia"/>
                <w:b/>
                <w:bCs/>
                <w:vertAlign w:val="baseline"/>
                <w:lang w:eastAsia="zh-CN"/>
              </w:rPr>
            </w:pPr>
            <w:r>
              <w:rPr>
                <w:rFonts w:hint="eastAsia"/>
                <w:b/>
                <w:bCs/>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94"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895" w:type="dxa"/>
            <w:vAlign w:val="center"/>
          </w:tcPr>
          <w:p>
            <w:pPr>
              <w:jc w:val="center"/>
              <w:rPr>
                <w:rFonts w:hint="eastAsia"/>
                <w:vertAlign w:val="baseline"/>
              </w:rPr>
            </w:pPr>
            <w:r>
              <w:rPr>
                <w:rFonts w:hint="eastAsia"/>
                <w:lang w:val="en-US" w:eastAsia="zh-CN"/>
              </w:rPr>
              <w:t>新鲜</w:t>
            </w:r>
            <w:r>
              <w:rPr>
                <w:rFonts w:hint="eastAsia"/>
              </w:rPr>
              <w:t>牛肉</w:t>
            </w:r>
          </w:p>
        </w:tc>
        <w:tc>
          <w:tcPr>
            <w:tcW w:w="1323" w:type="dxa"/>
            <w:vAlign w:val="center"/>
          </w:tcPr>
          <w:p>
            <w:pPr>
              <w:jc w:val="center"/>
              <w:rPr>
                <w:rFonts w:hint="default" w:eastAsiaTheme="minorEastAsia"/>
                <w:vertAlign w:val="baseline"/>
                <w:lang w:val="en-US" w:eastAsia="zh-CN"/>
              </w:rPr>
            </w:pPr>
            <w:r>
              <w:rPr>
                <w:rFonts w:hint="eastAsia"/>
                <w:lang w:val="en-US" w:eastAsia="zh-CN"/>
              </w:rPr>
              <w:t>48</w:t>
            </w:r>
          </w:p>
        </w:tc>
        <w:tc>
          <w:tcPr>
            <w:tcW w:w="1705" w:type="dxa"/>
            <w:vAlign w:val="center"/>
          </w:tcPr>
          <w:p>
            <w:pPr>
              <w:jc w:val="center"/>
              <w:rPr>
                <w:rFonts w:hint="default" w:eastAsiaTheme="minorEastAsia"/>
                <w:vertAlign w:val="baseline"/>
                <w:lang w:val="en-US" w:eastAsia="zh-CN"/>
              </w:rPr>
            </w:pPr>
            <w:r>
              <w:rPr>
                <w:rFonts w:hint="eastAsia"/>
                <w:lang w:val="en-US" w:eastAsia="zh-CN"/>
              </w:rPr>
              <w:t>1000</w:t>
            </w:r>
          </w:p>
        </w:tc>
        <w:tc>
          <w:tcPr>
            <w:tcW w:w="1705" w:type="dxa"/>
            <w:vAlign w:val="center"/>
          </w:tcPr>
          <w:p>
            <w:pPr>
              <w:jc w:val="center"/>
              <w:rPr>
                <w:rFonts w:hint="default" w:eastAsiaTheme="minorEastAsia"/>
                <w:vertAlign w:val="baseline"/>
                <w:lang w:val="en-US" w:eastAsia="zh-CN"/>
              </w:rPr>
            </w:pPr>
            <w:r>
              <w:rPr>
                <w:rFonts w:hint="eastAsia"/>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4"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2895" w:type="dxa"/>
            <w:vAlign w:val="center"/>
          </w:tcPr>
          <w:p>
            <w:pPr>
              <w:jc w:val="center"/>
              <w:rPr>
                <w:rFonts w:hint="eastAsia"/>
                <w:vertAlign w:val="baseline"/>
              </w:rPr>
            </w:pPr>
            <w:r>
              <w:rPr>
                <w:rFonts w:hint="eastAsia"/>
                <w:lang w:val="en-US" w:eastAsia="zh-CN"/>
              </w:rPr>
              <w:t>新鲜</w:t>
            </w:r>
            <w:r>
              <w:rPr>
                <w:rFonts w:hint="eastAsia"/>
              </w:rPr>
              <w:t>羊肉</w:t>
            </w:r>
          </w:p>
        </w:tc>
        <w:tc>
          <w:tcPr>
            <w:tcW w:w="1323" w:type="dxa"/>
            <w:vAlign w:val="center"/>
          </w:tcPr>
          <w:p>
            <w:pPr>
              <w:jc w:val="center"/>
              <w:rPr>
                <w:rFonts w:hint="default" w:eastAsiaTheme="minorEastAsia"/>
                <w:vertAlign w:val="baseline"/>
                <w:lang w:val="en-US" w:eastAsia="zh-CN"/>
              </w:rPr>
            </w:pPr>
            <w:r>
              <w:rPr>
                <w:rFonts w:hint="eastAsia"/>
                <w:vertAlign w:val="baseline"/>
                <w:lang w:val="en-US" w:eastAsia="zh-CN"/>
              </w:rPr>
              <w:t>40</w:t>
            </w:r>
          </w:p>
        </w:tc>
        <w:tc>
          <w:tcPr>
            <w:tcW w:w="1705" w:type="dxa"/>
            <w:vAlign w:val="center"/>
          </w:tcPr>
          <w:p>
            <w:pPr>
              <w:jc w:val="center"/>
              <w:rPr>
                <w:rFonts w:hint="default" w:eastAsiaTheme="minorEastAsia"/>
                <w:vertAlign w:val="baseline"/>
                <w:lang w:val="en-US" w:eastAsia="zh-CN"/>
              </w:rPr>
            </w:pPr>
            <w:r>
              <w:rPr>
                <w:rFonts w:hint="eastAsia"/>
                <w:lang w:val="en-US" w:eastAsia="zh-CN"/>
              </w:rPr>
              <w:t>1000</w:t>
            </w:r>
          </w:p>
        </w:tc>
        <w:tc>
          <w:tcPr>
            <w:tcW w:w="1705" w:type="dxa"/>
            <w:vAlign w:val="center"/>
          </w:tcPr>
          <w:p>
            <w:pPr>
              <w:jc w:val="center"/>
              <w:rPr>
                <w:rFonts w:hint="default" w:eastAsiaTheme="minorEastAsia"/>
                <w:vertAlign w:val="baseline"/>
                <w:lang w:val="en-US" w:eastAsia="zh-CN"/>
              </w:rPr>
            </w:pPr>
            <w:r>
              <w:rPr>
                <w:rFonts w:hint="eastAsia"/>
                <w:vertAlign w:val="baseline"/>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94"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895" w:type="dxa"/>
            <w:vAlign w:val="center"/>
          </w:tcPr>
          <w:p>
            <w:pPr>
              <w:jc w:val="center"/>
              <w:rPr>
                <w:rFonts w:hint="eastAsia" w:eastAsiaTheme="minorEastAsia"/>
                <w:vertAlign w:val="baseline"/>
                <w:lang w:eastAsia="zh-CN"/>
              </w:rPr>
            </w:pPr>
            <w:r>
              <w:rPr>
                <w:rFonts w:hint="eastAsia"/>
                <w:lang w:val="en-US" w:eastAsia="zh-CN"/>
              </w:rPr>
              <w:t>冷冻鸡边腿</w:t>
            </w:r>
          </w:p>
        </w:tc>
        <w:tc>
          <w:tcPr>
            <w:tcW w:w="1323"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705" w:type="dxa"/>
            <w:vAlign w:val="center"/>
          </w:tcPr>
          <w:p>
            <w:pPr>
              <w:jc w:val="center"/>
              <w:rPr>
                <w:rFonts w:hint="default" w:eastAsiaTheme="minorEastAsia"/>
                <w:vertAlign w:val="baseline"/>
                <w:lang w:val="en-US" w:eastAsia="zh-CN"/>
              </w:rPr>
            </w:pPr>
            <w:r>
              <w:rPr>
                <w:rFonts w:hint="eastAsia"/>
                <w:lang w:val="en-US" w:eastAsia="zh-CN"/>
              </w:rPr>
              <w:t>3000</w:t>
            </w:r>
          </w:p>
        </w:tc>
        <w:tc>
          <w:tcPr>
            <w:tcW w:w="1705" w:type="dxa"/>
            <w:vAlign w:val="center"/>
          </w:tcPr>
          <w:p>
            <w:pPr>
              <w:jc w:val="center"/>
              <w:rPr>
                <w:rFonts w:hint="default" w:eastAsiaTheme="minorEastAsia"/>
                <w:vertAlign w:val="baseline"/>
                <w:lang w:val="en-US" w:eastAsia="zh-CN"/>
              </w:rPr>
            </w:pPr>
            <w:r>
              <w:rPr>
                <w:rFonts w:hint="eastAsia"/>
                <w:vertAlign w:val="baseline"/>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4"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2895" w:type="dxa"/>
            <w:vAlign w:val="center"/>
          </w:tcPr>
          <w:p>
            <w:pPr>
              <w:jc w:val="center"/>
              <w:rPr>
                <w:rFonts w:hint="default" w:eastAsiaTheme="minorEastAsia"/>
                <w:vertAlign w:val="baseline"/>
                <w:lang w:val="en-US" w:eastAsia="zh-CN"/>
              </w:rPr>
            </w:pPr>
            <w:r>
              <w:rPr>
                <w:rFonts w:hint="eastAsia"/>
                <w:lang w:val="en-US" w:eastAsia="zh-CN"/>
              </w:rPr>
              <w:t>新鲜切块草鱼</w:t>
            </w:r>
          </w:p>
        </w:tc>
        <w:tc>
          <w:tcPr>
            <w:tcW w:w="1323" w:type="dxa"/>
            <w:vAlign w:val="center"/>
          </w:tcPr>
          <w:p>
            <w:pPr>
              <w:jc w:val="center"/>
              <w:rPr>
                <w:rFonts w:hint="default" w:eastAsiaTheme="minorEastAsia"/>
                <w:vertAlign w:val="baseline"/>
                <w:lang w:val="en-US" w:eastAsia="zh-CN"/>
              </w:rPr>
            </w:pPr>
            <w:r>
              <w:rPr>
                <w:rFonts w:hint="eastAsia"/>
                <w:vertAlign w:val="baseline"/>
                <w:lang w:val="en-US" w:eastAsia="zh-CN"/>
              </w:rPr>
              <w:t>21</w:t>
            </w:r>
          </w:p>
        </w:tc>
        <w:tc>
          <w:tcPr>
            <w:tcW w:w="1705" w:type="dxa"/>
            <w:vAlign w:val="center"/>
          </w:tcPr>
          <w:p>
            <w:pPr>
              <w:jc w:val="center"/>
              <w:rPr>
                <w:rFonts w:hint="default" w:eastAsiaTheme="minorEastAsia"/>
                <w:vertAlign w:val="baseline"/>
                <w:lang w:val="en-US" w:eastAsia="zh-CN"/>
              </w:rPr>
            </w:pPr>
            <w:r>
              <w:rPr>
                <w:rFonts w:hint="eastAsia"/>
                <w:lang w:val="en-US" w:eastAsia="zh-CN"/>
              </w:rPr>
              <w:t>2000</w:t>
            </w:r>
          </w:p>
        </w:tc>
        <w:tc>
          <w:tcPr>
            <w:tcW w:w="1705" w:type="dxa"/>
            <w:vAlign w:val="center"/>
          </w:tcPr>
          <w:p>
            <w:pPr>
              <w:jc w:val="center"/>
              <w:rPr>
                <w:rFonts w:hint="default" w:eastAsiaTheme="minorEastAsia"/>
                <w:vertAlign w:val="baseline"/>
                <w:lang w:val="en-US" w:eastAsia="zh-CN"/>
              </w:rPr>
            </w:pPr>
            <w:r>
              <w:rPr>
                <w:rFonts w:hint="eastAsia"/>
                <w:vertAlign w:val="baseline"/>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17" w:type="dxa"/>
            <w:gridSpan w:val="4"/>
            <w:vAlign w:val="center"/>
          </w:tcPr>
          <w:p>
            <w:pPr>
              <w:jc w:val="center"/>
              <w:rPr>
                <w:rFonts w:hint="eastAsia"/>
                <w:vertAlign w:val="baseline"/>
              </w:rPr>
            </w:pPr>
            <w:r>
              <w:rPr>
                <w:rFonts w:hint="eastAsia"/>
                <w:vertAlign w:val="baseline"/>
                <w:lang w:val="en-US" w:eastAsia="zh-CN"/>
              </w:rPr>
              <w:t>合计</w:t>
            </w:r>
          </w:p>
        </w:tc>
        <w:tc>
          <w:tcPr>
            <w:tcW w:w="1705" w:type="dxa"/>
            <w:vAlign w:val="center"/>
          </w:tcPr>
          <w:p>
            <w:pPr>
              <w:jc w:val="center"/>
              <w:rPr>
                <w:rFonts w:hint="default" w:eastAsiaTheme="minorEastAsia"/>
                <w:vertAlign w:val="baseline"/>
                <w:lang w:val="en-US" w:eastAsia="zh-CN"/>
              </w:rPr>
            </w:pPr>
            <w:r>
              <w:rPr>
                <w:rFonts w:hint="eastAsia"/>
                <w:vertAlign w:val="baseline"/>
                <w:lang w:val="en-US" w:eastAsia="zh-CN"/>
              </w:rPr>
              <w:t>163000</w:t>
            </w:r>
          </w:p>
        </w:tc>
      </w:tr>
    </w:tbl>
    <w:p>
      <w:pPr>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三、质量标准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鲜牛肉：肉色深红，肉质有弹性，指压陷部分立刻恢复，切而有光泽及微湿润，极小渗出物；具有浓郁的牛肉气味，脂肪白色或乳白色，无寄生虫，无注水。若有注水且注水不明显，按10-20%扣秤，注水明显的拒收。要求新鲜且不带骨。</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新鲜羊肉：</w:t>
      </w:r>
      <w:r>
        <w:rPr>
          <w:rFonts w:hint="default" w:ascii="仿宋" w:hAnsi="仿宋" w:eastAsia="仿宋" w:cs="仿宋"/>
          <w:sz w:val="32"/>
          <w:szCs w:val="32"/>
          <w:lang w:val="en-US" w:eastAsia="zh-CN"/>
        </w:rPr>
        <w:t>肉色为均匀的红色，有光泽，肉质紧密而细腻，有弹性，外表微千，不粘手，肉皮为白至浅灰白色，无注水。若有注水且注水不明显，按10-20%扣秤，注水明显的拒收。要求新鲜</w:t>
      </w:r>
      <w:r>
        <w:rPr>
          <w:rFonts w:hint="eastAsia" w:ascii="仿宋" w:hAnsi="仿宋" w:eastAsia="仿宋" w:cs="仿宋"/>
          <w:sz w:val="32"/>
          <w:szCs w:val="32"/>
          <w:lang w:val="en-US" w:eastAsia="zh-CN"/>
        </w:rPr>
        <w:t>且</w:t>
      </w:r>
      <w:r>
        <w:rPr>
          <w:rFonts w:hint="default" w:ascii="仿宋" w:hAnsi="仿宋" w:eastAsia="仿宋" w:cs="仿宋"/>
          <w:sz w:val="32"/>
          <w:szCs w:val="32"/>
          <w:lang w:val="en-US" w:eastAsia="zh-CN"/>
        </w:rPr>
        <w:t>不带骨。</w:t>
      </w:r>
      <w:bookmarkStart w:id="0" w:name="_GoBack"/>
      <w:bookmarkEnd w:id="0"/>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冷冻鸡边腿：大小均匀，无杂碎，有光泽，无异味，肉色淡红，无骨折和破皮，无黄衣，无异味，无鸡毛。</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新鲜切块</w:t>
      </w:r>
      <w:r>
        <w:rPr>
          <w:rFonts w:hint="eastAsia" w:ascii="仿宋" w:hAnsi="仿宋" w:eastAsia="仿宋" w:cs="仿宋"/>
          <w:sz w:val="32"/>
          <w:szCs w:val="32"/>
          <w:lang w:val="en-US" w:eastAsia="zh-CN"/>
        </w:rPr>
        <w:t>草鱼：</w:t>
      </w:r>
      <w:r>
        <w:rPr>
          <w:rFonts w:hint="default" w:ascii="仿宋" w:hAnsi="仿宋" w:eastAsia="仿宋" w:cs="仿宋"/>
          <w:sz w:val="32"/>
          <w:szCs w:val="32"/>
          <w:lang w:val="en-US" w:eastAsia="zh-CN"/>
        </w:rPr>
        <w:t>具有该品种应有的外形特征，大小符合要求，无一切内脏、肉质有弹性，指压陷部分立刻恢复，切而有光泽及微湿润，极小渗出物，具有鲜鱼肉正常气味，无寄生虫，无注水。</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rPr>
      </w:pPr>
      <w:r>
        <w:rPr>
          <w:rFonts w:hint="eastAsia" w:ascii="仿宋" w:hAnsi="仿宋" w:eastAsia="仿宋" w:cs="仿宋"/>
          <w:sz w:val="32"/>
        </w:rPr>
        <w:t>1、采购新鲜牛、羊等肉类产品及冰鲜鸡、鱼产品，新鲜牛、羊等肉类按批次提供肉食类检验检疫合格证，即动物产品检疫合格、肉品品质检验合格证、动物检疫验讫印章、肉品品质质检验讫印章，同时满足卫生防疫、疫情防控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rPr>
      </w:pPr>
      <w:r>
        <w:rPr>
          <w:rFonts w:hint="eastAsia" w:ascii="仿宋" w:hAnsi="仿宋" w:eastAsia="仿宋" w:cs="仿宋"/>
          <w:sz w:val="32"/>
        </w:rPr>
        <w:t>2、全部肉食类运输需采用冷链车进行运输、中转。根据食品安全相关要求，运输工具应具备相应的冷藏、冷冻设施或预防机械性损伤的保护性设施，并保持正常运行。运输工具和装卸食品的容器、工具和设备应保持清洁和定期消毒。食品运输工具不得运输有毒有害物质，防止食品污染。运输过程操作应轻拿轻放，避免食品受到机械性损伤。食品在运输过程中应符合保证食品安全所需的温度等特殊要求。同一运输工具运输不同食品时，应做好分装、分离或分隔，防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rPr>
      </w:pPr>
      <w:r>
        <w:rPr>
          <w:rFonts w:hint="eastAsia" w:ascii="仿宋" w:hAnsi="仿宋" w:eastAsia="仿宋" w:cs="仿宋"/>
          <w:sz w:val="32"/>
        </w:rPr>
        <w:t>交叉污染。散装食品应采用符合国家相关法律法规及标准的食品容器或包装材料进行密封包装后运输，防止运输过程中受到污染。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rPr>
      </w:pPr>
      <w:r>
        <w:rPr>
          <w:rFonts w:hint="eastAsia" w:ascii="仿宋" w:hAnsi="仿宋" w:eastAsia="仿宋" w:cs="仿宋"/>
          <w:sz w:val="32"/>
        </w:rPr>
        <w:t>3、包装要求:采购散装食品所使用的容器和包装材料应符合国家相关法律法规及标准的要求，防止对食品造成污染。散装食品应采用符合国家相关法律法规及标准的食品容器或包装材料进行密封包装后运输,防止运输过程中受到污染。同一运输工具运输不同食品时，应做好分装、分离或分隔，防止交叉污染。</w:t>
      </w:r>
    </w:p>
    <w:p>
      <w:pPr>
        <w:ind w:firstLine="640" w:firstLineChars="200"/>
        <w:rPr>
          <w:rFonts w:hint="eastAsia" w:ascii="仿宋" w:hAnsi="仿宋" w:eastAsia="仿宋" w:cs="仿宋"/>
          <w:b w:val="0"/>
          <w:bCs w:val="0"/>
          <w:sz w:val="32"/>
        </w:rPr>
      </w:pPr>
      <w:r>
        <w:rPr>
          <w:rFonts w:hint="eastAsia" w:ascii="仿宋" w:hAnsi="仿宋" w:eastAsia="仿宋" w:cs="仿宋"/>
          <w:b w:val="0"/>
          <w:bCs w:val="0"/>
          <w:sz w:val="32"/>
          <w:lang w:val="en-US" w:eastAsia="zh-CN"/>
        </w:rPr>
        <w:t>4、</w:t>
      </w:r>
      <w:r>
        <w:rPr>
          <w:rFonts w:hint="eastAsia" w:ascii="仿宋" w:hAnsi="仿宋" w:eastAsia="仿宋" w:cs="仿宋"/>
          <w:b w:val="0"/>
          <w:bCs w:val="0"/>
          <w:sz w:val="32"/>
        </w:rPr>
        <w:t>供应商必须严格参照采购清单向采购人供应，不得擅自更换食材，不得以次充好，具体供货数量以采购人实际要求为准。</w:t>
      </w:r>
    </w:p>
    <w:p>
      <w:pPr>
        <w:ind w:firstLine="640" w:firstLineChars="200"/>
        <w:rPr>
          <w:rFonts w:hint="eastAsia" w:ascii="仿宋" w:hAnsi="仿宋" w:eastAsia="仿宋" w:cs="仿宋"/>
          <w:b w:val="0"/>
          <w:bCs w:val="0"/>
          <w:sz w:val="32"/>
        </w:rPr>
      </w:pPr>
      <w:r>
        <w:rPr>
          <w:rFonts w:hint="eastAsia" w:ascii="仿宋" w:hAnsi="仿宋" w:eastAsia="仿宋" w:cs="仿宋"/>
          <w:b w:val="0"/>
          <w:bCs w:val="0"/>
          <w:sz w:val="32"/>
          <w:lang w:val="en-US" w:eastAsia="zh-CN"/>
        </w:rPr>
        <w:t>5、</w:t>
      </w:r>
      <w:r>
        <w:rPr>
          <w:rFonts w:hint="eastAsia" w:ascii="仿宋" w:hAnsi="仿宋" w:eastAsia="仿宋" w:cs="仿宋"/>
          <w:b w:val="0"/>
          <w:bCs w:val="0"/>
          <w:sz w:val="32"/>
        </w:rPr>
        <w:t>所有肉类子目所填报的单价不得超过附表1中给定的各肉类的单价控制价。</w:t>
      </w:r>
    </w:p>
    <w:p>
      <w:pPr>
        <w:ind w:firstLine="422" w:firstLineChars="200"/>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F9AF2"/>
    <w:multiLevelType w:val="singleLevel"/>
    <w:tmpl w:val="F4EF9A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OGY3MGZkMWU1YzYyNTEyYWUxNTdiN2U0NjYyMWYifQ=="/>
  </w:docVars>
  <w:rsids>
    <w:rsidRoot w:val="00000000"/>
    <w:rsid w:val="2D917179"/>
    <w:rsid w:val="32A938A9"/>
    <w:rsid w:val="44D34AD7"/>
    <w:rsid w:val="4B4A0A3E"/>
    <w:rsid w:val="4F2B2168"/>
    <w:rsid w:val="4F7E3601"/>
    <w:rsid w:val="5CE8303C"/>
    <w:rsid w:val="66FE25C8"/>
    <w:rsid w:val="7D03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2024-12-07T03:16:00Z</dcterms:created>
  <dc:creator>HUAWEI</dc:creator>
  <cp:lastModifiedBy>大毛</cp:lastModifiedBy>
  <dcterms:modified xsi:type="dcterms:W3CDTF">2025-02-26T08:42:43Z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62F4F84C6C2F4DE0A57A09B07BB2A237_12</vt:lpwstr>
  </property>
</Properties>
</file>