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31A8" w14:textId="77777777" w:rsidR="00705908" w:rsidRDefault="00782AAD">
      <w:pPr>
        <w:jc w:val="center"/>
        <w:rPr>
          <w:rFonts w:ascii="宋体" w:hAnsi="宋体" w:cs="宋体" w:hint="eastAsia"/>
          <w:b/>
          <w:kern w:val="0"/>
          <w:sz w:val="32"/>
          <w:szCs w:val="32"/>
        </w:rPr>
      </w:pPr>
      <w:r>
        <w:rPr>
          <w:rFonts w:hint="eastAsia"/>
          <w:b/>
          <w:sz w:val="32"/>
          <w:szCs w:val="32"/>
        </w:rPr>
        <w:t>石河子大学“政</w:t>
      </w:r>
      <w:proofErr w:type="gramStart"/>
      <w:r>
        <w:rPr>
          <w:rFonts w:hint="eastAsia"/>
          <w:b/>
          <w:sz w:val="32"/>
          <w:szCs w:val="32"/>
        </w:rPr>
        <w:t>采云</w:t>
      </w:r>
      <w:proofErr w:type="gramEnd"/>
      <w:r>
        <w:rPr>
          <w:rFonts w:hint="eastAsia"/>
          <w:b/>
          <w:sz w:val="32"/>
          <w:szCs w:val="32"/>
        </w:rPr>
        <w:t>平台”</w:t>
      </w:r>
      <w:r w:rsidR="004A2E5B">
        <w:rPr>
          <w:rFonts w:ascii="宋体" w:hAnsi="宋体" w:cs="宋体" w:hint="eastAsia"/>
          <w:b/>
          <w:kern w:val="0"/>
          <w:sz w:val="32"/>
          <w:szCs w:val="32"/>
        </w:rPr>
        <w:t>电子卖场在线询价单</w:t>
      </w:r>
    </w:p>
    <w:p w14:paraId="4B70ED45" w14:textId="144B87F3" w:rsidR="00782AAD" w:rsidRDefault="00782AAD" w:rsidP="00782AAD">
      <w:pPr>
        <w:numPr>
          <w:ilvl w:val="0"/>
          <w:numId w:val="4"/>
        </w:numPr>
        <w:ind w:left="570"/>
        <w:rPr>
          <w:rFonts w:ascii="宋体" w:hAnsi="宋体" w:cs="宋体" w:hint="eastAsia"/>
          <w:sz w:val="28"/>
          <w:szCs w:val="28"/>
        </w:rPr>
      </w:pPr>
      <w:r>
        <w:rPr>
          <w:rFonts w:ascii="宋体" w:hAnsi="宋体" w:cs="宋体" w:hint="eastAsia"/>
          <w:b/>
          <w:sz w:val="28"/>
          <w:szCs w:val="28"/>
        </w:rPr>
        <w:t>项目名称</w:t>
      </w:r>
      <w:r>
        <w:rPr>
          <w:rFonts w:ascii="宋体" w:hAnsi="宋体" w:cs="宋体" w:hint="eastAsia"/>
          <w:b/>
          <w:sz w:val="28"/>
          <w:szCs w:val="28"/>
          <w:lang w:val="zh-TW"/>
        </w:rPr>
        <w:t>：</w:t>
      </w:r>
      <w:r w:rsidR="007074BC">
        <w:rPr>
          <w:rFonts w:ascii="宋体" w:hAnsi="宋体" w:cs="宋体" w:hint="eastAsia"/>
          <w:b/>
          <w:sz w:val="28"/>
          <w:szCs w:val="28"/>
          <w:lang w:val="zh-TW"/>
        </w:rPr>
        <w:t>药学院2025年专任教师办公设备（</w:t>
      </w:r>
      <w:r w:rsidR="00FE7B0E">
        <w:rPr>
          <w:rFonts w:ascii="宋体" w:hAnsi="宋体" w:cs="宋体" w:hint="eastAsia"/>
          <w:b/>
          <w:sz w:val="28"/>
          <w:szCs w:val="28"/>
          <w:lang w:val="zh-TW"/>
        </w:rPr>
        <w:t>家具类</w:t>
      </w:r>
      <w:r w:rsidR="007074BC">
        <w:rPr>
          <w:rFonts w:ascii="宋体" w:hAnsi="宋体" w:cs="宋体" w:hint="eastAsia"/>
          <w:b/>
          <w:sz w:val="28"/>
          <w:szCs w:val="28"/>
          <w:lang w:val="zh-TW"/>
        </w:rPr>
        <w:t>）</w:t>
      </w:r>
    </w:p>
    <w:p w14:paraId="464B57FE" w14:textId="41188999" w:rsidR="00782AAD" w:rsidRDefault="00782AAD" w:rsidP="00782AAD">
      <w:pPr>
        <w:snapToGrid w:val="0"/>
        <w:spacing w:line="400" w:lineRule="exact"/>
        <w:ind w:firstLineChars="200" w:firstLine="562"/>
        <w:rPr>
          <w:rFonts w:ascii="宋体" w:hAnsi="宋体" w:cs="宋体" w:hint="eastAsia"/>
          <w:sz w:val="28"/>
          <w:szCs w:val="28"/>
        </w:rPr>
      </w:pPr>
      <w:r>
        <w:rPr>
          <w:rFonts w:ascii="宋体" w:hAnsi="宋体" w:cs="宋体" w:hint="eastAsia"/>
          <w:b/>
          <w:sz w:val="28"/>
          <w:szCs w:val="28"/>
        </w:rPr>
        <w:t>二、预算金额（元）:</w:t>
      </w:r>
      <w:r w:rsidR="007074BC">
        <w:rPr>
          <w:rFonts w:ascii="宋体" w:hAnsi="宋体" w:cs="宋体" w:hint="eastAsia"/>
          <w:b/>
          <w:sz w:val="28"/>
          <w:szCs w:val="28"/>
        </w:rPr>
        <w:t>46000</w:t>
      </w:r>
    </w:p>
    <w:p w14:paraId="537B82A4" w14:textId="77777777" w:rsidR="00782AAD" w:rsidRDefault="00782AAD" w:rsidP="00782AAD">
      <w:pPr>
        <w:ind w:firstLineChars="200" w:firstLine="562"/>
        <w:rPr>
          <w:rFonts w:ascii="宋体" w:hAnsi="宋体" w:cs="宋体" w:hint="eastAsia"/>
          <w:b/>
          <w:sz w:val="28"/>
          <w:szCs w:val="28"/>
          <w:lang w:val="zh-TW"/>
        </w:rPr>
      </w:pPr>
      <w:r>
        <w:rPr>
          <w:rFonts w:ascii="宋体" w:hAnsi="宋体" w:cs="宋体" w:hint="eastAsia"/>
          <w:b/>
          <w:sz w:val="28"/>
          <w:szCs w:val="28"/>
        </w:rPr>
        <w:t>三</w:t>
      </w:r>
      <w:r>
        <w:rPr>
          <w:rFonts w:ascii="宋体" w:hAnsi="宋体" w:cs="宋体" w:hint="eastAsia"/>
          <w:b/>
          <w:sz w:val="28"/>
          <w:szCs w:val="28"/>
          <w:lang w:val="zh-TW" w:eastAsia="zh-TW"/>
        </w:rPr>
        <w:t>、商务需求</w:t>
      </w:r>
    </w:p>
    <w:p w14:paraId="444F9F7A" w14:textId="4B08AEB6" w:rsidR="00782AAD" w:rsidRDefault="00782AAD" w:rsidP="00782AAD">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1.验收标准：</w:t>
      </w:r>
      <w:r w:rsidR="00FE7B0E">
        <w:rPr>
          <w:rFonts w:ascii="仿宋" w:eastAsia="仿宋" w:hAnsi="仿宋" w:hint="eastAsia"/>
          <w:sz w:val="28"/>
          <w:szCs w:val="28"/>
          <w:lang w:val="zh-TW" w:eastAsia="zh-TW"/>
        </w:rPr>
        <w:t>按照国家等相关技术标准和合同约定标准进行验收。（整体甲醛释放量符合国家标准，超标准拒收）。</w:t>
      </w:r>
    </w:p>
    <w:p w14:paraId="3DA5D340" w14:textId="5AB38D48" w:rsidR="00782AAD" w:rsidRDefault="00782AAD" w:rsidP="00782AAD">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2.质保期：</w:t>
      </w:r>
      <w:r w:rsidR="00FE7B0E">
        <w:rPr>
          <w:rFonts w:ascii="仿宋" w:eastAsia="仿宋" w:hAnsi="仿宋" w:hint="eastAsia"/>
          <w:sz w:val="28"/>
          <w:szCs w:val="28"/>
          <w:lang w:val="zh-TW"/>
        </w:rPr>
        <w:t>2年</w:t>
      </w:r>
    </w:p>
    <w:p w14:paraId="1DA6267A" w14:textId="375B3A63" w:rsidR="00782AAD" w:rsidRDefault="00782AAD" w:rsidP="00782AAD">
      <w:pPr>
        <w:snapToGrid w:val="0"/>
        <w:spacing w:line="440" w:lineRule="exact"/>
        <w:ind w:firstLineChars="200" w:firstLine="560"/>
        <w:rPr>
          <w:rFonts w:eastAsia="仿宋"/>
          <w:sz w:val="28"/>
          <w:szCs w:val="28"/>
          <w:lang w:val="zh-TW"/>
        </w:rPr>
      </w:pPr>
      <w:r>
        <w:rPr>
          <w:rFonts w:ascii="仿宋" w:eastAsia="仿宋" w:hAnsi="仿宋" w:hint="eastAsia"/>
          <w:sz w:val="28"/>
          <w:szCs w:val="28"/>
          <w:lang w:val="zh-TW"/>
        </w:rPr>
        <w:t>3.售后服务：</w:t>
      </w:r>
      <w:r w:rsidR="00FE7B0E">
        <w:rPr>
          <w:rFonts w:ascii="仿宋" w:eastAsia="仿宋" w:hAnsi="仿宋" w:hint="eastAsia"/>
          <w:sz w:val="28"/>
          <w:szCs w:val="28"/>
          <w:lang w:val="zh-TW" w:eastAsia="zh-TW"/>
        </w:rPr>
        <w:t>提供运输、安装等售后服务</w:t>
      </w:r>
      <w:r w:rsidR="00FE7B0E">
        <w:rPr>
          <w:rFonts w:ascii="仿宋" w:eastAsia="仿宋" w:hAnsi="仿宋" w:hint="eastAsia"/>
          <w:sz w:val="28"/>
          <w:szCs w:val="28"/>
          <w:lang w:val="zh-TW"/>
        </w:rPr>
        <w:t>。</w:t>
      </w:r>
    </w:p>
    <w:p w14:paraId="0A1EE333" w14:textId="664230FB" w:rsidR="00782AAD" w:rsidRPr="007074BC" w:rsidRDefault="00782AAD" w:rsidP="007074BC">
      <w:pPr>
        <w:snapToGrid w:val="0"/>
        <w:spacing w:line="440" w:lineRule="exact"/>
        <w:ind w:firstLineChars="200" w:firstLine="560"/>
        <w:rPr>
          <w:rFonts w:ascii="仿宋" w:eastAsia="仿宋" w:hAnsi="仿宋" w:cs="仿宋" w:hint="eastAsia"/>
          <w:sz w:val="28"/>
          <w:szCs w:val="28"/>
          <w:lang w:val="zh-TW"/>
        </w:rPr>
      </w:pPr>
      <w:r>
        <w:rPr>
          <w:rFonts w:ascii="仿宋" w:eastAsia="仿宋" w:hAnsi="仿宋" w:hint="eastAsia"/>
          <w:sz w:val="28"/>
          <w:szCs w:val="28"/>
          <w:lang w:val="zh-TW"/>
        </w:rPr>
        <w:t>4.付款方式：</w:t>
      </w:r>
      <w:r w:rsidR="007074BC">
        <w:rPr>
          <w:rFonts w:ascii="仿宋" w:eastAsia="仿宋" w:hAnsi="仿宋" w:cs="仿宋" w:hint="eastAsia"/>
          <w:spacing w:val="-1"/>
          <w:sz w:val="28"/>
          <w:szCs w:val="28"/>
        </w:rPr>
        <w:t>设备到货验收合格后，买方向卖方支付 10</w:t>
      </w:r>
      <w:r w:rsidR="007074BC">
        <w:rPr>
          <w:rFonts w:ascii="仿宋" w:eastAsia="仿宋" w:hAnsi="仿宋" w:cs="仿宋" w:hint="eastAsia"/>
          <w:spacing w:val="-2"/>
          <w:sz w:val="28"/>
          <w:szCs w:val="28"/>
        </w:rPr>
        <w:t>0%的货款</w:t>
      </w:r>
      <w:r w:rsidR="007074BC">
        <w:rPr>
          <w:rFonts w:ascii="仿宋" w:eastAsia="仿宋" w:hAnsi="仿宋" w:hint="eastAsia"/>
          <w:sz w:val="28"/>
          <w:szCs w:val="28"/>
          <w:lang w:val="zh-TW"/>
        </w:rPr>
        <w:t>。</w:t>
      </w:r>
    </w:p>
    <w:p w14:paraId="5DFEDCF0" w14:textId="6CF896F0" w:rsidR="00782AAD" w:rsidRDefault="00782AAD" w:rsidP="00782AAD">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5.交货期：</w:t>
      </w:r>
      <w:r w:rsidR="007074BC">
        <w:rPr>
          <w:rFonts w:ascii="仿宋" w:eastAsia="仿宋" w:hAnsi="仿宋" w:hint="eastAsia"/>
          <w:sz w:val="28"/>
          <w:szCs w:val="28"/>
          <w:lang w:val="zh-TW"/>
        </w:rPr>
        <w:t>签订合同后</w:t>
      </w:r>
      <w:r w:rsidR="007074BC">
        <w:rPr>
          <w:rFonts w:ascii="仿宋" w:eastAsia="仿宋" w:hAnsi="仿宋" w:hint="eastAsia"/>
          <w:sz w:val="28"/>
          <w:szCs w:val="28"/>
        </w:rPr>
        <w:t>，具体交货时间按</w:t>
      </w:r>
      <w:r w:rsidR="007074BC">
        <w:rPr>
          <w:rFonts w:ascii="仿宋" w:eastAsia="仿宋" w:hAnsi="仿宋" w:hint="eastAsia"/>
          <w:sz w:val="28"/>
          <w:szCs w:val="28"/>
          <w:lang w:val="zh-TW"/>
        </w:rPr>
        <w:t>采购人要求。</w:t>
      </w:r>
    </w:p>
    <w:p w14:paraId="156ED2FC" w14:textId="477B70B5" w:rsidR="00782AAD" w:rsidRDefault="00782AAD" w:rsidP="00782AAD">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6.交货地点：</w:t>
      </w:r>
      <w:r w:rsidR="007074BC">
        <w:rPr>
          <w:rFonts w:ascii="仿宋" w:eastAsia="仿宋" w:hAnsi="仿宋" w:hint="eastAsia"/>
          <w:sz w:val="28"/>
          <w:szCs w:val="28"/>
          <w:lang w:val="zh-TW"/>
        </w:rPr>
        <w:t>石河子大学南区。</w:t>
      </w:r>
    </w:p>
    <w:p w14:paraId="4D255455" w14:textId="77777777" w:rsidR="00782AAD" w:rsidRDefault="00782AAD" w:rsidP="00782AAD">
      <w:pPr>
        <w:snapToGrid w:val="0"/>
        <w:spacing w:line="440" w:lineRule="exact"/>
        <w:ind w:firstLineChars="200" w:firstLine="562"/>
        <w:rPr>
          <w:rFonts w:ascii="仿宋" w:hAnsi="仿宋" w:hint="eastAsia"/>
          <w:b/>
          <w:sz w:val="28"/>
          <w:szCs w:val="28"/>
          <w:lang w:val="zh-TW"/>
        </w:rPr>
      </w:pPr>
      <w:r>
        <w:rPr>
          <w:rFonts w:ascii="宋体" w:hAnsi="宋体" w:cs="宋体" w:hint="eastAsia"/>
          <w:b/>
          <w:sz w:val="28"/>
          <w:szCs w:val="28"/>
        </w:rPr>
        <w:t>四</w:t>
      </w:r>
      <w:r>
        <w:rPr>
          <w:rFonts w:ascii="宋体" w:hAnsi="宋体" w:cs="宋体" w:hint="eastAsia"/>
          <w:b/>
          <w:sz w:val="28"/>
          <w:szCs w:val="28"/>
          <w:lang w:val="zh-TW" w:eastAsia="zh-TW"/>
        </w:rPr>
        <w:t>、技术需求</w:t>
      </w:r>
    </w:p>
    <w:p w14:paraId="2C213026" w14:textId="77777777" w:rsidR="00782AAD" w:rsidRPr="00E37DC7" w:rsidRDefault="00782AAD" w:rsidP="00782AAD">
      <w:pPr>
        <w:snapToGrid w:val="0"/>
        <w:spacing w:line="44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1.釆购明细名称、数量</w:t>
      </w:r>
    </w:p>
    <w:p w14:paraId="1040F188" w14:textId="77777777" w:rsidR="00782AAD" w:rsidRPr="00E37DC7" w:rsidRDefault="00782AAD" w:rsidP="00782AAD">
      <w:pPr>
        <w:snapToGrid w:val="0"/>
        <w:spacing w:line="44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2.技术参数说明</w:t>
      </w:r>
    </w:p>
    <w:p w14:paraId="267EAC13" w14:textId="77777777" w:rsidR="00782AAD" w:rsidRPr="00E37DC7" w:rsidRDefault="00782AAD" w:rsidP="00782AAD">
      <w:pPr>
        <w:snapToGrid w:val="0"/>
        <w:spacing w:line="44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3.拟购仪器设备类明细表</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886"/>
        <w:gridCol w:w="3843"/>
        <w:gridCol w:w="750"/>
        <w:gridCol w:w="500"/>
        <w:gridCol w:w="887"/>
        <w:gridCol w:w="788"/>
      </w:tblGrid>
      <w:tr w:rsidR="007074BC" w14:paraId="0EBBF897" w14:textId="77777777" w:rsidTr="00E700AE">
        <w:trPr>
          <w:trHeight w:val="1048"/>
          <w:jc w:val="center"/>
        </w:trPr>
        <w:tc>
          <w:tcPr>
            <w:tcW w:w="490" w:type="dxa"/>
            <w:vAlign w:val="center"/>
          </w:tcPr>
          <w:p w14:paraId="321E6192" w14:textId="77777777" w:rsidR="007074BC" w:rsidRDefault="007074BC" w:rsidP="00E700AE">
            <w:pPr>
              <w:snapToGrid w:val="0"/>
              <w:rPr>
                <w:rFonts w:ascii="仿宋" w:eastAsia="仿宋" w:hAnsi="仿宋" w:hint="eastAsia"/>
                <w:szCs w:val="21"/>
                <w:lang w:val="zh-TW"/>
              </w:rPr>
            </w:pPr>
            <w:r>
              <w:rPr>
                <w:rFonts w:ascii="仿宋" w:eastAsia="仿宋" w:hAnsi="仿宋" w:hint="eastAsia"/>
                <w:szCs w:val="21"/>
                <w:lang w:val="zh-TW"/>
              </w:rPr>
              <w:t>序号</w:t>
            </w:r>
          </w:p>
        </w:tc>
        <w:tc>
          <w:tcPr>
            <w:tcW w:w="886" w:type="dxa"/>
            <w:vAlign w:val="center"/>
          </w:tcPr>
          <w:p w14:paraId="5291E479" w14:textId="77777777" w:rsidR="007074BC" w:rsidRDefault="007074BC" w:rsidP="00E700AE">
            <w:pPr>
              <w:snapToGrid w:val="0"/>
              <w:rPr>
                <w:rFonts w:ascii="仿宋" w:eastAsia="仿宋" w:hAnsi="仿宋" w:hint="eastAsia"/>
                <w:szCs w:val="21"/>
                <w:lang w:val="zh-TW"/>
              </w:rPr>
            </w:pPr>
            <w:r>
              <w:rPr>
                <w:rFonts w:ascii="仿宋" w:eastAsia="仿宋" w:hAnsi="仿宋" w:hint="eastAsia"/>
                <w:szCs w:val="21"/>
                <w:lang w:val="zh-TW"/>
              </w:rPr>
              <w:t>仪器设备名称</w:t>
            </w:r>
          </w:p>
        </w:tc>
        <w:tc>
          <w:tcPr>
            <w:tcW w:w="3843" w:type="dxa"/>
            <w:vAlign w:val="center"/>
          </w:tcPr>
          <w:p w14:paraId="41F6C5E8" w14:textId="77777777" w:rsidR="007074BC" w:rsidRDefault="007074BC" w:rsidP="00E700AE">
            <w:pPr>
              <w:snapToGrid w:val="0"/>
              <w:ind w:firstLineChars="400" w:firstLine="840"/>
              <w:rPr>
                <w:rFonts w:ascii="仿宋" w:eastAsia="仿宋" w:hAnsi="仿宋" w:hint="eastAsia"/>
                <w:szCs w:val="21"/>
                <w:lang w:val="zh-TW"/>
              </w:rPr>
            </w:pPr>
            <w:r>
              <w:rPr>
                <w:rFonts w:ascii="仿宋" w:eastAsia="仿宋" w:hAnsi="仿宋" w:hint="eastAsia"/>
                <w:szCs w:val="21"/>
                <w:lang w:val="zh-TW"/>
              </w:rPr>
              <w:t>技术参数</w:t>
            </w:r>
          </w:p>
        </w:tc>
        <w:tc>
          <w:tcPr>
            <w:tcW w:w="750" w:type="dxa"/>
            <w:vAlign w:val="center"/>
          </w:tcPr>
          <w:p w14:paraId="331327DA" w14:textId="77777777" w:rsidR="007074BC" w:rsidRDefault="007074BC" w:rsidP="00E700AE">
            <w:pPr>
              <w:snapToGrid w:val="0"/>
              <w:rPr>
                <w:rFonts w:ascii="仿宋" w:eastAsia="仿宋" w:hAnsi="仿宋" w:hint="eastAsia"/>
                <w:szCs w:val="21"/>
                <w:lang w:val="zh-TW"/>
              </w:rPr>
            </w:pPr>
          </w:p>
          <w:p w14:paraId="00ECB67B" w14:textId="77777777" w:rsidR="007074BC" w:rsidRDefault="007074BC" w:rsidP="00E700AE">
            <w:pPr>
              <w:snapToGrid w:val="0"/>
              <w:rPr>
                <w:rFonts w:ascii="仿宋" w:eastAsia="仿宋" w:hAnsi="仿宋" w:hint="eastAsia"/>
                <w:szCs w:val="21"/>
                <w:lang w:val="zh-TW"/>
              </w:rPr>
            </w:pPr>
            <w:r>
              <w:rPr>
                <w:rFonts w:ascii="仿宋" w:eastAsia="仿宋" w:hAnsi="仿宋" w:hint="eastAsia"/>
                <w:szCs w:val="21"/>
                <w:lang w:val="zh-TW"/>
              </w:rPr>
              <w:t>单价</w:t>
            </w:r>
          </w:p>
          <w:p w14:paraId="14214FD3" w14:textId="77777777" w:rsidR="007074BC" w:rsidRDefault="007074BC" w:rsidP="00E700AE">
            <w:pPr>
              <w:snapToGrid w:val="0"/>
              <w:ind w:left="1126"/>
              <w:jc w:val="center"/>
              <w:rPr>
                <w:rFonts w:ascii="仿宋" w:eastAsia="仿宋" w:hAnsi="仿宋" w:hint="eastAsia"/>
                <w:szCs w:val="21"/>
                <w:lang w:val="zh-TW"/>
              </w:rPr>
            </w:pPr>
          </w:p>
        </w:tc>
        <w:tc>
          <w:tcPr>
            <w:tcW w:w="500" w:type="dxa"/>
            <w:vAlign w:val="center"/>
          </w:tcPr>
          <w:p w14:paraId="5CFFFB89" w14:textId="77777777" w:rsidR="007074BC" w:rsidRDefault="007074BC" w:rsidP="00E700AE">
            <w:pPr>
              <w:widowControl/>
              <w:rPr>
                <w:rFonts w:ascii="仿宋" w:eastAsia="仿宋" w:hAnsi="仿宋" w:hint="eastAsia"/>
                <w:szCs w:val="21"/>
                <w:lang w:val="zh-TW"/>
              </w:rPr>
            </w:pPr>
            <w:r>
              <w:rPr>
                <w:rFonts w:ascii="仿宋" w:eastAsia="仿宋" w:hAnsi="仿宋" w:hint="eastAsia"/>
                <w:szCs w:val="21"/>
                <w:lang w:val="zh-TW"/>
              </w:rPr>
              <w:t>数量</w:t>
            </w:r>
          </w:p>
        </w:tc>
        <w:tc>
          <w:tcPr>
            <w:tcW w:w="887" w:type="dxa"/>
            <w:vAlign w:val="center"/>
          </w:tcPr>
          <w:p w14:paraId="6361B0B7" w14:textId="77777777" w:rsidR="007074BC" w:rsidRDefault="007074BC" w:rsidP="00E700AE">
            <w:pPr>
              <w:snapToGrid w:val="0"/>
              <w:rPr>
                <w:rFonts w:ascii="仿宋" w:eastAsia="仿宋" w:hAnsi="仿宋" w:hint="eastAsia"/>
                <w:szCs w:val="21"/>
                <w:lang w:val="zh-TW"/>
              </w:rPr>
            </w:pPr>
            <w:r>
              <w:rPr>
                <w:rFonts w:ascii="仿宋" w:eastAsia="仿宋" w:hAnsi="仿宋" w:hint="eastAsia"/>
                <w:szCs w:val="21"/>
                <w:lang w:val="zh-TW"/>
              </w:rPr>
              <w:t>合计</w:t>
            </w:r>
          </w:p>
        </w:tc>
        <w:tc>
          <w:tcPr>
            <w:tcW w:w="788" w:type="dxa"/>
            <w:vAlign w:val="center"/>
          </w:tcPr>
          <w:p w14:paraId="35C53AE4" w14:textId="77777777" w:rsidR="007074BC" w:rsidRDefault="007074BC" w:rsidP="00E700AE">
            <w:pPr>
              <w:widowControl/>
              <w:jc w:val="center"/>
              <w:rPr>
                <w:rFonts w:ascii="仿宋" w:eastAsia="仿宋" w:hAnsi="仿宋" w:hint="eastAsia"/>
                <w:szCs w:val="21"/>
                <w:lang w:val="zh-TW"/>
              </w:rPr>
            </w:pPr>
            <w:r>
              <w:rPr>
                <w:rFonts w:ascii="仿宋" w:eastAsia="仿宋" w:hAnsi="仿宋" w:hint="eastAsia"/>
                <w:szCs w:val="21"/>
                <w:lang w:val="zh-TW"/>
              </w:rPr>
              <w:t>进口\国产</w:t>
            </w:r>
          </w:p>
          <w:p w14:paraId="6A711192" w14:textId="77777777" w:rsidR="007074BC" w:rsidRDefault="007074BC" w:rsidP="00E700AE">
            <w:pPr>
              <w:snapToGrid w:val="0"/>
              <w:jc w:val="center"/>
              <w:rPr>
                <w:rFonts w:ascii="仿宋" w:eastAsia="仿宋" w:hAnsi="仿宋" w:hint="eastAsia"/>
                <w:szCs w:val="21"/>
                <w:lang w:val="zh-TW"/>
              </w:rPr>
            </w:pPr>
          </w:p>
        </w:tc>
      </w:tr>
      <w:tr w:rsidR="007074BC" w14:paraId="3A87FA26" w14:textId="77777777" w:rsidTr="00E700AE">
        <w:trPr>
          <w:trHeight w:val="2001"/>
          <w:jc w:val="center"/>
        </w:trPr>
        <w:tc>
          <w:tcPr>
            <w:tcW w:w="490" w:type="dxa"/>
            <w:vAlign w:val="center"/>
          </w:tcPr>
          <w:p w14:paraId="5C3C7792" w14:textId="77777777" w:rsidR="007074BC" w:rsidRDefault="007074BC" w:rsidP="00E700AE">
            <w:pPr>
              <w:snapToGrid w:val="0"/>
              <w:spacing w:line="440" w:lineRule="exact"/>
              <w:jc w:val="center"/>
              <w:rPr>
                <w:rFonts w:ascii="仿宋" w:eastAsia="仿宋" w:hAnsi="仿宋" w:hint="eastAsia"/>
                <w:szCs w:val="21"/>
              </w:rPr>
            </w:pPr>
            <w:r>
              <w:rPr>
                <w:rFonts w:ascii="仿宋" w:eastAsia="仿宋" w:hAnsi="仿宋" w:hint="eastAsia"/>
                <w:szCs w:val="21"/>
              </w:rPr>
              <w:t>1</w:t>
            </w:r>
          </w:p>
        </w:tc>
        <w:tc>
          <w:tcPr>
            <w:tcW w:w="886" w:type="dxa"/>
            <w:vAlign w:val="center"/>
          </w:tcPr>
          <w:p w14:paraId="16C3F728" w14:textId="77777777" w:rsidR="007074BC" w:rsidRDefault="007074BC" w:rsidP="00E700AE">
            <w:pPr>
              <w:snapToGrid w:val="0"/>
              <w:spacing w:line="440" w:lineRule="exact"/>
              <w:jc w:val="center"/>
              <w:rPr>
                <w:rFonts w:ascii="仿宋" w:eastAsia="仿宋" w:hAnsi="仿宋" w:hint="eastAsia"/>
                <w:szCs w:val="21"/>
              </w:rPr>
            </w:pPr>
            <w:r>
              <w:rPr>
                <w:rFonts w:ascii="仿宋" w:eastAsia="仿宋" w:hAnsi="仿宋" w:hint="eastAsia"/>
                <w:szCs w:val="21"/>
              </w:rPr>
              <w:t>办公桌</w:t>
            </w:r>
          </w:p>
        </w:tc>
        <w:tc>
          <w:tcPr>
            <w:tcW w:w="3843" w:type="dxa"/>
            <w:vAlign w:val="center"/>
          </w:tcPr>
          <w:p w14:paraId="76ED6835"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1、尺寸长1800mm*宽900mm*高750mm，台面厚度：50mm（含长1600mm*宽400mm*高600mm长副柜，有机箱、抽屉、门）；</w:t>
            </w:r>
          </w:p>
          <w:p w14:paraId="0CC3BFAE"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2、饰面:采用优质三聚氰胺纸，防划耐磨度高；</w:t>
            </w:r>
          </w:p>
          <w:p w14:paraId="4C9D2497"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3、基材:采用E1级环保型高颗粒板,甲醛释放量≤1.5mg/L,密度≥750Kg/m3,含水率≤8%、各项技术指标均达到国家检测E1级标准;</w:t>
            </w:r>
          </w:p>
          <w:p w14:paraId="43919F67"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4、封边：采用优质2mmPVC封边条，热熔胶封边，坚固不易脱落；</w:t>
            </w:r>
          </w:p>
          <w:p w14:paraId="449D177F"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5、五金件:采用静音轨道，加厚铰链，安全锁具,抽拉顺畅,无异响声,开关门灵活,衔接良好。使用程度不低于10万次。</w:t>
            </w:r>
          </w:p>
        </w:tc>
        <w:tc>
          <w:tcPr>
            <w:tcW w:w="750" w:type="dxa"/>
            <w:vAlign w:val="center"/>
          </w:tcPr>
          <w:p w14:paraId="599B3E40" w14:textId="77777777" w:rsidR="007074BC" w:rsidRDefault="007074BC" w:rsidP="00E700AE">
            <w:pPr>
              <w:snapToGrid w:val="0"/>
              <w:spacing w:line="440" w:lineRule="exact"/>
              <w:jc w:val="center"/>
              <w:rPr>
                <w:rFonts w:ascii="仿宋" w:eastAsia="仿宋" w:hAnsi="仿宋" w:hint="eastAsia"/>
                <w:szCs w:val="21"/>
              </w:rPr>
            </w:pPr>
            <w:r>
              <w:rPr>
                <w:rFonts w:ascii="仿宋" w:eastAsia="仿宋" w:hAnsi="仿宋" w:hint="eastAsia"/>
                <w:szCs w:val="21"/>
              </w:rPr>
              <w:t>2000</w:t>
            </w:r>
          </w:p>
        </w:tc>
        <w:tc>
          <w:tcPr>
            <w:tcW w:w="500" w:type="dxa"/>
            <w:vAlign w:val="center"/>
          </w:tcPr>
          <w:p w14:paraId="33AFF24B" w14:textId="77777777" w:rsidR="007074BC" w:rsidRDefault="007074BC" w:rsidP="00E700AE">
            <w:pPr>
              <w:widowControl/>
              <w:spacing w:line="440" w:lineRule="exact"/>
              <w:jc w:val="center"/>
              <w:rPr>
                <w:rFonts w:ascii="仿宋" w:eastAsia="仿宋" w:hAnsi="仿宋" w:hint="eastAsia"/>
                <w:szCs w:val="21"/>
              </w:rPr>
            </w:pPr>
            <w:r>
              <w:rPr>
                <w:rFonts w:ascii="仿宋" w:eastAsia="仿宋" w:hAnsi="仿宋" w:hint="eastAsia"/>
                <w:szCs w:val="21"/>
              </w:rPr>
              <w:t>10</w:t>
            </w:r>
          </w:p>
        </w:tc>
        <w:tc>
          <w:tcPr>
            <w:tcW w:w="887" w:type="dxa"/>
            <w:vAlign w:val="center"/>
          </w:tcPr>
          <w:p w14:paraId="7FEF074D" w14:textId="77777777" w:rsidR="007074BC" w:rsidRDefault="007074BC" w:rsidP="00E700AE">
            <w:pPr>
              <w:snapToGrid w:val="0"/>
              <w:jc w:val="center"/>
              <w:rPr>
                <w:rFonts w:ascii="仿宋" w:eastAsia="仿宋" w:hAnsi="仿宋" w:hint="eastAsia"/>
                <w:szCs w:val="21"/>
              </w:rPr>
            </w:pPr>
            <w:r>
              <w:rPr>
                <w:rFonts w:ascii="仿宋" w:eastAsia="仿宋" w:hAnsi="仿宋" w:hint="eastAsia"/>
                <w:szCs w:val="21"/>
              </w:rPr>
              <w:t>20000</w:t>
            </w:r>
          </w:p>
        </w:tc>
        <w:tc>
          <w:tcPr>
            <w:tcW w:w="788" w:type="dxa"/>
            <w:vAlign w:val="center"/>
          </w:tcPr>
          <w:p w14:paraId="0FF80FEF" w14:textId="77777777" w:rsidR="007074BC" w:rsidRDefault="007074BC" w:rsidP="00E700AE">
            <w:pPr>
              <w:snapToGrid w:val="0"/>
              <w:jc w:val="center"/>
              <w:rPr>
                <w:rFonts w:ascii="仿宋" w:eastAsia="仿宋" w:hAnsi="仿宋" w:hint="eastAsia"/>
                <w:szCs w:val="21"/>
              </w:rPr>
            </w:pPr>
            <w:r>
              <w:rPr>
                <w:rFonts w:ascii="仿宋" w:eastAsia="仿宋" w:hAnsi="仿宋" w:hint="eastAsia"/>
                <w:szCs w:val="21"/>
              </w:rPr>
              <w:t>国产</w:t>
            </w:r>
          </w:p>
        </w:tc>
      </w:tr>
      <w:tr w:rsidR="007074BC" w14:paraId="7351D9A5" w14:textId="77777777" w:rsidTr="00E700AE">
        <w:trPr>
          <w:trHeight w:val="2001"/>
          <w:jc w:val="center"/>
        </w:trPr>
        <w:tc>
          <w:tcPr>
            <w:tcW w:w="490" w:type="dxa"/>
            <w:vAlign w:val="center"/>
          </w:tcPr>
          <w:p w14:paraId="0D9451BC" w14:textId="77777777" w:rsidR="007074BC" w:rsidRDefault="007074BC" w:rsidP="00E700AE">
            <w:pPr>
              <w:snapToGrid w:val="0"/>
              <w:spacing w:line="440" w:lineRule="exact"/>
              <w:jc w:val="center"/>
              <w:rPr>
                <w:rFonts w:ascii="仿宋" w:eastAsia="仿宋" w:hAnsi="仿宋" w:hint="eastAsia"/>
                <w:szCs w:val="21"/>
              </w:rPr>
            </w:pPr>
            <w:r>
              <w:rPr>
                <w:rFonts w:ascii="仿宋" w:eastAsia="仿宋" w:hAnsi="仿宋" w:hint="eastAsia"/>
                <w:szCs w:val="21"/>
              </w:rPr>
              <w:lastRenderedPageBreak/>
              <w:t>2</w:t>
            </w:r>
          </w:p>
        </w:tc>
        <w:tc>
          <w:tcPr>
            <w:tcW w:w="886" w:type="dxa"/>
            <w:vAlign w:val="center"/>
          </w:tcPr>
          <w:p w14:paraId="0E10492E" w14:textId="77777777" w:rsidR="007074BC" w:rsidRDefault="007074BC" w:rsidP="00E700AE">
            <w:pPr>
              <w:snapToGrid w:val="0"/>
              <w:spacing w:line="440" w:lineRule="exact"/>
              <w:jc w:val="center"/>
              <w:rPr>
                <w:rFonts w:ascii="仿宋" w:eastAsia="仿宋" w:hAnsi="仿宋" w:hint="eastAsia"/>
                <w:szCs w:val="21"/>
              </w:rPr>
            </w:pPr>
            <w:r>
              <w:rPr>
                <w:rFonts w:ascii="仿宋" w:eastAsia="仿宋" w:hAnsi="仿宋" w:hint="eastAsia"/>
                <w:szCs w:val="21"/>
              </w:rPr>
              <w:t>办公椅</w:t>
            </w:r>
          </w:p>
        </w:tc>
        <w:tc>
          <w:tcPr>
            <w:tcW w:w="3843" w:type="dxa"/>
            <w:vAlign w:val="center"/>
          </w:tcPr>
          <w:p w14:paraId="21D41FD0"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1、常规钢管结构采用低碳冷轧钢管，</w:t>
            </w:r>
          </w:p>
          <w:p w14:paraId="61D52795"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2、靠背:透气高密织网布(黑色)透气舒适，靠背一体注塑成型加厚边框，</w:t>
            </w:r>
          </w:p>
          <w:p w14:paraId="495C61BC"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3、座垫:高密度海绵、纳米丝网布(黑色)。</w:t>
            </w:r>
          </w:p>
          <w:p w14:paraId="781E44A2"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4椅架:弓字形，加厚电镀钢管，有稳固椅脚。</w:t>
            </w:r>
          </w:p>
          <w:p w14:paraId="3C3BE4CD"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5、扶手:尼龙材质加厚不易脱落。</w:t>
            </w:r>
          </w:p>
          <w:p w14:paraId="60C56051"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6、尺寸:大小舒适与办公桌配套。</w:t>
            </w:r>
          </w:p>
          <w:p w14:paraId="0F0CE715"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7、耐冲击、抗老化、抗氧化，方便清洁，完全符合国家环保要求。</w:t>
            </w:r>
          </w:p>
        </w:tc>
        <w:tc>
          <w:tcPr>
            <w:tcW w:w="750" w:type="dxa"/>
            <w:vAlign w:val="center"/>
          </w:tcPr>
          <w:p w14:paraId="7D09DA6E" w14:textId="77777777" w:rsidR="007074BC" w:rsidRDefault="007074BC" w:rsidP="00E700AE">
            <w:pPr>
              <w:snapToGrid w:val="0"/>
              <w:spacing w:line="440" w:lineRule="exact"/>
              <w:jc w:val="center"/>
              <w:rPr>
                <w:rFonts w:ascii="仿宋" w:eastAsia="仿宋" w:hAnsi="仿宋" w:hint="eastAsia"/>
                <w:szCs w:val="21"/>
              </w:rPr>
            </w:pPr>
            <w:r>
              <w:rPr>
                <w:rFonts w:ascii="仿宋" w:eastAsia="仿宋" w:hAnsi="仿宋" w:hint="eastAsia"/>
                <w:szCs w:val="21"/>
              </w:rPr>
              <w:t>800</w:t>
            </w:r>
          </w:p>
        </w:tc>
        <w:tc>
          <w:tcPr>
            <w:tcW w:w="500" w:type="dxa"/>
            <w:vAlign w:val="center"/>
          </w:tcPr>
          <w:p w14:paraId="7E0DAAF0" w14:textId="77777777" w:rsidR="007074BC" w:rsidRDefault="007074BC" w:rsidP="00E700AE">
            <w:pPr>
              <w:widowControl/>
              <w:spacing w:line="440" w:lineRule="exact"/>
              <w:jc w:val="center"/>
              <w:rPr>
                <w:rFonts w:ascii="仿宋" w:eastAsia="仿宋" w:hAnsi="仿宋" w:hint="eastAsia"/>
                <w:szCs w:val="21"/>
              </w:rPr>
            </w:pPr>
            <w:r>
              <w:rPr>
                <w:rFonts w:ascii="仿宋" w:eastAsia="仿宋" w:hAnsi="仿宋" w:hint="eastAsia"/>
                <w:szCs w:val="21"/>
              </w:rPr>
              <w:t>10</w:t>
            </w:r>
          </w:p>
        </w:tc>
        <w:tc>
          <w:tcPr>
            <w:tcW w:w="887" w:type="dxa"/>
            <w:vAlign w:val="center"/>
          </w:tcPr>
          <w:p w14:paraId="6D63B87D" w14:textId="77777777" w:rsidR="007074BC" w:rsidRDefault="007074BC" w:rsidP="00E700AE">
            <w:pPr>
              <w:snapToGrid w:val="0"/>
              <w:jc w:val="center"/>
              <w:rPr>
                <w:rFonts w:ascii="仿宋" w:eastAsia="仿宋" w:hAnsi="仿宋" w:hint="eastAsia"/>
                <w:szCs w:val="21"/>
              </w:rPr>
            </w:pPr>
            <w:r>
              <w:rPr>
                <w:rFonts w:ascii="仿宋" w:eastAsia="仿宋" w:hAnsi="仿宋" w:hint="eastAsia"/>
                <w:szCs w:val="21"/>
              </w:rPr>
              <w:t>8000</w:t>
            </w:r>
          </w:p>
        </w:tc>
        <w:tc>
          <w:tcPr>
            <w:tcW w:w="788" w:type="dxa"/>
            <w:vAlign w:val="center"/>
          </w:tcPr>
          <w:p w14:paraId="25A984A1" w14:textId="77777777" w:rsidR="007074BC" w:rsidRDefault="007074BC" w:rsidP="00E700AE">
            <w:pPr>
              <w:snapToGrid w:val="0"/>
              <w:jc w:val="center"/>
              <w:rPr>
                <w:rFonts w:ascii="仿宋" w:eastAsia="仿宋" w:hAnsi="仿宋" w:hint="eastAsia"/>
                <w:szCs w:val="21"/>
              </w:rPr>
            </w:pPr>
            <w:r>
              <w:rPr>
                <w:rFonts w:ascii="仿宋" w:eastAsia="仿宋" w:hAnsi="仿宋" w:hint="eastAsia"/>
                <w:szCs w:val="21"/>
              </w:rPr>
              <w:t>国产</w:t>
            </w:r>
          </w:p>
        </w:tc>
      </w:tr>
      <w:tr w:rsidR="007074BC" w14:paraId="3F6E53C2" w14:textId="77777777" w:rsidTr="00E700AE">
        <w:trPr>
          <w:trHeight w:val="2001"/>
          <w:jc w:val="center"/>
        </w:trPr>
        <w:tc>
          <w:tcPr>
            <w:tcW w:w="490" w:type="dxa"/>
            <w:vAlign w:val="center"/>
          </w:tcPr>
          <w:p w14:paraId="261781E2" w14:textId="77777777" w:rsidR="007074BC" w:rsidRDefault="007074BC" w:rsidP="00E700AE">
            <w:pPr>
              <w:snapToGrid w:val="0"/>
              <w:spacing w:line="440" w:lineRule="exact"/>
              <w:jc w:val="center"/>
              <w:rPr>
                <w:rFonts w:ascii="仿宋" w:eastAsia="仿宋" w:hAnsi="仿宋" w:hint="eastAsia"/>
                <w:szCs w:val="21"/>
              </w:rPr>
            </w:pPr>
            <w:r>
              <w:rPr>
                <w:rFonts w:ascii="仿宋" w:eastAsia="仿宋" w:hAnsi="仿宋" w:hint="eastAsia"/>
                <w:szCs w:val="21"/>
              </w:rPr>
              <w:t>3</w:t>
            </w:r>
          </w:p>
        </w:tc>
        <w:tc>
          <w:tcPr>
            <w:tcW w:w="886" w:type="dxa"/>
            <w:vAlign w:val="center"/>
          </w:tcPr>
          <w:p w14:paraId="6EDE8727" w14:textId="77777777" w:rsidR="007074BC" w:rsidRDefault="007074BC" w:rsidP="00E700AE">
            <w:pPr>
              <w:snapToGrid w:val="0"/>
              <w:spacing w:line="440" w:lineRule="exact"/>
              <w:jc w:val="center"/>
              <w:rPr>
                <w:rFonts w:ascii="仿宋" w:eastAsia="仿宋" w:hAnsi="仿宋" w:hint="eastAsia"/>
                <w:szCs w:val="21"/>
              </w:rPr>
            </w:pPr>
            <w:r>
              <w:rPr>
                <w:rFonts w:ascii="仿宋" w:eastAsia="仿宋" w:hAnsi="仿宋" w:hint="eastAsia"/>
                <w:szCs w:val="21"/>
              </w:rPr>
              <w:t>文件柜</w:t>
            </w:r>
          </w:p>
        </w:tc>
        <w:tc>
          <w:tcPr>
            <w:tcW w:w="3843" w:type="dxa"/>
            <w:vAlign w:val="center"/>
          </w:tcPr>
          <w:p w14:paraId="69F3CB04"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1、三门办书柜（上为对开铝合金框玻璃门，下为对开木质门，旁含一木质衣柜门）</w:t>
            </w:r>
          </w:p>
          <w:p w14:paraId="48C04F5D"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2、尺寸1200mm*40mm*2000mm，</w:t>
            </w:r>
          </w:p>
          <w:p w14:paraId="14B186BE"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3、饰面:采用优质三聚氰胺纸，防划耐磨度高；</w:t>
            </w:r>
          </w:p>
          <w:p w14:paraId="798AE656"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4、基材:采用E1级环保型高颗粒板,甲醛释放量≤1.5mg/L,密度≥750Kg/m3,含水率≤8%、各项技术指标均达到国家检测E1级标准;</w:t>
            </w:r>
          </w:p>
          <w:p w14:paraId="60B35DBD"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5、封边：采用优质2mmPVC封边条，热熔胶封边，坚固不易脱落；</w:t>
            </w:r>
          </w:p>
          <w:p w14:paraId="5C1FF619" w14:textId="77777777" w:rsidR="007074BC" w:rsidRDefault="007074BC" w:rsidP="00E700AE">
            <w:pPr>
              <w:pStyle w:val="af3"/>
              <w:snapToGrid w:val="0"/>
              <w:ind w:firstLineChars="0" w:firstLine="0"/>
              <w:rPr>
                <w:rFonts w:ascii="仿宋" w:eastAsia="仿宋" w:hAnsi="仿宋" w:hint="eastAsia"/>
                <w:szCs w:val="21"/>
                <w:lang w:val="zh-TW"/>
              </w:rPr>
            </w:pPr>
            <w:r>
              <w:rPr>
                <w:rFonts w:ascii="仿宋" w:eastAsia="仿宋" w:hAnsi="仿宋" w:hint="eastAsia"/>
                <w:szCs w:val="21"/>
                <w:lang w:val="zh-TW"/>
              </w:rPr>
              <w:t>6、五金件:采用静音轨道，加厚铰链，安全锁具,抽拉顺畅,无异响声,开关门灵活,衔接良好。使用程度不低于10万次。</w:t>
            </w:r>
          </w:p>
        </w:tc>
        <w:tc>
          <w:tcPr>
            <w:tcW w:w="750" w:type="dxa"/>
            <w:vAlign w:val="center"/>
          </w:tcPr>
          <w:p w14:paraId="51310023" w14:textId="77777777" w:rsidR="007074BC" w:rsidRDefault="007074BC" w:rsidP="00E700AE">
            <w:pPr>
              <w:snapToGrid w:val="0"/>
              <w:jc w:val="center"/>
              <w:rPr>
                <w:rFonts w:ascii="仿宋" w:eastAsia="仿宋" w:hAnsi="仿宋" w:hint="eastAsia"/>
                <w:szCs w:val="21"/>
              </w:rPr>
            </w:pPr>
            <w:r>
              <w:rPr>
                <w:rFonts w:ascii="仿宋" w:eastAsia="仿宋" w:hAnsi="仿宋" w:hint="eastAsia"/>
                <w:szCs w:val="21"/>
              </w:rPr>
              <w:t>1000</w:t>
            </w:r>
          </w:p>
        </w:tc>
        <w:tc>
          <w:tcPr>
            <w:tcW w:w="500" w:type="dxa"/>
            <w:vAlign w:val="center"/>
          </w:tcPr>
          <w:p w14:paraId="5FDF1D7F" w14:textId="77777777" w:rsidR="007074BC" w:rsidRDefault="007074BC" w:rsidP="00E700AE">
            <w:pPr>
              <w:snapToGrid w:val="0"/>
              <w:jc w:val="center"/>
              <w:rPr>
                <w:rFonts w:ascii="仿宋" w:eastAsia="仿宋" w:hAnsi="仿宋" w:hint="eastAsia"/>
                <w:szCs w:val="21"/>
              </w:rPr>
            </w:pPr>
            <w:r>
              <w:rPr>
                <w:rFonts w:ascii="仿宋" w:eastAsia="仿宋" w:hAnsi="仿宋" w:hint="eastAsia"/>
                <w:szCs w:val="21"/>
              </w:rPr>
              <w:t>18</w:t>
            </w:r>
          </w:p>
        </w:tc>
        <w:tc>
          <w:tcPr>
            <w:tcW w:w="887" w:type="dxa"/>
            <w:vAlign w:val="center"/>
          </w:tcPr>
          <w:p w14:paraId="0D7B88BA" w14:textId="77777777" w:rsidR="007074BC" w:rsidRDefault="007074BC" w:rsidP="00E700AE">
            <w:pPr>
              <w:snapToGrid w:val="0"/>
              <w:jc w:val="center"/>
              <w:rPr>
                <w:rFonts w:ascii="仿宋" w:eastAsia="仿宋" w:hAnsi="仿宋" w:hint="eastAsia"/>
                <w:szCs w:val="21"/>
              </w:rPr>
            </w:pPr>
            <w:r>
              <w:rPr>
                <w:rFonts w:ascii="仿宋" w:eastAsia="仿宋" w:hAnsi="仿宋" w:hint="eastAsia"/>
                <w:szCs w:val="21"/>
              </w:rPr>
              <w:t>18000</w:t>
            </w:r>
          </w:p>
        </w:tc>
        <w:tc>
          <w:tcPr>
            <w:tcW w:w="788" w:type="dxa"/>
            <w:vAlign w:val="center"/>
          </w:tcPr>
          <w:p w14:paraId="5738F726" w14:textId="77777777" w:rsidR="007074BC" w:rsidRDefault="007074BC" w:rsidP="00E700AE">
            <w:pPr>
              <w:snapToGrid w:val="0"/>
              <w:jc w:val="center"/>
              <w:rPr>
                <w:rFonts w:ascii="仿宋" w:eastAsia="仿宋" w:hAnsi="仿宋" w:hint="eastAsia"/>
                <w:szCs w:val="21"/>
              </w:rPr>
            </w:pPr>
            <w:r>
              <w:rPr>
                <w:rFonts w:ascii="仿宋" w:eastAsia="仿宋" w:hAnsi="仿宋" w:hint="eastAsia"/>
                <w:szCs w:val="21"/>
              </w:rPr>
              <w:t>国产</w:t>
            </w:r>
          </w:p>
        </w:tc>
      </w:tr>
      <w:tr w:rsidR="007074BC" w14:paraId="4300DB48" w14:textId="77777777" w:rsidTr="00F8761B">
        <w:trPr>
          <w:trHeight w:val="704"/>
          <w:jc w:val="center"/>
        </w:trPr>
        <w:tc>
          <w:tcPr>
            <w:tcW w:w="6469" w:type="dxa"/>
            <w:gridSpan w:val="5"/>
            <w:vAlign w:val="center"/>
          </w:tcPr>
          <w:p w14:paraId="1F31F144" w14:textId="6E7B2691" w:rsidR="007074BC" w:rsidRDefault="007074BC" w:rsidP="00E700AE">
            <w:pPr>
              <w:snapToGrid w:val="0"/>
              <w:jc w:val="center"/>
              <w:rPr>
                <w:rFonts w:ascii="仿宋" w:eastAsia="仿宋" w:hAnsi="仿宋" w:hint="eastAsia"/>
                <w:szCs w:val="21"/>
              </w:rPr>
            </w:pPr>
            <w:r>
              <w:rPr>
                <w:rFonts w:ascii="仿宋" w:eastAsia="仿宋" w:hAnsi="仿宋" w:hint="eastAsia"/>
                <w:szCs w:val="21"/>
              </w:rPr>
              <w:t>合计</w:t>
            </w:r>
          </w:p>
        </w:tc>
        <w:tc>
          <w:tcPr>
            <w:tcW w:w="887" w:type="dxa"/>
            <w:vAlign w:val="center"/>
          </w:tcPr>
          <w:p w14:paraId="5A01821D" w14:textId="2D0F8267" w:rsidR="007074BC" w:rsidRDefault="007074BC" w:rsidP="00E700AE">
            <w:pPr>
              <w:snapToGrid w:val="0"/>
              <w:jc w:val="center"/>
              <w:rPr>
                <w:rFonts w:ascii="仿宋" w:eastAsia="仿宋" w:hAnsi="仿宋" w:hint="eastAsia"/>
                <w:szCs w:val="21"/>
              </w:rPr>
            </w:pPr>
            <w:r>
              <w:rPr>
                <w:rFonts w:ascii="仿宋" w:eastAsia="仿宋" w:hAnsi="仿宋" w:hint="eastAsia"/>
                <w:szCs w:val="21"/>
              </w:rPr>
              <w:t>46000</w:t>
            </w:r>
          </w:p>
        </w:tc>
        <w:tc>
          <w:tcPr>
            <w:tcW w:w="788" w:type="dxa"/>
            <w:vAlign w:val="center"/>
          </w:tcPr>
          <w:p w14:paraId="06E96629" w14:textId="77777777" w:rsidR="007074BC" w:rsidRDefault="007074BC" w:rsidP="00E700AE">
            <w:pPr>
              <w:snapToGrid w:val="0"/>
              <w:jc w:val="center"/>
              <w:rPr>
                <w:rFonts w:ascii="仿宋" w:eastAsia="仿宋" w:hAnsi="仿宋" w:hint="eastAsia"/>
                <w:szCs w:val="21"/>
              </w:rPr>
            </w:pPr>
          </w:p>
        </w:tc>
      </w:tr>
    </w:tbl>
    <w:p w14:paraId="4AEF9097" w14:textId="77777777" w:rsidR="00782AAD" w:rsidRDefault="00782AAD" w:rsidP="007074BC">
      <w:pPr>
        <w:snapToGrid w:val="0"/>
        <w:spacing w:line="480" w:lineRule="exact"/>
        <w:ind w:firstLineChars="200" w:firstLine="562"/>
        <w:rPr>
          <w:rFonts w:asciiTheme="minorEastAsia" w:eastAsiaTheme="minorEastAsia" w:hAnsiTheme="minorEastAsia" w:hint="eastAsia"/>
          <w:b/>
          <w:sz w:val="28"/>
          <w:szCs w:val="28"/>
          <w:lang w:val="zh-TW"/>
        </w:rPr>
      </w:pPr>
      <w:r>
        <w:rPr>
          <w:rFonts w:asciiTheme="minorEastAsia" w:eastAsiaTheme="minorEastAsia" w:hAnsiTheme="minorEastAsia" w:hint="eastAsia"/>
          <w:b/>
          <w:sz w:val="28"/>
          <w:szCs w:val="28"/>
        </w:rPr>
        <w:t>供应商</w:t>
      </w:r>
      <w:r>
        <w:rPr>
          <w:rFonts w:asciiTheme="minorEastAsia" w:eastAsiaTheme="minorEastAsia" w:hAnsiTheme="minorEastAsia" w:hint="eastAsia"/>
          <w:b/>
          <w:sz w:val="28"/>
          <w:szCs w:val="28"/>
          <w:lang w:val="zh-TW"/>
        </w:rPr>
        <w:t>需提供所供货物的详细技术参数，不得复制粘贴竞价单中技术参数，否则将视为不能实质性响应竞价文件，</w:t>
      </w:r>
      <w:r>
        <w:rPr>
          <w:rFonts w:asciiTheme="minorEastAsia" w:eastAsiaTheme="minorEastAsia" w:hAnsiTheme="minorEastAsia" w:hint="eastAsia"/>
          <w:b/>
          <w:sz w:val="28"/>
          <w:szCs w:val="28"/>
        </w:rPr>
        <w:t>响应文件按无效</w:t>
      </w:r>
      <w:r>
        <w:rPr>
          <w:rFonts w:asciiTheme="minorEastAsia" w:eastAsiaTheme="minorEastAsia" w:hAnsiTheme="minorEastAsia" w:hint="eastAsia"/>
          <w:b/>
          <w:sz w:val="28"/>
          <w:szCs w:val="28"/>
          <w:lang w:val="zh-TW"/>
        </w:rPr>
        <w:t>处理。</w:t>
      </w:r>
    </w:p>
    <w:p w14:paraId="638AD063" w14:textId="77777777" w:rsidR="00782AAD" w:rsidRPr="00E37DC7" w:rsidRDefault="00782AAD" w:rsidP="00782AAD">
      <w:pPr>
        <w:snapToGrid w:val="0"/>
        <w:spacing w:line="440" w:lineRule="exact"/>
        <w:ind w:firstLineChars="200" w:firstLine="562"/>
        <w:rPr>
          <w:rFonts w:ascii="仿宋" w:eastAsia="仿宋" w:hAnsi="仿宋" w:hint="eastAsia"/>
          <w:sz w:val="28"/>
          <w:szCs w:val="28"/>
          <w:lang w:val="zh-TW"/>
        </w:rPr>
      </w:pPr>
      <w:r>
        <w:rPr>
          <w:rFonts w:ascii="宋体" w:hAnsi="宋体" w:cs="宋体" w:hint="eastAsia"/>
          <w:b/>
          <w:sz w:val="28"/>
          <w:szCs w:val="28"/>
          <w:lang w:val="zh-TW"/>
        </w:rPr>
        <w:t>五</w:t>
      </w:r>
      <w:r w:rsidR="004A2E5B">
        <w:rPr>
          <w:rFonts w:ascii="宋体" w:hAnsi="宋体" w:cs="宋体" w:hint="eastAsia"/>
          <w:b/>
          <w:sz w:val="28"/>
          <w:szCs w:val="28"/>
          <w:lang w:val="zh-TW" w:eastAsia="zh-TW"/>
        </w:rPr>
        <w:t>、询价响应供应商的</w:t>
      </w:r>
      <w:r w:rsidR="004A2E5B">
        <w:rPr>
          <w:rFonts w:ascii="宋体" w:hAnsi="宋体" w:cs="宋体" w:hint="eastAsia"/>
          <w:b/>
          <w:sz w:val="28"/>
          <w:szCs w:val="28"/>
        </w:rPr>
        <w:t>资格条件</w:t>
      </w:r>
      <w:r w:rsidR="004A2E5B">
        <w:rPr>
          <w:rFonts w:asciiTheme="minorEastAsia" w:eastAsiaTheme="minorEastAsia" w:hAnsiTheme="minorEastAsia" w:hint="eastAsia"/>
          <w:sz w:val="28"/>
          <w:szCs w:val="28"/>
          <w:lang w:val="zh-TW"/>
        </w:rPr>
        <w:t>：</w:t>
      </w:r>
      <w:r w:rsidRPr="00E37DC7">
        <w:rPr>
          <w:rFonts w:ascii="仿宋" w:eastAsia="仿宋" w:hAnsi="仿宋" w:hint="eastAsia"/>
          <w:sz w:val="28"/>
          <w:szCs w:val="28"/>
          <w:lang w:val="zh-TW"/>
        </w:rPr>
        <w:t>（未达到以下资格要求的，将被视为无效竞价响应）</w:t>
      </w:r>
    </w:p>
    <w:p w14:paraId="5F695681" w14:textId="77777777" w:rsidR="00782AAD" w:rsidRPr="00E37DC7" w:rsidRDefault="00782AAD" w:rsidP="00782AAD">
      <w:pPr>
        <w:snapToGrid w:val="0"/>
        <w:spacing w:line="44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1.按规定内容填写《兵团政府采购供应商信用承诺函》。</w:t>
      </w:r>
    </w:p>
    <w:p w14:paraId="67288C52" w14:textId="77777777" w:rsidR="00782AAD" w:rsidRPr="00E37DC7" w:rsidRDefault="00782AAD" w:rsidP="00782AAD">
      <w:pPr>
        <w:snapToGrid w:val="0"/>
        <w:spacing w:line="44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2.本项目不接受联合体投标。</w:t>
      </w:r>
    </w:p>
    <w:p w14:paraId="199C107D" w14:textId="77777777" w:rsidR="00705908" w:rsidRDefault="00782AAD" w:rsidP="00782AAD">
      <w:pPr>
        <w:snapToGrid w:val="0"/>
        <w:spacing w:line="480" w:lineRule="exact"/>
        <w:ind w:firstLineChars="200" w:firstLine="562"/>
        <w:rPr>
          <w:rFonts w:ascii="宋体" w:hAnsi="宋体" w:cs="宋体" w:hint="eastAsia"/>
          <w:b/>
          <w:sz w:val="28"/>
          <w:szCs w:val="28"/>
          <w:lang w:val="zh-TW" w:eastAsia="zh-TW"/>
        </w:rPr>
      </w:pPr>
      <w:r>
        <w:rPr>
          <w:rFonts w:ascii="宋体" w:hAnsi="宋体" w:cs="宋体" w:hint="eastAsia"/>
          <w:b/>
          <w:sz w:val="28"/>
          <w:szCs w:val="28"/>
          <w:lang w:val="zh-TW"/>
        </w:rPr>
        <w:t>六</w:t>
      </w:r>
      <w:r w:rsidR="004A2E5B">
        <w:rPr>
          <w:rFonts w:ascii="宋体" w:hAnsi="宋体" w:cs="宋体" w:hint="eastAsia"/>
          <w:b/>
          <w:sz w:val="28"/>
          <w:szCs w:val="28"/>
          <w:lang w:val="zh-TW" w:eastAsia="zh-TW"/>
        </w:rPr>
        <w:t>、询价响应文件有效期60天。</w:t>
      </w:r>
    </w:p>
    <w:p w14:paraId="13315811" w14:textId="77777777" w:rsidR="00705908" w:rsidRDefault="00782AAD">
      <w:pPr>
        <w:snapToGrid w:val="0"/>
        <w:spacing w:line="480" w:lineRule="exact"/>
        <w:ind w:firstLineChars="200" w:firstLine="562"/>
        <w:rPr>
          <w:rFonts w:ascii="宋体" w:hAnsi="宋体" w:cs="宋体" w:hint="eastAsia"/>
          <w:b/>
          <w:sz w:val="28"/>
          <w:szCs w:val="28"/>
          <w:lang w:val="zh-TW" w:eastAsia="zh-TW"/>
        </w:rPr>
      </w:pPr>
      <w:r>
        <w:rPr>
          <w:rFonts w:ascii="宋体" w:hAnsi="宋体" w:cs="宋体" w:hint="eastAsia"/>
          <w:b/>
          <w:sz w:val="28"/>
          <w:szCs w:val="28"/>
        </w:rPr>
        <w:t>七</w:t>
      </w:r>
      <w:r w:rsidR="004A2E5B">
        <w:rPr>
          <w:rFonts w:ascii="宋体" w:hAnsi="宋体" w:cs="宋体" w:hint="eastAsia"/>
          <w:b/>
          <w:sz w:val="28"/>
          <w:szCs w:val="28"/>
        </w:rPr>
        <w:t>、</w:t>
      </w:r>
      <w:r w:rsidR="004A2E5B">
        <w:rPr>
          <w:rFonts w:ascii="宋体" w:hAnsi="宋体" w:cs="宋体" w:hint="eastAsia"/>
          <w:b/>
          <w:sz w:val="28"/>
          <w:szCs w:val="28"/>
          <w:lang w:val="zh-TW" w:eastAsia="zh-TW"/>
        </w:rPr>
        <w:t>询价</w:t>
      </w:r>
      <w:r w:rsidR="004A2E5B">
        <w:rPr>
          <w:rFonts w:ascii="宋体" w:hAnsi="宋体" w:cs="宋体" w:hint="eastAsia"/>
          <w:b/>
          <w:sz w:val="28"/>
          <w:szCs w:val="28"/>
        </w:rPr>
        <w:t>响应</w:t>
      </w:r>
      <w:r w:rsidR="004A2E5B">
        <w:rPr>
          <w:rFonts w:ascii="宋体" w:hAnsi="宋体" w:cs="宋体" w:hint="eastAsia"/>
          <w:b/>
          <w:sz w:val="28"/>
          <w:szCs w:val="28"/>
          <w:lang w:val="zh-TW" w:eastAsia="zh-TW"/>
        </w:rPr>
        <w:t>文件组成</w:t>
      </w:r>
    </w:p>
    <w:p w14:paraId="670C30AE" w14:textId="77777777" w:rsidR="00705908" w:rsidRPr="00782AAD" w:rsidRDefault="004A2E5B">
      <w:pPr>
        <w:snapToGrid w:val="0"/>
        <w:spacing w:line="480" w:lineRule="exact"/>
        <w:ind w:firstLineChars="200" w:firstLine="560"/>
        <w:rPr>
          <w:rFonts w:ascii="仿宋" w:eastAsia="仿宋" w:hAnsi="仿宋" w:hint="eastAsia"/>
          <w:sz w:val="28"/>
          <w:szCs w:val="28"/>
          <w:lang w:val="zh-TW"/>
        </w:rPr>
      </w:pPr>
      <w:r w:rsidRPr="00782AAD">
        <w:rPr>
          <w:rFonts w:ascii="仿宋" w:eastAsia="仿宋" w:hAnsi="仿宋" w:hint="eastAsia"/>
          <w:sz w:val="28"/>
          <w:szCs w:val="28"/>
          <w:lang w:val="zh-TW"/>
        </w:rPr>
        <w:t>1.询价响应文件电子版</w:t>
      </w:r>
      <w:r w:rsidRPr="00782AAD">
        <w:rPr>
          <w:rFonts w:ascii="仿宋" w:eastAsia="仿宋" w:hAnsi="仿宋"/>
          <w:sz w:val="28"/>
          <w:szCs w:val="28"/>
          <w:lang w:val="zh-TW"/>
        </w:rPr>
        <w:t>在规定区域内按要求盖章或签字</w:t>
      </w:r>
      <w:r w:rsidRPr="00782AAD">
        <w:rPr>
          <w:rFonts w:ascii="仿宋" w:eastAsia="仿宋" w:hAnsi="仿宋" w:hint="eastAsia"/>
          <w:sz w:val="28"/>
          <w:szCs w:val="28"/>
          <w:lang w:val="zh-TW"/>
        </w:rPr>
        <w:t>。</w:t>
      </w:r>
    </w:p>
    <w:p w14:paraId="59B47F5E" w14:textId="77777777" w:rsidR="00705908" w:rsidRPr="00782AAD" w:rsidRDefault="004A2E5B">
      <w:pPr>
        <w:snapToGrid w:val="0"/>
        <w:spacing w:line="480" w:lineRule="exact"/>
        <w:ind w:firstLineChars="200" w:firstLine="560"/>
        <w:rPr>
          <w:rFonts w:ascii="仿宋" w:eastAsia="仿宋" w:hAnsi="仿宋" w:hint="eastAsia"/>
          <w:sz w:val="28"/>
          <w:szCs w:val="28"/>
          <w:lang w:val="zh-TW"/>
        </w:rPr>
      </w:pPr>
      <w:r w:rsidRPr="00782AAD">
        <w:rPr>
          <w:rFonts w:ascii="仿宋" w:eastAsia="仿宋" w:hAnsi="仿宋" w:hint="eastAsia"/>
          <w:sz w:val="28"/>
          <w:szCs w:val="28"/>
          <w:lang w:val="zh-TW"/>
        </w:rPr>
        <w:t>2.含单价总价的明细报价表，项目报价与供货标准只有一个，出现选择性报价或多个可选择产品方案的视为未实质性响应，响应文件</w:t>
      </w:r>
      <w:r w:rsidRPr="00782AAD">
        <w:rPr>
          <w:rFonts w:ascii="仿宋" w:eastAsia="仿宋" w:hAnsi="仿宋" w:hint="eastAsia"/>
          <w:sz w:val="28"/>
          <w:szCs w:val="28"/>
          <w:lang w:val="zh-TW"/>
        </w:rPr>
        <w:lastRenderedPageBreak/>
        <w:t>按无效处理。</w:t>
      </w:r>
    </w:p>
    <w:p w14:paraId="7C871229" w14:textId="77777777" w:rsidR="00705908" w:rsidRPr="00782AAD" w:rsidRDefault="004A2E5B">
      <w:pPr>
        <w:snapToGrid w:val="0"/>
        <w:spacing w:line="480" w:lineRule="exact"/>
        <w:ind w:firstLineChars="200" w:firstLine="560"/>
        <w:rPr>
          <w:rFonts w:ascii="仿宋" w:eastAsia="仿宋" w:hAnsi="仿宋" w:hint="eastAsia"/>
          <w:sz w:val="28"/>
          <w:szCs w:val="28"/>
          <w:lang w:val="zh-TW"/>
        </w:rPr>
      </w:pPr>
      <w:r w:rsidRPr="00782AAD">
        <w:rPr>
          <w:rFonts w:ascii="仿宋" w:eastAsia="仿宋" w:hAnsi="仿宋" w:hint="eastAsia"/>
          <w:sz w:val="28"/>
          <w:szCs w:val="28"/>
          <w:lang w:val="zh-TW"/>
        </w:rPr>
        <w:t>3.供应商需按照询价响应文件模板递交资料。</w:t>
      </w:r>
    </w:p>
    <w:p w14:paraId="64D0A701" w14:textId="77777777" w:rsidR="00705908" w:rsidRDefault="00782AAD">
      <w:pPr>
        <w:snapToGrid w:val="0"/>
        <w:spacing w:line="480" w:lineRule="exact"/>
        <w:ind w:firstLineChars="200" w:firstLine="562"/>
        <w:rPr>
          <w:rFonts w:ascii="宋体" w:hAnsi="宋体" w:cs="宋体" w:hint="eastAsia"/>
          <w:b/>
          <w:sz w:val="28"/>
          <w:szCs w:val="28"/>
          <w:lang w:val="zh-TW"/>
        </w:rPr>
      </w:pPr>
      <w:r>
        <w:rPr>
          <w:rFonts w:ascii="宋体" w:hAnsi="宋体" w:cs="宋体" w:hint="eastAsia"/>
          <w:b/>
          <w:sz w:val="28"/>
          <w:szCs w:val="28"/>
        </w:rPr>
        <w:t>八</w:t>
      </w:r>
      <w:r w:rsidR="004A2E5B">
        <w:rPr>
          <w:rFonts w:ascii="宋体" w:hAnsi="宋体" w:cs="宋体" w:hint="eastAsia"/>
          <w:b/>
          <w:sz w:val="28"/>
          <w:szCs w:val="28"/>
          <w:lang w:val="zh-TW"/>
        </w:rPr>
        <w:t>、询价响应报价要求</w:t>
      </w:r>
    </w:p>
    <w:p w14:paraId="33A3B1CC" w14:textId="77777777" w:rsidR="00782AAD" w:rsidRPr="00E37DC7" w:rsidRDefault="00782AAD" w:rsidP="00782AAD">
      <w:pPr>
        <w:snapToGrid w:val="0"/>
        <w:spacing w:line="48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1.由采购人（发包人）提供竞价清单，竞标人（承包人）自主报价。</w:t>
      </w:r>
      <w:r w:rsidRPr="00E37DC7">
        <w:rPr>
          <w:rFonts w:ascii="仿宋" w:eastAsia="仿宋" w:hAnsi="仿宋"/>
          <w:sz w:val="28"/>
          <w:szCs w:val="28"/>
          <w:lang w:val="zh-TW"/>
        </w:rPr>
        <w:t>本项目为“交钥匙工程”，所有合理的安装费、运输费、保险费、税费、辅材费、培训费等均包含在单台设备（货物）的报价中，不得单列。</w:t>
      </w:r>
    </w:p>
    <w:p w14:paraId="29E8B02F" w14:textId="77777777" w:rsidR="00782AAD" w:rsidRDefault="00782AAD" w:rsidP="00782AAD">
      <w:pPr>
        <w:snapToGrid w:val="0"/>
        <w:spacing w:line="48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2.各供应商标明产品的品牌、生产厂家、具体规格型号和技术参数，注明供货时间、质量承诺、服务承诺等事项。</w:t>
      </w:r>
    </w:p>
    <w:p w14:paraId="5EBBC314" w14:textId="77777777" w:rsidR="00FC7F51" w:rsidRPr="00E37DC7" w:rsidRDefault="00FC7F51" w:rsidP="00FC7F51">
      <w:pPr>
        <w:snapToGrid w:val="0"/>
        <w:spacing w:line="480" w:lineRule="exact"/>
        <w:ind w:firstLineChars="200" w:firstLine="560"/>
        <w:rPr>
          <w:rFonts w:ascii="仿宋" w:eastAsia="仿宋" w:hAnsi="仿宋" w:hint="eastAsia"/>
          <w:sz w:val="28"/>
          <w:szCs w:val="28"/>
          <w:lang w:val="zh-TW"/>
        </w:rPr>
      </w:pPr>
      <w:r>
        <w:rPr>
          <w:rFonts w:ascii="仿宋" w:eastAsia="仿宋" w:hAnsi="仿宋"/>
          <w:sz w:val="28"/>
          <w:szCs w:val="28"/>
          <w:lang w:val="zh-TW"/>
        </w:rPr>
        <w:t>3.</w:t>
      </w:r>
      <w:r w:rsidRPr="00FC7F51">
        <w:rPr>
          <w:rFonts w:ascii="仿宋" w:eastAsia="仿宋" w:hAnsi="仿宋"/>
          <w:sz w:val="28"/>
          <w:szCs w:val="28"/>
          <w:lang w:val="zh-TW"/>
        </w:rPr>
        <w:t>成交原则：最低价评审法。质量和服务等均能满足询价文件实质性响应要求且报价最低的原则确定成交供应商。如供应商报价相同，按照（</w:t>
      </w:r>
      <w:r>
        <w:rPr>
          <w:rFonts w:ascii="仿宋" w:eastAsia="仿宋" w:hAnsi="仿宋" w:hint="eastAsia"/>
          <w:sz w:val="28"/>
          <w:szCs w:val="28"/>
          <w:lang w:val="zh-TW"/>
        </w:rPr>
        <w:t>系统随机推选或</w:t>
      </w:r>
      <w:r w:rsidRPr="00FC7F51">
        <w:rPr>
          <w:rFonts w:ascii="仿宋" w:eastAsia="仿宋" w:hAnsi="仿宋"/>
          <w:sz w:val="28"/>
          <w:szCs w:val="28"/>
          <w:lang w:val="zh-TW"/>
        </w:rPr>
        <w:t>提交响应文件先后顺序的方式）确定中选供应商。</w:t>
      </w:r>
    </w:p>
    <w:p w14:paraId="6437C575" w14:textId="77777777" w:rsidR="00782AAD" w:rsidRDefault="00782AAD" w:rsidP="00782AAD">
      <w:pPr>
        <w:snapToGrid w:val="0"/>
        <w:spacing w:line="480" w:lineRule="exact"/>
        <w:ind w:firstLineChars="200" w:firstLine="562"/>
        <w:rPr>
          <w:rFonts w:ascii="宋体" w:hAnsi="宋体" w:cs="宋体" w:hint="eastAsia"/>
          <w:b/>
          <w:sz w:val="28"/>
          <w:szCs w:val="28"/>
        </w:rPr>
      </w:pPr>
      <w:r>
        <w:rPr>
          <w:rFonts w:ascii="宋体" w:hAnsi="宋体" w:cs="宋体" w:hint="eastAsia"/>
          <w:b/>
          <w:sz w:val="28"/>
          <w:szCs w:val="28"/>
        </w:rPr>
        <w:t>九、供应商须知</w:t>
      </w:r>
    </w:p>
    <w:p w14:paraId="4A9F089F" w14:textId="77777777" w:rsidR="00782AAD" w:rsidRPr="00E37DC7" w:rsidRDefault="00782AAD" w:rsidP="00782AAD">
      <w:pPr>
        <w:snapToGrid w:val="0"/>
        <w:spacing w:line="48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1.供应商使用政采云系统进行响应，并在系统限定时间内完成响应。</w:t>
      </w:r>
    </w:p>
    <w:p w14:paraId="521AA3E9" w14:textId="77777777" w:rsidR="00782AAD" w:rsidRPr="00E37DC7" w:rsidRDefault="00782AAD" w:rsidP="00782AAD">
      <w:pPr>
        <w:snapToGrid w:val="0"/>
        <w:spacing w:line="48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sidRPr="00E37DC7">
        <w:rPr>
          <w:rFonts w:ascii="仿宋" w:eastAsia="仿宋" w:hAnsi="仿宋"/>
          <w:sz w:val="28"/>
          <w:szCs w:val="28"/>
          <w:lang w:val="zh-TW"/>
        </w:rPr>
        <w:t>—“兵团政府采购信用融资服务平台”模块在线向金融机构申请贷款，无须抵押、担保，融资机构将根据《关于开展政府采购合同信用融资工作的通知》（</w:t>
      </w:r>
      <w:proofErr w:type="gramStart"/>
      <w:r w:rsidRPr="00E37DC7">
        <w:rPr>
          <w:rFonts w:ascii="仿宋" w:eastAsia="仿宋" w:hAnsi="仿宋" w:hint="eastAsia"/>
          <w:sz w:val="28"/>
          <w:szCs w:val="28"/>
          <w:lang w:val="zh-TW"/>
        </w:rPr>
        <w:t>兵财库</w:t>
      </w:r>
      <w:proofErr w:type="gramEnd"/>
      <w:r w:rsidRPr="00E37DC7">
        <w:rPr>
          <w:rFonts w:ascii="仿宋" w:eastAsia="仿宋" w:hAnsi="仿宋" w:hint="eastAsia"/>
          <w:sz w:val="28"/>
          <w:szCs w:val="28"/>
          <w:lang w:val="zh-TW"/>
        </w:rPr>
        <w:t>〔</w:t>
      </w:r>
      <w:r w:rsidRPr="00E37DC7">
        <w:rPr>
          <w:rFonts w:ascii="仿宋" w:eastAsia="仿宋" w:hAnsi="仿宋"/>
          <w:sz w:val="28"/>
          <w:szCs w:val="28"/>
          <w:lang w:val="zh-TW"/>
        </w:rPr>
        <w:t>2022</w:t>
      </w:r>
      <w:r w:rsidRPr="00E37DC7">
        <w:rPr>
          <w:rFonts w:ascii="仿宋" w:eastAsia="仿宋" w:hAnsi="仿宋" w:hint="eastAsia"/>
          <w:sz w:val="28"/>
          <w:szCs w:val="28"/>
          <w:lang w:val="zh-TW"/>
        </w:rPr>
        <w:t>〕</w:t>
      </w:r>
      <w:r w:rsidRPr="00E37DC7">
        <w:rPr>
          <w:rFonts w:ascii="仿宋" w:eastAsia="仿宋" w:hAnsi="仿宋"/>
          <w:sz w:val="28"/>
          <w:szCs w:val="28"/>
          <w:lang w:val="zh-TW"/>
        </w:rPr>
        <w:t>31</w:t>
      </w:r>
      <w:r w:rsidRPr="00E37DC7">
        <w:rPr>
          <w:rFonts w:ascii="仿宋" w:eastAsia="仿宋" w:hAnsi="仿宋" w:hint="eastAsia"/>
          <w:sz w:val="28"/>
          <w:szCs w:val="28"/>
          <w:lang w:val="zh-TW"/>
        </w:rPr>
        <w:t>号</w:t>
      </w:r>
      <w:r w:rsidRPr="00E37DC7">
        <w:rPr>
          <w:rFonts w:ascii="仿宋" w:eastAsia="仿宋" w:hAnsi="仿宋"/>
          <w:sz w:val="28"/>
          <w:szCs w:val="28"/>
          <w:lang w:val="zh-TW"/>
        </w:rPr>
        <w:t>）文件规定，按照双方自愿的原则提供便捷、优惠的贷款服务。</w:t>
      </w:r>
    </w:p>
    <w:p w14:paraId="630F0DEA" w14:textId="77777777" w:rsidR="00782AAD" w:rsidRPr="00E37DC7" w:rsidRDefault="00782AAD" w:rsidP="00782AAD">
      <w:pPr>
        <w:snapToGrid w:val="0"/>
        <w:spacing w:line="480" w:lineRule="exact"/>
        <w:ind w:firstLineChars="200" w:firstLine="560"/>
        <w:rPr>
          <w:rFonts w:ascii="仿宋" w:eastAsia="仿宋" w:hAnsi="仿宋" w:hint="eastAsia"/>
          <w:sz w:val="28"/>
          <w:szCs w:val="28"/>
          <w:lang w:val="zh-TW"/>
        </w:rPr>
      </w:pPr>
      <w:r w:rsidRPr="00E37DC7">
        <w:rPr>
          <w:rFonts w:ascii="仿宋" w:eastAsia="仿宋" w:hAnsi="仿宋" w:hint="eastAsia"/>
          <w:sz w:val="28"/>
          <w:szCs w:val="28"/>
          <w:lang w:val="zh-TW"/>
        </w:rPr>
        <w:t>3.本次采购严格落实财政部、国家发展改革委、生态环境部、市场监管总局《关于调整优化节能产品、环境标志产品政府采购执行机制的通知》（财库</w:t>
      </w:r>
      <w:r>
        <w:rPr>
          <w:rFonts w:ascii="仿宋" w:eastAsia="仿宋" w:hAnsi="仿宋" w:hint="eastAsia"/>
          <w:sz w:val="28"/>
          <w:szCs w:val="28"/>
          <w:lang w:val="zh-TW"/>
        </w:rPr>
        <w:t>〔</w:t>
      </w:r>
      <w:r w:rsidRPr="00E37DC7">
        <w:rPr>
          <w:rFonts w:ascii="仿宋" w:eastAsia="仿宋" w:hAnsi="仿宋" w:hint="eastAsia"/>
          <w:sz w:val="28"/>
          <w:szCs w:val="28"/>
          <w:lang w:val="zh-TW"/>
        </w:rPr>
        <w:t>2019</w:t>
      </w:r>
      <w:r>
        <w:rPr>
          <w:rFonts w:ascii="仿宋" w:eastAsia="仿宋" w:hAnsi="仿宋" w:hint="eastAsia"/>
          <w:sz w:val="28"/>
          <w:szCs w:val="28"/>
          <w:lang w:val="zh-TW"/>
        </w:rPr>
        <w:t>〕</w:t>
      </w:r>
      <w:r w:rsidRPr="00E37DC7">
        <w:rPr>
          <w:rFonts w:ascii="仿宋" w:eastAsia="仿宋" w:hAnsi="仿宋" w:hint="eastAsia"/>
          <w:sz w:val="28"/>
          <w:szCs w:val="28"/>
          <w:lang w:val="zh-TW"/>
        </w:rPr>
        <w:t>9号文）；财政部、生态环境部《关于印发环境标志产品政府采购品目清单的通知》（财库</w:t>
      </w:r>
      <w:r>
        <w:rPr>
          <w:rFonts w:ascii="仿宋" w:eastAsia="仿宋" w:hAnsi="仿宋" w:hint="eastAsia"/>
          <w:sz w:val="28"/>
          <w:szCs w:val="28"/>
          <w:lang w:val="zh-TW"/>
        </w:rPr>
        <w:t>〔</w:t>
      </w:r>
      <w:r w:rsidRPr="00E37DC7">
        <w:rPr>
          <w:rFonts w:ascii="仿宋" w:eastAsia="仿宋" w:hAnsi="仿宋" w:hint="eastAsia"/>
          <w:sz w:val="28"/>
          <w:szCs w:val="28"/>
          <w:lang w:val="zh-TW"/>
        </w:rPr>
        <w:t>2019</w:t>
      </w:r>
      <w:r>
        <w:rPr>
          <w:rFonts w:ascii="仿宋" w:eastAsia="仿宋" w:hAnsi="仿宋" w:hint="eastAsia"/>
          <w:sz w:val="28"/>
          <w:szCs w:val="28"/>
          <w:lang w:val="zh-TW"/>
        </w:rPr>
        <w:t>〕</w:t>
      </w:r>
      <w:r w:rsidRPr="00E37DC7">
        <w:rPr>
          <w:rFonts w:ascii="仿宋" w:eastAsia="仿宋" w:hAnsi="仿宋" w:hint="eastAsia"/>
          <w:sz w:val="28"/>
          <w:szCs w:val="28"/>
          <w:lang w:val="zh-TW"/>
        </w:rPr>
        <w:t>18号文）； 财政部、发展改革委《关于印发节能产品政府采购品目清单的通知》</w:t>
      </w:r>
      <w:r w:rsidRPr="00E37DC7">
        <w:rPr>
          <w:rFonts w:ascii="仿宋" w:eastAsia="仿宋" w:hAnsi="仿宋" w:hint="eastAsia"/>
          <w:sz w:val="28"/>
          <w:szCs w:val="28"/>
          <w:lang w:val="zh-TW"/>
        </w:rPr>
        <w:lastRenderedPageBreak/>
        <w:t>（财库</w:t>
      </w:r>
      <w:r>
        <w:rPr>
          <w:rFonts w:ascii="仿宋" w:eastAsia="仿宋" w:hAnsi="仿宋" w:hint="eastAsia"/>
          <w:sz w:val="28"/>
          <w:szCs w:val="28"/>
          <w:lang w:val="zh-TW"/>
        </w:rPr>
        <w:t>〔</w:t>
      </w:r>
      <w:r w:rsidRPr="00E37DC7">
        <w:rPr>
          <w:rFonts w:ascii="仿宋" w:eastAsia="仿宋" w:hAnsi="仿宋" w:hint="eastAsia"/>
          <w:sz w:val="28"/>
          <w:szCs w:val="28"/>
          <w:lang w:val="zh-TW"/>
        </w:rPr>
        <w:t>2019</w:t>
      </w:r>
      <w:r>
        <w:rPr>
          <w:rFonts w:ascii="仿宋" w:eastAsia="仿宋" w:hAnsi="仿宋" w:hint="eastAsia"/>
          <w:sz w:val="28"/>
          <w:szCs w:val="28"/>
          <w:lang w:val="zh-TW"/>
        </w:rPr>
        <w:t>〕</w:t>
      </w:r>
      <w:r w:rsidRPr="00E37DC7">
        <w:rPr>
          <w:rFonts w:ascii="仿宋" w:eastAsia="仿宋" w:hAnsi="仿宋" w:hint="eastAsia"/>
          <w:sz w:val="28"/>
          <w:szCs w:val="28"/>
          <w:lang w:val="zh-TW"/>
        </w:rPr>
        <w:t>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w:t>
      </w:r>
      <w:r>
        <w:rPr>
          <w:rFonts w:ascii="仿宋" w:eastAsia="仿宋" w:hAnsi="仿宋" w:hint="eastAsia"/>
          <w:sz w:val="28"/>
          <w:szCs w:val="28"/>
          <w:lang w:val="zh-TW"/>
        </w:rPr>
        <w:t>〔</w:t>
      </w:r>
      <w:r w:rsidRPr="00E37DC7">
        <w:rPr>
          <w:rFonts w:ascii="仿宋" w:eastAsia="仿宋" w:hAnsi="仿宋" w:hint="eastAsia"/>
          <w:sz w:val="28"/>
          <w:szCs w:val="28"/>
          <w:lang w:val="zh-TW"/>
        </w:rPr>
        <w:t>2020</w:t>
      </w:r>
      <w:r>
        <w:rPr>
          <w:rFonts w:ascii="仿宋" w:eastAsia="仿宋" w:hAnsi="仿宋" w:hint="eastAsia"/>
          <w:sz w:val="28"/>
          <w:szCs w:val="28"/>
          <w:lang w:val="zh-TW"/>
        </w:rPr>
        <w:t>〕</w:t>
      </w:r>
      <w:r w:rsidRPr="00E37DC7">
        <w:rPr>
          <w:rFonts w:ascii="仿宋" w:eastAsia="仿宋" w:hAnsi="仿宋" w:hint="eastAsia"/>
          <w:sz w:val="28"/>
          <w:szCs w:val="28"/>
          <w:lang w:val="zh-TW"/>
        </w:rPr>
        <w:t>123号）；《关于开展政府采购合同信用融资工作的通知》(兵财库〔2022〕31号）等政策文件要求。</w:t>
      </w:r>
    </w:p>
    <w:p w14:paraId="5395B5E7" w14:textId="77777777" w:rsidR="00705908" w:rsidRDefault="00705908">
      <w:pPr>
        <w:snapToGrid w:val="0"/>
        <w:spacing w:line="480" w:lineRule="exact"/>
        <w:ind w:firstLineChars="200" w:firstLine="560"/>
        <w:rPr>
          <w:rFonts w:asciiTheme="minorEastAsia" w:eastAsiaTheme="minorEastAsia" w:hAnsiTheme="minorEastAsia" w:hint="eastAsia"/>
          <w:sz w:val="28"/>
          <w:szCs w:val="28"/>
          <w:lang w:eastAsia="zh-TW"/>
        </w:rPr>
      </w:pPr>
    </w:p>
    <w:p w14:paraId="31704E56" w14:textId="77777777" w:rsidR="00705908" w:rsidRDefault="00705908">
      <w:pPr>
        <w:snapToGrid w:val="0"/>
        <w:spacing w:line="480" w:lineRule="exact"/>
        <w:ind w:firstLineChars="200" w:firstLine="560"/>
        <w:rPr>
          <w:rFonts w:asciiTheme="minorEastAsia" w:eastAsiaTheme="minorEastAsia" w:hAnsiTheme="minorEastAsia" w:hint="eastAsia"/>
          <w:sz w:val="28"/>
          <w:szCs w:val="28"/>
          <w:lang w:val="zh-TW"/>
        </w:rPr>
      </w:pPr>
    </w:p>
    <w:p w14:paraId="3C7A16E7" w14:textId="77777777" w:rsidR="00705908" w:rsidRDefault="00705908">
      <w:pPr>
        <w:snapToGrid w:val="0"/>
        <w:spacing w:line="480" w:lineRule="exact"/>
        <w:ind w:firstLineChars="200" w:firstLine="560"/>
        <w:rPr>
          <w:rFonts w:asciiTheme="minorEastAsia" w:eastAsiaTheme="minorEastAsia" w:hAnsiTheme="minorEastAsia" w:hint="eastAsia"/>
          <w:sz w:val="28"/>
          <w:szCs w:val="28"/>
          <w:lang w:val="zh-TW"/>
        </w:rPr>
      </w:pPr>
    </w:p>
    <w:p w14:paraId="32CD77B5" w14:textId="05624B87" w:rsidR="00705908" w:rsidRPr="00972A71" w:rsidRDefault="004A2E5B" w:rsidP="00972A71">
      <w:pPr>
        <w:snapToGrid w:val="0"/>
        <w:spacing w:line="480" w:lineRule="exact"/>
        <w:ind w:firstLineChars="200" w:firstLine="562"/>
        <w:rPr>
          <w:rFonts w:ascii="仿宋" w:eastAsia="仿宋" w:hAnsi="仿宋" w:hint="eastAsia"/>
          <w:b/>
          <w:sz w:val="28"/>
          <w:szCs w:val="28"/>
          <w:lang w:val="zh-TW"/>
        </w:rPr>
      </w:pPr>
      <w:r w:rsidRPr="00972A71">
        <w:rPr>
          <w:rFonts w:ascii="仿宋" w:eastAsia="仿宋" w:hAnsi="仿宋" w:hint="eastAsia"/>
          <w:b/>
          <w:sz w:val="28"/>
          <w:szCs w:val="28"/>
          <w:lang w:val="zh-TW"/>
        </w:rPr>
        <w:t>联系人：</w:t>
      </w:r>
      <w:r w:rsidR="00EE578B">
        <w:rPr>
          <w:rFonts w:ascii="仿宋" w:eastAsia="仿宋" w:hAnsi="仿宋" w:hint="eastAsia"/>
          <w:b/>
          <w:sz w:val="28"/>
          <w:szCs w:val="28"/>
          <w:lang w:val="zh-TW"/>
        </w:rPr>
        <w:t>赵雨婷</w:t>
      </w:r>
      <w:r w:rsidRPr="00972A71">
        <w:rPr>
          <w:rFonts w:ascii="仿宋" w:eastAsia="仿宋" w:hAnsi="仿宋" w:hint="eastAsia"/>
          <w:b/>
          <w:sz w:val="28"/>
          <w:szCs w:val="28"/>
          <w:lang w:val="zh-TW"/>
        </w:rPr>
        <w:t xml:space="preserve">                      联系电话：</w:t>
      </w:r>
      <w:r w:rsidR="007074BC">
        <w:rPr>
          <w:rFonts w:ascii="仿宋" w:eastAsia="仿宋" w:hAnsi="仿宋" w:hint="eastAsia"/>
          <w:b/>
          <w:sz w:val="28"/>
          <w:szCs w:val="28"/>
          <w:lang w:val="zh-TW"/>
        </w:rPr>
        <w:t>15</w:t>
      </w:r>
      <w:r w:rsidR="00EE578B">
        <w:rPr>
          <w:rFonts w:ascii="仿宋" w:eastAsia="仿宋" w:hAnsi="仿宋" w:hint="eastAsia"/>
          <w:b/>
          <w:sz w:val="28"/>
          <w:szCs w:val="28"/>
          <w:lang w:val="zh-TW"/>
        </w:rPr>
        <w:t>009930612</w:t>
      </w:r>
    </w:p>
    <w:p w14:paraId="0F7621CA" w14:textId="08D4662E" w:rsidR="00705908" w:rsidRPr="00972A71" w:rsidRDefault="004A2E5B" w:rsidP="00972A71">
      <w:pPr>
        <w:snapToGrid w:val="0"/>
        <w:spacing w:line="480" w:lineRule="exact"/>
        <w:ind w:firstLineChars="200" w:firstLine="562"/>
        <w:rPr>
          <w:rFonts w:ascii="仿宋" w:eastAsia="仿宋" w:hAnsi="仿宋" w:hint="eastAsia"/>
          <w:b/>
          <w:sz w:val="28"/>
          <w:szCs w:val="28"/>
          <w:lang w:val="zh-TW"/>
        </w:rPr>
      </w:pPr>
      <w:r w:rsidRPr="00972A71">
        <w:rPr>
          <w:rFonts w:ascii="仿宋" w:eastAsia="仿宋" w:hAnsi="仿宋" w:hint="eastAsia"/>
          <w:b/>
          <w:sz w:val="28"/>
          <w:szCs w:val="28"/>
          <w:lang w:val="zh-TW"/>
        </w:rPr>
        <w:t>此项目采购预算金额</w:t>
      </w:r>
      <w:r w:rsidR="007074BC">
        <w:rPr>
          <w:rFonts w:ascii="仿宋" w:eastAsia="仿宋" w:hAnsi="仿宋" w:hint="eastAsia"/>
          <w:b/>
          <w:sz w:val="28"/>
          <w:szCs w:val="28"/>
          <w:lang w:val="zh-TW"/>
        </w:rPr>
        <w:t>46000</w:t>
      </w:r>
      <w:r w:rsidRPr="00972A71">
        <w:rPr>
          <w:rFonts w:ascii="仿宋" w:eastAsia="仿宋" w:hAnsi="仿宋" w:hint="eastAsia"/>
          <w:b/>
          <w:sz w:val="28"/>
          <w:szCs w:val="28"/>
          <w:lang w:val="zh-TW"/>
        </w:rPr>
        <w:t xml:space="preserve">元（大写金额 </w:t>
      </w:r>
      <w:r w:rsidR="007074BC">
        <w:rPr>
          <w:rFonts w:ascii="仿宋" w:eastAsia="仿宋" w:hAnsi="仿宋" w:hint="eastAsia"/>
          <w:b/>
          <w:sz w:val="28"/>
          <w:szCs w:val="28"/>
          <w:lang w:val="zh-TW"/>
        </w:rPr>
        <w:t>：</w:t>
      </w:r>
      <w:proofErr w:type="gramStart"/>
      <w:r w:rsidR="007074BC">
        <w:rPr>
          <w:rFonts w:ascii="仿宋" w:eastAsia="仿宋" w:hAnsi="仿宋" w:hint="eastAsia"/>
          <w:b/>
          <w:sz w:val="28"/>
          <w:szCs w:val="28"/>
          <w:lang w:val="zh-TW"/>
        </w:rPr>
        <w:t>肆万陆仟</w:t>
      </w:r>
      <w:proofErr w:type="gramEnd"/>
      <w:r w:rsidR="007074BC">
        <w:rPr>
          <w:rFonts w:ascii="仿宋" w:eastAsia="仿宋" w:hAnsi="仿宋" w:hint="eastAsia"/>
          <w:b/>
          <w:sz w:val="28"/>
          <w:szCs w:val="28"/>
          <w:lang w:val="zh-TW"/>
        </w:rPr>
        <w:t>元整</w:t>
      </w:r>
      <w:r w:rsidRPr="00972A71">
        <w:rPr>
          <w:rFonts w:ascii="仿宋" w:eastAsia="仿宋" w:hAnsi="仿宋" w:hint="eastAsia"/>
          <w:b/>
          <w:sz w:val="28"/>
          <w:szCs w:val="28"/>
          <w:lang w:val="zh-TW"/>
        </w:rPr>
        <w:t xml:space="preserve"> ）。总报价如超预算，视同于无效报价。</w:t>
      </w:r>
    </w:p>
    <w:p w14:paraId="41FAFD5A" w14:textId="77777777" w:rsidR="00705908" w:rsidRDefault="00705908">
      <w:pPr>
        <w:snapToGrid w:val="0"/>
        <w:spacing w:line="480" w:lineRule="exact"/>
        <w:ind w:firstLineChars="1900" w:firstLine="5320"/>
        <w:rPr>
          <w:rFonts w:asciiTheme="minorEastAsia" w:eastAsiaTheme="minorEastAsia" w:hAnsiTheme="minorEastAsia" w:hint="eastAsia"/>
          <w:sz w:val="28"/>
          <w:szCs w:val="28"/>
          <w:lang w:val="zh-TW"/>
        </w:rPr>
      </w:pPr>
    </w:p>
    <w:p w14:paraId="54D63DA9" w14:textId="77777777" w:rsidR="00705908" w:rsidRDefault="00705908">
      <w:pPr>
        <w:snapToGrid w:val="0"/>
        <w:spacing w:line="480" w:lineRule="exact"/>
        <w:ind w:firstLineChars="1900" w:firstLine="5320"/>
        <w:rPr>
          <w:rFonts w:asciiTheme="minorEastAsia" w:eastAsiaTheme="minorEastAsia" w:hAnsiTheme="minorEastAsia" w:hint="eastAsia"/>
          <w:sz w:val="28"/>
          <w:szCs w:val="28"/>
          <w:lang w:val="zh-TW"/>
        </w:rPr>
      </w:pPr>
    </w:p>
    <w:p w14:paraId="3A085FAD" w14:textId="7C2235EB" w:rsidR="00705908" w:rsidRDefault="004A2E5B" w:rsidP="007074BC">
      <w:pPr>
        <w:snapToGrid w:val="0"/>
        <w:spacing w:line="480" w:lineRule="exact"/>
        <w:ind w:firstLineChars="1500" w:firstLine="4200"/>
        <w:rPr>
          <w:rFonts w:asciiTheme="minorEastAsia" w:eastAsiaTheme="minorEastAsia" w:hAnsiTheme="minorEastAsia" w:hint="eastAsia"/>
          <w:sz w:val="28"/>
          <w:szCs w:val="28"/>
          <w:lang w:val="zh-TW"/>
        </w:rPr>
      </w:pPr>
      <w:r>
        <w:rPr>
          <w:rFonts w:asciiTheme="minorEastAsia" w:eastAsiaTheme="minorEastAsia" w:hAnsiTheme="minorEastAsia"/>
          <w:sz w:val="28"/>
          <w:szCs w:val="28"/>
          <w:lang w:val="zh-TW"/>
        </w:rPr>
        <w:t>单位名称：</w:t>
      </w:r>
      <w:r w:rsidR="007074BC">
        <w:rPr>
          <w:rFonts w:asciiTheme="minorEastAsia" w:eastAsiaTheme="minorEastAsia" w:hAnsiTheme="minorEastAsia" w:hint="eastAsia"/>
          <w:sz w:val="28"/>
          <w:szCs w:val="28"/>
          <w:lang w:val="zh-TW"/>
        </w:rPr>
        <w:t>石河子大学药学院</w:t>
      </w:r>
    </w:p>
    <w:p w14:paraId="6E4B3D2C" w14:textId="09E99E8E" w:rsidR="00705908" w:rsidRDefault="00EE578B" w:rsidP="00EE578B">
      <w:pPr>
        <w:snapToGrid w:val="0"/>
        <w:spacing w:line="480" w:lineRule="exact"/>
        <w:ind w:firstLineChars="1700" w:firstLine="4760"/>
        <w:rPr>
          <w:rFonts w:asciiTheme="minorEastAsia" w:eastAsiaTheme="minorEastAsia" w:hAnsiTheme="minorEastAsia" w:hint="eastAsia"/>
          <w:sz w:val="28"/>
          <w:szCs w:val="28"/>
          <w:lang w:val="zh-TW"/>
        </w:rPr>
      </w:pPr>
      <w:r>
        <w:rPr>
          <w:rFonts w:asciiTheme="minorEastAsia" w:eastAsiaTheme="minorEastAsia" w:hAnsiTheme="minorEastAsia" w:hint="eastAsia"/>
          <w:sz w:val="28"/>
          <w:szCs w:val="28"/>
          <w:lang w:val="zh-TW"/>
        </w:rPr>
        <w:t>2025</w:t>
      </w:r>
      <w:r w:rsidR="004A2E5B">
        <w:rPr>
          <w:rFonts w:asciiTheme="minorEastAsia" w:eastAsiaTheme="minorEastAsia" w:hAnsiTheme="minorEastAsia" w:hint="eastAsia"/>
          <w:sz w:val="28"/>
          <w:szCs w:val="28"/>
          <w:lang w:val="zh-TW"/>
        </w:rPr>
        <w:t xml:space="preserve">年 </w:t>
      </w:r>
      <w:r>
        <w:rPr>
          <w:rFonts w:asciiTheme="minorEastAsia" w:eastAsiaTheme="minorEastAsia" w:hAnsiTheme="minorEastAsia" w:hint="eastAsia"/>
          <w:sz w:val="28"/>
          <w:szCs w:val="28"/>
          <w:lang w:val="zh-TW"/>
        </w:rPr>
        <w:t>7</w:t>
      </w:r>
      <w:r w:rsidR="004A2E5B">
        <w:rPr>
          <w:rFonts w:asciiTheme="minorEastAsia" w:eastAsiaTheme="minorEastAsia" w:hAnsiTheme="minorEastAsia" w:hint="eastAsia"/>
          <w:sz w:val="28"/>
          <w:szCs w:val="28"/>
          <w:lang w:val="zh-TW"/>
        </w:rPr>
        <w:t xml:space="preserve">月 </w:t>
      </w:r>
      <w:r>
        <w:rPr>
          <w:rFonts w:asciiTheme="minorEastAsia" w:eastAsiaTheme="minorEastAsia" w:hAnsiTheme="minorEastAsia" w:hint="eastAsia"/>
          <w:sz w:val="28"/>
          <w:szCs w:val="28"/>
          <w:lang w:val="zh-TW"/>
        </w:rPr>
        <w:t>14</w:t>
      </w:r>
      <w:r w:rsidR="004A2E5B">
        <w:rPr>
          <w:rFonts w:asciiTheme="minorEastAsia" w:eastAsiaTheme="minorEastAsia" w:hAnsiTheme="minorEastAsia" w:hint="eastAsia"/>
          <w:sz w:val="28"/>
          <w:szCs w:val="28"/>
          <w:lang w:val="zh-TW"/>
        </w:rPr>
        <w:t xml:space="preserve"> 日</w:t>
      </w:r>
    </w:p>
    <w:p w14:paraId="5776AC35" w14:textId="77777777" w:rsidR="00705908" w:rsidRDefault="00705908">
      <w:pPr>
        <w:snapToGrid w:val="0"/>
        <w:spacing w:line="480" w:lineRule="exact"/>
        <w:rPr>
          <w:rFonts w:asciiTheme="minorEastAsia" w:eastAsiaTheme="minorEastAsia" w:hAnsiTheme="minorEastAsia" w:hint="eastAsia"/>
          <w:sz w:val="28"/>
          <w:szCs w:val="28"/>
          <w:lang w:val="zh-TW"/>
        </w:rPr>
      </w:pPr>
    </w:p>
    <w:sectPr w:rsidR="00705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9E00" w14:textId="77777777" w:rsidR="002B0CE4" w:rsidRDefault="002B0CE4" w:rsidP="00782AAD">
      <w:r>
        <w:separator/>
      </w:r>
    </w:p>
  </w:endnote>
  <w:endnote w:type="continuationSeparator" w:id="0">
    <w:p w14:paraId="52AB9EF5" w14:textId="77777777" w:rsidR="002B0CE4" w:rsidRDefault="002B0CE4" w:rsidP="0078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BA0C" w14:textId="77777777" w:rsidR="002B0CE4" w:rsidRDefault="002B0CE4" w:rsidP="00782AAD">
      <w:r>
        <w:separator/>
      </w:r>
    </w:p>
  </w:footnote>
  <w:footnote w:type="continuationSeparator" w:id="0">
    <w:p w14:paraId="5168D783" w14:textId="77777777" w:rsidR="002B0CE4" w:rsidRDefault="002B0CE4" w:rsidP="0078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17DF"/>
    <w:multiLevelType w:val="multilevel"/>
    <w:tmpl w:val="0BAA17DF"/>
    <w:lvl w:ilvl="0">
      <w:start w:val="1"/>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196A49BF"/>
    <w:multiLevelType w:val="singleLevel"/>
    <w:tmpl w:val="196A49BF"/>
    <w:lvl w:ilvl="0">
      <w:start w:val="1"/>
      <w:numFmt w:val="chineseCounting"/>
      <w:suff w:val="nothing"/>
      <w:lvlText w:val="%1、"/>
      <w:lvlJc w:val="left"/>
      <w:rPr>
        <w:rFonts w:hint="eastAsia"/>
      </w:rPr>
    </w:lvl>
  </w:abstractNum>
  <w:abstractNum w:abstractNumId="2" w15:restartNumberingAfterBreak="0">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30070112">
    <w:abstractNumId w:val="2"/>
  </w:num>
  <w:num w:numId="2" w16cid:durableId="481969559">
    <w:abstractNumId w:val="3"/>
  </w:num>
  <w:num w:numId="3" w16cid:durableId="89743818">
    <w:abstractNumId w:val="0"/>
  </w:num>
  <w:num w:numId="4" w16cid:durableId="177891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49D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3EE0"/>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074BC"/>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B5C6A"/>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578B"/>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E7B0E"/>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61358DB"/>
    <w:rsid w:val="46CF71F4"/>
    <w:rsid w:val="4A8A741C"/>
    <w:rsid w:val="4AA52E90"/>
    <w:rsid w:val="540E6DF0"/>
    <w:rsid w:val="55715BE2"/>
    <w:rsid w:val="56187F25"/>
    <w:rsid w:val="562C36A9"/>
    <w:rsid w:val="59822285"/>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27A60"/>
  <w15:docId w15:val="{1B047B72-2EB6-470D-A472-AEF6BE8F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spacing w:line="360" w:lineRule="auto"/>
      <w:ind w:firstLine="420"/>
    </w:pPr>
    <w:rPr>
      <w:kern w:val="0"/>
      <w:sz w:val="24"/>
    </w:rPr>
  </w:style>
  <w:style w:type="paragraph" w:styleId="a4">
    <w:name w:val="Body Text"/>
    <w:basedOn w:val="a"/>
    <w:link w:val="a5"/>
    <w:autoRedefine/>
    <w:qFormat/>
    <w:rPr>
      <w:rFonts w:ascii="宋体" w:eastAsiaTheme="minorEastAsia" w:hAnsi="宋体" w:cs="宋体"/>
      <w:szCs w:val="22"/>
    </w:rPr>
  </w:style>
  <w:style w:type="paragraph" w:styleId="a6">
    <w:name w:val="Date"/>
    <w:basedOn w:val="a"/>
    <w:link w:val="a7"/>
    <w:autoRedefine/>
    <w:uiPriority w:val="99"/>
    <w:semiHidden/>
    <w:unhideWhenUsed/>
    <w:qFormat/>
    <w:pPr>
      <w:ind w:leftChars="2500" w:left="100"/>
    </w:p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f">
    <w:name w:val="Body Text First Indent"/>
    <w:basedOn w:val="a4"/>
    <w:link w:val="af0"/>
    <w:uiPriority w:val="99"/>
    <w:semiHidden/>
    <w:unhideWhenUsed/>
    <w:qFormat/>
    <w:pPr>
      <w:spacing w:after="120"/>
      <w:ind w:firstLineChars="100" w:firstLine="420"/>
    </w:pPr>
    <w:rPr>
      <w:rFonts w:ascii="Times New Roman" w:eastAsia="宋体" w:hAnsi="Times New Roman" w:cs="Times New Roman"/>
      <w:szCs w:val="24"/>
    </w:rPr>
  </w:style>
  <w:style w:type="table" w:styleId="af1">
    <w:name w:val="Table Grid"/>
    <w:basedOn w:val="a1"/>
    <w:autoRedefine/>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autoRedefine/>
    <w:uiPriority w:val="99"/>
    <w:unhideWhenUsed/>
    <w:qFormat/>
    <w:rPr>
      <w:color w:val="0000FF"/>
      <w:u w:val="single"/>
    </w:rPr>
  </w:style>
  <w:style w:type="paragraph" w:styleId="af3">
    <w:name w:val="List Paragraph"/>
    <w:basedOn w:val="a"/>
    <w:autoRedefine/>
    <w:uiPriority w:val="34"/>
    <w:qFormat/>
    <w:pPr>
      <w:ind w:firstLineChars="200" w:firstLine="420"/>
    </w:pPr>
    <w:rPr>
      <w:rFonts w:ascii="Calibri" w:hAnsi="Calibri"/>
      <w:szCs w:val="22"/>
    </w:rPr>
  </w:style>
  <w:style w:type="character" w:customStyle="1" w:styleId="ad">
    <w:name w:val="页眉 字符"/>
    <w:basedOn w:val="a0"/>
    <w:link w:val="ac"/>
    <w:autoRedefine/>
    <w:uiPriority w:val="99"/>
    <w:qFormat/>
    <w:rPr>
      <w:rFonts w:ascii="Times New Roman" w:eastAsia="宋体" w:hAnsi="Times New Roman" w:cs="Times New Roman"/>
      <w:sz w:val="18"/>
      <w:szCs w:val="18"/>
    </w:rPr>
  </w:style>
  <w:style w:type="character" w:customStyle="1" w:styleId="ab">
    <w:name w:val="页脚 字符"/>
    <w:basedOn w:val="a0"/>
    <w:link w:val="aa"/>
    <w:qFormat/>
    <w:rPr>
      <w:rFonts w:ascii="Times New Roman" w:eastAsia="宋体" w:hAnsi="Times New Roman" w:cs="Times New Roman"/>
      <w:sz w:val="18"/>
      <w:szCs w:val="18"/>
    </w:rPr>
  </w:style>
  <w:style w:type="character" w:customStyle="1" w:styleId="a9">
    <w:name w:val="批注框文本 字符"/>
    <w:basedOn w:val="a0"/>
    <w:link w:val="a8"/>
    <w:autoRedefine/>
    <w:uiPriority w:val="99"/>
    <w:semiHidden/>
    <w:qFormat/>
    <w:rPr>
      <w:rFonts w:ascii="Times New Roman" w:eastAsia="宋体" w:hAnsi="Times New Roman" w:cs="Times New Roman"/>
      <w:sz w:val="18"/>
      <w:szCs w:val="18"/>
    </w:rPr>
  </w:style>
  <w:style w:type="character" w:customStyle="1" w:styleId="a7">
    <w:name w:val="日期 字符"/>
    <w:basedOn w:val="a0"/>
    <w:link w:val="a6"/>
    <w:autoRedefine/>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a5">
    <w:name w:val="正文文本 字符"/>
    <w:basedOn w:val="a0"/>
    <w:link w:val="a4"/>
    <w:autoRedefine/>
    <w:qFormat/>
    <w:rPr>
      <w:rFonts w:ascii="宋体" w:hAnsi="宋体" w:cs="宋体"/>
    </w:rPr>
  </w:style>
  <w:style w:type="paragraph" w:customStyle="1" w:styleId="41">
    <w:name w:val="标题4"/>
    <w:basedOn w:val="4"/>
    <w:autoRedefine/>
    <w:qFormat/>
    <w:pPr>
      <w:spacing w:line="372" w:lineRule="auto"/>
    </w:pPr>
    <w:rPr>
      <w:rFonts w:asciiTheme="minorHAnsi" w:eastAsia="黑体" w:hAnsiTheme="minorHAnsi" w:cs="Times New Roman"/>
      <w:bCs w:val="0"/>
      <w:szCs w:val="2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font41">
    <w:name w:val="font41"/>
    <w:basedOn w:val="a0"/>
    <w:autoRedefine/>
    <w:qFormat/>
    <w:rPr>
      <w:rFonts w:ascii="Calibri" w:hAnsi="Calibri" w:cs="Calibri"/>
      <w:color w:val="000000"/>
      <w:sz w:val="21"/>
      <w:szCs w:val="21"/>
      <w:u w:val="single"/>
    </w:rPr>
  </w:style>
  <w:style w:type="paragraph" w:customStyle="1" w:styleId="DAS">
    <w:name w:val="DAS列表一"/>
    <w:basedOn w:val="a"/>
    <w:autoRedefine/>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autoRedefine/>
    <w:qFormat/>
    <w:pPr>
      <w:numPr>
        <w:numId w:val="2"/>
      </w:numPr>
      <w:tabs>
        <w:tab w:val="left" w:pos="817"/>
      </w:tabs>
      <w:spacing w:line="360" w:lineRule="exact"/>
    </w:pPr>
    <w:rPr>
      <w:rFonts w:ascii="Verdana" w:hAnsi="Verdana"/>
      <w:szCs w:val="21"/>
    </w:rPr>
  </w:style>
  <w:style w:type="paragraph" w:customStyle="1" w:styleId="Style22">
    <w:name w:val="_Style 22"/>
    <w:basedOn w:val="a"/>
    <w:autoRedefine/>
    <w:uiPriority w:val="34"/>
    <w:qFormat/>
    <w:pPr>
      <w:ind w:firstLineChars="200" w:firstLine="420"/>
    </w:pPr>
    <w:rPr>
      <w:rFonts w:ascii="Calibri" w:hAnsi="Calibri"/>
      <w:szCs w:val="22"/>
    </w:rPr>
  </w:style>
  <w:style w:type="character" w:customStyle="1" w:styleId="af0">
    <w:name w:val="正文文本首行缩进 字符"/>
    <w:basedOn w:val="a5"/>
    <w:link w:val="af"/>
    <w:autoRedefine/>
    <w:uiPriority w:val="99"/>
    <w:semiHidden/>
    <w:qFormat/>
    <w:rPr>
      <w:rFonts w:ascii="Times New Roman" w:eastAsia="宋体" w:hAnsi="Times New Roman" w:cs="Times New Roman"/>
      <w:szCs w:val="24"/>
    </w:rPr>
  </w:style>
  <w:style w:type="character" w:customStyle="1" w:styleId="font12">
    <w:name w:val="font12"/>
    <w:basedOn w:val="a0"/>
    <w:autoRedefine/>
    <w:qFormat/>
    <w:rPr>
      <w:rFonts w:ascii="宋体" w:eastAsia="宋体" w:hAnsi="宋体" w:cs="宋体" w:hint="eastAsia"/>
      <w:color w:val="000000"/>
      <w:sz w:val="20"/>
      <w:szCs w:val="20"/>
      <w:u w:val="single"/>
    </w:rPr>
  </w:style>
  <w:style w:type="character" w:customStyle="1" w:styleId="font81">
    <w:name w:val="font81"/>
    <w:basedOn w:val="a0"/>
    <w:autoRedefine/>
    <w:qFormat/>
    <w:rPr>
      <w:rFonts w:ascii="Calibri" w:hAnsi="Calibri" w:cs="Calibri" w:hint="default"/>
      <w:color w:val="000000"/>
      <w:sz w:val="20"/>
      <w:szCs w:val="20"/>
      <w:u w:val="single"/>
    </w:rPr>
  </w:style>
  <w:style w:type="character" w:customStyle="1" w:styleId="font91">
    <w:name w:val="font91"/>
    <w:basedOn w:val="a0"/>
    <w:autoRedefine/>
    <w:qFormat/>
    <w:rPr>
      <w:rFonts w:ascii="Calibri" w:hAnsi="Calibri" w:cs="Calibri"/>
      <w:b/>
      <w:color w:val="000000"/>
      <w:sz w:val="20"/>
      <w:szCs w:val="20"/>
      <w:u w:val="single"/>
    </w:rPr>
  </w:style>
  <w:style w:type="character" w:customStyle="1" w:styleId="font21">
    <w:name w:val="font21"/>
    <w:basedOn w:val="a0"/>
    <w:autoRedefine/>
    <w:qFormat/>
    <w:rPr>
      <w:rFonts w:ascii="Calibri" w:hAnsi="Calibri" w:cs="Calibri" w:hint="default"/>
      <w:color w:val="000000"/>
      <w:sz w:val="20"/>
      <w:szCs w:val="20"/>
      <w:u w:val="single"/>
    </w:rPr>
  </w:style>
  <w:style w:type="character" w:customStyle="1" w:styleId="font111">
    <w:name w:val="font111"/>
    <w:basedOn w:val="a0"/>
    <w:autoRedefine/>
    <w:qFormat/>
    <w:rPr>
      <w:rFonts w:ascii="宋体" w:eastAsia="宋体" w:hAnsi="宋体" w:cs="宋体" w:hint="eastAsia"/>
      <w:color w:val="000000"/>
      <w:sz w:val="20"/>
      <w:szCs w:val="20"/>
      <w:u w:val="single"/>
    </w:rPr>
  </w:style>
  <w:style w:type="character" w:customStyle="1" w:styleId="font31">
    <w:name w:val="font31"/>
    <w:basedOn w:val="a0"/>
    <w:autoRedefine/>
    <w:qFormat/>
    <w:rPr>
      <w:rFonts w:ascii="宋体" w:eastAsia="宋体" w:hAnsi="宋体" w:cs="宋体" w:hint="eastAsia"/>
      <w:color w:val="000000"/>
      <w:sz w:val="20"/>
      <w:szCs w:val="20"/>
      <w:u w:val="single"/>
    </w:rPr>
  </w:style>
  <w:style w:type="paragraph" w:customStyle="1" w:styleId="Style32">
    <w:name w:val="_Style 32"/>
    <w:basedOn w:val="a"/>
    <w:autoRedefine/>
    <w:uiPriority w:val="34"/>
    <w:qFormat/>
    <w:pPr>
      <w:ind w:firstLineChars="200" w:firstLine="420"/>
    </w:pPr>
    <w:rPr>
      <w:rFonts w:ascii="Calibri" w:hAnsi="Calibri"/>
      <w:szCs w:val="22"/>
    </w:rPr>
  </w:style>
  <w:style w:type="paragraph" w:customStyle="1" w:styleId="1">
    <w:name w:val="列出段落1"/>
    <w:basedOn w:val="a"/>
    <w:autoRedefine/>
    <w:qFormat/>
    <w:pPr>
      <w:ind w:firstLineChars="200" w:firstLine="420"/>
    </w:pPr>
    <w:rPr>
      <w:rFonts w:ascii="Calibri" w:hAnsi="Calibri"/>
      <w:szCs w:val="22"/>
    </w:rPr>
  </w:style>
  <w:style w:type="paragraph" w:customStyle="1" w:styleId="ht2">
    <w:name w:val="ht2"/>
    <w:basedOn w:val="a"/>
    <w:autoRedefine/>
    <w:qFormat/>
    <w:pPr>
      <w:widowControl/>
      <w:numPr>
        <w:ilvl w:val="1"/>
        <w:numId w:val="1"/>
      </w:numPr>
      <w:spacing w:line="300" w:lineRule="auto"/>
      <w:outlineLvl w:val="2"/>
    </w:pPr>
    <w:rPr>
      <w:b/>
      <w:sz w:val="24"/>
      <w:szCs w:val="2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Style19">
    <w:name w:val="_Style 19"/>
    <w:basedOn w:val="a"/>
    <w:autoRedefine/>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384</Words>
  <Characters>2192</Characters>
  <Application>Microsoft Office Word</Application>
  <DocSecurity>0</DocSecurity>
  <Lines>18</Lines>
  <Paragraphs>5</Paragraphs>
  <ScaleCrop>false</ScaleCrop>
  <Company>MS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2024-03-26T05:07:00Z</dcterms:created>
  <dcterms:modified xsi:type="dcterms:W3CDTF">2025-07-14T03:31:00Z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A544B97673634688911098514D5491F1_13</vt:lpwstr>
  </property>
</Properties>
</file>