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99AB9">
      <w:pPr>
        <w:jc w:val="center"/>
        <w:rPr>
          <w:rFonts w:hint="eastAsia" w:ascii="仿宋_GB2312" w:hAnsi="仿宋_GB2312" w:eastAsia="仿宋_GB2312" w:cs="仿宋_GB2312"/>
          <w:sz w:val="32"/>
          <w:szCs w:val="32"/>
        </w:rPr>
      </w:pPr>
      <w:r>
        <w:rPr>
          <w:rFonts w:hint="eastAsia" w:ascii="宋体" w:hAnsi="宋体" w:eastAsia="宋体" w:cs="宋体"/>
          <w:b/>
          <w:bCs/>
          <w:sz w:val="44"/>
          <w:szCs w:val="44"/>
        </w:rPr>
        <w:t>采购需求书</w:t>
      </w:r>
    </w:p>
    <w:p w14:paraId="5E34FC95">
      <w:pPr>
        <w:rPr>
          <w:rFonts w:hint="eastAsia" w:ascii="黑体" w:hAnsi="黑体" w:eastAsia="黑体" w:cs="黑体"/>
          <w:b/>
          <w:bCs/>
          <w:sz w:val="32"/>
          <w:szCs w:val="32"/>
          <w:lang w:eastAsia="zh-CN"/>
        </w:rPr>
      </w:pPr>
      <w:r>
        <w:rPr>
          <w:rFonts w:hint="eastAsia" w:ascii="黑体" w:hAnsi="黑体" w:eastAsia="黑体" w:cs="黑体"/>
          <w:b/>
          <w:bCs/>
          <w:sz w:val="32"/>
          <w:szCs w:val="32"/>
        </w:rPr>
        <w:t>一、项目概况</w:t>
      </w:r>
    </w:p>
    <w:p w14:paraId="0D819D0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车辆中心因工作需要需购置</w:t>
      </w:r>
      <w:r>
        <w:rPr>
          <w:rFonts w:hint="eastAsia" w:ascii="仿宋_GB2312" w:hAnsi="仿宋_GB2312" w:eastAsia="仿宋_GB2312" w:cs="仿宋_GB2312"/>
          <w:sz w:val="32"/>
          <w:szCs w:val="32"/>
        </w:rPr>
        <w:t>排气量（4.5）升、价格（45）万元以下大型客车1辆。</w:t>
      </w:r>
    </w:p>
    <w:p w14:paraId="0BC33B42">
      <w:pPr>
        <w:rPr>
          <w:rFonts w:hint="eastAsia" w:ascii="黑体" w:hAnsi="黑体" w:eastAsia="黑体" w:cs="黑体"/>
          <w:b/>
          <w:bCs/>
          <w:sz w:val="32"/>
          <w:szCs w:val="32"/>
          <w:lang w:eastAsia="zh-CN"/>
        </w:rPr>
      </w:pPr>
      <w:r>
        <w:rPr>
          <w:rFonts w:hint="eastAsia" w:ascii="黑体" w:hAnsi="黑体" w:eastAsia="黑体" w:cs="黑体"/>
          <w:b/>
          <w:bCs/>
          <w:sz w:val="32"/>
          <w:szCs w:val="32"/>
        </w:rPr>
        <w:t>二、商务需求</w:t>
      </w:r>
    </w:p>
    <w:p w14:paraId="7828C2E9">
      <w:pPr>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验收标准</w:t>
      </w:r>
    </w:p>
    <w:p w14:paraId="2D26037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车辆应符合国家现行有效的强制性标准、技术规范及本需求书规定的技术参数要求。</w:t>
      </w:r>
    </w:p>
    <w:p w14:paraId="72895CB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车辆应为全新、未使用过的原厂正品，具有出厂合格证、车辆一致性证书、购车发票等全套随车文件。</w:t>
      </w:r>
    </w:p>
    <w:p w14:paraId="142C6DA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车辆外观完好无损，内饰整洁，无瑕疵。</w:t>
      </w:r>
    </w:p>
    <w:p w14:paraId="5B1FB9A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车辆各项功能（发动机、变速器、制动、转向、灯光、空调、影音系统、安全设施等）运行正常，符合厂家技术标准。</w:t>
      </w:r>
    </w:p>
    <w:p w14:paraId="53D8DBC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供应商需配合采购单位在交货地点进行现场验收，验收合格后双方签署《车辆验收单》。</w:t>
      </w:r>
    </w:p>
    <w:p w14:paraId="522AD3DD">
      <w:p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2.质保期</w:t>
      </w:r>
    </w:p>
    <w:p w14:paraId="399244D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整车质保期不低于3年或1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万公里（以先到者为准）。</w:t>
      </w:r>
    </w:p>
    <w:p w14:paraId="54455D88">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质保期内出现非人为损坏的质量问题，免费保修或对损坏零件包换，</w:t>
      </w:r>
      <w:r>
        <w:rPr>
          <w:rFonts w:hint="eastAsia" w:ascii="仿宋_GB2312" w:hAnsi="仿宋_GB2312" w:eastAsia="仿宋_GB2312" w:cs="仿宋_GB2312"/>
          <w:sz w:val="32"/>
          <w:szCs w:val="32"/>
          <w:lang w:val="en-US" w:eastAsia="zh-CN"/>
        </w:rPr>
        <w:t>更换时效不得长于3个工作日，</w:t>
      </w:r>
      <w:r>
        <w:rPr>
          <w:rFonts w:hint="eastAsia" w:ascii="仿宋_GB2312" w:hAnsi="仿宋_GB2312" w:eastAsia="仿宋_GB2312" w:cs="仿宋_GB2312"/>
          <w:sz w:val="32"/>
          <w:szCs w:val="32"/>
        </w:rPr>
        <w:t>质保期后以制造商售后标准执行。</w:t>
      </w:r>
    </w:p>
    <w:p w14:paraId="78E66D7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供应商需明确质保范围、保修流程及全国联保服务网点信息。</w:t>
      </w:r>
    </w:p>
    <w:p w14:paraId="0A16E0EA">
      <w:p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3.售后服务</w:t>
      </w:r>
    </w:p>
    <w:p w14:paraId="13D2927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供应商需在石河子市或周边合理距离内设有授权服务站，提供及时的维修、保养及技术支持服务。</w:t>
      </w:r>
    </w:p>
    <w:p w14:paraId="5B3EFFB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提供免费的首保服务（按厂家标准）。</w:t>
      </w:r>
    </w:p>
    <w:p w14:paraId="41E1854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定期提供车辆维护保养提醒服务。</w:t>
      </w:r>
    </w:p>
    <w:p w14:paraId="0ADC371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提供必要的技术培训（驾驶员基础操作、日常维护等）。</w:t>
      </w:r>
    </w:p>
    <w:p w14:paraId="6C16A6D3">
      <w:p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4.付款方式</w:t>
      </w:r>
    </w:p>
    <w:p w14:paraId="5EC3E8E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签订合同后，成交人将全部货物运送到甲方指定地点，验收合格</w:t>
      </w:r>
      <w:r>
        <w:rPr>
          <w:rFonts w:hint="eastAsia" w:ascii="仿宋_GB2312" w:hAnsi="仿宋_GB2312" w:eastAsia="仿宋_GB2312" w:cs="仿宋_GB2312"/>
          <w:sz w:val="32"/>
          <w:szCs w:val="32"/>
        </w:rPr>
        <w:t>并签署《车辆验收单》后15个工作日内</w:t>
      </w:r>
      <w:r>
        <w:rPr>
          <w:rFonts w:hint="eastAsia" w:ascii="仿宋_GB2312" w:hAnsi="仿宋_GB2312" w:eastAsia="仿宋_GB2312" w:cs="仿宋_GB2312"/>
          <w:bCs/>
          <w:sz w:val="32"/>
          <w:szCs w:val="32"/>
        </w:rPr>
        <w:t>一次性付清所有货款。</w:t>
      </w:r>
    </w:p>
    <w:p w14:paraId="4B8D63E3">
      <w:p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5.交货期</w:t>
      </w:r>
    </w:p>
    <w:p w14:paraId="75D09F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合同签订后，35个自然日内送到指定地点</w:t>
      </w:r>
      <w:r>
        <w:rPr>
          <w:rFonts w:hint="eastAsia" w:ascii="仿宋_GB2312" w:hAnsi="仿宋_GB2312" w:eastAsia="仿宋_GB2312" w:cs="仿宋_GB2312"/>
          <w:sz w:val="32"/>
          <w:szCs w:val="32"/>
        </w:rPr>
        <w:t>完成车辆交付。</w:t>
      </w:r>
    </w:p>
    <w:p w14:paraId="4C689957">
      <w:p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6.交货地点</w:t>
      </w:r>
    </w:p>
    <w:p w14:paraId="0AF47894">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石河子大学</w:t>
      </w:r>
      <w:r>
        <w:rPr>
          <w:rFonts w:hint="eastAsia" w:ascii="仿宋_GB2312" w:hAnsi="仿宋_GB2312" w:eastAsia="仿宋_GB2312" w:cs="仿宋_GB2312"/>
          <w:sz w:val="32"/>
          <w:szCs w:val="32"/>
          <w:lang w:val="en-US" w:eastAsia="zh-CN"/>
        </w:rPr>
        <w:t>北区家属院后勤服务中心车辆中心。</w:t>
      </w:r>
    </w:p>
    <w:p w14:paraId="4B043F0A">
      <w:pPr>
        <w:rPr>
          <w:rFonts w:hint="eastAsia" w:ascii="黑体" w:hAnsi="黑体" w:eastAsia="黑体" w:cs="黑体"/>
          <w:sz w:val="32"/>
          <w:szCs w:val="32"/>
          <w:lang w:eastAsia="zh-CN"/>
        </w:rPr>
      </w:pPr>
      <w:r>
        <w:rPr>
          <w:rFonts w:hint="eastAsia" w:ascii="黑体" w:hAnsi="黑体" w:eastAsia="黑体" w:cs="黑体"/>
          <w:sz w:val="32"/>
          <w:szCs w:val="32"/>
        </w:rPr>
        <w:t>三、技术需求</w:t>
      </w:r>
    </w:p>
    <w:p w14:paraId="7CC6EF12">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1.采购明细名称、数量</w:t>
      </w:r>
    </w:p>
    <w:p w14:paraId="419E7061">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全新、符合国六B排放标准、黄色、</w:t>
      </w:r>
      <w:bookmarkStart w:id="0" w:name="_GoBack"/>
      <w:bookmarkEnd w:id="0"/>
      <w:r>
        <w:rPr>
          <w:rFonts w:hint="eastAsia" w:ascii="仿宋_GB2312" w:hAnsi="仿宋_GB2312" w:eastAsia="仿宋_GB2312" w:cs="仿宋_GB2312"/>
          <w:sz w:val="32"/>
          <w:szCs w:val="32"/>
          <w:lang w:val="en-US" w:eastAsia="zh-CN"/>
        </w:rPr>
        <w:t>排气量</w:t>
      </w:r>
      <w:r>
        <w:rPr>
          <w:rFonts w:hint="default" w:ascii="仿宋_GB2312" w:hAnsi="仿宋_GB2312" w:eastAsia="仿宋_GB2312" w:cs="仿宋_GB2312"/>
          <w:sz w:val="32"/>
          <w:szCs w:val="32"/>
          <w:lang w:val="en-US" w:eastAsia="zh-CN"/>
        </w:rPr>
        <w:t>≤4.5L</w:t>
      </w:r>
      <w:r>
        <w:rPr>
          <w:rFonts w:hint="eastAsia" w:ascii="仿宋_GB2312" w:hAnsi="仿宋_GB2312" w:eastAsia="仿宋_GB2312" w:cs="仿宋_GB2312"/>
          <w:sz w:val="32"/>
          <w:szCs w:val="32"/>
          <w:lang w:val="en-US" w:eastAsia="zh-CN"/>
        </w:rPr>
        <w:t>的大型客车1辆。</w:t>
      </w:r>
    </w:p>
    <w:p w14:paraId="3D369FFB">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2.技术参数说明</w:t>
      </w:r>
    </w:p>
    <w:p w14:paraId="1E41B5D8">
      <w:pPr>
        <w:rPr>
          <w:rFonts w:hint="eastAsia" w:ascii="楷体" w:hAnsi="楷体" w:eastAsia="楷体" w:cs="楷体"/>
          <w:b/>
          <w:bCs/>
          <w:sz w:val="32"/>
          <w:szCs w:val="32"/>
          <w:lang w:eastAsia="zh-CN"/>
        </w:rPr>
      </w:pPr>
      <w:r>
        <w:rPr>
          <w:rFonts w:hint="eastAsia" w:ascii="楷体" w:hAnsi="楷体" w:eastAsia="楷体" w:cs="楷体"/>
          <w:b/>
          <w:bCs/>
          <w:sz w:val="32"/>
          <w:szCs w:val="32"/>
        </w:rPr>
        <w:t>基本要求：</w:t>
      </w:r>
    </w:p>
    <w:p w14:paraId="2478FAA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车辆类型：大型客车（车长≤</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米）。</w:t>
      </w:r>
    </w:p>
    <w:p w14:paraId="2E03998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额定载客人数：≤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座（含驾驶员）。</w:t>
      </w:r>
    </w:p>
    <w:p w14:paraId="6537637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排放标准：符合国家国六B阶段排放标准。</w:t>
      </w:r>
    </w:p>
    <w:p w14:paraId="53D1094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燃料类型：</w:t>
      </w:r>
      <w:r>
        <w:rPr>
          <w:rFonts w:hint="eastAsia" w:ascii="仿宋_GB2312" w:hAnsi="仿宋_GB2312" w:eastAsia="仿宋_GB2312" w:cs="仿宋_GB2312"/>
          <w:sz w:val="32"/>
          <w:szCs w:val="32"/>
          <w:lang w:val="en-US" w:eastAsia="zh-CN"/>
        </w:rPr>
        <w:t>汽油</w:t>
      </w:r>
      <w:r>
        <w:rPr>
          <w:rFonts w:hint="eastAsia" w:ascii="仿宋_GB2312" w:hAnsi="仿宋_GB2312" w:eastAsia="仿宋_GB2312" w:cs="仿宋_GB2312"/>
          <w:sz w:val="32"/>
          <w:szCs w:val="32"/>
        </w:rPr>
        <w:t>。</w:t>
      </w:r>
    </w:p>
    <w:p w14:paraId="0BF108F9">
      <w:pPr>
        <w:rPr>
          <w:rFonts w:hint="eastAsia" w:ascii="楷体" w:hAnsi="楷体" w:eastAsia="楷体" w:cs="楷体"/>
          <w:b/>
          <w:bCs/>
          <w:sz w:val="32"/>
          <w:szCs w:val="32"/>
          <w:lang w:eastAsia="zh-CN"/>
        </w:rPr>
      </w:pPr>
      <w:r>
        <w:rPr>
          <w:rFonts w:hint="eastAsia" w:ascii="楷体" w:hAnsi="楷体" w:eastAsia="楷体" w:cs="楷体"/>
          <w:b/>
          <w:bCs/>
          <w:sz w:val="32"/>
          <w:szCs w:val="32"/>
        </w:rPr>
        <w:t>主要配置要求：</w:t>
      </w:r>
    </w:p>
    <w:p w14:paraId="5BAC7D4C">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发动机</w:t>
      </w:r>
      <w:r>
        <w:rPr>
          <w:rFonts w:hint="eastAsia" w:ascii="仿宋_GB2312" w:hAnsi="仿宋_GB2312" w:eastAsia="仿宋_GB2312" w:cs="仿宋_GB2312"/>
          <w:sz w:val="32"/>
          <w:szCs w:val="32"/>
        </w:rPr>
        <w:t>：</w:t>
      </w:r>
      <w:r>
        <w:rPr>
          <w:rFonts w:ascii="仿宋" w:hAnsi="仿宋" w:eastAsia="仿宋"/>
          <w:sz w:val="32"/>
          <w:szCs w:val="32"/>
        </w:rPr>
        <w:t xml:space="preserve">3.5T V6涡轮增压汽油发动机，最大功率≥235kW，最大扭矩≥650N·m </w:t>
      </w:r>
      <w:r>
        <w:rPr>
          <w:rFonts w:hint="eastAsia" w:ascii="仿宋_GB2312" w:hAnsi="仿宋_GB2312" w:eastAsia="仿宋_GB2312" w:cs="仿宋_GB2312"/>
          <w:sz w:val="32"/>
          <w:szCs w:val="32"/>
        </w:rPr>
        <w:t>排量≤4.5升</w:t>
      </w:r>
      <w:r>
        <w:rPr>
          <w:rFonts w:hint="eastAsia" w:ascii="仿宋_GB2312" w:hAnsi="仿宋_GB2312" w:eastAsia="仿宋_GB2312" w:cs="仿宋_GB2312"/>
          <w:sz w:val="32"/>
          <w:szCs w:val="32"/>
          <w:lang w:eastAsia="zh-CN"/>
        </w:rPr>
        <w:t>。</w:t>
      </w:r>
    </w:p>
    <w:p w14:paraId="644DDA70">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底盘/车架</w:t>
      </w:r>
      <w:r>
        <w:rPr>
          <w:rFonts w:hint="eastAsia" w:ascii="仿宋_GB2312" w:hAnsi="仿宋_GB2312" w:eastAsia="仿宋_GB2312" w:cs="仿宋_GB2312"/>
          <w:sz w:val="32"/>
          <w:szCs w:val="32"/>
        </w:rPr>
        <w:t>：</w:t>
      </w:r>
      <w:r>
        <w:rPr>
          <w:rFonts w:ascii="仿宋" w:hAnsi="仿宋" w:eastAsia="仿宋"/>
          <w:sz w:val="32"/>
          <w:szCs w:val="32"/>
        </w:rPr>
        <w:t>非承载式中置后驱</w:t>
      </w:r>
      <w:r>
        <w:rPr>
          <w:rFonts w:hint="eastAsia" w:ascii="仿宋_GB2312" w:hAnsi="仿宋_GB2312" w:eastAsia="仿宋_GB2312" w:cs="仿宋_GB2312"/>
          <w:sz w:val="32"/>
          <w:szCs w:val="32"/>
        </w:rPr>
        <w:t>客车底盘，品牌型号：（</w:t>
      </w:r>
      <w:r>
        <w:rPr>
          <w:rFonts w:hint="eastAsia" w:ascii="仿宋_GB2312" w:hAnsi="仿宋_GB2312" w:eastAsia="仿宋_GB2312" w:cs="仿宋_GB2312"/>
          <w:sz w:val="32"/>
          <w:szCs w:val="32"/>
          <w:lang w:val="en-US" w:eastAsia="zh-CN"/>
        </w:rPr>
        <w:t>建议与宇通T7</w:t>
      </w:r>
      <w:r>
        <w:rPr>
          <w:rFonts w:hint="eastAsia" w:ascii="仿宋_GB2312" w:hAnsi="仿宋_GB2312" w:eastAsia="仿宋_GB2312" w:cs="仿宋_GB2312"/>
          <w:sz w:val="32"/>
          <w:szCs w:val="32"/>
        </w:rPr>
        <w:t>性能相当）。</w:t>
      </w:r>
    </w:p>
    <w:p w14:paraId="385F485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变速器</w:t>
      </w:r>
      <w:r>
        <w:rPr>
          <w:rFonts w:hint="eastAsia" w:ascii="仿宋_GB2312" w:hAnsi="仿宋_GB2312" w:eastAsia="仿宋_GB2312" w:cs="仿宋_GB2312"/>
          <w:sz w:val="32"/>
          <w:szCs w:val="32"/>
        </w:rPr>
        <w:t>：</w:t>
      </w:r>
      <w:r>
        <w:rPr>
          <w:rFonts w:ascii="仿宋" w:hAnsi="仿宋" w:eastAsia="仿宋"/>
          <w:sz w:val="32"/>
          <w:szCs w:val="32"/>
        </w:rPr>
        <w:t>10挡自动</w:t>
      </w:r>
      <w:r>
        <w:rPr>
          <w:rFonts w:hint="eastAsia" w:ascii="仿宋" w:hAnsi="仿宋" w:eastAsia="仿宋"/>
          <w:sz w:val="32"/>
          <w:szCs w:val="32"/>
          <w:lang w:val="en-US" w:eastAsia="zh-CN"/>
        </w:rPr>
        <w:t>变速器</w:t>
      </w:r>
      <w:r>
        <w:rPr>
          <w:rFonts w:hint="eastAsia" w:ascii="仿宋_GB2312" w:hAnsi="仿宋_GB2312" w:eastAsia="仿宋_GB2312" w:cs="仿宋_GB2312"/>
          <w:sz w:val="32"/>
          <w:szCs w:val="32"/>
        </w:rPr>
        <w:t>。</w:t>
      </w:r>
    </w:p>
    <w:p w14:paraId="71C763DA">
      <w:pPr>
        <w:ind w:firstLine="643" w:firstLineChars="200"/>
        <w:rPr>
          <w:rFonts w:hint="eastAsia" w:ascii="仿宋_GB2312" w:hAnsi="仿宋_GB2312" w:eastAsia="仿宋_GB2312" w:cs="仿宋_GB2312"/>
          <w:sz w:val="32"/>
          <w:szCs w:val="32"/>
        </w:rPr>
      </w:pPr>
      <w:r>
        <w:rPr>
          <w:rFonts w:hint="eastAsia" w:ascii="仿宋" w:hAnsi="仿宋" w:eastAsia="仿宋"/>
          <w:b/>
          <w:bCs/>
          <w:sz w:val="32"/>
          <w:szCs w:val="32"/>
        </w:rPr>
        <w:t>制动</w:t>
      </w:r>
      <w:r>
        <w:rPr>
          <w:rFonts w:hint="eastAsia" w:ascii="仿宋_GB2312" w:hAnsi="仿宋_GB2312" w:eastAsia="仿宋_GB2312" w:cs="仿宋_GB2312"/>
          <w:b/>
          <w:bCs/>
          <w:sz w:val="32"/>
          <w:szCs w:val="32"/>
        </w:rPr>
        <w:t>系统</w:t>
      </w:r>
      <w:r>
        <w:rPr>
          <w:rFonts w:hint="eastAsia" w:ascii="仿宋_GB2312" w:hAnsi="仿宋_GB2312" w:eastAsia="仿宋_GB2312" w:cs="仿宋_GB2312"/>
          <w:sz w:val="32"/>
          <w:szCs w:val="32"/>
        </w:rPr>
        <w:t>：液压制动，前后盘式制动器</w:t>
      </w:r>
      <w:r>
        <w:rPr>
          <w:rFonts w:hint="eastAsia" w:ascii="仿宋_GB2312" w:hAnsi="仿宋_GB2312" w:eastAsia="仿宋_GB2312" w:cs="仿宋_GB2312"/>
          <w:sz w:val="32"/>
          <w:szCs w:val="32"/>
          <w:lang w:eastAsia="zh-CN"/>
        </w:rPr>
        <w:t>，</w:t>
      </w:r>
      <w:r>
        <w:rPr>
          <w:rFonts w:ascii="仿宋" w:hAnsi="仿宋" w:eastAsia="仿宋"/>
          <w:sz w:val="32"/>
          <w:szCs w:val="32"/>
        </w:rPr>
        <w:t>配备ABS+EBD+</w:t>
      </w:r>
      <w:r>
        <w:rPr>
          <w:rFonts w:hint="eastAsia" w:ascii="仿宋_GB2312" w:hAnsi="仿宋_GB2312" w:eastAsia="仿宋_GB2312" w:cs="仿宋_GB2312"/>
          <w:sz w:val="32"/>
          <w:szCs w:val="32"/>
        </w:rPr>
        <w:t>电涡流缓速器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电子稳定控制系统。</w:t>
      </w:r>
    </w:p>
    <w:p w14:paraId="25CB208C">
      <w:pPr>
        <w:ind w:firstLine="643" w:firstLineChars="200"/>
        <w:rPr>
          <w:rFonts w:ascii="仿宋" w:hAnsi="仿宋" w:eastAsia="仿宋"/>
          <w:sz w:val="32"/>
          <w:szCs w:val="32"/>
        </w:rPr>
      </w:pPr>
      <w:r>
        <w:rPr>
          <w:rFonts w:ascii="仿宋" w:hAnsi="仿宋" w:eastAsia="仿宋"/>
          <w:b/>
          <w:bCs/>
          <w:sz w:val="32"/>
          <w:szCs w:val="32"/>
        </w:rPr>
        <w:t>悬挂系统</w:t>
      </w:r>
      <w:r>
        <w:rPr>
          <w:rFonts w:ascii="仿宋" w:hAnsi="仿宋" w:eastAsia="仿宋"/>
          <w:sz w:val="32"/>
          <w:szCs w:val="32"/>
        </w:rPr>
        <w:t xml:space="preserve">：前独立悬挂（双横臂式）、后整体桥式非独立悬挂 </w:t>
      </w:r>
      <w:r>
        <w:rPr>
          <w:rFonts w:ascii="仿宋" w:hAnsi="仿宋" w:eastAsia="仿宋"/>
          <w:sz w:val="32"/>
          <w:szCs w:val="32"/>
        </w:rPr>
        <w:br w:type="textWrapping"/>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b/>
          <w:bCs/>
          <w:sz w:val="32"/>
          <w:szCs w:val="32"/>
          <w:lang w:val="en-US" w:eastAsia="zh-CN"/>
        </w:rPr>
        <w:t xml:space="preserve">  </w:t>
      </w:r>
      <w:r>
        <w:rPr>
          <w:rFonts w:ascii="仿宋" w:hAnsi="仿宋" w:eastAsia="仿宋"/>
          <w:b/>
          <w:bCs/>
          <w:sz w:val="32"/>
          <w:szCs w:val="32"/>
        </w:rPr>
        <w:t>动力与续航</w:t>
      </w:r>
      <w:r>
        <w:rPr>
          <w:rFonts w:hint="eastAsia" w:ascii="仿宋" w:hAnsi="仿宋" w:eastAsia="仿宋"/>
          <w:b/>
          <w:bCs/>
          <w:sz w:val="32"/>
          <w:szCs w:val="32"/>
          <w:lang w:eastAsia="zh-CN"/>
        </w:rPr>
        <w:t>：</w:t>
      </w:r>
      <w:r>
        <w:rPr>
          <w:rFonts w:ascii="仿宋" w:hAnsi="仿宋" w:eastAsia="仿宋"/>
          <w:b/>
          <w:bCs/>
          <w:sz w:val="32"/>
          <w:szCs w:val="32"/>
        </w:rPr>
        <w:t xml:space="preserve">  </w:t>
      </w:r>
    </w:p>
    <w:p w14:paraId="7FDD3701">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油箱容积：≥110L  </w:t>
      </w:r>
    </w:p>
    <w:p w14:paraId="6269C4BB">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最高车速：≥1</w:t>
      </w:r>
      <w:r>
        <w:rPr>
          <w:rFonts w:hint="eastAsia" w:ascii="仿宋" w:hAnsi="仿宋" w:eastAsia="仿宋"/>
          <w:sz w:val="32"/>
          <w:szCs w:val="32"/>
          <w:lang w:val="en-US" w:eastAsia="zh-CN"/>
        </w:rPr>
        <w:t>0</w:t>
      </w:r>
      <w:r>
        <w:rPr>
          <w:rFonts w:ascii="仿宋" w:hAnsi="仿宋" w:eastAsia="仿宋"/>
          <w:sz w:val="32"/>
          <w:szCs w:val="32"/>
        </w:rPr>
        <w:t xml:space="preserve">0km/h  </w:t>
      </w:r>
    </w:p>
    <w:p w14:paraId="53092CC2">
      <w:pPr>
        <w:ind w:left="640" w:hanging="640" w:hangingChars="200"/>
        <w:rPr>
          <w:rFonts w:hint="eastAsia" w:ascii="仿宋_GB2312" w:hAnsi="仿宋_GB2312" w:eastAsia="仿宋_GB2312" w:cs="仿宋_GB2312"/>
          <w:sz w:val="32"/>
          <w:szCs w:val="32"/>
        </w:rPr>
      </w:pP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轮胎规格：215/75 R17.5全尺寸备胎  </w:t>
      </w:r>
      <w:r>
        <w:rPr>
          <w:rFonts w:ascii="仿宋" w:hAnsi="仿宋" w:eastAsia="仿宋"/>
          <w:sz w:val="32"/>
          <w:szCs w:val="32"/>
        </w:rPr>
        <w:br w:type="textWrapping"/>
      </w:r>
      <w:r>
        <w:rPr>
          <w:rFonts w:hint="eastAsia" w:ascii="仿宋" w:hAnsi="仿宋" w:eastAsia="仿宋"/>
          <w:b/>
          <w:bCs/>
          <w:sz w:val="32"/>
          <w:szCs w:val="32"/>
          <w:lang w:val="en-US" w:eastAsia="zh-CN"/>
        </w:rPr>
        <w:t>舒适配置：</w:t>
      </w:r>
      <w:r>
        <w:rPr>
          <w:rFonts w:hint="eastAsia" w:ascii="仿宋" w:hAnsi="仿宋" w:eastAsia="仿宋"/>
          <w:sz w:val="32"/>
          <w:szCs w:val="32"/>
          <w:lang w:val="en-US" w:eastAsia="zh-CN"/>
        </w:rPr>
        <w:br w:type="textWrapping"/>
      </w:r>
      <w:r>
        <w:rPr>
          <w:rFonts w:hint="eastAsia" w:ascii="仿宋" w:hAnsi="仿宋" w:eastAsia="仿宋"/>
          <w:sz w:val="28"/>
          <w:szCs w:val="28"/>
        </w:rPr>
        <w:t>内置空调，双区（双压缩机）独立控制空调系统，制冷量</w:t>
      </w:r>
      <w:r>
        <w:rPr>
          <w:rFonts w:ascii="仿宋" w:hAnsi="仿宋" w:eastAsia="仿宋"/>
          <w:sz w:val="32"/>
          <w:szCs w:val="32"/>
        </w:rPr>
        <w:t>≥</w:t>
      </w:r>
      <w:r>
        <w:rPr>
          <w:rFonts w:hint="eastAsia" w:ascii="仿宋" w:hAnsi="仿宋" w:eastAsia="仿宋"/>
          <w:sz w:val="28"/>
          <w:szCs w:val="28"/>
        </w:rPr>
        <w:t>14000Kcal／h</w:t>
      </w:r>
    </w:p>
    <w:p w14:paraId="159ECB55">
      <w:pPr>
        <w:rPr>
          <w:rFonts w:hint="eastAsia" w:ascii="楷体" w:hAnsi="楷体" w:eastAsia="楷体" w:cs="楷体"/>
          <w:b/>
          <w:bCs/>
          <w:sz w:val="32"/>
          <w:szCs w:val="32"/>
          <w:lang w:eastAsia="zh-CN"/>
        </w:rPr>
      </w:pPr>
      <w:r>
        <w:rPr>
          <w:rFonts w:hint="eastAsia" w:ascii="楷体" w:hAnsi="楷体" w:eastAsia="楷体" w:cs="楷体"/>
          <w:b/>
          <w:bCs/>
          <w:sz w:val="32"/>
          <w:szCs w:val="32"/>
        </w:rPr>
        <w:t>安全配置：</w:t>
      </w:r>
    </w:p>
    <w:p w14:paraId="72B8412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符合国家客车安全技术标准。</w:t>
      </w:r>
    </w:p>
    <w:p w14:paraId="74070B6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配备倒车影像及雷达。</w:t>
      </w:r>
    </w:p>
    <w:p w14:paraId="17335A88">
      <w:pPr>
        <w:rPr>
          <w:rFonts w:hint="eastAsia" w:ascii="黑体" w:hAnsi="黑体" w:eastAsia="黑体" w:cs="黑体"/>
          <w:b/>
          <w:bCs/>
          <w:sz w:val="32"/>
          <w:szCs w:val="32"/>
          <w:lang w:eastAsia="zh-CN"/>
        </w:rPr>
      </w:pPr>
      <w:r>
        <w:rPr>
          <w:rFonts w:hint="eastAsia" w:ascii="黑体" w:hAnsi="黑体" w:eastAsia="黑体" w:cs="黑体"/>
          <w:b/>
          <w:bCs/>
          <w:sz w:val="32"/>
          <w:szCs w:val="32"/>
        </w:rPr>
        <w:t>四、其他需求</w:t>
      </w:r>
    </w:p>
    <w:p w14:paraId="17478328">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(1)供应商资格条件</w:t>
      </w:r>
    </w:p>
    <w:p w14:paraId="6B1CC9E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具有独立承担民事责任能力的法人资格，持有有效的营业执照（经营范围须包含汽车销售）。</w:t>
      </w:r>
    </w:p>
    <w:p w14:paraId="64E2CAB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具备所投品牌客车制造厂商针对本项目的有效授权书或销售代理资质证明。</w:t>
      </w:r>
    </w:p>
    <w:p w14:paraId="53D9591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近三年（2022年1月1日至今）在经营活动中无重大违法记录，无重大质量、安全责任事故，无重大保险服务纠纷或行政处罚记录（需提供声明或相关证明）。</w:t>
      </w:r>
    </w:p>
    <w:p w14:paraId="53E6E414">
      <w:pPr>
        <w:ind w:firstLine="640" w:firstLineChars="200"/>
        <w:rPr>
          <w:rFonts w:hint="eastAsia" w:ascii="仿宋_GB2312" w:hAnsi="仿宋_GB2312" w:eastAsia="仿宋_GB2312" w:cs="仿宋_GB2312"/>
          <w:sz w:val="32"/>
          <w:szCs w:val="32"/>
        </w:rPr>
      </w:pPr>
    </w:p>
    <w:p w14:paraId="390478CC">
      <w:pPr>
        <w:rPr>
          <w:rFonts w:hint="eastAsia" w:ascii="仿宋_GB2312" w:hAnsi="仿宋_GB2312" w:eastAsia="仿宋_GB2312" w:cs="仿宋_GB2312"/>
          <w:sz w:val="32"/>
          <w:szCs w:val="32"/>
        </w:rPr>
      </w:pPr>
    </w:p>
    <w:p w14:paraId="15A1EDC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14:paraId="2B7D1518">
      <w:pPr>
        <w:ind w:firstLine="5760" w:firstLineChars="18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77002"/>
    <w:rsid w:val="03EE5C57"/>
    <w:rsid w:val="045F30C1"/>
    <w:rsid w:val="0EDF5A45"/>
    <w:rsid w:val="13D61642"/>
    <w:rsid w:val="1AEB73B7"/>
    <w:rsid w:val="1BFE2DFC"/>
    <w:rsid w:val="21BA320B"/>
    <w:rsid w:val="33EC0E33"/>
    <w:rsid w:val="3B977002"/>
    <w:rsid w:val="4D490241"/>
    <w:rsid w:val="725B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1126</Words>
  <Characters>1201</Characters>
  <Lines>0</Lines>
  <Paragraphs>0</Paragraphs>
  <TotalTime>10</TotalTime>
  <ScaleCrop>false</ScaleCrop>
  <LinksUpToDate>false</LinksUpToDate>
  <CharactersWithSpaces>1238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2025-06-20T07:58:00Z</dcterms:created>
  <dc:creator>刘磊</dc:creator>
  <cp:lastModifiedBy>唐古拉窜天猴</cp:lastModifiedBy>
  <dcterms:modified xsi:type="dcterms:W3CDTF">2025-07-10T06:10:58Z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88EC686BAE1A40FAA145688F50801D00_13</vt:lpwstr>
  </property>
  <property fmtid="{D5CDD505-2E9C-101B-9397-08002B2CF9AE}" pid="4" name="KSOTemplateDocerSaveRecord">
    <vt:lpwstr>eyJoZGlkIjoiNTNmYjcxZGQyYjM1YjQ5YWQwNTU0NTA4YzBmZmJmMWUiLCJ1c2VySWQiOiI2MjA4MTIzMTAifQ==</vt:lpwstr>
  </property>
</Properties>
</file>