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22F11">
      <w:pPr>
        <w:jc w:val="center"/>
        <w:rPr>
          <w:rFonts w:hint="eastAsia" w:ascii="宋体" w:hAnsi="宋体" w:cs="宋体"/>
          <w:b/>
          <w:kern w:val="0"/>
          <w:sz w:val="32"/>
          <w:szCs w:val="32"/>
        </w:rPr>
      </w:pPr>
      <w:bookmarkStart w:id="0" w:name="_GoBack"/>
      <w:bookmarkEnd w:id="0"/>
      <w:r>
        <w:rPr>
          <w:rFonts w:hint="eastAsia"/>
          <w:b/>
          <w:sz w:val="32"/>
          <w:szCs w:val="32"/>
        </w:rPr>
        <w:t>石河子大学“政采云平台”</w:t>
      </w:r>
      <w:r>
        <w:rPr>
          <w:rFonts w:hint="eastAsia" w:ascii="宋体" w:hAnsi="宋体" w:cs="宋体"/>
          <w:b/>
          <w:kern w:val="0"/>
          <w:sz w:val="32"/>
          <w:szCs w:val="32"/>
        </w:rPr>
        <w:t>电子卖场在线询价单</w:t>
      </w:r>
    </w:p>
    <w:p w14:paraId="79B8B1FA">
      <w:pPr>
        <w:jc w:val="center"/>
        <w:rPr>
          <w:rFonts w:hint="eastAsia" w:ascii="宋体" w:hAnsi="宋体" w:cs="宋体"/>
          <w:b/>
          <w:kern w:val="0"/>
          <w:sz w:val="32"/>
          <w:szCs w:val="32"/>
        </w:rPr>
      </w:pPr>
    </w:p>
    <w:p w14:paraId="76F93992">
      <w:pPr>
        <w:numPr>
          <w:ilvl w:val="0"/>
          <w:numId w:val="3"/>
        </w:numPr>
        <w:ind w:left="570"/>
        <w:rPr>
          <w:rFonts w:ascii="宋体" w:hAnsi="宋体" w:cs="宋体"/>
          <w:b w:val="0"/>
          <w:bCs/>
          <w:sz w:val="28"/>
          <w:szCs w:val="28"/>
        </w:rPr>
      </w:pPr>
      <w:r>
        <w:rPr>
          <w:rFonts w:hint="eastAsia" w:ascii="宋体" w:hAnsi="宋体" w:cs="宋体"/>
          <w:b/>
          <w:sz w:val="28"/>
          <w:szCs w:val="28"/>
        </w:rPr>
        <w:t>项目名称</w:t>
      </w:r>
      <w:r>
        <w:rPr>
          <w:rFonts w:hint="eastAsia" w:ascii="宋体" w:hAnsi="宋体" w:cs="宋体"/>
          <w:b/>
          <w:sz w:val="28"/>
          <w:szCs w:val="28"/>
          <w:lang w:val="zh-TW"/>
        </w:rPr>
        <w:t>：</w:t>
      </w:r>
      <w:r>
        <w:rPr>
          <w:rFonts w:hint="eastAsia" w:ascii="宋体" w:hAnsi="宋体" w:cs="宋体"/>
          <w:b w:val="0"/>
          <w:bCs/>
          <w:sz w:val="28"/>
          <w:szCs w:val="28"/>
          <w:lang w:val="zh-TW"/>
        </w:rPr>
        <w:t>石河子大学南山新区一期学生宿舍楼功能室设备购置。</w:t>
      </w:r>
    </w:p>
    <w:p w14:paraId="2B99B337">
      <w:pPr>
        <w:pStyle w:val="5"/>
        <w:spacing w:before="105" w:line="227" w:lineRule="auto"/>
        <w:ind w:firstLine="562" w:firstLineChars="200"/>
      </w:pPr>
      <w:r>
        <w:rPr>
          <w:rFonts w:hint="eastAsia" w:ascii="宋体" w:hAnsi="宋体" w:cs="宋体"/>
          <w:b/>
          <w:sz w:val="28"/>
          <w:szCs w:val="28"/>
        </w:rPr>
        <w:t>二、预算金额（元）</w:t>
      </w:r>
      <w:r>
        <w:rPr>
          <w:rFonts w:hint="eastAsia" w:cs="宋体"/>
          <w:b/>
          <w:sz w:val="28"/>
          <w:szCs w:val="28"/>
          <w:lang w:eastAsia="zh-CN"/>
        </w:rPr>
        <w:t>：</w:t>
      </w:r>
      <w:r>
        <w:rPr>
          <w:rFonts w:hint="eastAsia" w:ascii="宋体" w:hAnsi="宋体" w:eastAsia="宋体" w:cs="宋体"/>
          <w:b w:val="0"/>
          <w:bCs/>
          <w:kern w:val="2"/>
          <w:sz w:val="28"/>
          <w:szCs w:val="28"/>
          <w:lang w:val="en-US" w:eastAsia="zh-CN" w:bidi="ar-SA"/>
        </w:rPr>
        <w:t>86100</w:t>
      </w:r>
      <w:r>
        <w:rPr>
          <w:rFonts w:hint="eastAsia" w:ascii="宋体" w:hAnsi="宋体" w:eastAsia="宋体" w:cs="宋体"/>
          <w:b w:val="0"/>
          <w:bCs/>
          <w:kern w:val="2"/>
          <w:sz w:val="28"/>
          <w:szCs w:val="28"/>
          <w:lang w:val="zh-TW" w:eastAsia="zh-CN" w:bidi="ar-SA"/>
        </w:rPr>
        <w:t>元</w:t>
      </w:r>
      <w:r>
        <w:rPr>
          <w:rFonts w:hint="eastAsia" w:eastAsia="宋体" w:cs="宋体"/>
          <w:b w:val="0"/>
          <w:bCs/>
          <w:kern w:val="2"/>
          <w:sz w:val="28"/>
          <w:szCs w:val="28"/>
          <w:lang w:val="zh-TW" w:eastAsia="zh-CN" w:bidi="ar-SA"/>
        </w:rPr>
        <w:t>。</w:t>
      </w:r>
    </w:p>
    <w:p w14:paraId="788306F6">
      <w:pPr>
        <w:ind w:firstLine="562" w:firstLineChars="200"/>
        <w:rPr>
          <w:rFonts w:ascii="宋体" w:hAnsi="宋体" w:cs="宋体"/>
          <w:b/>
          <w:sz w:val="28"/>
          <w:szCs w:val="28"/>
          <w:lang w:val="zh-TW"/>
        </w:rPr>
      </w:pPr>
      <w:r>
        <w:rPr>
          <w:rFonts w:hint="eastAsia" w:ascii="宋体" w:hAnsi="宋体" w:cs="宋体"/>
          <w:b/>
          <w:sz w:val="28"/>
          <w:szCs w:val="28"/>
        </w:rPr>
        <w:t>三</w:t>
      </w:r>
      <w:r>
        <w:rPr>
          <w:rFonts w:hint="eastAsia" w:ascii="宋体" w:hAnsi="宋体" w:cs="宋体"/>
          <w:b/>
          <w:sz w:val="28"/>
          <w:szCs w:val="28"/>
          <w:lang w:val="zh-TW" w:eastAsia="zh-TW"/>
        </w:rPr>
        <w:t>、商务需求</w:t>
      </w:r>
    </w:p>
    <w:p w14:paraId="09F120B6">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1.验收标准：由采购人组成验收小组或委托第三方检测机构根据合同约定内容进行检测验收，检测费用由中标单位支付。本项目设备的规格、材料、参数、工艺、安装及服务依据现行中华人民共和国国家相关标准及行业的建设标准编写技术要求文件条款执行。</w:t>
      </w:r>
    </w:p>
    <w:p w14:paraId="31B5B6A1">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产品执行批准如下：</w:t>
      </w:r>
    </w:p>
    <w:p w14:paraId="7E1FD2D7">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GB/T 3324-2017《木家具通用技术条件》</w:t>
      </w:r>
    </w:p>
    <w:p w14:paraId="116FF42E">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GB/T 3325-2017《金属家具通用技术条件》</w:t>
      </w:r>
    </w:p>
    <w:p w14:paraId="6456302B">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GB/T 1951.2-1994《钢家具质量检验与质量评定》</w:t>
      </w:r>
    </w:p>
    <w:p w14:paraId="3CD21462">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QB/T 2741-2017《学生公寓多功能家具》</w:t>
      </w:r>
    </w:p>
    <w:p w14:paraId="6BCAEB07">
      <w:pPr>
        <w:pStyle w:val="5"/>
        <w:spacing w:before="29"/>
        <w:ind w:left="8" w:right="101" w:firstLine="559"/>
        <w:rPr>
          <w:rFonts w:hint="eastAsia" w:ascii="仿宋" w:hAnsi="仿宋" w:eastAsia="仿宋"/>
          <w:sz w:val="28"/>
          <w:szCs w:val="28"/>
          <w:lang w:val="zh-TW" w:eastAsia="zh-CN"/>
        </w:rPr>
      </w:pPr>
      <w:r>
        <w:rPr>
          <w:rFonts w:hint="eastAsia" w:ascii="仿宋" w:hAnsi="仿宋" w:eastAsia="仿宋"/>
          <w:sz w:val="28"/>
          <w:szCs w:val="28"/>
          <w:lang w:val="zh-TW"/>
        </w:rPr>
        <w:t>2.质保期：一年</w:t>
      </w:r>
      <w:r>
        <w:rPr>
          <w:rFonts w:hint="eastAsia" w:ascii="仿宋" w:hAnsi="仿宋" w:eastAsia="仿宋"/>
          <w:sz w:val="28"/>
          <w:szCs w:val="28"/>
          <w:lang w:val="zh-TW" w:eastAsia="zh-CN"/>
        </w:rPr>
        <w:t>。</w:t>
      </w:r>
    </w:p>
    <w:p w14:paraId="3A0012F3">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3.售后服务：随叫随到，24小时内到现场；（供应商承诺在质保期内提供有效的售后服务支持，包括但不限于安装、调试、维修、保养等；供应商应保证售后服务的质量和效果，及时响应采购方提出的售后服务请求，并在合理的时间内给予解决和反馈。</w:t>
      </w:r>
      <w:r>
        <w:rPr>
          <w:rFonts w:hint="eastAsia" w:ascii="仿宋" w:hAnsi="仿宋" w:eastAsia="仿宋"/>
          <w:sz w:val="28"/>
          <w:szCs w:val="28"/>
          <w:lang w:val="zh-TW" w:eastAsia="zh-CN"/>
        </w:rPr>
        <w:t>（</w:t>
      </w:r>
      <w:r>
        <w:rPr>
          <w:rFonts w:hint="eastAsia" w:ascii="仿宋" w:hAnsi="仿宋" w:eastAsia="仿宋"/>
          <w:sz w:val="28"/>
          <w:szCs w:val="28"/>
          <w:lang w:val="zh-TW"/>
        </w:rPr>
        <w:t>需提供售后服务承诺函）</w:t>
      </w:r>
    </w:p>
    <w:p w14:paraId="50B15156">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4.付款方式：合同签订生效，</w:t>
      </w:r>
      <w:r>
        <w:rPr>
          <w:rFonts w:hint="eastAsia" w:ascii="仿宋" w:hAnsi="仿宋" w:eastAsia="仿宋"/>
          <w:sz w:val="28"/>
          <w:szCs w:val="28"/>
          <w:lang w:val="zh-TW" w:eastAsia="zh-CN"/>
        </w:rPr>
        <w:t>供应商</w:t>
      </w:r>
      <w:r>
        <w:rPr>
          <w:rFonts w:hint="eastAsia" w:ascii="仿宋" w:hAnsi="仿宋" w:eastAsia="仿宋"/>
          <w:sz w:val="28"/>
          <w:szCs w:val="28"/>
          <w:lang w:val="zh-TW"/>
        </w:rPr>
        <w:t>将设备（货物）在约定的交付期限内全部运至</w:t>
      </w:r>
      <w:r>
        <w:rPr>
          <w:rFonts w:hint="eastAsia" w:ascii="仿宋" w:hAnsi="仿宋" w:eastAsia="仿宋"/>
          <w:sz w:val="28"/>
          <w:szCs w:val="28"/>
          <w:lang w:val="zh-TW" w:eastAsia="zh-CN"/>
        </w:rPr>
        <w:t>用户</w:t>
      </w:r>
      <w:r>
        <w:rPr>
          <w:rFonts w:hint="eastAsia" w:ascii="仿宋" w:hAnsi="仿宋" w:eastAsia="仿宋"/>
          <w:sz w:val="28"/>
          <w:szCs w:val="28"/>
          <w:lang w:val="zh-TW"/>
        </w:rPr>
        <w:t>指定地点安装调试完毕，并经</w:t>
      </w:r>
      <w:r>
        <w:rPr>
          <w:rFonts w:hint="eastAsia" w:ascii="仿宋" w:hAnsi="仿宋" w:eastAsia="仿宋"/>
          <w:sz w:val="28"/>
          <w:szCs w:val="28"/>
          <w:lang w:val="zh-TW" w:eastAsia="zh-CN"/>
        </w:rPr>
        <w:t>用户</w:t>
      </w:r>
      <w:r>
        <w:rPr>
          <w:rFonts w:hint="eastAsia" w:ascii="仿宋" w:hAnsi="仿宋" w:eastAsia="仿宋"/>
          <w:sz w:val="28"/>
          <w:szCs w:val="28"/>
          <w:lang w:val="zh-TW"/>
        </w:rPr>
        <w:t>或</w:t>
      </w:r>
      <w:r>
        <w:rPr>
          <w:rFonts w:hint="eastAsia" w:ascii="仿宋" w:hAnsi="仿宋" w:eastAsia="仿宋"/>
          <w:sz w:val="28"/>
          <w:szCs w:val="28"/>
          <w:lang w:val="zh-TW" w:eastAsia="zh-CN"/>
        </w:rPr>
        <w:t>用户</w:t>
      </w:r>
      <w:r>
        <w:rPr>
          <w:rFonts w:hint="eastAsia" w:ascii="仿宋" w:hAnsi="仿宋" w:eastAsia="仿宋"/>
          <w:sz w:val="28"/>
          <w:szCs w:val="28"/>
          <w:lang w:val="zh-TW"/>
        </w:rPr>
        <w:t>指定（或委托）的第三方机构检测验收合格，</w:t>
      </w:r>
      <w:r>
        <w:rPr>
          <w:rFonts w:hint="eastAsia" w:ascii="仿宋" w:hAnsi="仿宋" w:eastAsia="仿宋"/>
          <w:sz w:val="28"/>
          <w:szCs w:val="28"/>
          <w:lang w:val="zh-TW" w:eastAsia="zh-CN"/>
        </w:rPr>
        <w:t>供应商</w:t>
      </w:r>
      <w:r>
        <w:rPr>
          <w:rFonts w:hint="eastAsia" w:ascii="仿宋" w:hAnsi="仿宋" w:eastAsia="仿宋"/>
          <w:sz w:val="28"/>
          <w:szCs w:val="28"/>
          <w:lang w:val="zh-TW"/>
        </w:rPr>
        <w:t>向</w:t>
      </w:r>
      <w:r>
        <w:rPr>
          <w:rFonts w:hint="eastAsia" w:ascii="仿宋" w:hAnsi="仿宋" w:eastAsia="仿宋"/>
          <w:sz w:val="28"/>
          <w:szCs w:val="28"/>
          <w:lang w:val="zh-TW" w:eastAsia="zh-CN"/>
        </w:rPr>
        <w:t>用户</w:t>
      </w:r>
      <w:r>
        <w:rPr>
          <w:rFonts w:hint="eastAsia" w:ascii="仿宋" w:hAnsi="仿宋" w:eastAsia="仿宋"/>
          <w:sz w:val="28"/>
          <w:szCs w:val="28"/>
          <w:lang w:val="zh-TW"/>
        </w:rPr>
        <w:t>提供合法有效的足额正式发票之日起</w:t>
      </w:r>
      <w:r>
        <w:rPr>
          <w:rFonts w:hint="eastAsia" w:ascii="仿宋" w:hAnsi="仿宋" w:eastAsia="仿宋"/>
          <w:sz w:val="28"/>
          <w:szCs w:val="28"/>
          <w:lang w:val="en-US" w:eastAsia="zh-CN"/>
        </w:rPr>
        <w:t>7</w:t>
      </w:r>
      <w:r>
        <w:rPr>
          <w:rFonts w:hint="eastAsia" w:ascii="仿宋" w:hAnsi="仿宋" w:eastAsia="仿宋"/>
          <w:sz w:val="28"/>
          <w:szCs w:val="28"/>
          <w:lang w:val="zh-TW"/>
        </w:rPr>
        <w:t>日内，</w:t>
      </w:r>
      <w:r>
        <w:rPr>
          <w:rFonts w:hint="eastAsia" w:ascii="仿宋" w:hAnsi="仿宋" w:eastAsia="仿宋"/>
          <w:sz w:val="28"/>
          <w:szCs w:val="28"/>
          <w:lang w:val="zh-TW" w:eastAsia="zh-CN"/>
        </w:rPr>
        <w:t>用户</w:t>
      </w:r>
      <w:r>
        <w:rPr>
          <w:rFonts w:hint="eastAsia" w:ascii="仿宋" w:hAnsi="仿宋" w:eastAsia="仿宋"/>
          <w:sz w:val="28"/>
          <w:szCs w:val="28"/>
          <w:lang w:val="zh-TW"/>
        </w:rPr>
        <w:t>向</w:t>
      </w:r>
      <w:r>
        <w:rPr>
          <w:rFonts w:hint="eastAsia" w:ascii="仿宋" w:hAnsi="仿宋" w:eastAsia="仿宋"/>
          <w:sz w:val="28"/>
          <w:szCs w:val="28"/>
          <w:lang w:val="zh-TW" w:eastAsia="zh-CN"/>
        </w:rPr>
        <w:t>供应商</w:t>
      </w:r>
      <w:r>
        <w:rPr>
          <w:rFonts w:hint="eastAsia" w:ascii="仿宋" w:hAnsi="仿宋" w:eastAsia="仿宋"/>
          <w:sz w:val="28"/>
          <w:szCs w:val="28"/>
          <w:lang w:val="zh-TW"/>
        </w:rPr>
        <w:t>支付合同款的100%。所有家具的材料、包装、运输、搬运、安装调试、管理费和税金等费用由供货方负责。</w:t>
      </w:r>
    </w:p>
    <w:p w14:paraId="4CAFBC5D">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5.交货期：具体时间等用户方通知。</w:t>
      </w:r>
    </w:p>
    <w:p w14:paraId="2192B441">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6.交货地点：石河子大学南山新区</w:t>
      </w:r>
      <w:r>
        <w:rPr>
          <w:rFonts w:hint="eastAsia" w:ascii="仿宋" w:hAnsi="仿宋" w:eastAsia="仿宋"/>
          <w:sz w:val="28"/>
          <w:szCs w:val="28"/>
          <w:lang w:val="zh-TW" w:eastAsia="zh-CN"/>
        </w:rPr>
        <w:t>一期</w:t>
      </w:r>
      <w:r>
        <w:rPr>
          <w:rFonts w:hint="eastAsia" w:ascii="仿宋" w:hAnsi="仿宋" w:eastAsia="仿宋"/>
          <w:sz w:val="28"/>
          <w:szCs w:val="28"/>
          <w:lang w:val="zh-TW"/>
        </w:rPr>
        <w:t>学生宿舍楼。</w:t>
      </w:r>
    </w:p>
    <w:p w14:paraId="00AFE19E">
      <w:pPr>
        <w:snapToGrid w:val="0"/>
        <w:spacing w:line="440" w:lineRule="exact"/>
        <w:ind w:firstLine="562" w:firstLineChars="200"/>
        <w:rPr>
          <w:rFonts w:hint="eastAsia" w:ascii="宋体" w:hAnsi="宋体" w:cs="宋体"/>
          <w:b/>
          <w:sz w:val="28"/>
          <w:szCs w:val="28"/>
        </w:rPr>
      </w:pPr>
    </w:p>
    <w:p w14:paraId="46B515C0">
      <w:pPr>
        <w:snapToGrid w:val="0"/>
        <w:spacing w:line="440" w:lineRule="exact"/>
        <w:ind w:firstLine="562" w:firstLineChars="200"/>
        <w:rPr>
          <w:rFonts w:ascii="仿宋" w:hAnsi="仿宋"/>
          <w:b/>
          <w:sz w:val="28"/>
          <w:szCs w:val="28"/>
          <w:lang w:val="zh-TW"/>
        </w:rPr>
      </w:pPr>
      <w:r>
        <w:rPr>
          <w:rFonts w:hint="eastAsia" w:ascii="宋体" w:hAnsi="宋体" w:cs="宋体"/>
          <w:b/>
          <w:sz w:val="28"/>
          <w:szCs w:val="28"/>
        </w:rPr>
        <w:t>四</w:t>
      </w:r>
      <w:r>
        <w:rPr>
          <w:rFonts w:hint="eastAsia" w:ascii="宋体" w:hAnsi="宋体" w:cs="宋体"/>
          <w:b/>
          <w:sz w:val="28"/>
          <w:szCs w:val="28"/>
          <w:lang w:val="zh-TW" w:eastAsia="zh-TW"/>
        </w:rPr>
        <w:t>、技术需求</w:t>
      </w:r>
    </w:p>
    <w:p w14:paraId="55BAEDE1">
      <w:pPr>
        <w:pStyle w:val="5"/>
        <w:spacing w:before="25" w:line="212" w:lineRule="auto"/>
        <w:ind w:left="568"/>
        <w:rPr>
          <w:spacing w:val="-2"/>
        </w:rPr>
      </w:pPr>
      <w:r>
        <w:rPr>
          <w:spacing w:val="-2"/>
        </w:rPr>
        <w:t>（1）拟购明细表</w:t>
      </w:r>
    </w:p>
    <w:p w14:paraId="710D318E">
      <w:pPr>
        <w:pStyle w:val="5"/>
        <w:spacing w:before="25" w:line="212" w:lineRule="auto"/>
        <w:rPr>
          <w:spacing w:val="-2"/>
        </w:rPr>
      </w:pPr>
    </w:p>
    <w:tbl>
      <w:tblPr>
        <w:tblStyle w:val="41"/>
        <w:tblW w:w="8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
        <w:gridCol w:w="800"/>
        <w:gridCol w:w="4869"/>
        <w:gridCol w:w="552"/>
        <w:gridCol w:w="491"/>
        <w:gridCol w:w="745"/>
        <w:gridCol w:w="696"/>
      </w:tblGrid>
      <w:tr w14:paraId="6751F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354" w:type="dxa"/>
            <w:textDirection w:val="tbRlV"/>
            <w:vAlign w:val="center"/>
          </w:tcPr>
          <w:p w14:paraId="7B93A1A7">
            <w:pPr>
              <w:spacing w:before="112" w:line="209" w:lineRule="auto"/>
              <w:ind w:left="174"/>
              <w:jc w:val="center"/>
              <w:rPr>
                <w:rFonts w:ascii="仿宋" w:hAnsi="仿宋" w:eastAsia="仿宋" w:cs="仿宋"/>
                <w:sz w:val="20"/>
                <w:szCs w:val="20"/>
              </w:rPr>
            </w:pPr>
            <w:r>
              <w:rPr>
                <w:rFonts w:ascii="仿宋" w:hAnsi="仿宋" w:eastAsia="仿宋" w:cs="仿宋"/>
                <w:b/>
                <w:bCs/>
                <w:spacing w:val="11"/>
                <w:sz w:val="20"/>
                <w:szCs w:val="20"/>
              </w:rPr>
              <w:t>序号</w:t>
            </w:r>
          </w:p>
        </w:tc>
        <w:tc>
          <w:tcPr>
            <w:tcW w:w="800" w:type="dxa"/>
            <w:vAlign w:val="center"/>
          </w:tcPr>
          <w:p w14:paraId="553A4C5B">
            <w:pPr>
              <w:spacing w:before="174" w:line="307" w:lineRule="auto"/>
              <w:ind w:left="316" w:right="96" w:hanging="208"/>
              <w:jc w:val="center"/>
              <w:rPr>
                <w:rFonts w:ascii="仿宋" w:hAnsi="仿宋" w:eastAsia="仿宋" w:cs="仿宋"/>
                <w:sz w:val="20"/>
                <w:szCs w:val="20"/>
              </w:rPr>
            </w:pPr>
            <w:r>
              <w:rPr>
                <w:rFonts w:ascii="仿宋" w:hAnsi="仿宋" w:eastAsia="仿宋" w:cs="仿宋"/>
                <w:b/>
                <w:bCs/>
                <w:spacing w:val="4"/>
                <w:sz w:val="20"/>
                <w:szCs w:val="20"/>
              </w:rPr>
              <w:t>仪器设备</w:t>
            </w:r>
            <w:r>
              <w:rPr>
                <w:rFonts w:ascii="仿宋" w:hAnsi="仿宋" w:eastAsia="仿宋" w:cs="仿宋"/>
                <w:b/>
                <w:bCs/>
                <w:sz w:val="20"/>
                <w:szCs w:val="20"/>
              </w:rPr>
              <w:t>名称</w:t>
            </w:r>
          </w:p>
        </w:tc>
        <w:tc>
          <w:tcPr>
            <w:tcW w:w="4869" w:type="dxa"/>
            <w:vAlign w:val="center"/>
          </w:tcPr>
          <w:p w14:paraId="14BCA247">
            <w:pPr>
              <w:spacing w:before="65" w:line="231" w:lineRule="auto"/>
              <w:jc w:val="center"/>
              <w:rPr>
                <w:rFonts w:ascii="仿宋" w:hAnsi="仿宋" w:eastAsia="仿宋" w:cs="仿宋"/>
                <w:sz w:val="20"/>
                <w:szCs w:val="20"/>
              </w:rPr>
            </w:pPr>
            <w:r>
              <w:rPr>
                <w:rFonts w:ascii="仿宋" w:hAnsi="仿宋" w:eastAsia="仿宋" w:cs="仿宋"/>
                <w:b/>
                <w:bCs/>
                <w:spacing w:val="4"/>
                <w:sz w:val="20"/>
                <w:szCs w:val="20"/>
              </w:rPr>
              <w:t>技</w:t>
            </w:r>
            <w:r>
              <w:rPr>
                <w:rFonts w:hint="eastAsia" w:ascii="仿宋" w:hAnsi="仿宋" w:eastAsia="仿宋" w:cs="仿宋"/>
                <w:b/>
                <w:bCs/>
                <w:spacing w:val="4"/>
                <w:sz w:val="20"/>
                <w:szCs w:val="20"/>
                <w:lang w:val="en-US" w:eastAsia="zh-CN"/>
              </w:rPr>
              <w:t xml:space="preserve"> </w:t>
            </w:r>
            <w:r>
              <w:rPr>
                <w:rFonts w:ascii="仿宋" w:hAnsi="仿宋" w:eastAsia="仿宋" w:cs="仿宋"/>
                <w:b/>
                <w:bCs/>
                <w:spacing w:val="4"/>
                <w:sz w:val="20"/>
                <w:szCs w:val="20"/>
              </w:rPr>
              <w:t>术</w:t>
            </w:r>
            <w:r>
              <w:rPr>
                <w:rFonts w:hint="eastAsia" w:ascii="仿宋" w:hAnsi="仿宋" w:eastAsia="仿宋" w:cs="仿宋"/>
                <w:b/>
                <w:bCs/>
                <w:spacing w:val="4"/>
                <w:sz w:val="20"/>
                <w:szCs w:val="20"/>
                <w:lang w:val="en-US" w:eastAsia="zh-CN"/>
              </w:rPr>
              <w:t xml:space="preserve"> </w:t>
            </w:r>
            <w:r>
              <w:rPr>
                <w:rFonts w:ascii="仿宋" w:hAnsi="仿宋" w:eastAsia="仿宋" w:cs="仿宋"/>
                <w:b/>
                <w:bCs/>
                <w:spacing w:val="4"/>
                <w:sz w:val="20"/>
                <w:szCs w:val="20"/>
              </w:rPr>
              <w:t>参</w:t>
            </w:r>
            <w:r>
              <w:rPr>
                <w:rFonts w:hint="eastAsia" w:ascii="仿宋" w:hAnsi="仿宋" w:eastAsia="仿宋" w:cs="仿宋"/>
                <w:b/>
                <w:bCs/>
                <w:spacing w:val="4"/>
                <w:sz w:val="20"/>
                <w:szCs w:val="20"/>
                <w:lang w:val="en-US" w:eastAsia="zh-CN"/>
              </w:rPr>
              <w:t xml:space="preserve"> </w:t>
            </w:r>
            <w:r>
              <w:rPr>
                <w:rFonts w:ascii="仿宋" w:hAnsi="仿宋" w:eastAsia="仿宋" w:cs="仿宋"/>
                <w:b/>
                <w:bCs/>
                <w:spacing w:val="4"/>
                <w:sz w:val="20"/>
                <w:szCs w:val="20"/>
              </w:rPr>
              <w:t>数</w:t>
            </w:r>
          </w:p>
        </w:tc>
        <w:tc>
          <w:tcPr>
            <w:tcW w:w="552" w:type="dxa"/>
            <w:vAlign w:val="center"/>
          </w:tcPr>
          <w:p w14:paraId="367F2E45">
            <w:pPr>
              <w:spacing w:before="65" w:line="229" w:lineRule="auto"/>
              <w:jc w:val="center"/>
              <w:rPr>
                <w:rFonts w:ascii="仿宋" w:hAnsi="仿宋" w:eastAsia="仿宋" w:cs="仿宋"/>
                <w:b/>
                <w:bCs/>
                <w:spacing w:val="-21"/>
                <w:sz w:val="20"/>
                <w:szCs w:val="20"/>
              </w:rPr>
            </w:pPr>
            <w:r>
              <w:rPr>
                <w:rFonts w:ascii="仿宋" w:hAnsi="仿宋" w:eastAsia="仿宋" w:cs="仿宋"/>
                <w:b/>
                <w:bCs/>
                <w:spacing w:val="-21"/>
                <w:sz w:val="20"/>
                <w:szCs w:val="20"/>
              </w:rPr>
              <w:t>单</w:t>
            </w:r>
            <w:r>
              <w:rPr>
                <w:rFonts w:hint="eastAsia" w:ascii="仿宋" w:hAnsi="仿宋" w:eastAsia="仿宋" w:cs="仿宋"/>
                <w:b/>
                <w:bCs/>
                <w:spacing w:val="-21"/>
                <w:sz w:val="20"/>
                <w:szCs w:val="20"/>
                <w:lang w:val="en-US" w:eastAsia="zh-CN"/>
              </w:rPr>
              <w:t xml:space="preserve"> </w:t>
            </w:r>
            <w:r>
              <w:rPr>
                <w:rFonts w:ascii="仿宋" w:hAnsi="仿宋" w:eastAsia="仿宋" w:cs="仿宋"/>
                <w:b/>
                <w:bCs/>
                <w:spacing w:val="-21"/>
                <w:sz w:val="20"/>
                <w:szCs w:val="20"/>
              </w:rPr>
              <w:t>价</w:t>
            </w:r>
          </w:p>
          <w:p w14:paraId="39172605">
            <w:pPr>
              <w:spacing w:before="65" w:line="229" w:lineRule="auto"/>
              <w:jc w:val="center"/>
              <w:rPr>
                <w:rFonts w:ascii="仿宋" w:hAnsi="仿宋" w:eastAsia="仿宋" w:cs="仿宋"/>
                <w:sz w:val="20"/>
                <w:szCs w:val="20"/>
              </w:rPr>
            </w:pPr>
            <w:r>
              <w:rPr>
                <w:rFonts w:ascii="仿宋" w:hAnsi="仿宋" w:eastAsia="仿宋" w:cs="仿宋"/>
                <w:b/>
                <w:bCs/>
                <w:spacing w:val="-21"/>
                <w:sz w:val="20"/>
                <w:szCs w:val="20"/>
              </w:rPr>
              <w:t>（元）</w:t>
            </w:r>
          </w:p>
        </w:tc>
        <w:tc>
          <w:tcPr>
            <w:tcW w:w="491" w:type="dxa"/>
            <w:vAlign w:val="center"/>
          </w:tcPr>
          <w:p w14:paraId="016A8036">
            <w:pPr>
              <w:spacing w:before="65" w:line="232" w:lineRule="auto"/>
              <w:jc w:val="center"/>
              <w:rPr>
                <w:rFonts w:ascii="仿宋" w:hAnsi="仿宋" w:eastAsia="仿宋" w:cs="仿宋"/>
                <w:sz w:val="20"/>
                <w:szCs w:val="20"/>
              </w:rPr>
            </w:pPr>
            <w:r>
              <w:rPr>
                <w:rFonts w:ascii="仿宋" w:hAnsi="仿宋" w:eastAsia="仿宋" w:cs="仿宋"/>
                <w:b/>
                <w:bCs/>
                <w:spacing w:val="1"/>
                <w:sz w:val="20"/>
                <w:szCs w:val="20"/>
              </w:rPr>
              <w:t>数量</w:t>
            </w:r>
          </w:p>
        </w:tc>
        <w:tc>
          <w:tcPr>
            <w:tcW w:w="745" w:type="dxa"/>
            <w:vAlign w:val="center"/>
          </w:tcPr>
          <w:p w14:paraId="6523E554">
            <w:pPr>
              <w:spacing w:before="173" w:line="231" w:lineRule="auto"/>
              <w:jc w:val="center"/>
              <w:rPr>
                <w:rFonts w:ascii="仿宋" w:hAnsi="仿宋" w:eastAsia="仿宋" w:cs="仿宋"/>
                <w:sz w:val="20"/>
                <w:szCs w:val="20"/>
              </w:rPr>
            </w:pPr>
            <w:r>
              <w:rPr>
                <w:rFonts w:ascii="仿宋" w:hAnsi="仿宋" w:eastAsia="仿宋" w:cs="仿宋"/>
                <w:b/>
                <w:bCs/>
                <w:spacing w:val="-2"/>
                <w:sz w:val="20"/>
                <w:szCs w:val="20"/>
              </w:rPr>
              <w:t>合计</w:t>
            </w:r>
          </w:p>
          <w:p w14:paraId="31B3E6E1">
            <w:pPr>
              <w:spacing w:before="110" w:line="235" w:lineRule="auto"/>
              <w:ind w:left="160"/>
              <w:jc w:val="center"/>
              <w:rPr>
                <w:rFonts w:ascii="仿宋" w:hAnsi="仿宋" w:eastAsia="仿宋" w:cs="仿宋"/>
                <w:sz w:val="20"/>
                <w:szCs w:val="20"/>
              </w:rPr>
            </w:pPr>
            <w:r>
              <w:rPr>
                <w:rFonts w:ascii="仿宋" w:hAnsi="仿宋" w:eastAsia="仿宋" w:cs="仿宋"/>
                <w:b/>
                <w:bCs/>
                <w:spacing w:val="-2"/>
                <w:sz w:val="20"/>
                <w:szCs w:val="20"/>
              </w:rPr>
              <w:t>（元）</w:t>
            </w:r>
          </w:p>
        </w:tc>
        <w:tc>
          <w:tcPr>
            <w:tcW w:w="696" w:type="dxa"/>
            <w:vAlign w:val="center"/>
          </w:tcPr>
          <w:p w14:paraId="693BF69A">
            <w:pPr>
              <w:spacing w:before="174" w:line="307" w:lineRule="auto"/>
              <w:ind w:left="123" w:right="36" w:hanging="74"/>
              <w:jc w:val="center"/>
              <w:rPr>
                <w:rFonts w:ascii="仿宋" w:hAnsi="仿宋" w:eastAsia="仿宋" w:cs="仿宋"/>
                <w:sz w:val="20"/>
                <w:szCs w:val="20"/>
              </w:rPr>
            </w:pPr>
            <w:r>
              <w:rPr>
                <w:rFonts w:ascii="仿宋" w:hAnsi="仿宋" w:eastAsia="仿宋" w:cs="仿宋"/>
                <w:b/>
                <w:bCs/>
                <w:sz w:val="20"/>
                <w:szCs w:val="20"/>
              </w:rPr>
              <w:t>进口/</w:t>
            </w:r>
            <w:r>
              <w:rPr>
                <w:rFonts w:ascii="仿宋" w:hAnsi="仿宋" w:eastAsia="仿宋" w:cs="仿宋"/>
                <w:spacing w:val="1"/>
                <w:sz w:val="20"/>
                <w:szCs w:val="20"/>
              </w:rPr>
              <w:t xml:space="preserve"> </w:t>
            </w:r>
            <w:r>
              <w:rPr>
                <w:rFonts w:ascii="仿宋" w:hAnsi="仿宋" w:eastAsia="仿宋" w:cs="仿宋"/>
                <w:b/>
                <w:bCs/>
                <w:spacing w:val="-11"/>
                <w:sz w:val="20"/>
                <w:szCs w:val="20"/>
              </w:rPr>
              <w:t>国产</w:t>
            </w:r>
          </w:p>
        </w:tc>
      </w:tr>
      <w:tr w14:paraId="0DB7C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596550F3">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1</w:t>
            </w:r>
          </w:p>
        </w:tc>
        <w:tc>
          <w:tcPr>
            <w:tcW w:w="800" w:type="dxa"/>
            <w:shd w:val="clear" w:color="auto" w:fill="auto"/>
            <w:vAlign w:val="center"/>
          </w:tcPr>
          <w:p w14:paraId="464F2B4D">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学习桌</w:t>
            </w:r>
          </w:p>
        </w:tc>
        <w:tc>
          <w:tcPr>
            <w:tcW w:w="4869" w:type="dxa"/>
            <w:shd w:val="clear" w:color="auto" w:fill="auto"/>
            <w:vAlign w:val="top"/>
          </w:tcPr>
          <w:p w14:paraId="2C952318">
            <w:pPr>
              <w:spacing w:before="65" w:line="230" w:lineRule="auto"/>
              <w:ind w:left="114"/>
              <w:rPr>
                <w:rFonts w:hint="default"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1、双人位尺寸≥1200mm*500mm*750mm；</w:t>
            </w:r>
          </w:p>
          <w:p w14:paraId="4E1EB9E5">
            <w:pPr>
              <w:spacing w:before="65" w:line="230" w:lineRule="auto"/>
              <w:ind w:left="114"/>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2、全拆装，饰面采用厚≥0.25mm优质环保颗粒板，环保无味，国产标准五金配件，采用油漆无灰工艺，漆面光泽度高，无颗粒，无气泡，无渣点，颜色均匀，整体环保要求：达到ENF级环保标准，挥发性有机化合物、总挥发性有机化合物符合或优于国家标准；（提供相关证明材料）</w:t>
            </w:r>
          </w:p>
          <w:p w14:paraId="010EF851">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hint="eastAsia" w:ascii="仿宋" w:hAnsi="仿宋" w:eastAsia="仿宋" w:cs="仿宋"/>
                <w:spacing w:val="4"/>
                <w:sz w:val="18"/>
                <w:szCs w:val="18"/>
                <w:lang w:val="en-US" w:eastAsia="zh-CN"/>
              </w:rPr>
              <w:t>3</w:t>
            </w:r>
            <w:r>
              <w:rPr>
                <w:rFonts w:ascii="仿宋" w:hAnsi="仿宋" w:eastAsia="仿宋" w:cs="仿宋"/>
                <w:spacing w:val="4"/>
                <w:sz w:val="18"/>
                <w:szCs w:val="18"/>
              </w:rPr>
              <w:t>、桌架≥4*4壁厚≥1.2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方管</w:t>
            </w:r>
            <w:r>
              <w:rPr>
                <w:rFonts w:hint="eastAsia" w:ascii="仿宋" w:hAnsi="仿宋" w:eastAsia="仿宋" w:cs="仿宋"/>
                <w:spacing w:val="4"/>
                <w:sz w:val="18"/>
                <w:szCs w:val="18"/>
                <w:lang w:eastAsia="zh-CN"/>
              </w:rPr>
              <w:t>，</w:t>
            </w:r>
            <w:r>
              <w:rPr>
                <w:rFonts w:ascii="仿宋" w:hAnsi="仿宋" w:eastAsia="仿宋" w:cs="仿宋"/>
                <w:spacing w:val="4"/>
                <w:sz w:val="18"/>
                <w:szCs w:val="18"/>
              </w:rPr>
              <w:t>烤漆工艺</w:t>
            </w:r>
            <w:r>
              <w:rPr>
                <w:rFonts w:hint="eastAsia" w:ascii="仿宋" w:hAnsi="仿宋" w:eastAsia="仿宋" w:cs="仿宋"/>
                <w:spacing w:val="4"/>
                <w:sz w:val="18"/>
                <w:szCs w:val="18"/>
                <w:lang w:eastAsia="zh-CN"/>
              </w:rPr>
              <w:t>，</w:t>
            </w:r>
            <w:r>
              <w:rPr>
                <w:rFonts w:ascii="仿宋" w:hAnsi="仿宋" w:eastAsia="仿宋" w:cs="仿宋"/>
                <w:spacing w:val="4"/>
                <w:sz w:val="18"/>
                <w:szCs w:val="18"/>
              </w:rPr>
              <w:t>经过防锈处理</w:t>
            </w:r>
            <w:r>
              <w:rPr>
                <w:rFonts w:hint="eastAsia" w:ascii="仿宋" w:hAnsi="仿宋" w:eastAsia="仿宋" w:cs="仿宋"/>
                <w:spacing w:val="4"/>
                <w:sz w:val="18"/>
                <w:szCs w:val="18"/>
                <w:lang w:eastAsia="zh-CN"/>
              </w:rPr>
              <w:t>，</w:t>
            </w:r>
            <w:r>
              <w:rPr>
                <w:rFonts w:ascii="仿宋" w:hAnsi="仿宋" w:eastAsia="仿宋" w:cs="仿宋"/>
                <w:spacing w:val="4"/>
                <w:sz w:val="18"/>
                <w:szCs w:val="18"/>
              </w:rPr>
              <w:t>不易变色</w:t>
            </w:r>
            <w:r>
              <w:rPr>
                <w:rFonts w:hint="eastAsia" w:ascii="仿宋" w:hAnsi="仿宋" w:eastAsia="仿宋" w:cs="仿宋"/>
                <w:spacing w:val="4"/>
                <w:sz w:val="18"/>
                <w:szCs w:val="18"/>
                <w:lang w:eastAsia="zh-CN"/>
              </w:rPr>
              <w:t>，</w:t>
            </w:r>
            <w:r>
              <w:rPr>
                <w:rFonts w:ascii="仿宋" w:hAnsi="仿宋" w:eastAsia="仿宋" w:cs="仿宋"/>
                <w:spacing w:val="4"/>
                <w:sz w:val="18"/>
                <w:szCs w:val="18"/>
              </w:rPr>
              <w:t>经久耐用。</w:t>
            </w:r>
          </w:p>
        </w:tc>
        <w:tc>
          <w:tcPr>
            <w:tcW w:w="552" w:type="dxa"/>
            <w:shd w:val="clear" w:color="auto" w:fill="auto"/>
            <w:vAlign w:val="center"/>
          </w:tcPr>
          <w:p w14:paraId="5AC8041C">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450</w:t>
            </w:r>
          </w:p>
        </w:tc>
        <w:tc>
          <w:tcPr>
            <w:tcW w:w="491" w:type="dxa"/>
            <w:shd w:val="clear" w:color="auto" w:fill="auto"/>
            <w:vAlign w:val="center"/>
          </w:tcPr>
          <w:p w14:paraId="01767DDF">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40</w:t>
            </w:r>
            <w:r>
              <w:rPr>
                <w:rFonts w:hint="eastAsia" w:ascii="仿宋" w:hAnsi="仿宋" w:eastAsia="仿宋" w:cs="仿宋"/>
                <w:spacing w:val="4"/>
                <w:sz w:val="18"/>
                <w:szCs w:val="18"/>
                <w:lang w:eastAsia="zh-CN"/>
              </w:rPr>
              <w:t>张</w:t>
            </w:r>
          </w:p>
        </w:tc>
        <w:tc>
          <w:tcPr>
            <w:tcW w:w="745" w:type="dxa"/>
            <w:shd w:val="clear" w:color="auto" w:fill="auto"/>
            <w:vAlign w:val="center"/>
          </w:tcPr>
          <w:p w14:paraId="70723812">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18000</w:t>
            </w:r>
          </w:p>
        </w:tc>
        <w:tc>
          <w:tcPr>
            <w:tcW w:w="696" w:type="dxa"/>
            <w:shd w:val="clear" w:color="auto" w:fill="auto"/>
            <w:vAlign w:val="center"/>
          </w:tcPr>
          <w:p w14:paraId="7C47A97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3A87A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22D1B139">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2</w:t>
            </w:r>
          </w:p>
        </w:tc>
        <w:tc>
          <w:tcPr>
            <w:tcW w:w="800" w:type="dxa"/>
            <w:shd w:val="clear" w:color="auto" w:fill="auto"/>
            <w:vAlign w:val="center"/>
          </w:tcPr>
          <w:p w14:paraId="049ED5E3">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椅子</w:t>
            </w:r>
          </w:p>
        </w:tc>
        <w:tc>
          <w:tcPr>
            <w:tcW w:w="4869" w:type="dxa"/>
            <w:shd w:val="clear" w:color="auto" w:fill="auto"/>
            <w:vAlign w:val="top"/>
          </w:tcPr>
          <w:p w14:paraId="13335B29">
            <w:pPr>
              <w:spacing w:before="65" w:line="230" w:lineRule="auto"/>
              <w:ind w:left="114" w:leftChars="0"/>
              <w:rPr>
                <w:rFonts w:hint="eastAsia" w:ascii="仿宋" w:hAnsi="仿宋" w:eastAsia="仿宋" w:cs="仿宋"/>
                <w:spacing w:val="4"/>
                <w:sz w:val="18"/>
                <w:szCs w:val="18"/>
                <w:lang w:val="en-US" w:eastAsia="zh-CN"/>
              </w:rPr>
            </w:pPr>
            <w:r>
              <w:rPr>
                <w:rFonts w:ascii="仿宋" w:hAnsi="仿宋" w:eastAsia="仿宋" w:cs="仿宋"/>
                <w:spacing w:val="4"/>
                <w:sz w:val="18"/>
                <w:szCs w:val="18"/>
              </w:rPr>
              <w:t>坐高：≥45</w:t>
            </w:r>
            <w:r>
              <w:rPr>
                <w:rFonts w:hint="eastAsia" w:ascii="仿宋" w:hAnsi="仿宋" w:eastAsia="仿宋" w:cs="仿宋"/>
                <w:spacing w:val="4"/>
                <w:sz w:val="18"/>
                <w:szCs w:val="18"/>
                <w:lang w:val="en-US" w:eastAsia="zh-CN"/>
              </w:rPr>
              <w:t>0</w:t>
            </w:r>
            <w:r>
              <w:rPr>
                <w:rFonts w:ascii="仿宋" w:hAnsi="仿宋" w:eastAsia="仿宋" w:cs="仿宋"/>
                <w:spacing w:val="4"/>
                <w:sz w:val="18"/>
                <w:szCs w:val="18"/>
              </w:rPr>
              <w:t>±2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w:t>
            </w:r>
            <w:r>
              <w:rPr>
                <w:rFonts w:hint="eastAsia" w:ascii="仿宋" w:hAnsi="仿宋" w:eastAsia="仿宋" w:cs="仿宋"/>
                <w:spacing w:val="4"/>
                <w:sz w:val="18"/>
                <w:szCs w:val="18"/>
                <w:lang w:val="en-US" w:eastAsia="zh-CN"/>
              </w:rPr>
              <w:t>靠背≥900</w:t>
            </w:r>
            <w:r>
              <w:rPr>
                <w:rFonts w:ascii="仿宋" w:hAnsi="仿宋" w:eastAsia="仿宋" w:cs="仿宋"/>
                <w:spacing w:val="4"/>
                <w:sz w:val="18"/>
                <w:szCs w:val="18"/>
              </w:rPr>
              <w:t>±2</w:t>
            </w:r>
            <w:r>
              <w:rPr>
                <w:rFonts w:hint="eastAsia" w:ascii="仿宋" w:hAnsi="仿宋" w:eastAsia="仿宋" w:cs="仿宋"/>
                <w:spacing w:val="4"/>
                <w:sz w:val="18"/>
                <w:szCs w:val="18"/>
                <w:lang w:val="en-US" w:eastAsia="zh-CN"/>
              </w:rPr>
              <w:t>mm</w:t>
            </w:r>
            <w:r>
              <w:rPr>
                <w:rFonts w:hint="eastAsia" w:ascii="仿宋" w:hAnsi="仿宋" w:eastAsia="仿宋" w:cs="仿宋"/>
                <w:spacing w:val="4"/>
                <w:sz w:val="18"/>
                <w:szCs w:val="18"/>
                <w:lang w:eastAsia="zh-CN"/>
              </w:rPr>
              <w:t>；</w:t>
            </w:r>
          </w:p>
          <w:p w14:paraId="4487BC89">
            <w:pPr>
              <w:spacing w:before="65" w:line="230" w:lineRule="auto"/>
              <w:ind w:left="114" w:leftChars="0"/>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面料：网布，手感丝滑、柔软，纹理细腻等特点；海绵：选用密度≥30#的高密度海绵，弹性好，不易变形；成型弯板：用高频热压机将多层木皮涂胶层叠后热压成型，成型效果好，不易变形、开裂；底座及机动：气杆品牌，性能优良；弓形腿采用优质低碳钢管，结构为钢管，壁厚≥1.5mm的镀锌圆管，不变形，不生锈。</w:t>
            </w:r>
            <w:r>
              <w:rPr>
                <w:rFonts w:hint="eastAsia" w:ascii="仿宋" w:hAnsi="仿宋" w:eastAsia="仿宋" w:cs="仿宋"/>
                <w:spacing w:val="4"/>
                <w:sz w:val="18"/>
                <w:szCs w:val="18"/>
              </w:rPr>
              <w:t>海绵燃烧性能达到或优于B1级标准（提供相关证明材料）；整体环保要求：达到</w:t>
            </w:r>
            <w:r>
              <w:rPr>
                <w:rFonts w:hint="eastAsia" w:ascii="仿宋" w:hAnsi="仿宋" w:eastAsia="仿宋" w:cs="仿宋"/>
                <w:spacing w:val="4"/>
                <w:sz w:val="18"/>
                <w:szCs w:val="18"/>
                <w:lang w:val="en-US" w:eastAsia="zh-CN"/>
              </w:rPr>
              <w:t>ENF</w:t>
            </w:r>
            <w:r>
              <w:rPr>
                <w:rFonts w:hint="eastAsia" w:ascii="仿宋" w:hAnsi="仿宋" w:eastAsia="仿宋" w:cs="仿宋"/>
                <w:spacing w:val="4"/>
                <w:sz w:val="18"/>
                <w:szCs w:val="18"/>
              </w:rPr>
              <w:t>级环保标准，挥发性有机化合物、总挥发性有机化合物符合或优于国家标准；（提供相关证明材料</w:t>
            </w:r>
            <w:r>
              <w:rPr>
                <w:rFonts w:hint="eastAsia" w:ascii="仿宋" w:hAnsi="仿宋" w:eastAsia="仿宋" w:cs="仿宋"/>
                <w:spacing w:val="4"/>
                <w:sz w:val="18"/>
                <w:szCs w:val="18"/>
                <w:lang w:eastAsia="zh-CN"/>
              </w:rPr>
              <w:t>）。</w:t>
            </w:r>
          </w:p>
        </w:tc>
        <w:tc>
          <w:tcPr>
            <w:tcW w:w="552" w:type="dxa"/>
            <w:shd w:val="clear" w:color="auto" w:fill="auto"/>
            <w:vAlign w:val="center"/>
          </w:tcPr>
          <w:p w14:paraId="2E7D6DD3">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200</w:t>
            </w:r>
          </w:p>
        </w:tc>
        <w:tc>
          <w:tcPr>
            <w:tcW w:w="491" w:type="dxa"/>
            <w:shd w:val="clear" w:color="auto" w:fill="auto"/>
            <w:vAlign w:val="center"/>
          </w:tcPr>
          <w:p w14:paraId="3148AB29">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154</w:t>
            </w:r>
            <w:r>
              <w:rPr>
                <w:rFonts w:hint="eastAsia" w:ascii="仿宋" w:hAnsi="仿宋" w:eastAsia="仿宋" w:cs="仿宋"/>
                <w:spacing w:val="4"/>
                <w:sz w:val="18"/>
                <w:szCs w:val="18"/>
                <w:lang w:eastAsia="zh-CN"/>
              </w:rPr>
              <w:t>把</w:t>
            </w:r>
          </w:p>
        </w:tc>
        <w:tc>
          <w:tcPr>
            <w:tcW w:w="745" w:type="dxa"/>
            <w:shd w:val="clear" w:color="auto" w:fill="auto"/>
            <w:vAlign w:val="center"/>
          </w:tcPr>
          <w:p w14:paraId="66A78D1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30800</w:t>
            </w:r>
          </w:p>
        </w:tc>
        <w:tc>
          <w:tcPr>
            <w:tcW w:w="696" w:type="dxa"/>
            <w:shd w:val="clear" w:color="auto" w:fill="auto"/>
            <w:vAlign w:val="center"/>
          </w:tcPr>
          <w:p w14:paraId="28B5A455">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6778F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54795DAD">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3</w:t>
            </w:r>
          </w:p>
        </w:tc>
        <w:tc>
          <w:tcPr>
            <w:tcW w:w="800" w:type="dxa"/>
            <w:shd w:val="clear" w:color="auto" w:fill="auto"/>
            <w:vAlign w:val="center"/>
          </w:tcPr>
          <w:p w14:paraId="65E71F8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会议桌</w:t>
            </w:r>
          </w:p>
        </w:tc>
        <w:tc>
          <w:tcPr>
            <w:tcW w:w="4869" w:type="dxa"/>
            <w:shd w:val="clear" w:color="auto" w:fill="auto"/>
            <w:vAlign w:val="top"/>
          </w:tcPr>
          <w:p w14:paraId="29D8EC1A">
            <w:pPr>
              <w:spacing w:before="65" w:line="230" w:lineRule="auto"/>
              <w:ind w:left="114"/>
              <w:rPr>
                <w:rFonts w:hint="default"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尺寸≥1200mm*500mm*750mm；</w:t>
            </w:r>
          </w:p>
          <w:p w14:paraId="34246649">
            <w:pPr>
              <w:spacing w:before="65" w:line="230" w:lineRule="auto"/>
              <w:ind w:left="114"/>
              <w:rPr>
                <w:rFonts w:ascii="仿宋" w:hAnsi="仿宋" w:eastAsia="仿宋" w:cs="仿宋"/>
                <w:spacing w:val="4"/>
                <w:sz w:val="18"/>
                <w:szCs w:val="18"/>
              </w:rPr>
            </w:pPr>
            <w:r>
              <w:rPr>
                <w:rFonts w:ascii="仿宋" w:hAnsi="仿宋" w:eastAsia="仿宋" w:cs="仿宋"/>
                <w:spacing w:val="4"/>
                <w:sz w:val="18"/>
                <w:szCs w:val="18"/>
              </w:rPr>
              <w:t>全拆装，饰面采用厚≥0.25</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优质环保颗粒板，环保无味，国产标准五金配件，采用油漆无灰工艺，漆面光泽度高，无颗粒，无气泡，无渣点，颜色均匀。</w:t>
            </w:r>
          </w:p>
          <w:p w14:paraId="3D1CEBBD">
            <w:pPr>
              <w:spacing w:before="65" w:line="230" w:lineRule="auto"/>
              <w:ind w:left="114"/>
              <w:rPr>
                <w:rFonts w:hint="eastAsia" w:ascii="仿宋" w:hAnsi="仿宋" w:eastAsia="仿宋" w:cs="仿宋"/>
                <w:spacing w:val="4"/>
                <w:sz w:val="18"/>
                <w:szCs w:val="18"/>
                <w:lang w:eastAsia="zh-CN"/>
              </w:rPr>
            </w:pPr>
            <w:r>
              <w:rPr>
                <w:rFonts w:ascii="仿宋" w:hAnsi="仿宋" w:eastAsia="仿宋" w:cs="仿宋"/>
                <w:spacing w:val="4"/>
                <w:sz w:val="18"/>
                <w:szCs w:val="18"/>
              </w:rPr>
              <w:t>可折叠桌架</w:t>
            </w:r>
            <w:r>
              <w:rPr>
                <w:rFonts w:hint="eastAsia" w:ascii="仿宋" w:hAnsi="仿宋" w:eastAsia="仿宋" w:cs="仿宋"/>
                <w:spacing w:val="4"/>
                <w:sz w:val="18"/>
                <w:szCs w:val="18"/>
                <w:lang w:eastAsia="zh-CN"/>
              </w:rPr>
              <w:t>：</w:t>
            </w:r>
            <w:r>
              <w:rPr>
                <w:rFonts w:ascii="仿宋" w:hAnsi="仿宋" w:eastAsia="仿宋" w:cs="仿宋"/>
                <w:spacing w:val="4"/>
                <w:sz w:val="18"/>
                <w:szCs w:val="18"/>
              </w:rPr>
              <w:t>≥4*4壁厚≥1.2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方管</w:t>
            </w:r>
            <w:r>
              <w:rPr>
                <w:rFonts w:hint="eastAsia" w:ascii="仿宋" w:hAnsi="仿宋" w:eastAsia="仿宋" w:cs="仿宋"/>
                <w:spacing w:val="4"/>
                <w:sz w:val="18"/>
                <w:szCs w:val="18"/>
                <w:lang w:eastAsia="zh-CN"/>
              </w:rPr>
              <w:t>，</w:t>
            </w:r>
            <w:r>
              <w:rPr>
                <w:rFonts w:ascii="仿宋" w:hAnsi="仿宋" w:eastAsia="仿宋" w:cs="仿宋"/>
                <w:spacing w:val="4"/>
                <w:sz w:val="18"/>
                <w:szCs w:val="18"/>
              </w:rPr>
              <w:t>烤漆工艺</w:t>
            </w:r>
            <w:r>
              <w:rPr>
                <w:rFonts w:hint="eastAsia" w:ascii="仿宋" w:hAnsi="仿宋" w:eastAsia="仿宋" w:cs="仿宋"/>
                <w:spacing w:val="4"/>
                <w:sz w:val="18"/>
                <w:szCs w:val="18"/>
                <w:lang w:eastAsia="zh-CN"/>
              </w:rPr>
              <w:t>，</w:t>
            </w:r>
            <w:r>
              <w:rPr>
                <w:rFonts w:ascii="仿宋" w:hAnsi="仿宋" w:eastAsia="仿宋" w:cs="仿宋"/>
                <w:spacing w:val="4"/>
                <w:sz w:val="18"/>
                <w:szCs w:val="18"/>
              </w:rPr>
              <w:t>经过防锈处理</w:t>
            </w:r>
            <w:r>
              <w:rPr>
                <w:rFonts w:hint="eastAsia" w:ascii="仿宋" w:hAnsi="仿宋" w:eastAsia="仿宋" w:cs="仿宋"/>
                <w:spacing w:val="4"/>
                <w:sz w:val="18"/>
                <w:szCs w:val="18"/>
                <w:lang w:eastAsia="zh-CN"/>
              </w:rPr>
              <w:t>，</w:t>
            </w:r>
            <w:r>
              <w:rPr>
                <w:rFonts w:ascii="仿宋" w:hAnsi="仿宋" w:eastAsia="仿宋" w:cs="仿宋"/>
                <w:spacing w:val="4"/>
                <w:sz w:val="18"/>
                <w:szCs w:val="18"/>
              </w:rPr>
              <w:t>不易变色</w:t>
            </w:r>
            <w:r>
              <w:rPr>
                <w:rFonts w:hint="eastAsia" w:ascii="仿宋" w:hAnsi="仿宋" w:eastAsia="仿宋" w:cs="仿宋"/>
                <w:spacing w:val="4"/>
                <w:sz w:val="18"/>
                <w:szCs w:val="18"/>
                <w:lang w:eastAsia="zh-CN"/>
              </w:rPr>
              <w:t>，</w:t>
            </w:r>
            <w:r>
              <w:rPr>
                <w:rFonts w:ascii="仿宋" w:hAnsi="仿宋" w:eastAsia="仿宋" w:cs="仿宋"/>
                <w:spacing w:val="4"/>
                <w:sz w:val="18"/>
                <w:szCs w:val="18"/>
              </w:rPr>
              <w:t>经久耐用</w:t>
            </w:r>
            <w:r>
              <w:rPr>
                <w:rFonts w:hint="eastAsia" w:ascii="仿宋" w:hAnsi="仿宋" w:eastAsia="仿宋" w:cs="仿宋"/>
                <w:spacing w:val="4"/>
                <w:sz w:val="18"/>
                <w:szCs w:val="18"/>
                <w:lang w:eastAsia="zh-CN"/>
              </w:rPr>
              <w:t>。</w:t>
            </w:r>
          </w:p>
          <w:p w14:paraId="2D1376E3">
            <w:pPr>
              <w:spacing w:before="65" w:line="230" w:lineRule="auto"/>
              <w:ind w:left="114"/>
              <w:rPr>
                <w:rFonts w:hint="eastAsia"/>
                <w:lang w:val="en-US" w:eastAsia="zh-CN"/>
              </w:rPr>
            </w:pPr>
            <w:r>
              <w:rPr>
                <w:rFonts w:hint="eastAsia" w:ascii="仿宋" w:hAnsi="仿宋" w:eastAsia="仿宋" w:cs="仿宋"/>
                <w:spacing w:val="4"/>
                <w:sz w:val="18"/>
                <w:szCs w:val="18"/>
              </w:rPr>
              <w:t>整体环保要求：达到</w:t>
            </w:r>
            <w:r>
              <w:rPr>
                <w:rFonts w:hint="eastAsia" w:ascii="仿宋" w:hAnsi="仿宋" w:eastAsia="仿宋" w:cs="仿宋"/>
                <w:spacing w:val="4"/>
                <w:sz w:val="18"/>
                <w:szCs w:val="18"/>
                <w:lang w:val="en-US" w:eastAsia="zh-CN"/>
              </w:rPr>
              <w:t>ENF</w:t>
            </w:r>
            <w:r>
              <w:rPr>
                <w:rFonts w:hint="eastAsia" w:ascii="仿宋" w:hAnsi="仿宋" w:eastAsia="仿宋" w:cs="仿宋"/>
                <w:spacing w:val="4"/>
                <w:sz w:val="18"/>
                <w:szCs w:val="18"/>
              </w:rPr>
              <w:t>级环保标准，挥发性有机化合物、总挥发性有机化合物符合或优于国家标准；（提供相关证明材料</w:t>
            </w:r>
          </w:p>
        </w:tc>
        <w:tc>
          <w:tcPr>
            <w:tcW w:w="552" w:type="dxa"/>
            <w:shd w:val="clear" w:color="auto" w:fill="auto"/>
            <w:vAlign w:val="center"/>
          </w:tcPr>
          <w:p w14:paraId="6A0A287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500</w:t>
            </w:r>
          </w:p>
        </w:tc>
        <w:tc>
          <w:tcPr>
            <w:tcW w:w="491" w:type="dxa"/>
            <w:shd w:val="clear" w:color="auto" w:fill="auto"/>
            <w:vAlign w:val="center"/>
          </w:tcPr>
          <w:p w14:paraId="21C9920A">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24</w:t>
            </w:r>
            <w:r>
              <w:rPr>
                <w:rFonts w:hint="eastAsia" w:ascii="仿宋" w:hAnsi="仿宋" w:eastAsia="仿宋" w:cs="仿宋"/>
                <w:spacing w:val="4"/>
                <w:sz w:val="18"/>
                <w:szCs w:val="18"/>
                <w:lang w:eastAsia="zh-CN"/>
              </w:rPr>
              <w:t>张</w:t>
            </w:r>
          </w:p>
        </w:tc>
        <w:tc>
          <w:tcPr>
            <w:tcW w:w="745" w:type="dxa"/>
            <w:shd w:val="clear" w:color="auto" w:fill="auto"/>
            <w:vAlign w:val="center"/>
          </w:tcPr>
          <w:p w14:paraId="01E7CF2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12000</w:t>
            </w:r>
          </w:p>
        </w:tc>
        <w:tc>
          <w:tcPr>
            <w:tcW w:w="696" w:type="dxa"/>
            <w:shd w:val="clear" w:color="auto" w:fill="auto"/>
            <w:vAlign w:val="center"/>
          </w:tcPr>
          <w:p w14:paraId="4D0EFA8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03EF0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7191DD57">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4</w:t>
            </w:r>
          </w:p>
        </w:tc>
        <w:tc>
          <w:tcPr>
            <w:tcW w:w="800" w:type="dxa"/>
            <w:shd w:val="clear" w:color="auto" w:fill="auto"/>
            <w:vAlign w:val="center"/>
          </w:tcPr>
          <w:p w14:paraId="4D1B0D4E">
            <w:pPr>
              <w:spacing w:before="65" w:line="230" w:lineRule="auto"/>
              <w:jc w:val="center"/>
              <w:rPr>
                <w:rFonts w:ascii="仿宋" w:hAnsi="仿宋" w:eastAsia="仿宋" w:cs="仿宋"/>
                <w:spacing w:val="4"/>
                <w:sz w:val="18"/>
                <w:szCs w:val="18"/>
              </w:rPr>
            </w:pPr>
            <w:r>
              <w:rPr>
                <w:rFonts w:ascii="仿宋" w:hAnsi="仿宋" w:eastAsia="仿宋" w:cs="仿宋"/>
                <w:spacing w:val="4"/>
                <w:sz w:val="18"/>
                <w:szCs w:val="18"/>
              </w:rPr>
              <w:t>成套自习</w:t>
            </w:r>
          </w:p>
          <w:p w14:paraId="7ABB4B93">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桌</w:t>
            </w:r>
          </w:p>
        </w:tc>
        <w:tc>
          <w:tcPr>
            <w:tcW w:w="4869" w:type="dxa"/>
            <w:shd w:val="clear" w:color="auto" w:fill="auto"/>
            <w:vAlign w:val="top"/>
          </w:tcPr>
          <w:p w14:paraId="555DDF41">
            <w:pPr>
              <w:spacing w:before="65" w:line="230" w:lineRule="auto"/>
              <w:ind w:left="114"/>
              <w:rPr>
                <w:rFonts w:hint="default"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整体尺寸≥1200mm*800mm*600mm；桌面高度≥800mm；</w:t>
            </w:r>
          </w:p>
          <w:p w14:paraId="1A9149CE">
            <w:pPr>
              <w:spacing w:before="65" w:line="230" w:lineRule="auto"/>
              <w:ind w:left="114"/>
              <w:rPr>
                <w:rFonts w:hint="eastAsia" w:ascii="仿宋" w:hAnsi="仿宋" w:eastAsia="仿宋" w:cs="仿宋"/>
                <w:spacing w:val="4"/>
                <w:sz w:val="18"/>
                <w:szCs w:val="18"/>
                <w:lang w:eastAsia="zh-CN"/>
              </w:rPr>
            </w:pPr>
            <w:r>
              <w:rPr>
                <w:rFonts w:ascii="仿宋" w:hAnsi="仿宋" w:eastAsia="仿宋" w:cs="仿宋"/>
                <w:spacing w:val="4"/>
                <w:sz w:val="18"/>
                <w:szCs w:val="18"/>
              </w:rPr>
              <w:t>1</w:t>
            </w:r>
            <w:r>
              <w:rPr>
                <w:rFonts w:hint="eastAsia" w:ascii="仿宋" w:hAnsi="仿宋" w:eastAsia="仿宋" w:cs="仿宋"/>
                <w:spacing w:val="4"/>
                <w:sz w:val="18"/>
                <w:szCs w:val="18"/>
                <w:lang w:val="en-US" w:eastAsia="zh-CN"/>
              </w:rPr>
              <w:t>.</w:t>
            </w:r>
            <w:r>
              <w:rPr>
                <w:rFonts w:ascii="仿宋" w:hAnsi="仿宋" w:eastAsia="仿宋" w:cs="仿宋"/>
                <w:spacing w:val="4"/>
                <w:sz w:val="16"/>
                <w:szCs w:val="16"/>
              </w:rPr>
              <w:t>全拆装，饰面采用厚≥0.25</w:t>
            </w:r>
            <w:r>
              <w:rPr>
                <w:rFonts w:hint="eastAsia" w:ascii="仿宋" w:hAnsi="仿宋" w:eastAsia="仿宋" w:cs="仿宋"/>
                <w:spacing w:val="4"/>
                <w:sz w:val="16"/>
                <w:szCs w:val="16"/>
                <w:lang w:val="en-US" w:eastAsia="zh-CN"/>
              </w:rPr>
              <w:t>mm</w:t>
            </w:r>
            <w:r>
              <w:rPr>
                <w:rFonts w:ascii="仿宋" w:hAnsi="仿宋" w:eastAsia="仿宋" w:cs="仿宋"/>
                <w:spacing w:val="4"/>
                <w:sz w:val="16"/>
                <w:szCs w:val="16"/>
              </w:rPr>
              <w:t>优质环保颗粒板，环保无味，国产标准五金配件，采用油漆无灰工艺，漆面光泽度高，无颗粒，无气</w:t>
            </w:r>
            <w:r>
              <w:rPr>
                <w:rFonts w:ascii="仿宋" w:hAnsi="仿宋" w:eastAsia="仿宋" w:cs="仿宋"/>
                <w:spacing w:val="4"/>
                <w:sz w:val="18"/>
                <w:szCs w:val="18"/>
              </w:rPr>
              <w:t>泡，无渣点，颜色均匀，胶合剂环保符合国际标准</w:t>
            </w:r>
            <w:r>
              <w:rPr>
                <w:rFonts w:hint="eastAsia" w:ascii="仿宋" w:hAnsi="仿宋" w:eastAsia="仿宋" w:cs="仿宋"/>
                <w:spacing w:val="4"/>
                <w:sz w:val="18"/>
                <w:szCs w:val="18"/>
                <w:lang w:eastAsia="zh-CN"/>
              </w:rPr>
              <w:t>；</w:t>
            </w:r>
          </w:p>
          <w:p w14:paraId="7DF62A03">
            <w:pPr>
              <w:spacing w:before="65" w:line="230" w:lineRule="auto"/>
              <w:ind w:left="114" w:leftChars="0"/>
              <w:rPr>
                <w:rFonts w:ascii="仿宋" w:hAnsi="仿宋" w:eastAsia="仿宋" w:cs="仿宋"/>
                <w:spacing w:val="4"/>
                <w:sz w:val="18"/>
                <w:szCs w:val="18"/>
              </w:rPr>
            </w:pPr>
            <w:r>
              <w:rPr>
                <w:rFonts w:ascii="仿宋" w:hAnsi="仿宋" w:eastAsia="仿宋" w:cs="仿宋"/>
                <w:spacing w:val="4"/>
                <w:sz w:val="18"/>
                <w:szCs w:val="18"/>
              </w:rPr>
              <w:t>2.桌架≥4*4壁厚≥1</w:t>
            </w:r>
            <w:r>
              <w:rPr>
                <w:rFonts w:hint="eastAsia" w:ascii="仿宋" w:hAnsi="仿宋" w:eastAsia="仿宋" w:cs="仿宋"/>
                <w:spacing w:val="4"/>
                <w:sz w:val="18"/>
                <w:szCs w:val="18"/>
                <w:lang w:val="en-US" w:eastAsia="zh-CN"/>
              </w:rPr>
              <w:t>.</w:t>
            </w:r>
            <w:r>
              <w:rPr>
                <w:rFonts w:ascii="仿宋" w:hAnsi="仿宋" w:eastAsia="仿宋" w:cs="仿宋"/>
                <w:spacing w:val="4"/>
                <w:sz w:val="18"/>
                <w:szCs w:val="18"/>
              </w:rPr>
              <w:t>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方管</w:t>
            </w:r>
            <w:r>
              <w:rPr>
                <w:rFonts w:hint="eastAsia" w:ascii="仿宋" w:hAnsi="仿宋" w:eastAsia="仿宋" w:cs="仿宋"/>
                <w:spacing w:val="4"/>
                <w:sz w:val="18"/>
                <w:szCs w:val="18"/>
                <w:lang w:eastAsia="zh-CN"/>
              </w:rPr>
              <w:t>，</w:t>
            </w:r>
            <w:r>
              <w:rPr>
                <w:rFonts w:ascii="仿宋" w:hAnsi="仿宋" w:eastAsia="仿宋" w:cs="仿宋"/>
                <w:spacing w:val="4"/>
                <w:sz w:val="18"/>
                <w:szCs w:val="18"/>
              </w:rPr>
              <w:t>烤漆工艺</w:t>
            </w:r>
            <w:r>
              <w:rPr>
                <w:rFonts w:hint="eastAsia" w:ascii="仿宋" w:hAnsi="仿宋" w:eastAsia="仿宋" w:cs="仿宋"/>
                <w:spacing w:val="4"/>
                <w:sz w:val="18"/>
                <w:szCs w:val="18"/>
                <w:lang w:eastAsia="zh-CN"/>
              </w:rPr>
              <w:t>，</w:t>
            </w:r>
            <w:r>
              <w:rPr>
                <w:rFonts w:ascii="仿宋" w:hAnsi="仿宋" w:eastAsia="仿宋" w:cs="仿宋"/>
                <w:spacing w:val="4"/>
                <w:sz w:val="18"/>
                <w:szCs w:val="18"/>
              </w:rPr>
              <w:t>经过防锈处理</w:t>
            </w:r>
            <w:r>
              <w:rPr>
                <w:rFonts w:hint="eastAsia" w:ascii="仿宋" w:hAnsi="仿宋" w:eastAsia="仿宋" w:cs="仿宋"/>
                <w:spacing w:val="4"/>
                <w:sz w:val="18"/>
                <w:szCs w:val="18"/>
                <w:lang w:eastAsia="zh-CN"/>
              </w:rPr>
              <w:t>，</w:t>
            </w:r>
            <w:r>
              <w:rPr>
                <w:rFonts w:ascii="仿宋" w:hAnsi="仿宋" w:eastAsia="仿宋" w:cs="仿宋"/>
                <w:spacing w:val="4"/>
                <w:sz w:val="18"/>
                <w:szCs w:val="18"/>
              </w:rPr>
              <w:t>不易变色，经久耐用。</w:t>
            </w:r>
          </w:p>
          <w:p w14:paraId="047E32C7">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hint="eastAsia" w:ascii="仿宋" w:hAnsi="仿宋" w:eastAsia="仿宋" w:cs="仿宋"/>
                <w:spacing w:val="4"/>
                <w:kern w:val="2"/>
                <w:sz w:val="18"/>
                <w:szCs w:val="18"/>
                <w:lang w:val="en-US" w:eastAsia="zh-CN" w:bidi="ar-SA"/>
              </w:rPr>
              <w:t>整体环保要求：达到ENF级环保标准，挥发性有机化合物、总挥发性有机化合物符合或优于国家标准；（提供相关证明材料）</w:t>
            </w:r>
          </w:p>
        </w:tc>
        <w:tc>
          <w:tcPr>
            <w:tcW w:w="552" w:type="dxa"/>
            <w:shd w:val="clear" w:color="auto" w:fill="auto"/>
            <w:vAlign w:val="center"/>
          </w:tcPr>
          <w:p w14:paraId="3D99C9B7">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550</w:t>
            </w:r>
          </w:p>
        </w:tc>
        <w:tc>
          <w:tcPr>
            <w:tcW w:w="491" w:type="dxa"/>
            <w:shd w:val="clear" w:color="auto" w:fill="auto"/>
            <w:vAlign w:val="center"/>
          </w:tcPr>
          <w:p w14:paraId="4289E918">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16</w:t>
            </w:r>
            <w:r>
              <w:rPr>
                <w:rFonts w:hint="eastAsia" w:ascii="仿宋" w:hAnsi="仿宋" w:eastAsia="仿宋" w:cs="仿宋"/>
                <w:spacing w:val="4"/>
                <w:sz w:val="18"/>
                <w:szCs w:val="18"/>
                <w:lang w:eastAsia="zh-CN"/>
              </w:rPr>
              <w:t>张</w:t>
            </w:r>
          </w:p>
        </w:tc>
        <w:tc>
          <w:tcPr>
            <w:tcW w:w="745" w:type="dxa"/>
            <w:shd w:val="clear" w:color="auto" w:fill="auto"/>
            <w:vAlign w:val="center"/>
          </w:tcPr>
          <w:p w14:paraId="0A90C540">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8800</w:t>
            </w:r>
          </w:p>
        </w:tc>
        <w:tc>
          <w:tcPr>
            <w:tcW w:w="696" w:type="dxa"/>
            <w:shd w:val="clear" w:color="auto" w:fill="auto"/>
            <w:vAlign w:val="center"/>
          </w:tcPr>
          <w:p w14:paraId="590FCD75">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568C1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1D096065">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5</w:t>
            </w:r>
          </w:p>
        </w:tc>
        <w:tc>
          <w:tcPr>
            <w:tcW w:w="800" w:type="dxa"/>
            <w:shd w:val="clear" w:color="auto" w:fill="auto"/>
            <w:vAlign w:val="center"/>
          </w:tcPr>
          <w:p w14:paraId="126E333C">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沙发</w:t>
            </w:r>
          </w:p>
        </w:tc>
        <w:tc>
          <w:tcPr>
            <w:tcW w:w="4869" w:type="dxa"/>
            <w:shd w:val="clear" w:color="auto" w:fill="auto"/>
            <w:vAlign w:val="top"/>
          </w:tcPr>
          <w:p w14:paraId="1A09E03F">
            <w:pPr>
              <w:spacing w:before="65" w:line="230" w:lineRule="auto"/>
              <w:ind w:left="114"/>
              <w:rPr>
                <w:rFonts w:ascii="仿宋" w:hAnsi="仿宋" w:eastAsia="仿宋" w:cs="仿宋"/>
                <w:spacing w:val="4"/>
                <w:sz w:val="18"/>
                <w:szCs w:val="18"/>
              </w:rPr>
            </w:pPr>
            <w:r>
              <w:rPr>
                <w:rFonts w:hint="eastAsia" w:ascii="仿宋" w:hAnsi="仿宋" w:eastAsia="仿宋" w:cs="仿宋"/>
                <w:spacing w:val="4"/>
                <w:sz w:val="18"/>
                <w:szCs w:val="18"/>
              </w:rPr>
              <w:t>三人位尺寸：</w:t>
            </w:r>
            <w:r>
              <w:rPr>
                <w:rFonts w:ascii="仿宋" w:hAnsi="仿宋" w:eastAsia="仿宋" w:cs="仿宋"/>
                <w:spacing w:val="4"/>
                <w:sz w:val="18"/>
                <w:szCs w:val="18"/>
              </w:rPr>
              <w:t>≥19</w:t>
            </w:r>
            <w:r>
              <w:rPr>
                <w:rFonts w:hint="eastAsia" w:ascii="仿宋" w:hAnsi="仿宋" w:eastAsia="仿宋" w:cs="仿宋"/>
                <w:spacing w:val="4"/>
                <w:sz w:val="18"/>
                <w:szCs w:val="18"/>
              </w:rPr>
              <w:t>5</w:t>
            </w:r>
            <w:r>
              <w:rPr>
                <w:rFonts w:ascii="仿宋" w:hAnsi="仿宋" w:eastAsia="仿宋" w:cs="仿宋"/>
                <w:spacing w:val="4"/>
                <w:sz w:val="18"/>
                <w:szCs w:val="18"/>
              </w:rPr>
              <w:t>0mm*</w:t>
            </w:r>
            <w:r>
              <w:rPr>
                <w:rFonts w:hint="eastAsia" w:ascii="仿宋" w:hAnsi="仿宋" w:eastAsia="仿宋" w:cs="仿宋"/>
                <w:spacing w:val="4"/>
                <w:sz w:val="18"/>
                <w:szCs w:val="18"/>
                <w:lang w:val="en-US" w:eastAsia="zh-CN"/>
              </w:rPr>
              <w:t>950</w:t>
            </w:r>
            <w:r>
              <w:rPr>
                <w:rFonts w:ascii="仿宋" w:hAnsi="仿宋" w:eastAsia="仿宋" w:cs="仿宋"/>
                <w:spacing w:val="4"/>
                <w:sz w:val="18"/>
                <w:szCs w:val="18"/>
              </w:rPr>
              <w:t>mm*</w:t>
            </w:r>
            <w:r>
              <w:rPr>
                <w:rFonts w:hint="eastAsia" w:ascii="仿宋" w:hAnsi="仿宋" w:eastAsia="仿宋" w:cs="仿宋"/>
                <w:spacing w:val="4"/>
                <w:sz w:val="18"/>
                <w:szCs w:val="18"/>
                <w:lang w:val="en-US" w:eastAsia="zh-CN"/>
              </w:rPr>
              <w:t>900</w:t>
            </w:r>
            <w:r>
              <w:rPr>
                <w:rFonts w:ascii="仿宋" w:hAnsi="仿宋" w:eastAsia="仿宋" w:cs="仿宋"/>
                <w:spacing w:val="4"/>
                <w:sz w:val="18"/>
                <w:szCs w:val="18"/>
              </w:rPr>
              <w:t>mm</w:t>
            </w:r>
            <w:r>
              <w:rPr>
                <w:rFonts w:hint="eastAsia" w:ascii="仿宋" w:hAnsi="仿宋" w:eastAsia="仿宋" w:cs="仿宋"/>
                <w:spacing w:val="4"/>
                <w:sz w:val="18"/>
                <w:szCs w:val="18"/>
                <w:lang w:eastAsia="zh-CN"/>
              </w:rPr>
              <w:t>；</w:t>
            </w:r>
          </w:p>
          <w:p w14:paraId="5008F9FF">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hint="eastAsia" w:ascii="仿宋" w:hAnsi="仿宋" w:eastAsia="仿宋" w:cs="仿宋"/>
                <w:spacing w:val="4"/>
                <w:sz w:val="18"/>
                <w:szCs w:val="18"/>
                <w:lang w:val="en-US" w:eastAsia="zh-CN"/>
              </w:rPr>
              <w:t>进口</w:t>
            </w:r>
            <w:r>
              <w:rPr>
                <w:rFonts w:hint="eastAsia" w:ascii="仿宋" w:hAnsi="仿宋" w:eastAsia="仿宋" w:cs="仿宋"/>
                <w:spacing w:val="4"/>
                <w:sz w:val="18"/>
                <w:szCs w:val="18"/>
              </w:rPr>
              <w:t>松木框架，材质坚硬，钢性强，无裂纹，无虫眼，永不变形；</w:t>
            </w:r>
            <w:r>
              <w:rPr>
                <w:rFonts w:hint="eastAsia" w:ascii="仿宋" w:hAnsi="仿宋" w:eastAsia="仿宋" w:cs="仿宋"/>
                <w:spacing w:val="4"/>
                <w:sz w:val="18"/>
                <w:szCs w:val="18"/>
                <w:lang w:eastAsia="zh-CN"/>
              </w:rPr>
              <w:t>棉麻布料</w:t>
            </w:r>
            <w:r>
              <w:rPr>
                <w:rFonts w:hint="eastAsia" w:ascii="仿宋" w:hAnsi="仿宋" w:eastAsia="仿宋" w:cs="仿宋"/>
                <w:spacing w:val="4"/>
                <w:sz w:val="18"/>
                <w:szCs w:val="18"/>
                <w:lang w:val="en-US" w:eastAsia="zh-CN"/>
              </w:rPr>
              <w:t>+超纤皮面料，不锈钢电镀黑钛亮光，海绵填充座包，</w:t>
            </w:r>
            <w:r>
              <w:rPr>
                <w:rFonts w:hint="eastAsia" w:ascii="仿宋" w:hAnsi="仿宋" w:eastAsia="仿宋" w:cs="仿宋"/>
                <w:spacing w:val="4"/>
                <w:sz w:val="18"/>
                <w:szCs w:val="18"/>
              </w:rPr>
              <w:t>高密度回弹发泡海绵，软硬适中，回弹性能好，不变形，高强度</w:t>
            </w:r>
            <w:r>
              <w:rPr>
                <w:rFonts w:hint="eastAsia" w:ascii="仿宋" w:hAnsi="仿宋" w:eastAsia="仿宋" w:cs="仿宋"/>
                <w:spacing w:val="4"/>
                <w:sz w:val="18"/>
                <w:szCs w:val="18"/>
                <w:lang w:val="en-US" w:eastAsia="zh-CN"/>
              </w:rPr>
              <w:t>弹</w:t>
            </w:r>
            <w:r>
              <w:rPr>
                <w:rFonts w:hint="eastAsia" w:ascii="仿宋" w:hAnsi="仿宋" w:eastAsia="仿宋" w:cs="仿宋"/>
                <w:spacing w:val="4"/>
                <w:sz w:val="18"/>
                <w:szCs w:val="18"/>
              </w:rPr>
              <w:t>簧，</w:t>
            </w:r>
            <w:r>
              <w:rPr>
                <w:rFonts w:hint="eastAsia" w:ascii="仿宋" w:hAnsi="仿宋" w:eastAsia="仿宋" w:cs="仿宋"/>
                <w:spacing w:val="4"/>
                <w:sz w:val="18"/>
                <w:szCs w:val="18"/>
                <w:lang w:val="en-US" w:eastAsia="zh-CN"/>
              </w:rPr>
              <w:t>灰色</w:t>
            </w:r>
            <w:r>
              <w:rPr>
                <w:rFonts w:hint="eastAsia" w:ascii="仿宋" w:hAnsi="仿宋" w:eastAsia="仿宋" w:cs="仿宋"/>
                <w:spacing w:val="4"/>
                <w:sz w:val="18"/>
                <w:szCs w:val="18"/>
              </w:rPr>
              <w:t>。采用高密度定型阻燃海绵，座面密度≥60kg/m³，回弹力≥50%，海绵燃烧性能达到或优于B1级标准（提供相关证明材料）；</w:t>
            </w:r>
          </w:p>
        </w:tc>
        <w:tc>
          <w:tcPr>
            <w:tcW w:w="552" w:type="dxa"/>
            <w:shd w:val="clear" w:color="auto" w:fill="auto"/>
            <w:vAlign w:val="center"/>
          </w:tcPr>
          <w:p w14:paraId="5D5D4C97">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1400</w:t>
            </w:r>
          </w:p>
        </w:tc>
        <w:tc>
          <w:tcPr>
            <w:tcW w:w="491" w:type="dxa"/>
            <w:shd w:val="clear" w:color="auto" w:fill="auto"/>
            <w:vAlign w:val="center"/>
          </w:tcPr>
          <w:p w14:paraId="141C872A">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4</w:t>
            </w:r>
            <w:r>
              <w:rPr>
                <w:rFonts w:hint="eastAsia" w:ascii="仿宋" w:hAnsi="仿宋" w:eastAsia="仿宋" w:cs="仿宋"/>
                <w:spacing w:val="4"/>
                <w:sz w:val="18"/>
                <w:szCs w:val="18"/>
                <w:lang w:eastAsia="zh-CN"/>
              </w:rPr>
              <w:t>套</w:t>
            </w:r>
          </w:p>
        </w:tc>
        <w:tc>
          <w:tcPr>
            <w:tcW w:w="745" w:type="dxa"/>
            <w:shd w:val="clear" w:color="auto" w:fill="auto"/>
            <w:vAlign w:val="center"/>
          </w:tcPr>
          <w:p w14:paraId="3FEF81A1">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5600</w:t>
            </w:r>
          </w:p>
        </w:tc>
        <w:tc>
          <w:tcPr>
            <w:tcW w:w="696" w:type="dxa"/>
            <w:shd w:val="clear" w:color="auto" w:fill="auto"/>
            <w:vAlign w:val="center"/>
          </w:tcPr>
          <w:p w14:paraId="1F17B0A6">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3632D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1982A49A">
            <w:pPr>
              <w:spacing w:before="65" w:line="230" w:lineRule="auto"/>
              <w:ind w:left="114" w:leftChars="0"/>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6</w:t>
            </w:r>
          </w:p>
        </w:tc>
        <w:tc>
          <w:tcPr>
            <w:tcW w:w="800" w:type="dxa"/>
            <w:shd w:val="clear" w:color="auto" w:fill="auto"/>
            <w:vAlign w:val="center"/>
          </w:tcPr>
          <w:p w14:paraId="78EAE95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茶几</w:t>
            </w:r>
          </w:p>
        </w:tc>
        <w:tc>
          <w:tcPr>
            <w:tcW w:w="4869" w:type="dxa"/>
            <w:shd w:val="clear" w:color="auto" w:fill="auto"/>
            <w:vAlign w:val="top"/>
          </w:tcPr>
          <w:p w14:paraId="05124F19">
            <w:pPr>
              <w:pStyle w:val="2"/>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仿宋" w:hAnsi="仿宋" w:eastAsia="仿宋" w:cs="仿宋"/>
                <w:spacing w:val="4"/>
                <w:kern w:val="2"/>
                <w:sz w:val="18"/>
                <w:szCs w:val="18"/>
                <w:lang w:val="zh-TW"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1</w:t>
            </w:r>
            <w:r>
              <w:rPr>
                <w:rFonts w:hint="eastAsia" w:ascii="仿宋" w:hAnsi="仿宋" w:eastAsia="仿宋" w:cs="仿宋"/>
                <w:spacing w:val="4"/>
                <w:kern w:val="2"/>
                <w:sz w:val="18"/>
                <w:szCs w:val="18"/>
                <w:lang w:val="en-US" w:eastAsia="zh-CN" w:bidi="ar-SA"/>
              </w:rPr>
              <w:t>.茶几尺寸</w:t>
            </w:r>
            <w:r>
              <w:rPr>
                <w:rFonts w:hint="eastAsia" w:ascii="仿宋" w:hAnsi="仿宋" w:eastAsia="仿宋" w:cs="仿宋"/>
                <w:spacing w:val="4"/>
                <w:kern w:val="2"/>
                <w:sz w:val="18"/>
                <w:szCs w:val="18"/>
                <w:lang w:val="zh-TW" w:eastAsia="zh-CN" w:bidi="ar-SA"/>
              </w:rPr>
              <w:t>：</w:t>
            </w:r>
            <w:r>
              <w:rPr>
                <w:rFonts w:hint="eastAsia" w:ascii="仿宋" w:hAnsi="仿宋" w:eastAsia="仿宋" w:cs="仿宋"/>
                <w:spacing w:val="4"/>
                <w:kern w:val="2"/>
                <w:sz w:val="18"/>
                <w:szCs w:val="18"/>
                <w:lang w:val="en-US" w:eastAsia="zh-CN" w:bidi="ar-SA"/>
              </w:rPr>
              <w:t>≥1300mm</w:t>
            </w:r>
            <w:r>
              <w:rPr>
                <w:rFonts w:hint="eastAsia" w:ascii="仿宋" w:hAnsi="仿宋" w:eastAsia="仿宋" w:cs="仿宋"/>
                <w:spacing w:val="4"/>
                <w:kern w:val="2"/>
                <w:sz w:val="18"/>
                <w:szCs w:val="18"/>
                <w:lang w:val="zh-TW" w:eastAsia="zh-CN" w:bidi="ar-SA"/>
              </w:rPr>
              <w:t>*</w:t>
            </w:r>
            <w:r>
              <w:rPr>
                <w:rFonts w:hint="eastAsia" w:ascii="仿宋" w:hAnsi="仿宋" w:eastAsia="仿宋" w:cs="仿宋"/>
                <w:spacing w:val="4"/>
                <w:kern w:val="2"/>
                <w:sz w:val="18"/>
                <w:szCs w:val="18"/>
                <w:lang w:val="en-US" w:eastAsia="zh-CN" w:bidi="ar-SA"/>
              </w:rPr>
              <w:t>700mm</w:t>
            </w:r>
            <w:r>
              <w:rPr>
                <w:rFonts w:hint="eastAsia" w:ascii="仿宋" w:hAnsi="仿宋" w:eastAsia="仿宋" w:cs="仿宋"/>
                <w:spacing w:val="4"/>
                <w:kern w:val="2"/>
                <w:sz w:val="18"/>
                <w:szCs w:val="18"/>
                <w:lang w:val="zh-TW" w:eastAsia="zh-CN" w:bidi="ar-SA"/>
              </w:rPr>
              <w:t>*</w:t>
            </w:r>
            <w:r>
              <w:rPr>
                <w:rFonts w:hint="eastAsia" w:ascii="仿宋" w:hAnsi="仿宋" w:eastAsia="仿宋" w:cs="仿宋"/>
                <w:spacing w:val="4"/>
                <w:kern w:val="2"/>
                <w:sz w:val="18"/>
                <w:szCs w:val="18"/>
                <w:lang w:val="en-US" w:eastAsia="zh-CN" w:bidi="ar-SA"/>
              </w:rPr>
              <w:t>4</w:t>
            </w:r>
            <w:r>
              <w:rPr>
                <w:rFonts w:hint="eastAsia" w:ascii="仿宋" w:hAnsi="仿宋" w:eastAsia="仿宋" w:cs="仿宋"/>
                <w:spacing w:val="4"/>
                <w:kern w:val="2"/>
                <w:sz w:val="18"/>
                <w:szCs w:val="18"/>
                <w:lang w:val="zh-TW" w:eastAsia="zh-CN" w:bidi="ar-SA"/>
              </w:rPr>
              <w:t>50mm（±30mm）；</w:t>
            </w:r>
          </w:p>
          <w:p w14:paraId="6B1E2FBC">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仿宋" w:hAnsi="仿宋" w:eastAsia="仿宋" w:cs="仿宋"/>
                <w:spacing w:val="4"/>
                <w:kern w:val="2"/>
                <w:sz w:val="18"/>
                <w:szCs w:val="18"/>
                <w:lang w:val="zh-TW" w:eastAsia="zh-CN" w:bidi="ar-SA"/>
              </w:rPr>
            </w:pPr>
            <w:r>
              <w:rPr>
                <w:rFonts w:hint="eastAsia" w:ascii="仿宋" w:hAnsi="仿宋" w:eastAsia="仿宋" w:cs="仿宋"/>
                <w:spacing w:val="4"/>
                <w:kern w:val="2"/>
                <w:sz w:val="18"/>
                <w:szCs w:val="18"/>
                <w:lang w:val="en-US" w:eastAsia="zh-CN" w:bidi="ar-SA"/>
              </w:rPr>
              <w:t>2.</w:t>
            </w:r>
            <w:r>
              <w:rPr>
                <w:rFonts w:hint="eastAsia" w:ascii="仿宋" w:hAnsi="仿宋" w:eastAsia="仿宋" w:cs="仿宋"/>
                <w:spacing w:val="4"/>
                <w:kern w:val="2"/>
                <w:sz w:val="18"/>
                <w:szCs w:val="18"/>
                <w:lang w:val="zh-TW" w:eastAsia="zh-CN" w:bidi="ar-SA"/>
              </w:rPr>
              <w:t>选用厚度≥0.6mm白色烤漆面，经防虫防腐处理，耐磨，木皮平整，纹理清晰，色泽一致；采用黑钛拉丝桌脚</w:t>
            </w:r>
          </w:p>
          <w:p w14:paraId="468A377B">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仿宋" w:hAnsi="仿宋" w:eastAsia="仿宋" w:cs="仿宋"/>
                <w:spacing w:val="4"/>
                <w:kern w:val="2"/>
                <w:sz w:val="18"/>
                <w:szCs w:val="18"/>
                <w:lang w:val="zh-TW" w:eastAsia="zh-CN" w:bidi="ar-SA"/>
              </w:rPr>
            </w:pPr>
            <w:r>
              <w:rPr>
                <w:rFonts w:hint="eastAsia" w:ascii="仿宋" w:hAnsi="仿宋" w:eastAsia="仿宋" w:cs="仿宋"/>
                <w:spacing w:val="4"/>
                <w:kern w:val="2"/>
                <w:sz w:val="18"/>
                <w:szCs w:val="18"/>
                <w:lang w:val="en-US" w:eastAsia="zh-CN" w:bidi="ar-SA"/>
              </w:rPr>
              <w:t>3.</w:t>
            </w:r>
            <w:r>
              <w:rPr>
                <w:rFonts w:hint="eastAsia" w:ascii="仿宋" w:hAnsi="仿宋" w:eastAsia="仿宋" w:cs="仿宋"/>
                <w:spacing w:val="4"/>
                <w:kern w:val="2"/>
                <w:sz w:val="18"/>
                <w:szCs w:val="18"/>
                <w:lang w:val="zh-TW" w:eastAsia="zh-CN" w:bidi="ar-SA"/>
              </w:rPr>
              <w:t>基材：选用环保</w:t>
            </w:r>
            <w:r>
              <w:rPr>
                <w:rFonts w:hint="eastAsia" w:ascii="仿宋" w:hAnsi="仿宋" w:eastAsia="仿宋" w:cs="仿宋"/>
                <w:spacing w:val="4"/>
                <w:kern w:val="2"/>
                <w:sz w:val="18"/>
                <w:szCs w:val="18"/>
                <w:lang w:val="en-US" w:eastAsia="zh-CN" w:bidi="ar-SA"/>
              </w:rPr>
              <w:t>ENF</w:t>
            </w:r>
            <w:r>
              <w:rPr>
                <w:rFonts w:hint="eastAsia" w:ascii="仿宋" w:hAnsi="仿宋" w:eastAsia="仿宋" w:cs="仿宋"/>
                <w:spacing w:val="4"/>
                <w:kern w:val="2"/>
                <w:sz w:val="18"/>
                <w:szCs w:val="18"/>
                <w:lang w:val="zh-TW" w:eastAsia="zh-CN" w:bidi="ar-SA"/>
              </w:rPr>
              <w:t>级中密度纤维板；</w:t>
            </w:r>
            <w:r>
              <w:rPr>
                <w:rFonts w:hint="eastAsia" w:ascii="仿宋" w:hAnsi="仿宋" w:eastAsia="仿宋" w:cs="仿宋"/>
                <w:spacing w:val="4"/>
                <w:kern w:val="2"/>
                <w:sz w:val="18"/>
                <w:szCs w:val="18"/>
                <w:lang w:val="en-US" w:eastAsia="zh-CN" w:bidi="ar-SA"/>
              </w:rPr>
              <w:t>整体环保要求：达到ENF级环保标准，挥发性有机化合物、总挥发性有机化合物符合或优于国家标准；（提供相关证明材料）</w:t>
            </w:r>
          </w:p>
          <w:p w14:paraId="08042474">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仿宋" w:hAnsi="仿宋" w:eastAsia="仿宋" w:cs="仿宋"/>
                <w:spacing w:val="4"/>
                <w:kern w:val="2"/>
                <w:sz w:val="18"/>
                <w:szCs w:val="18"/>
                <w:lang w:val="zh-TW" w:eastAsia="zh-CN" w:bidi="ar-SA"/>
              </w:rPr>
            </w:pPr>
            <w:r>
              <w:rPr>
                <w:rFonts w:hint="eastAsia" w:ascii="仿宋" w:hAnsi="仿宋" w:eastAsia="仿宋" w:cs="仿宋"/>
                <w:spacing w:val="4"/>
                <w:kern w:val="2"/>
                <w:sz w:val="18"/>
                <w:szCs w:val="18"/>
                <w:lang w:val="en-US" w:eastAsia="zh-CN" w:bidi="ar-SA"/>
              </w:rPr>
              <w:t>4.</w:t>
            </w:r>
            <w:r>
              <w:rPr>
                <w:rFonts w:hint="eastAsia" w:ascii="仿宋" w:hAnsi="仿宋" w:eastAsia="仿宋" w:cs="仿宋"/>
                <w:spacing w:val="4"/>
                <w:kern w:val="2"/>
                <w:sz w:val="18"/>
                <w:szCs w:val="18"/>
                <w:lang w:val="zh-TW" w:eastAsia="zh-CN" w:bidi="ar-SA"/>
              </w:rPr>
              <w:t>实木封边：同色木皮封边，木质封边条无死节、虫眼、孔洞、夹皮，无毛刺沟痕、刀痕、划痕，无边角缺损和局部脱落现象，封边条背贴超薄无纺布；</w:t>
            </w:r>
          </w:p>
          <w:p w14:paraId="38454A7F">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hint="eastAsia" w:ascii="仿宋" w:hAnsi="仿宋" w:eastAsia="仿宋" w:cs="仿宋"/>
                <w:spacing w:val="4"/>
                <w:kern w:val="2"/>
                <w:sz w:val="18"/>
                <w:szCs w:val="18"/>
                <w:lang w:val="en-US" w:eastAsia="zh-CN" w:bidi="ar-SA"/>
              </w:rPr>
              <w:t>5.</w:t>
            </w:r>
            <w:r>
              <w:rPr>
                <w:rFonts w:hint="eastAsia" w:ascii="仿宋" w:hAnsi="仿宋" w:eastAsia="仿宋" w:cs="仿宋"/>
                <w:spacing w:val="4"/>
                <w:kern w:val="2"/>
                <w:sz w:val="18"/>
                <w:szCs w:val="18"/>
                <w:lang w:val="zh-TW" w:eastAsia="zh-CN" w:bidi="ar-SA"/>
              </w:rPr>
              <w:t>选用净味环保水性漆，采用五底三面的八道油漆涂装，保证产品光泽、平整、纹理清晰，无发白、流挂及明显划伤，色泽均匀环保。</w:t>
            </w:r>
          </w:p>
        </w:tc>
        <w:tc>
          <w:tcPr>
            <w:tcW w:w="552" w:type="dxa"/>
            <w:shd w:val="clear" w:color="auto" w:fill="auto"/>
            <w:vAlign w:val="center"/>
          </w:tcPr>
          <w:p w14:paraId="5F9A0DC0">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600</w:t>
            </w:r>
          </w:p>
        </w:tc>
        <w:tc>
          <w:tcPr>
            <w:tcW w:w="491" w:type="dxa"/>
            <w:shd w:val="clear" w:color="auto" w:fill="auto"/>
            <w:vAlign w:val="center"/>
          </w:tcPr>
          <w:p w14:paraId="0D974E0C">
            <w:pPr>
              <w:spacing w:before="65" w:line="230" w:lineRule="auto"/>
              <w:ind w:left="114" w:leftChars="0"/>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4</w:t>
            </w:r>
            <w:r>
              <w:rPr>
                <w:rFonts w:hint="eastAsia" w:ascii="仿宋" w:hAnsi="仿宋" w:eastAsia="仿宋" w:cs="仿宋"/>
                <w:spacing w:val="4"/>
                <w:sz w:val="18"/>
                <w:szCs w:val="18"/>
                <w:lang w:eastAsia="zh-CN"/>
              </w:rPr>
              <w:t>张</w:t>
            </w:r>
          </w:p>
        </w:tc>
        <w:tc>
          <w:tcPr>
            <w:tcW w:w="745" w:type="dxa"/>
            <w:shd w:val="clear" w:color="auto" w:fill="auto"/>
            <w:vAlign w:val="center"/>
          </w:tcPr>
          <w:p w14:paraId="7610C65C">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2400</w:t>
            </w:r>
          </w:p>
        </w:tc>
        <w:tc>
          <w:tcPr>
            <w:tcW w:w="696" w:type="dxa"/>
            <w:shd w:val="clear" w:color="auto" w:fill="auto"/>
            <w:vAlign w:val="center"/>
          </w:tcPr>
          <w:p w14:paraId="02AF2570">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2FCE4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1AC5BF1D">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7</w:t>
            </w:r>
          </w:p>
        </w:tc>
        <w:tc>
          <w:tcPr>
            <w:tcW w:w="800" w:type="dxa"/>
            <w:shd w:val="clear" w:color="auto" w:fill="auto"/>
            <w:vAlign w:val="center"/>
          </w:tcPr>
          <w:p w14:paraId="5A02A9E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文件柜</w:t>
            </w:r>
          </w:p>
        </w:tc>
        <w:tc>
          <w:tcPr>
            <w:tcW w:w="4869" w:type="dxa"/>
            <w:shd w:val="clear" w:color="auto" w:fill="auto"/>
            <w:vAlign w:val="top"/>
          </w:tcPr>
          <w:p w14:paraId="4A8877AD">
            <w:pPr>
              <w:spacing w:before="65" w:line="230" w:lineRule="auto"/>
              <w:ind w:left="114" w:leftChars="0"/>
              <w:rPr>
                <w:rFonts w:ascii="仿宋" w:hAnsi="仿宋" w:eastAsia="仿宋" w:cs="仿宋"/>
                <w:spacing w:val="4"/>
                <w:sz w:val="18"/>
                <w:szCs w:val="18"/>
              </w:rPr>
            </w:pPr>
            <w:r>
              <w:rPr>
                <w:rFonts w:hint="eastAsia" w:ascii="仿宋" w:hAnsi="仿宋" w:eastAsia="仿宋" w:cs="仿宋"/>
                <w:spacing w:val="4"/>
                <w:sz w:val="18"/>
                <w:szCs w:val="18"/>
                <w:lang w:val="en-US" w:eastAsia="zh-CN"/>
              </w:rPr>
              <w:t>三</w:t>
            </w:r>
            <w:r>
              <w:rPr>
                <w:rFonts w:ascii="仿宋" w:hAnsi="仿宋" w:eastAsia="仿宋" w:cs="仿宋"/>
                <w:spacing w:val="4"/>
                <w:sz w:val="18"/>
                <w:szCs w:val="18"/>
              </w:rPr>
              <w:t>门文件柜尺寸：≥</w:t>
            </w:r>
            <w:r>
              <w:rPr>
                <w:rFonts w:hint="eastAsia" w:ascii="仿宋" w:hAnsi="仿宋" w:eastAsia="仿宋" w:cs="仿宋"/>
                <w:spacing w:val="4"/>
                <w:sz w:val="18"/>
                <w:szCs w:val="18"/>
                <w:lang w:val="en-US" w:eastAsia="zh-CN"/>
              </w:rPr>
              <w:t>12</w:t>
            </w:r>
            <w:r>
              <w:rPr>
                <w:rFonts w:ascii="仿宋" w:hAnsi="仿宋" w:eastAsia="仿宋" w:cs="仿宋"/>
                <w:spacing w:val="4"/>
                <w:sz w:val="18"/>
                <w:szCs w:val="18"/>
              </w:rPr>
              <w:t>00</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w:t>
            </w:r>
            <w:r>
              <w:rPr>
                <w:rFonts w:hint="eastAsia" w:ascii="仿宋" w:hAnsi="仿宋" w:eastAsia="仿宋" w:cs="仿宋"/>
                <w:spacing w:val="4"/>
                <w:sz w:val="18"/>
                <w:szCs w:val="18"/>
              </w:rPr>
              <w:t>400</w:t>
            </w:r>
            <w:r>
              <w:rPr>
                <w:rFonts w:hint="eastAsia" w:ascii="仿宋" w:hAnsi="仿宋" w:eastAsia="仿宋" w:cs="仿宋"/>
                <w:spacing w:val="4"/>
                <w:sz w:val="18"/>
                <w:szCs w:val="18"/>
                <w:lang w:val="en-US" w:eastAsia="zh-CN"/>
              </w:rPr>
              <w:t>mm</w:t>
            </w:r>
            <w:r>
              <w:rPr>
                <w:rFonts w:hint="eastAsia" w:ascii="仿宋" w:hAnsi="仿宋" w:eastAsia="仿宋" w:cs="仿宋"/>
                <w:spacing w:val="4"/>
                <w:sz w:val="18"/>
                <w:szCs w:val="18"/>
              </w:rPr>
              <w:t>*</w:t>
            </w:r>
            <w:r>
              <w:rPr>
                <w:rFonts w:ascii="仿宋" w:hAnsi="仿宋" w:eastAsia="仿宋" w:cs="仿宋"/>
                <w:spacing w:val="4"/>
                <w:sz w:val="18"/>
                <w:szCs w:val="18"/>
              </w:rPr>
              <w:t>2000mm</w:t>
            </w:r>
          </w:p>
          <w:p w14:paraId="687C2CEE">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仿宋" w:hAnsi="仿宋" w:eastAsia="仿宋" w:cs="仿宋"/>
                <w:spacing w:val="4"/>
                <w:sz w:val="18"/>
                <w:szCs w:val="18"/>
              </w:rPr>
            </w:pPr>
            <w:r>
              <w:rPr>
                <w:rFonts w:ascii="仿宋" w:hAnsi="仿宋" w:eastAsia="仿宋" w:cs="仿宋"/>
                <w:spacing w:val="4"/>
                <w:sz w:val="18"/>
                <w:szCs w:val="18"/>
              </w:rPr>
              <w:t>不低于E1级环保实木颗粒免漆板的，柜子所有板材厚不低于1.5厘米刨花板。优质五金配件，支持定制，五抽屉，透明，防静电，可拆装，玻璃门，带锁。</w:t>
            </w:r>
            <w:r>
              <w:rPr>
                <w:rFonts w:hint="eastAsia" w:ascii="仿宋" w:hAnsi="仿宋" w:eastAsia="仿宋" w:cs="仿宋"/>
                <w:spacing w:val="4"/>
                <w:sz w:val="18"/>
                <w:szCs w:val="18"/>
              </w:rPr>
              <w:t>须符合QB/T2454-2013《家具五金》标准规定（提供相关证明材料）</w:t>
            </w:r>
          </w:p>
          <w:p w14:paraId="10C57302">
            <w:pPr>
              <w:spacing w:before="65" w:line="230" w:lineRule="auto"/>
              <w:ind w:left="114" w:leftChars="0"/>
              <w:rPr>
                <w:rFonts w:ascii="仿宋" w:hAnsi="仿宋" w:eastAsia="仿宋" w:cs="仿宋"/>
                <w:snapToGrid w:val="0"/>
                <w:color w:val="000000"/>
                <w:spacing w:val="4"/>
                <w:kern w:val="0"/>
                <w:sz w:val="18"/>
                <w:szCs w:val="18"/>
                <w:lang w:val="en-US" w:eastAsia="en-US" w:bidi="ar-SA"/>
              </w:rPr>
            </w:pPr>
          </w:p>
        </w:tc>
        <w:tc>
          <w:tcPr>
            <w:tcW w:w="552" w:type="dxa"/>
            <w:shd w:val="clear" w:color="auto" w:fill="auto"/>
            <w:vAlign w:val="center"/>
          </w:tcPr>
          <w:p w14:paraId="36012451">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1250</w:t>
            </w:r>
          </w:p>
        </w:tc>
        <w:tc>
          <w:tcPr>
            <w:tcW w:w="491" w:type="dxa"/>
            <w:shd w:val="clear" w:color="auto" w:fill="auto"/>
            <w:vAlign w:val="center"/>
          </w:tcPr>
          <w:p w14:paraId="7780C8BF">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w:t>
            </w:r>
            <w:r>
              <w:rPr>
                <w:rFonts w:hint="eastAsia" w:ascii="仿宋" w:hAnsi="仿宋" w:eastAsia="仿宋" w:cs="仿宋"/>
                <w:spacing w:val="4"/>
                <w:sz w:val="18"/>
                <w:szCs w:val="18"/>
                <w:lang w:eastAsia="zh-CN"/>
              </w:rPr>
              <w:t>组</w:t>
            </w:r>
          </w:p>
        </w:tc>
        <w:tc>
          <w:tcPr>
            <w:tcW w:w="745" w:type="dxa"/>
            <w:shd w:val="clear" w:color="auto" w:fill="auto"/>
            <w:vAlign w:val="center"/>
          </w:tcPr>
          <w:p w14:paraId="7BC5789A">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2500</w:t>
            </w:r>
          </w:p>
        </w:tc>
        <w:tc>
          <w:tcPr>
            <w:tcW w:w="696" w:type="dxa"/>
            <w:shd w:val="clear" w:color="auto" w:fill="auto"/>
            <w:vAlign w:val="center"/>
          </w:tcPr>
          <w:p w14:paraId="16BC35A8">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6F1FE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3F84A484">
            <w:pPr>
              <w:spacing w:before="65" w:line="230" w:lineRule="auto"/>
              <w:jc w:val="center"/>
              <w:rPr>
                <w:rFonts w:hint="default" w:ascii="仿宋" w:hAnsi="仿宋" w:eastAsia="仿宋" w:cs="仿宋"/>
                <w:snapToGrid w:val="0"/>
                <w:color w:val="000000"/>
                <w:spacing w:val="4"/>
                <w:kern w:val="0"/>
                <w:sz w:val="18"/>
                <w:szCs w:val="18"/>
                <w:lang w:val="en-US" w:eastAsia="zh-CN" w:bidi="ar-SA"/>
              </w:rPr>
            </w:pPr>
            <w:r>
              <w:rPr>
                <w:rFonts w:hint="eastAsia" w:ascii="仿宋" w:hAnsi="仿宋" w:eastAsia="仿宋" w:cs="仿宋"/>
                <w:snapToGrid w:val="0"/>
                <w:color w:val="000000"/>
                <w:spacing w:val="4"/>
                <w:kern w:val="0"/>
                <w:sz w:val="18"/>
                <w:szCs w:val="18"/>
                <w:lang w:val="en-US" w:eastAsia="zh-CN" w:bidi="ar-SA"/>
              </w:rPr>
              <w:t>8</w:t>
            </w:r>
          </w:p>
        </w:tc>
        <w:tc>
          <w:tcPr>
            <w:tcW w:w="800" w:type="dxa"/>
            <w:shd w:val="clear" w:color="auto" w:fill="auto"/>
            <w:vAlign w:val="center"/>
          </w:tcPr>
          <w:p w14:paraId="7BD27C4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休闲桌椅</w:t>
            </w:r>
          </w:p>
        </w:tc>
        <w:tc>
          <w:tcPr>
            <w:tcW w:w="4869" w:type="dxa"/>
            <w:shd w:val="clear" w:color="auto" w:fill="auto"/>
            <w:vAlign w:val="top"/>
          </w:tcPr>
          <w:p w14:paraId="74D3A543">
            <w:pPr>
              <w:spacing w:before="65" w:line="230" w:lineRule="auto"/>
              <w:ind w:left="114" w:leftChars="0"/>
              <w:rPr>
                <w:rFonts w:ascii="仿宋" w:hAnsi="仿宋" w:eastAsia="仿宋" w:cs="仿宋"/>
                <w:spacing w:val="4"/>
                <w:sz w:val="18"/>
                <w:szCs w:val="18"/>
              </w:rPr>
            </w:pPr>
            <w:r>
              <w:rPr>
                <w:rFonts w:ascii="仿宋" w:hAnsi="仿宋" w:eastAsia="仿宋" w:cs="仿宋"/>
                <w:spacing w:val="4"/>
                <w:sz w:val="18"/>
                <w:szCs w:val="18"/>
              </w:rPr>
              <w:t>1、弧形设计占地较小，适配中小户型。</w:t>
            </w:r>
          </w:p>
          <w:p w14:paraId="3EC94F73">
            <w:pPr>
              <w:spacing w:before="65" w:line="230" w:lineRule="auto"/>
              <w:ind w:left="114" w:leftChars="0"/>
              <w:rPr>
                <w:rFonts w:ascii="仿宋" w:hAnsi="仿宋" w:eastAsia="仿宋" w:cs="仿宋"/>
                <w:spacing w:val="4"/>
                <w:sz w:val="18"/>
                <w:szCs w:val="18"/>
              </w:rPr>
            </w:pPr>
            <w:r>
              <w:rPr>
                <w:rFonts w:ascii="仿宋" w:hAnsi="仿宋" w:eastAsia="仿宋" w:cs="仿宋"/>
                <w:spacing w:val="4"/>
                <w:sz w:val="18"/>
                <w:szCs w:val="18"/>
              </w:rPr>
              <w:t>2、坐高：≥45</w:t>
            </w:r>
            <w:r>
              <w:rPr>
                <w:rFonts w:hint="eastAsia" w:ascii="仿宋" w:hAnsi="仿宋" w:eastAsia="仿宋" w:cs="仿宋"/>
                <w:spacing w:val="4"/>
                <w:sz w:val="18"/>
                <w:szCs w:val="18"/>
                <w:lang w:val="en-US" w:eastAsia="zh-CN"/>
              </w:rPr>
              <w:t>0</w:t>
            </w:r>
            <w:r>
              <w:rPr>
                <w:rFonts w:ascii="仿宋" w:hAnsi="仿宋" w:eastAsia="仿宋" w:cs="仿宋"/>
                <w:spacing w:val="4"/>
                <w:sz w:val="18"/>
                <w:szCs w:val="18"/>
              </w:rPr>
              <w:t>±2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，符合人体工学舒适坐姿；材质：绒布面料（灰橙双拼）</w:t>
            </w:r>
            <w:r>
              <w:rPr>
                <w:rFonts w:hint="eastAsia" w:ascii="仿宋" w:hAnsi="仿宋" w:eastAsia="仿宋" w:cs="仿宋"/>
                <w:spacing w:val="4"/>
                <w:sz w:val="18"/>
                <w:szCs w:val="18"/>
                <w:lang w:eastAsia="zh-CN"/>
              </w:rPr>
              <w:t>加</w:t>
            </w:r>
            <w:r>
              <w:rPr>
                <w:rFonts w:ascii="仿宋" w:hAnsi="仿宋" w:eastAsia="仿宋" w:cs="仿宋"/>
                <w:spacing w:val="4"/>
                <w:sz w:val="18"/>
                <w:szCs w:val="18"/>
              </w:rPr>
              <w:t>高密度回弹海绵，绒布触感柔软，海绵密度≥45kg/m³；框架，桦木实木骨架+蛇形弹簧结构，承重≥150kg，耐用防变形，C型弧面扶手≥+15°微倾靠背，增强包裹感，久坐不累；</w:t>
            </w:r>
          </w:p>
          <w:p w14:paraId="0AE08EF4">
            <w:pPr>
              <w:spacing w:before="65" w:line="230" w:lineRule="auto"/>
              <w:ind w:left="114" w:leftChars="0"/>
              <w:rPr>
                <w:rFonts w:ascii="仿宋" w:hAnsi="仿宋" w:eastAsia="仿宋" w:cs="仿宋"/>
                <w:spacing w:val="4"/>
                <w:sz w:val="18"/>
                <w:szCs w:val="18"/>
              </w:rPr>
            </w:pPr>
            <w:r>
              <w:rPr>
                <w:rFonts w:ascii="仿宋" w:hAnsi="仿宋" w:eastAsia="仿宋" w:cs="仿宋"/>
                <w:spacing w:val="4"/>
                <w:sz w:val="18"/>
                <w:szCs w:val="18"/>
              </w:rPr>
              <w:t>3、圆形大理石茶几直径≥80</w:t>
            </w:r>
            <w:r>
              <w:rPr>
                <w:rFonts w:hint="eastAsia" w:ascii="仿宋" w:hAnsi="仿宋" w:eastAsia="仿宋" w:cs="仿宋"/>
                <w:spacing w:val="4"/>
                <w:sz w:val="18"/>
                <w:szCs w:val="18"/>
                <w:lang w:val="en-US" w:eastAsia="zh-CN"/>
              </w:rPr>
              <w:t>0mm</w:t>
            </w:r>
            <w:r>
              <w:rPr>
                <w:rFonts w:ascii="仿宋" w:hAnsi="仿宋" w:eastAsia="仿宋" w:cs="仿宋"/>
                <w:spacing w:val="4"/>
                <w:sz w:val="18"/>
                <w:szCs w:val="18"/>
              </w:rPr>
              <w:t>，与四把沙发间距≥30</w:t>
            </w:r>
            <w:r>
              <w:rPr>
                <w:rFonts w:hint="eastAsia" w:ascii="仿宋" w:hAnsi="仿宋" w:eastAsia="仿宋" w:cs="仿宋"/>
                <w:spacing w:val="4"/>
                <w:sz w:val="18"/>
                <w:szCs w:val="18"/>
                <w:lang w:val="en-US" w:eastAsia="zh-CN"/>
              </w:rPr>
              <w:t>0mm</w:t>
            </w:r>
            <w:r>
              <w:rPr>
                <w:rFonts w:ascii="仿宋" w:hAnsi="仿宋" w:eastAsia="仿宋" w:cs="仿宋"/>
                <w:spacing w:val="4"/>
                <w:sz w:val="18"/>
                <w:szCs w:val="18"/>
              </w:rPr>
              <w:t>，通行顺畅；高度≥40</w:t>
            </w:r>
            <w:r>
              <w:rPr>
                <w:rFonts w:hint="eastAsia" w:ascii="仿宋" w:hAnsi="仿宋" w:eastAsia="仿宋" w:cs="仿宋"/>
                <w:spacing w:val="4"/>
                <w:sz w:val="18"/>
                <w:szCs w:val="18"/>
                <w:lang w:val="en-US" w:eastAsia="zh-CN"/>
              </w:rPr>
              <w:t>0mm</w:t>
            </w:r>
            <w:r>
              <w:rPr>
                <w:rFonts w:ascii="仿宋" w:hAnsi="仿宋" w:eastAsia="仿宋" w:cs="仿宋"/>
                <w:spacing w:val="4"/>
                <w:sz w:val="18"/>
                <w:szCs w:val="18"/>
              </w:rPr>
              <w:t>；与沙发坐高保持≥5</w:t>
            </w:r>
            <w:r>
              <w:rPr>
                <w:rFonts w:hint="eastAsia" w:ascii="仿宋" w:hAnsi="仿宋" w:eastAsia="仿宋" w:cs="仿宋"/>
                <w:spacing w:val="4"/>
                <w:sz w:val="18"/>
                <w:szCs w:val="18"/>
                <w:lang w:val="en-US" w:eastAsia="zh-CN"/>
              </w:rPr>
              <w:t>0mm</w:t>
            </w:r>
            <w:r>
              <w:rPr>
                <w:rFonts w:ascii="仿宋" w:hAnsi="仿宋" w:eastAsia="仿宋" w:cs="仿宋"/>
                <w:spacing w:val="4"/>
                <w:sz w:val="18"/>
                <w:szCs w:val="18"/>
              </w:rPr>
              <w:t>落差方便取物；台面材质人造大理石（厚度≥</w:t>
            </w:r>
            <w:r>
              <w:rPr>
                <w:rFonts w:hint="eastAsia" w:ascii="仿宋" w:hAnsi="仿宋" w:eastAsia="仿宋" w:cs="仿宋"/>
                <w:spacing w:val="4"/>
                <w:sz w:val="18"/>
                <w:szCs w:val="18"/>
                <w:lang w:val="en-US" w:eastAsia="zh-CN"/>
              </w:rPr>
              <w:t>15mm</w:t>
            </w:r>
            <w:r>
              <w:rPr>
                <w:rFonts w:ascii="仿宋" w:hAnsi="仿宋" w:eastAsia="仿宋" w:cs="仿宋"/>
                <w:spacing w:val="4"/>
                <w:sz w:val="18"/>
                <w:szCs w:val="18"/>
              </w:rPr>
              <w:t>），仿天然石材纹理，抗污耐刮；底座锥形金属烤漆腿（哑光黑），稳定性强，防锈EPOXY涂层；浅灰（墙面/地面）+暖橙（沙发跳色）营造活力感；大理石纹灰白（茶几）+原木色（书架）增加层次；绿植叶片绿+书籍装帧色提升鲜活度。</w:t>
            </w:r>
          </w:p>
          <w:p w14:paraId="43A52943">
            <w:pPr>
              <w:pStyle w:val="2"/>
              <w:rPr>
                <w:rFonts w:hint="eastAsia"/>
                <w:lang w:val="en-US" w:eastAsia="zh-CN"/>
              </w:rPr>
            </w:pPr>
            <w:r>
              <w:rPr>
                <w:rFonts w:hint="eastAsia" w:ascii="仿宋" w:hAnsi="仿宋" w:eastAsia="仿宋" w:cs="仿宋"/>
                <w:spacing w:val="4"/>
                <w:kern w:val="2"/>
                <w:sz w:val="18"/>
                <w:szCs w:val="18"/>
                <w:lang w:val="en-US" w:eastAsia="zh-CN" w:bidi="ar-SA"/>
              </w:rPr>
              <w:t>4、整体环保要求：达到ENF级环保标准，挥发性有机化合物、总挥发性有机化合物符合或优于国家标准；（提供相关证明材料。</w:t>
            </w:r>
          </w:p>
        </w:tc>
        <w:tc>
          <w:tcPr>
            <w:tcW w:w="552" w:type="dxa"/>
            <w:shd w:val="clear" w:color="auto" w:fill="auto"/>
            <w:vAlign w:val="center"/>
          </w:tcPr>
          <w:p w14:paraId="33F0229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1800</w:t>
            </w:r>
          </w:p>
        </w:tc>
        <w:tc>
          <w:tcPr>
            <w:tcW w:w="491" w:type="dxa"/>
            <w:shd w:val="clear" w:color="auto" w:fill="auto"/>
            <w:vAlign w:val="center"/>
          </w:tcPr>
          <w:p w14:paraId="45F4CE44">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w:t>
            </w:r>
            <w:r>
              <w:rPr>
                <w:rFonts w:hint="eastAsia" w:ascii="仿宋" w:hAnsi="仿宋" w:eastAsia="仿宋" w:cs="仿宋"/>
                <w:spacing w:val="4"/>
                <w:sz w:val="18"/>
                <w:szCs w:val="18"/>
                <w:lang w:eastAsia="zh-CN"/>
              </w:rPr>
              <w:t>套</w:t>
            </w:r>
          </w:p>
        </w:tc>
        <w:tc>
          <w:tcPr>
            <w:tcW w:w="745" w:type="dxa"/>
            <w:shd w:val="clear" w:color="auto" w:fill="auto"/>
            <w:vAlign w:val="center"/>
          </w:tcPr>
          <w:p w14:paraId="518BE877">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3600</w:t>
            </w:r>
          </w:p>
        </w:tc>
        <w:tc>
          <w:tcPr>
            <w:tcW w:w="696" w:type="dxa"/>
            <w:shd w:val="clear" w:color="auto" w:fill="auto"/>
            <w:vAlign w:val="center"/>
          </w:tcPr>
          <w:p w14:paraId="04B790F1">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13A93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16657849">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9</w:t>
            </w:r>
          </w:p>
        </w:tc>
        <w:tc>
          <w:tcPr>
            <w:tcW w:w="800" w:type="dxa"/>
            <w:shd w:val="clear" w:color="auto" w:fill="auto"/>
            <w:vAlign w:val="center"/>
          </w:tcPr>
          <w:p w14:paraId="09C49992">
            <w:pPr>
              <w:spacing w:before="65" w:line="230" w:lineRule="auto"/>
              <w:jc w:val="center"/>
              <w:rPr>
                <w:rFonts w:ascii="仿宋" w:hAnsi="仿宋" w:eastAsia="仿宋" w:cs="仿宋"/>
                <w:spacing w:val="4"/>
                <w:sz w:val="18"/>
                <w:szCs w:val="18"/>
              </w:rPr>
            </w:pPr>
            <w:r>
              <w:rPr>
                <w:rFonts w:ascii="仿宋" w:hAnsi="仿宋" w:eastAsia="仿宋" w:cs="仿宋"/>
                <w:spacing w:val="4"/>
                <w:sz w:val="18"/>
                <w:szCs w:val="18"/>
              </w:rPr>
              <w:t>办公电脑</w:t>
            </w:r>
          </w:p>
          <w:p w14:paraId="5EF1BFE2">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桌</w:t>
            </w:r>
          </w:p>
        </w:tc>
        <w:tc>
          <w:tcPr>
            <w:tcW w:w="4869" w:type="dxa"/>
            <w:shd w:val="clear" w:color="auto" w:fill="auto"/>
            <w:vAlign w:val="top"/>
          </w:tcPr>
          <w:p w14:paraId="4BE26361">
            <w:pPr>
              <w:spacing w:before="65" w:line="230" w:lineRule="auto"/>
              <w:ind w:left="114" w:leftChars="0"/>
              <w:rPr>
                <w:rFonts w:hint="default"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1、尺寸≥1600mm*600mm*800mm</w:t>
            </w:r>
          </w:p>
          <w:p w14:paraId="063195D1">
            <w:pPr>
              <w:spacing w:before="65" w:line="230" w:lineRule="auto"/>
              <w:ind w:left="114" w:leftChars="0"/>
              <w:rPr>
                <w:rFonts w:ascii="仿宋" w:hAnsi="仿宋" w:eastAsia="仿宋" w:cs="仿宋"/>
                <w:spacing w:val="4"/>
                <w:sz w:val="18"/>
                <w:szCs w:val="18"/>
              </w:rPr>
            </w:pPr>
            <w:r>
              <w:rPr>
                <w:rFonts w:hint="eastAsia" w:ascii="仿宋" w:hAnsi="仿宋" w:eastAsia="仿宋" w:cs="仿宋"/>
                <w:spacing w:val="4"/>
                <w:sz w:val="18"/>
                <w:szCs w:val="18"/>
                <w:lang w:val="en-US" w:eastAsia="zh-CN"/>
              </w:rPr>
              <w:t>2、</w:t>
            </w:r>
            <w:r>
              <w:rPr>
                <w:rFonts w:ascii="仿宋" w:hAnsi="仿宋" w:eastAsia="仿宋" w:cs="仿宋"/>
                <w:spacing w:val="4"/>
                <w:sz w:val="18"/>
                <w:szCs w:val="18"/>
              </w:rPr>
              <w:t>全拆装，饰面采用厚≥30.25m优质胡桃木皮贴面基材选用中密度纤维板，环保聚脂油漆，国产标/五金配件，采用油漆无灰工艺，漆面光泽度高，无颗粒，无气泡，无渣点，颜色均匀。</w:t>
            </w:r>
          </w:p>
          <w:p w14:paraId="4B535D14">
            <w:pPr>
              <w:spacing w:before="65" w:line="230" w:lineRule="auto"/>
              <w:ind w:left="114" w:leftChars="0"/>
              <w:rPr>
                <w:rFonts w:hint="eastAsia" w:eastAsia="仿宋"/>
                <w:lang w:val="en-US" w:eastAsia="zh-CN"/>
              </w:rPr>
            </w:pPr>
            <w:r>
              <w:rPr>
                <w:rFonts w:hint="eastAsia" w:ascii="仿宋" w:hAnsi="仿宋" w:eastAsia="仿宋" w:cs="仿宋"/>
                <w:spacing w:val="4"/>
                <w:sz w:val="18"/>
                <w:szCs w:val="18"/>
                <w:lang w:val="en-US" w:eastAsia="zh-CN"/>
              </w:rPr>
              <w:t>3、</w:t>
            </w:r>
            <w:r>
              <w:rPr>
                <w:rFonts w:hint="eastAsia" w:ascii="仿宋" w:hAnsi="仿宋" w:eastAsia="仿宋" w:cs="仿宋"/>
                <w:spacing w:val="4"/>
                <w:sz w:val="18"/>
                <w:szCs w:val="18"/>
              </w:rPr>
              <w:t>达到</w:t>
            </w:r>
            <w:r>
              <w:rPr>
                <w:rFonts w:hint="eastAsia" w:ascii="仿宋" w:hAnsi="仿宋" w:eastAsia="仿宋" w:cs="仿宋"/>
                <w:spacing w:val="4"/>
                <w:sz w:val="18"/>
                <w:szCs w:val="18"/>
                <w:lang w:val="en-US" w:eastAsia="zh-CN"/>
              </w:rPr>
              <w:t>ENF</w:t>
            </w:r>
            <w:r>
              <w:rPr>
                <w:rFonts w:hint="eastAsia" w:ascii="仿宋" w:hAnsi="仿宋" w:eastAsia="仿宋" w:cs="仿宋"/>
                <w:spacing w:val="4"/>
                <w:sz w:val="18"/>
                <w:szCs w:val="18"/>
              </w:rPr>
              <w:t>级环保标准，挥发性有机化合物、总挥发性有机化合物符合或优于国家标准；（提供相关证明材料）</w:t>
            </w:r>
          </w:p>
        </w:tc>
        <w:tc>
          <w:tcPr>
            <w:tcW w:w="552" w:type="dxa"/>
            <w:shd w:val="clear" w:color="auto" w:fill="auto"/>
            <w:vAlign w:val="center"/>
          </w:tcPr>
          <w:p w14:paraId="7FDA108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1200</w:t>
            </w:r>
          </w:p>
        </w:tc>
        <w:tc>
          <w:tcPr>
            <w:tcW w:w="491" w:type="dxa"/>
            <w:shd w:val="clear" w:color="auto" w:fill="auto"/>
            <w:vAlign w:val="center"/>
          </w:tcPr>
          <w:p w14:paraId="7B51DE96">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w:t>
            </w:r>
            <w:r>
              <w:rPr>
                <w:rFonts w:hint="eastAsia" w:ascii="仿宋" w:hAnsi="仿宋" w:eastAsia="仿宋" w:cs="仿宋"/>
                <w:spacing w:val="4"/>
                <w:sz w:val="18"/>
                <w:szCs w:val="18"/>
                <w:lang w:eastAsia="zh-CN"/>
              </w:rPr>
              <w:t>张</w:t>
            </w:r>
          </w:p>
        </w:tc>
        <w:tc>
          <w:tcPr>
            <w:tcW w:w="745" w:type="dxa"/>
            <w:shd w:val="clear" w:color="auto" w:fill="auto"/>
            <w:vAlign w:val="center"/>
          </w:tcPr>
          <w:p w14:paraId="136721F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2400</w:t>
            </w:r>
          </w:p>
        </w:tc>
        <w:tc>
          <w:tcPr>
            <w:tcW w:w="696" w:type="dxa"/>
            <w:shd w:val="clear" w:color="auto" w:fill="auto"/>
            <w:vAlign w:val="center"/>
          </w:tcPr>
          <w:p w14:paraId="2DE8FFFA">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bl>
    <w:p w14:paraId="427736AD">
      <w:pPr>
        <w:snapToGrid w:val="0"/>
        <w:spacing w:line="440" w:lineRule="exact"/>
        <w:ind w:left="560"/>
        <w:rPr>
          <w:rFonts w:ascii="宋体" w:hAnsi="宋体" w:cs="宋体"/>
          <w:sz w:val="28"/>
          <w:szCs w:val="28"/>
          <w:lang w:val="zh-TW"/>
        </w:rPr>
      </w:pPr>
    </w:p>
    <w:p w14:paraId="6C57A8BA">
      <w:pPr>
        <w:snapToGrid w:val="0"/>
        <w:spacing w:line="480" w:lineRule="exact"/>
        <w:ind w:firstLine="562" w:firstLineChars="200"/>
        <w:rPr>
          <w:rFonts w:asciiTheme="minorEastAsia" w:hAnsiTheme="minorEastAsia" w:eastAsiaTheme="minorEastAsia"/>
          <w:b/>
          <w:sz w:val="28"/>
          <w:szCs w:val="28"/>
          <w:lang w:val="zh-TW"/>
        </w:rPr>
      </w:pPr>
      <w:r>
        <w:rPr>
          <w:rFonts w:hint="eastAsia" w:asciiTheme="minorEastAsia" w:hAnsiTheme="minorEastAsia" w:eastAsiaTheme="minorEastAsia"/>
          <w:b/>
          <w:sz w:val="28"/>
          <w:szCs w:val="28"/>
        </w:rPr>
        <w:t>供应商</w:t>
      </w:r>
      <w:r>
        <w:rPr>
          <w:rFonts w:hint="eastAsia" w:asciiTheme="minorEastAsia" w:hAnsiTheme="minorEastAsia" w:eastAsiaTheme="minorEastAsia"/>
          <w:b/>
          <w:sz w:val="28"/>
          <w:szCs w:val="28"/>
          <w:lang w:val="zh-TW"/>
        </w:rPr>
        <w:t>需提供所供货物的详细技术参数，不得复制粘贴竞价单中技术参数，否则将视为不能实质性响应竞价文件，</w:t>
      </w:r>
      <w:r>
        <w:rPr>
          <w:rFonts w:hint="eastAsia" w:asciiTheme="minorEastAsia" w:hAnsiTheme="minorEastAsia" w:eastAsiaTheme="minorEastAsia"/>
          <w:b/>
          <w:sz w:val="28"/>
          <w:szCs w:val="28"/>
        </w:rPr>
        <w:t>响应文件按无效</w:t>
      </w:r>
      <w:r>
        <w:rPr>
          <w:rFonts w:hint="eastAsia" w:asciiTheme="minorEastAsia" w:hAnsiTheme="minorEastAsia" w:eastAsiaTheme="minorEastAsia"/>
          <w:b/>
          <w:sz w:val="28"/>
          <w:szCs w:val="28"/>
          <w:lang w:val="zh-TW"/>
        </w:rPr>
        <w:t>处理。</w:t>
      </w:r>
    </w:p>
    <w:p w14:paraId="6147EE4E">
      <w:pPr>
        <w:snapToGrid w:val="0"/>
        <w:spacing w:line="440" w:lineRule="exact"/>
        <w:ind w:firstLine="562" w:firstLineChars="200"/>
        <w:rPr>
          <w:rFonts w:ascii="仿宋" w:hAnsi="仿宋" w:eastAsia="仿宋"/>
          <w:sz w:val="28"/>
          <w:szCs w:val="28"/>
          <w:lang w:val="zh-TW"/>
        </w:rPr>
      </w:pPr>
      <w:r>
        <w:rPr>
          <w:rFonts w:hint="eastAsia" w:ascii="宋体" w:hAnsi="宋体" w:cs="宋体"/>
          <w:b/>
          <w:sz w:val="28"/>
          <w:szCs w:val="28"/>
          <w:lang w:val="zh-TW"/>
        </w:rPr>
        <w:t>五</w:t>
      </w:r>
      <w:r>
        <w:rPr>
          <w:rFonts w:hint="eastAsia" w:ascii="宋体" w:hAnsi="宋体" w:cs="宋体"/>
          <w:b/>
          <w:sz w:val="28"/>
          <w:szCs w:val="28"/>
          <w:lang w:val="zh-TW" w:eastAsia="zh-TW"/>
        </w:rPr>
        <w:t>、询价响应供应商的</w:t>
      </w:r>
      <w:r>
        <w:rPr>
          <w:rFonts w:hint="eastAsia" w:ascii="宋体" w:hAnsi="宋体" w:cs="宋体"/>
          <w:b/>
          <w:sz w:val="28"/>
          <w:szCs w:val="28"/>
        </w:rPr>
        <w:t>资格条件</w:t>
      </w:r>
      <w:r>
        <w:rPr>
          <w:rFonts w:hint="eastAsia" w:asciiTheme="minorEastAsia" w:hAnsiTheme="minorEastAsia" w:eastAsiaTheme="minorEastAsia"/>
          <w:sz w:val="28"/>
          <w:szCs w:val="28"/>
          <w:lang w:val="zh-TW"/>
        </w:rPr>
        <w:t>：</w:t>
      </w:r>
      <w:r>
        <w:rPr>
          <w:rFonts w:hint="eastAsia" w:ascii="仿宋" w:hAnsi="仿宋" w:eastAsia="仿宋"/>
          <w:sz w:val="28"/>
          <w:szCs w:val="28"/>
          <w:lang w:val="zh-TW"/>
        </w:rPr>
        <w:t>（未达到以下资格要求的，将被视为无效竞价响应）</w:t>
      </w:r>
    </w:p>
    <w:p w14:paraId="271526A8">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1.按规定内容填写《兵团政府采购供应商信用承诺函》。</w:t>
      </w:r>
    </w:p>
    <w:p w14:paraId="335B1C70">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2.本项目不接受联合体投标。</w:t>
      </w:r>
    </w:p>
    <w:p w14:paraId="4A6B718A">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lang w:val="zh-TW"/>
        </w:rPr>
        <w:t>六</w:t>
      </w:r>
      <w:r>
        <w:rPr>
          <w:rFonts w:hint="eastAsia" w:ascii="宋体" w:hAnsi="宋体" w:cs="宋体"/>
          <w:b/>
          <w:sz w:val="28"/>
          <w:szCs w:val="28"/>
          <w:lang w:val="zh-TW" w:eastAsia="zh-TW"/>
        </w:rPr>
        <w:t>、询价响应文件有效期60天。</w:t>
      </w:r>
    </w:p>
    <w:p w14:paraId="591253FE">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rPr>
        <w:t>七、</w:t>
      </w:r>
      <w:r>
        <w:rPr>
          <w:rFonts w:hint="eastAsia" w:ascii="宋体" w:hAnsi="宋体" w:cs="宋体"/>
          <w:b/>
          <w:sz w:val="28"/>
          <w:szCs w:val="28"/>
          <w:lang w:val="zh-TW" w:eastAsia="zh-TW"/>
        </w:rPr>
        <w:t>询价</w:t>
      </w:r>
      <w:r>
        <w:rPr>
          <w:rFonts w:hint="eastAsia" w:ascii="宋体" w:hAnsi="宋体" w:cs="宋体"/>
          <w:b/>
          <w:sz w:val="28"/>
          <w:szCs w:val="28"/>
        </w:rPr>
        <w:t>响应</w:t>
      </w:r>
      <w:r>
        <w:rPr>
          <w:rFonts w:hint="eastAsia" w:ascii="宋体" w:hAnsi="宋体" w:cs="宋体"/>
          <w:b/>
          <w:sz w:val="28"/>
          <w:szCs w:val="28"/>
          <w:lang w:val="zh-TW" w:eastAsia="zh-TW"/>
        </w:rPr>
        <w:t>文件组成</w:t>
      </w:r>
    </w:p>
    <w:p w14:paraId="10E86805">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1.询价响应文件电子版</w:t>
      </w:r>
      <w:r>
        <w:rPr>
          <w:rFonts w:ascii="仿宋" w:hAnsi="仿宋" w:eastAsia="仿宋"/>
          <w:sz w:val="28"/>
          <w:szCs w:val="28"/>
          <w:lang w:val="zh-TW"/>
        </w:rPr>
        <w:t>在规定区域内按要求盖章或签字</w:t>
      </w:r>
      <w:r>
        <w:rPr>
          <w:rFonts w:hint="eastAsia" w:ascii="仿宋" w:hAnsi="仿宋" w:eastAsia="仿宋"/>
          <w:sz w:val="28"/>
          <w:szCs w:val="28"/>
          <w:lang w:val="zh-TW"/>
        </w:rPr>
        <w:t>。</w:t>
      </w:r>
    </w:p>
    <w:p w14:paraId="576391E2">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2.含单价总价的明细报价表，项目报价与供货标准只有一个，出现选择性报价或多个可选择产品方案的视为未实质性响应，响应文件按无效处理。</w:t>
      </w:r>
    </w:p>
    <w:p w14:paraId="051ED0A9">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3.供应商需按照询价响应文件模板递交资料。</w:t>
      </w:r>
    </w:p>
    <w:p w14:paraId="6877D939">
      <w:pPr>
        <w:snapToGrid w:val="0"/>
        <w:spacing w:line="480" w:lineRule="exact"/>
        <w:ind w:firstLine="562" w:firstLineChars="200"/>
        <w:rPr>
          <w:rFonts w:ascii="宋体" w:hAnsi="宋体" w:cs="宋体"/>
          <w:b/>
          <w:sz w:val="28"/>
          <w:szCs w:val="28"/>
          <w:lang w:val="zh-TW"/>
        </w:rPr>
      </w:pPr>
      <w:r>
        <w:rPr>
          <w:rFonts w:hint="eastAsia" w:ascii="宋体" w:hAnsi="宋体" w:cs="宋体"/>
          <w:b/>
          <w:sz w:val="28"/>
          <w:szCs w:val="28"/>
        </w:rPr>
        <w:t>八</w:t>
      </w:r>
      <w:r>
        <w:rPr>
          <w:rFonts w:hint="eastAsia" w:ascii="宋体" w:hAnsi="宋体" w:cs="宋体"/>
          <w:b/>
          <w:sz w:val="28"/>
          <w:szCs w:val="28"/>
          <w:lang w:val="zh-TW"/>
        </w:rPr>
        <w:t>、询价响应报价要求</w:t>
      </w:r>
    </w:p>
    <w:p w14:paraId="3BC57D08">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1.由采购人（发包人）提供竞价清单，竞标人（承包人）自主报价。</w:t>
      </w:r>
      <w:r>
        <w:rPr>
          <w:rFonts w:ascii="仿宋" w:hAnsi="仿宋" w:eastAsia="仿宋"/>
          <w:sz w:val="28"/>
          <w:szCs w:val="28"/>
          <w:lang w:val="zh-TW"/>
        </w:rPr>
        <w:t>本项目为“交钥匙工程”，所有合理的安装费、运输费、保险费、税费、辅材费、培训费等均包含在单台设备（货物）的报价中，不得单列。</w:t>
      </w:r>
    </w:p>
    <w:p w14:paraId="4427A54D">
      <w:pPr>
        <w:snapToGrid w:val="0"/>
        <w:spacing w:line="48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2.各供应商标明产品的品牌、生产厂家、具体规格型号和技术参数，注明供货时间、质量承诺、服务承诺等事项。</w:t>
      </w:r>
    </w:p>
    <w:p w14:paraId="725BC558">
      <w:pPr>
        <w:snapToGrid w:val="0"/>
        <w:spacing w:line="480" w:lineRule="exact"/>
        <w:ind w:firstLine="560" w:firstLineChars="200"/>
        <w:rPr>
          <w:rFonts w:ascii="仿宋" w:hAnsi="仿宋" w:eastAsia="仿宋"/>
          <w:sz w:val="28"/>
          <w:szCs w:val="28"/>
          <w:lang w:val="zh-TW"/>
        </w:rPr>
      </w:pPr>
      <w:r>
        <w:rPr>
          <w:rFonts w:ascii="仿宋" w:hAnsi="仿宋" w:eastAsia="仿宋"/>
          <w:sz w:val="28"/>
          <w:szCs w:val="28"/>
          <w:lang w:val="zh-TW"/>
        </w:rPr>
        <w:t>3.成交原则：最低价评审法。质量和服务等均能满足询价文件实质性响应要求且报价最低的原则确定成交供应商。如供应商报价相同，按照（</w:t>
      </w:r>
      <w:r>
        <w:rPr>
          <w:rFonts w:hint="eastAsia" w:ascii="仿宋" w:hAnsi="仿宋" w:eastAsia="仿宋"/>
          <w:sz w:val="28"/>
          <w:szCs w:val="28"/>
          <w:lang w:val="zh-TW"/>
        </w:rPr>
        <w:t>系统随机推选或</w:t>
      </w:r>
      <w:r>
        <w:rPr>
          <w:rFonts w:ascii="仿宋" w:hAnsi="仿宋" w:eastAsia="仿宋"/>
          <w:sz w:val="28"/>
          <w:szCs w:val="28"/>
          <w:lang w:val="zh-TW"/>
        </w:rPr>
        <w:t>提交响应文件先后顺序的方式）确定中选供应商。</w:t>
      </w:r>
    </w:p>
    <w:p w14:paraId="0F4B1D5B">
      <w:pPr>
        <w:snapToGrid w:val="0"/>
        <w:spacing w:line="480" w:lineRule="exact"/>
        <w:ind w:firstLine="562" w:firstLineChars="200"/>
        <w:rPr>
          <w:rFonts w:ascii="宋体" w:hAnsi="宋体" w:cs="宋体"/>
          <w:b/>
          <w:sz w:val="28"/>
          <w:szCs w:val="28"/>
        </w:rPr>
      </w:pPr>
      <w:r>
        <w:rPr>
          <w:rFonts w:hint="eastAsia" w:ascii="宋体" w:hAnsi="宋体" w:cs="宋体"/>
          <w:b/>
          <w:sz w:val="28"/>
          <w:szCs w:val="28"/>
        </w:rPr>
        <w:t>九、供应商须知</w:t>
      </w:r>
    </w:p>
    <w:p w14:paraId="78757A0F">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1.供应商使用政采云系统进行响应，并在系统限定时间内完成响应。</w:t>
      </w:r>
    </w:p>
    <w:p w14:paraId="75A3B5AC">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Pr>
          <w:rFonts w:ascii="仿宋" w:hAnsi="仿宋" w:eastAsia="仿宋"/>
          <w:sz w:val="28"/>
          <w:szCs w:val="28"/>
          <w:lang w:val="zh-TW"/>
        </w:rPr>
        <w:t>—“兵团政府采购信用融资服务平台”模块在线向金融机构申请贷款，无须抵押、担保，融资机构将根据《关于开展政府采购合同信用融资工作的通知》（</w:t>
      </w:r>
      <w:r>
        <w:rPr>
          <w:rFonts w:hint="eastAsia" w:ascii="仿宋" w:hAnsi="仿宋" w:eastAsia="仿宋"/>
          <w:sz w:val="28"/>
          <w:szCs w:val="28"/>
          <w:lang w:val="zh-TW"/>
        </w:rPr>
        <w:t>兵财库〔</w:t>
      </w:r>
      <w:r>
        <w:rPr>
          <w:rFonts w:ascii="仿宋" w:hAnsi="仿宋" w:eastAsia="仿宋"/>
          <w:sz w:val="28"/>
          <w:szCs w:val="28"/>
          <w:lang w:val="zh-TW"/>
        </w:rPr>
        <w:t>2022</w:t>
      </w:r>
      <w:r>
        <w:rPr>
          <w:rFonts w:hint="eastAsia" w:ascii="仿宋" w:hAnsi="仿宋" w:eastAsia="仿宋"/>
          <w:sz w:val="28"/>
          <w:szCs w:val="28"/>
          <w:lang w:val="zh-TW"/>
        </w:rPr>
        <w:t>〕</w:t>
      </w:r>
      <w:r>
        <w:rPr>
          <w:rFonts w:ascii="仿宋" w:hAnsi="仿宋" w:eastAsia="仿宋"/>
          <w:sz w:val="28"/>
          <w:szCs w:val="28"/>
          <w:lang w:val="zh-TW"/>
        </w:rPr>
        <w:t>31</w:t>
      </w:r>
      <w:r>
        <w:rPr>
          <w:rFonts w:hint="eastAsia" w:ascii="仿宋" w:hAnsi="仿宋" w:eastAsia="仿宋"/>
          <w:sz w:val="28"/>
          <w:szCs w:val="28"/>
          <w:lang w:val="zh-TW"/>
        </w:rPr>
        <w:t>号</w:t>
      </w:r>
      <w:r>
        <w:rPr>
          <w:rFonts w:ascii="仿宋" w:hAnsi="仿宋" w:eastAsia="仿宋"/>
          <w:sz w:val="28"/>
          <w:szCs w:val="28"/>
          <w:lang w:val="zh-TW"/>
        </w:rPr>
        <w:t>）文件规定，按照双方自愿的原则提供便捷、优惠的贷款服务。</w:t>
      </w:r>
    </w:p>
    <w:p w14:paraId="791C3760">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7D17A51D">
      <w:pPr>
        <w:snapToGrid w:val="0"/>
        <w:spacing w:line="480" w:lineRule="exact"/>
        <w:ind w:firstLine="560" w:firstLineChars="200"/>
        <w:rPr>
          <w:rFonts w:asciiTheme="minorEastAsia" w:hAnsiTheme="minorEastAsia" w:eastAsiaTheme="minorEastAsia"/>
          <w:sz w:val="28"/>
          <w:szCs w:val="28"/>
          <w:lang w:eastAsia="zh-TW"/>
        </w:rPr>
      </w:pPr>
    </w:p>
    <w:p w14:paraId="5419A7FF">
      <w:pPr>
        <w:snapToGrid w:val="0"/>
        <w:spacing w:line="480" w:lineRule="exact"/>
        <w:ind w:firstLine="560" w:firstLineChars="200"/>
        <w:rPr>
          <w:rFonts w:asciiTheme="minorEastAsia" w:hAnsiTheme="minorEastAsia" w:eastAsiaTheme="minorEastAsia"/>
          <w:sz w:val="28"/>
          <w:szCs w:val="28"/>
          <w:lang w:val="zh-TW"/>
        </w:rPr>
      </w:pPr>
    </w:p>
    <w:p w14:paraId="6A8FFA8A">
      <w:pPr>
        <w:snapToGrid w:val="0"/>
        <w:spacing w:line="480" w:lineRule="exact"/>
        <w:ind w:firstLine="560" w:firstLineChars="200"/>
        <w:rPr>
          <w:rFonts w:asciiTheme="minorEastAsia" w:hAnsiTheme="minorEastAsia" w:eastAsiaTheme="minorEastAsia"/>
          <w:sz w:val="28"/>
          <w:szCs w:val="28"/>
          <w:lang w:val="zh-TW"/>
        </w:rPr>
      </w:pPr>
    </w:p>
    <w:p w14:paraId="75A5B40F">
      <w:pPr>
        <w:snapToGrid w:val="0"/>
        <w:spacing w:line="480" w:lineRule="exact"/>
        <w:ind w:firstLine="562" w:firstLineChars="200"/>
        <w:rPr>
          <w:rFonts w:hint="default" w:ascii="仿宋" w:hAnsi="仿宋" w:eastAsia="仿宋"/>
          <w:b/>
          <w:sz w:val="28"/>
          <w:szCs w:val="28"/>
          <w:lang w:val="en-US" w:eastAsia="zh-CN"/>
        </w:rPr>
      </w:pPr>
      <w:r>
        <w:rPr>
          <w:rFonts w:hint="eastAsia" w:ascii="仿宋" w:hAnsi="仿宋" w:eastAsia="仿宋"/>
          <w:b/>
          <w:sz w:val="28"/>
          <w:szCs w:val="28"/>
          <w:lang w:val="zh-TW"/>
        </w:rPr>
        <w:t>联系人：</w:t>
      </w:r>
      <w:r>
        <w:rPr>
          <w:rFonts w:hint="eastAsia" w:ascii="仿宋" w:hAnsi="仿宋" w:eastAsia="仿宋"/>
          <w:b/>
          <w:sz w:val="28"/>
          <w:szCs w:val="28"/>
          <w:lang w:val="en-US" w:eastAsia="zh-CN"/>
        </w:rPr>
        <w:t>徐登献</w:t>
      </w:r>
      <w:r>
        <w:rPr>
          <w:rFonts w:hint="eastAsia" w:ascii="仿宋" w:hAnsi="仿宋" w:eastAsia="仿宋"/>
          <w:b/>
          <w:sz w:val="28"/>
          <w:szCs w:val="28"/>
          <w:lang w:val="zh-TW"/>
        </w:rPr>
        <w:t xml:space="preserve">                联系电话：</w:t>
      </w:r>
      <w:r>
        <w:rPr>
          <w:rFonts w:hint="eastAsia" w:ascii="仿宋" w:hAnsi="仿宋" w:eastAsia="仿宋"/>
          <w:b/>
          <w:sz w:val="28"/>
          <w:szCs w:val="28"/>
          <w:lang w:val="en-US" w:eastAsia="zh-CN"/>
        </w:rPr>
        <w:t>13649994000</w:t>
      </w:r>
    </w:p>
    <w:p w14:paraId="4D7678C8">
      <w:pPr>
        <w:snapToGrid w:val="0"/>
        <w:spacing w:line="480" w:lineRule="exact"/>
        <w:ind w:firstLine="562" w:firstLineChars="200"/>
        <w:rPr>
          <w:rFonts w:ascii="仿宋" w:hAnsi="仿宋" w:eastAsia="仿宋"/>
          <w:b/>
          <w:sz w:val="28"/>
          <w:szCs w:val="28"/>
          <w:lang w:val="zh-TW"/>
        </w:rPr>
      </w:pPr>
      <w:r>
        <w:rPr>
          <w:rFonts w:hint="eastAsia" w:ascii="仿宋" w:hAnsi="仿宋" w:eastAsia="仿宋"/>
          <w:b/>
          <w:sz w:val="28"/>
          <w:szCs w:val="28"/>
          <w:lang w:val="zh-TW"/>
        </w:rPr>
        <w:t>此项目采购预算金额</w:t>
      </w:r>
      <w:r>
        <w:rPr>
          <w:rFonts w:hint="eastAsia" w:ascii="宋体" w:hAnsi="宋体" w:eastAsia="宋体" w:cs="宋体"/>
          <w:b w:val="0"/>
          <w:bCs/>
          <w:kern w:val="2"/>
          <w:sz w:val="28"/>
          <w:szCs w:val="28"/>
          <w:lang w:val="en-US" w:eastAsia="zh-CN" w:bidi="ar-SA"/>
        </w:rPr>
        <w:t>86100</w:t>
      </w:r>
      <w:r>
        <w:rPr>
          <w:rFonts w:hint="eastAsia" w:ascii="仿宋" w:hAnsi="仿宋" w:eastAsia="仿宋"/>
          <w:b/>
          <w:sz w:val="28"/>
          <w:szCs w:val="28"/>
          <w:lang w:val="zh-TW"/>
        </w:rPr>
        <w:t>元（大写金额</w:t>
      </w:r>
      <w:r>
        <w:rPr>
          <w:rFonts w:hint="eastAsia" w:ascii="仿宋" w:hAnsi="仿宋" w:eastAsia="仿宋"/>
          <w:b/>
          <w:sz w:val="28"/>
          <w:szCs w:val="28"/>
          <w:lang w:val="zh-TW" w:eastAsia="zh-CN"/>
        </w:rPr>
        <w:t>：</w:t>
      </w:r>
      <w:r>
        <w:rPr>
          <w:rFonts w:hint="eastAsia" w:ascii="仿宋" w:hAnsi="仿宋" w:eastAsia="仿宋"/>
          <w:b/>
          <w:sz w:val="28"/>
          <w:szCs w:val="28"/>
          <w:lang w:val="en-US" w:eastAsia="zh-CN"/>
        </w:rPr>
        <w:t>捌万陆仟壹佰元整</w:t>
      </w:r>
      <w:r>
        <w:rPr>
          <w:rFonts w:hint="eastAsia" w:ascii="仿宋" w:hAnsi="仿宋" w:eastAsia="仿宋"/>
          <w:b/>
          <w:sz w:val="28"/>
          <w:szCs w:val="28"/>
          <w:lang w:val="zh-TW"/>
        </w:rPr>
        <w:t>）。总报价如超预算，视同于无效报价。</w:t>
      </w:r>
    </w:p>
    <w:p w14:paraId="0086D050">
      <w:pPr>
        <w:snapToGrid w:val="0"/>
        <w:spacing w:line="480" w:lineRule="exact"/>
        <w:ind w:firstLine="5320" w:firstLineChars="1900"/>
        <w:rPr>
          <w:rFonts w:asciiTheme="minorEastAsia" w:hAnsiTheme="minorEastAsia" w:eastAsiaTheme="minorEastAsia"/>
          <w:sz w:val="28"/>
          <w:szCs w:val="28"/>
          <w:lang w:val="zh-TW"/>
        </w:rPr>
      </w:pPr>
    </w:p>
    <w:p w14:paraId="6F9A7C3D">
      <w:pPr>
        <w:snapToGrid w:val="0"/>
        <w:spacing w:line="480" w:lineRule="exact"/>
        <w:ind w:firstLine="5320" w:firstLineChars="1900"/>
        <w:rPr>
          <w:rFonts w:asciiTheme="minorEastAsia" w:hAnsiTheme="minorEastAsia" w:eastAsiaTheme="minorEastAsia"/>
          <w:sz w:val="28"/>
          <w:szCs w:val="28"/>
          <w:lang w:val="zh-TW"/>
        </w:rPr>
      </w:pPr>
    </w:p>
    <w:p w14:paraId="1A80A802">
      <w:pPr>
        <w:snapToGrid w:val="0"/>
        <w:spacing w:line="480" w:lineRule="exact"/>
        <w:ind w:firstLine="5320" w:firstLineChars="1900"/>
        <w:rPr>
          <w:rFonts w:asciiTheme="minorEastAsia" w:hAnsiTheme="minorEastAsia" w:eastAsiaTheme="minorEastAsia"/>
          <w:sz w:val="28"/>
          <w:szCs w:val="28"/>
          <w:lang w:val="zh-TW"/>
        </w:rPr>
      </w:pPr>
    </w:p>
    <w:p w14:paraId="2FBBA028">
      <w:pPr>
        <w:snapToGrid w:val="0"/>
        <w:spacing w:line="480" w:lineRule="exact"/>
        <w:ind w:firstLine="5320" w:firstLineChars="1900"/>
        <w:rPr>
          <w:rFonts w:asciiTheme="minorEastAsia" w:hAnsiTheme="minorEastAsia" w:eastAsiaTheme="minorEastAsia"/>
          <w:sz w:val="28"/>
          <w:szCs w:val="28"/>
          <w:lang w:val="zh-TW"/>
        </w:rPr>
      </w:pPr>
    </w:p>
    <w:p w14:paraId="5ABD23A8">
      <w:pPr>
        <w:snapToGrid w:val="0"/>
        <w:spacing w:line="480" w:lineRule="exact"/>
        <w:ind w:firstLine="4480" w:firstLineChars="16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石河子大学学生工作部</w:t>
      </w:r>
    </w:p>
    <w:p w14:paraId="69F41260">
      <w:pPr>
        <w:snapToGrid w:val="0"/>
        <w:spacing w:line="480" w:lineRule="exact"/>
        <w:ind w:firstLine="5040" w:firstLineChars="1800"/>
        <w:rPr>
          <w:rFonts w:asciiTheme="minorEastAsia" w:hAnsiTheme="minorEastAsia" w:eastAsiaTheme="minorEastAsia"/>
          <w:sz w:val="28"/>
          <w:szCs w:val="28"/>
          <w:lang w:val="zh-TW"/>
        </w:rPr>
      </w:pPr>
      <w:r>
        <w:rPr>
          <w:rFonts w:hint="eastAsia" w:asciiTheme="minorEastAsia" w:hAnsiTheme="minorEastAsia" w:eastAsiaTheme="minorEastAsia"/>
          <w:sz w:val="28"/>
          <w:szCs w:val="28"/>
          <w:lang w:val="en-US" w:eastAsia="zh-CN"/>
        </w:rPr>
        <w:t>2025</w:t>
      </w:r>
      <w:r>
        <w:rPr>
          <w:rFonts w:hint="eastAsia" w:asciiTheme="minorEastAsia" w:hAnsiTheme="minorEastAsia" w:eastAsiaTheme="minorEastAsia"/>
          <w:sz w:val="28"/>
          <w:szCs w:val="28"/>
          <w:lang w:val="zh-TW"/>
        </w:rPr>
        <w:t>年</w:t>
      </w:r>
      <w:r>
        <w:rPr>
          <w:rFonts w:hint="eastAsia" w:asciiTheme="minorEastAsia" w:hAnsiTheme="minorEastAsia" w:eastAsiaTheme="minorEastAsia"/>
          <w:sz w:val="28"/>
          <w:szCs w:val="28"/>
          <w:lang w:val="en-US" w:eastAsia="zh-CN"/>
        </w:rPr>
        <w:t>7月10日</w:t>
      </w:r>
    </w:p>
    <w:p w14:paraId="1B03B6A7">
      <w:pPr>
        <w:snapToGrid w:val="0"/>
        <w:spacing w:line="480" w:lineRule="exact"/>
        <w:rPr>
          <w:rFonts w:asciiTheme="minorEastAsia" w:hAnsiTheme="minorEastAsia" w:eastAsiaTheme="minorEastAsia"/>
          <w:sz w:val="28"/>
          <w:szCs w:val="28"/>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A49BF"/>
    <w:multiLevelType w:val="singleLevel"/>
    <w:tmpl w:val="196A49BF"/>
    <w:lvl w:ilvl="0" w:tentative="0">
      <w:start w:val="1"/>
      <w:numFmt w:val="chineseCounting"/>
      <w:suff w:val="nothing"/>
      <w:lvlText w:val="%1、"/>
      <w:lvlJc w:val="left"/>
      <w:rPr>
        <w:rFonts w:hint="eastAsia"/>
      </w:rPr>
    </w:lvl>
  </w:abstractNum>
  <w:abstractNum w:abstractNumId="1">
    <w:nsid w:val="6F154DDB"/>
    <w:multiLevelType w:val="multilevel"/>
    <w:tmpl w:val="6F154DDB"/>
    <w:lvl w:ilvl="0" w:tentative="0">
      <w:start w:val="2"/>
      <w:numFmt w:val="decimal"/>
      <w:pStyle w:val="26"/>
      <w:lvlText w:val="%1、"/>
      <w:lvlJc w:val="left"/>
      <w:pPr>
        <w:ind w:left="360" w:hanging="360"/>
      </w:pPr>
      <w:rPr>
        <w:rFonts w:hint="default"/>
      </w:rPr>
    </w:lvl>
    <w:lvl w:ilvl="1" w:tentative="0">
      <w:start w:val="1"/>
      <w:numFmt w:val="lowerLetter"/>
      <w:pStyle w:val="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A4572F"/>
    <w:multiLevelType w:val="multilevel"/>
    <w:tmpl w:val="75A4572F"/>
    <w:lvl w:ilvl="0" w:tentative="0">
      <w:start w:val="1"/>
      <w:numFmt w:val="japaneseCounting"/>
      <w:pStyle w:val="27"/>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YTMwOGJmODZmNmY1OWJlZDdiM2QzZGUyOWI2MjI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2375CA7"/>
    <w:rsid w:val="14234354"/>
    <w:rsid w:val="14D01F02"/>
    <w:rsid w:val="150A58F1"/>
    <w:rsid w:val="19A76BC3"/>
    <w:rsid w:val="1A1F585B"/>
    <w:rsid w:val="1A91605B"/>
    <w:rsid w:val="1C69325C"/>
    <w:rsid w:val="1C70231D"/>
    <w:rsid w:val="1DC37D43"/>
    <w:rsid w:val="1F550E6F"/>
    <w:rsid w:val="20BA49A1"/>
    <w:rsid w:val="20E5158D"/>
    <w:rsid w:val="23144E0E"/>
    <w:rsid w:val="26966729"/>
    <w:rsid w:val="279F35CF"/>
    <w:rsid w:val="29CC11DD"/>
    <w:rsid w:val="2CFB674B"/>
    <w:rsid w:val="2E5B5AE2"/>
    <w:rsid w:val="2FF46A0C"/>
    <w:rsid w:val="31A31F0E"/>
    <w:rsid w:val="32B048E2"/>
    <w:rsid w:val="336A17EC"/>
    <w:rsid w:val="33CB5159"/>
    <w:rsid w:val="38E90F69"/>
    <w:rsid w:val="3A3E6C77"/>
    <w:rsid w:val="3A464FD8"/>
    <w:rsid w:val="3B9B5A04"/>
    <w:rsid w:val="3DFD397F"/>
    <w:rsid w:val="3E6A64C2"/>
    <w:rsid w:val="41704F0E"/>
    <w:rsid w:val="42D803A8"/>
    <w:rsid w:val="43CA50D8"/>
    <w:rsid w:val="44DF2279"/>
    <w:rsid w:val="461358DB"/>
    <w:rsid w:val="46CF71F4"/>
    <w:rsid w:val="4A8A741C"/>
    <w:rsid w:val="4AA52E90"/>
    <w:rsid w:val="540E6DF0"/>
    <w:rsid w:val="55715BE2"/>
    <w:rsid w:val="56187F25"/>
    <w:rsid w:val="562C36A9"/>
    <w:rsid w:val="59822285"/>
    <w:rsid w:val="5986338B"/>
    <w:rsid w:val="5BC57BF8"/>
    <w:rsid w:val="5ED70328"/>
    <w:rsid w:val="614B028F"/>
    <w:rsid w:val="62FA26AC"/>
    <w:rsid w:val="64FE22BB"/>
    <w:rsid w:val="65841133"/>
    <w:rsid w:val="665A00E6"/>
    <w:rsid w:val="66A159BF"/>
    <w:rsid w:val="67ED7463"/>
    <w:rsid w:val="680D736F"/>
    <w:rsid w:val="695D5F23"/>
    <w:rsid w:val="699F29DF"/>
    <w:rsid w:val="6C0539CC"/>
    <w:rsid w:val="6CD407FF"/>
    <w:rsid w:val="6FCA4255"/>
    <w:rsid w:val="732950C8"/>
    <w:rsid w:val="75501031"/>
    <w:rsid w:val="76283D5C"/>
    <w:rsid w:val="766905FD"/>
    <w:rsid w:val="76D678E9"/>
    <w:rsid w:val="77420E4E"/>
    <w:rsid w:val="77D26C83"/>
    <w:rsid w:val="78984F95"/>
    <w:rsid w:val="78AD0549"/>
    <w:rsid w:val="78EC1071"/>
    <w:rsid w:val="79E276AB"/>
    <w:rsid w:val="7E5E4F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4">
    <w:name w:val="Normal Indent"/>
    <w:basedOn w:val="1"/>
    <w:autoRedefine/>
    <w:qFormat/>
    <w:uiPriority w:val="0"/>
    <w:pPr>
      <w:spacing w:line="360" w:lineRule="auto"/>
      <w:ind w:firstLine="420"/>
    </w:pPr>
    <w:rPr>
      <w:kern w:val="0"/>
      <w:sz w:val="24"/>
    </w:rPr>
  </w:style>
  <w:style w:type="paragraph" w:styleId="5">
    <w:name w:val="Body Text"/>
    <w:basedOn w:val="1"/>
    <w:link w:val="22"/>
    <w:autoRedefine/>
    <w:qFormat/>
    <w:uiPriority w:val="0"/>
    <w:rPr>
      <w:rFonts w:ascii="宋体" w:hAnsi="宋体" w:cs="宋体" w:eastAsiaTheme="minorEastAsia"/>
      <w:szCs w:val="22"/>
    </w:rPr>
  </w:style>
  <w:style w:type="paragraph" w:styleId="6">
    <w:name w:val="Date"/>
    <w:basedOn w:val="1"/>
    <w:link w:val="20"/>
    <w:autoRedefine/>
    <w:semiHidden/>
    <w:unhideWhenUsed/>
    <w:qFormat/>
    <w:uiPriority w:val="99"/>
    <w:pPr>
      <w:ind w:left="100" w:leftChars="2500"/>
    </w:pPr>
  </w:style>
  <w:style w:type="paragraph" w:styleId="7">
    <w:name w:val="Balloon Text"/>
    <w:basedOn w:val="1"/>
    <w:link w:val="19"/>
    <w:autoRedefine/>
    <w:semiHidden/>
    <w:unhideWhenUsed/>
    <w:qFormat/>
    <w:uiPriority w:val="99"/>
    <w:rPr>
      <w:sz w:val="18"/>
      <w:szCs w:val="18"/>
    </w:rPr>
  </w:style>
  <w:style w:type="paragraph" w:styleId="8">
    <w:name w:val="footer"/>
    <w:basedOn w:val="1"/>
    <w:link w:val="18"/>
    <w:autoRedefine/>
    <w:unhideWhenUsed/>
    <w:qFormat/>
    <w:uiPriority w:val="0"/>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5"/>
    <w:link w:val="29"/>
    <w:semiHidden/>
    <w:unhideWhenUsed/>
    <w:qFormat/>
    <w:uiPriority w:val="99"/>
    <w:pPr>
      <w:spacing w:after="120"/>
      <w:ind w:firstLine="420" w:firstLineChars="100"/>
    </w:pPr>
    <w:rPr>
      <w:rFonts w:ascii="Times New Roman" w:hAnsi="Times New Roman" w:eastAsia="宋体" w:cs="Times New Roman"/>
      <w:szCs w:val="24"/>
    </w:rPr>
  </w:style>
  <w:style w:type="table" w:styleId="13">
    <w:name w:val="Table Grid"/>
    <w:basedOn w:val="12"/>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autoRedefine/>
    <w:unhideWhenUsed/>
    <w:qFormat/>
    <w:uiPriority w:val="99"/>
    <w:rPr>
      <w:color w:val="0000FF"/>
      <w:u w:val="single"/>
    </w:r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页眉 Char"/>
    <w:basedOn w:val="14"/>
    <w:link w:val="9"/>
    <w:autoRedefine/>
    <w:qFormat/>
    <w:uiPriority w:val="99"/>
    <w:rPr>
      <w:rFonts w:ascii="Times New Roman" w:hAnsi="Times New Roman" w:eastAsia="宋体" w:cs="Times New Roman"/>
      <w:sz w:val="18"/>
      <w:szCs w:val="18"/>
    </w:rPr>
  </w:style>
  <w:style w:type="character" w:customStyle="1" w:styleId="18">
    <w:name w:val="页脚 Char"/>
    <w:basedOn w:val="14"/>
    <w:link w:val="8"/>
    <w:qFormat/>
    <w:uiPriority w:val="0"/>
    <w:rPr>
      <w:rFonts w:ascii="Times New Roman" w:hAnsi="Times New Roman" w:eastAsia="宋体" w:cs="Times New Roman"/>
      <w:sz w:val="18"/>
      <w:szCs w:val="18"/>
    </w:rPr>
  </w:style>
  <w:style w:type="character" w:customStyle="1" w:styleId="19">
    <w:name w:val="批注框文本 Char"/>
    <w:basedOn w:val="14"/>
    <w:link w:val="7"/>
    <w:autoRedefine/>
    <w:semiHidden/>
    <w:qFormat/>
    <w:uiPriority w:val="99"/>
    <w:rPr>
      <w:rFonts w:ascii="Times New Roman" w:hAnsi="Times New Roman" w:eastAsia="宋体" w:cs="Times New Roman"/>
      <w:sz w:val="18"/>
      <w:szCs w:val="18"/>
    </w:rPr>
  </w:style>
  <w:style w:type="character" w:customStyle="1" w:styleId="20">
    <w:name w:val="日期 Char"/>
    <w:basedOn w:val="14"/>
    <w:link w:val="6"/>
    <w:autoRedefine/>
    <w:semiHidden/>
    <w:qFormat/>
    <w:uiPriority w:val="99"/>
    <w:rPr>
      <w:rFonts w:ascii="Times New Roman" w:hAnsi="Times New Roman" w:eastAsia="宋体" w:cs="Times New Roman"/>
      <w:szCs w:val="24"/>
    </w:rPr>
  </w:style>
  <w:style w:type="paragraph" w:customStyle="1" w:styleId="21">
    <w:name w:val="Table Paragraph"/>
    <w:basedOn w:val="1"/>
    <w:qFormat/>
    <w:uiPriority w:val="1"/>
    <w:pPr>
      <w:spacing w:before="40"/>
      <w:ind w:left="210"/>
      <w:jc w:val="left"/>
    </w:pPr>
    <w:rPr>
      <w:rFonts w:ascii="Arial" w:hAnsi="Arial" w:eastAsia="Arial" w:cs="Arial"/>
      <w:sz w:val="24"/>
      <w:lang w:eastAsia="en-US" w:bidi="en-US"/>
    </w:rPr>
  </w:style>
  <w:style w:type="character" w:customStyle="1" w:styleId="22">
    <w:name w:val="正文文本 Char"/>
    <w:basedOn w:val="14"/>
    <w:link w:val="5"/>
    <w:autoRedefine/>
    <w:qFormat/>
    <w:uiPriority w:val="0"/>
    <w:rPr>
      <w:rFonts w:ascii="宋体" w:hAnsi="宋体" w:cs="宋体"/>
    </w:rPr>
  </w:style>
  <w:style w:type="paragraph" w:customStyle="1" w:styleId="23">
    <w:name w:val="标题4"/>
    <w:basedOn w:val="3"/>
    <w:autoRedefine/>
    <w:qFormat/>
    <w:uiPriority w:val="0"/>
    <w:pPr>
      <w:spacing w:line="372" w:lineRule="auto"/>
    </w:pPr>
    <w:rPr>
      <w:rFonts w:eastAsia="黑体" w:cs="Times New Roman" w:asciiTheme="minorHAnsi" w:hAnsiTheme="minorHAnsi"/>
      <w:bCs w:val="0"/>
      <w:szCs w:val="22"/>
    </w:rPr>
  </w:style>
  <w:style w:type="character" w:customStyle="1" w:styleId="24">
    <w:name w:val="标题 4 Char"/>
    <w:basedOn w:val="14"/>
    <w:link w:val="3"/>
    <w:autoRedefine/>
    <w:semiHidden/>
    <w:qFormat/>
    <w:uiPriority w:val="9"/>
    <w:rPr>
      <w:rFonts w:asciiTheme="majorHAnsi" w:hAnsiTheme="majorHAnsi" w:eastAsiaTheme="majorEastAsia" w:cstheme="majorBidi"/>
      <w:b/>
      <w:bCs/>
      <w:sz w:val="28"/>
      <w:szCs w:val="28"/>
    </w:rPr>
  </w:style>
  <w:style w:type="character" w:customStyle="1" w:styleId="25">
    <w:name w:val="font41"/>
    <w:basedOn w:val="14"/>
    <w:autoRedefine/>
    <w:qFormat/>
    <w:uiPriority w:val="0"/>
    <w:rPr>
      <w:rFonts w:ascii="Calibri" w:hAnsi="Calibri" w:cs="Calibri"/>
      <w:color w:val="000000"/>
      <w:sz w:val="21"/>
      <w:szCs w:val="21"/>
      <w:u w:val="single"/>
    </w:rPr>
  </w:style>
  <w:style w:type="paragraph" w:customStyle="1" w:styleId="26">
    <w:name w:val="DAS列表一"/>
    <w:basedOn w:val="1"/>
    <w:autoRedefine/>
    <w:qFormat/>
    <w:uiPriority w:val="0"/>
    <w:pPr>
      <w:numPr>
        <w:ilvl w:val="0"/>
        <w:numId w:val="1"/>
      </w:numPr>
      <w:tabs>
        <w:tab w:val="left" w:pos="360"/>
      </w:tabs>
      <w:spacing w:line="360" w:lineRule="exact"/>
      <w:ind w:left="0" w:firstLine="0"/>
    </w:pPr>
    <w:rPr>
      <w:rFonts w:ascii="Verdana" w:hAnsi="Verdana"/>
      <w:szCs w:val="21"/>
    </w:rPr>
  </w:style>
  <w:style w:type="paragraph" w:customStyle="1" w:styleId="27">
    <w:name w:val="DAS列表二"/>
    <w:basedOn w:val="1"/>
    <w:autoRedefine/>
    <w:qFormat/>
    <w:uiPriority w:val="0"/>
    <w:pPr>
      <w:numPr>
        <w:ilvl w:val="0"/>
        <w:numId w:val="2"/>
      </w:numPr>
      <w:tabs>
        <w:tab w:val="left" w:pos="817"/>
      </w:tabs>
      <w:spacing w:line="360" w:lineRule="exact"/>
    </w:pPr>
    <w:rPr>
      <w:rFonts w:ascii="Verdana" w:hAnsi="Verdana"/>
      <w:szCs w:val="21"/>
    </w:rPr>
  </w:style>
  <w:style w:type="paragraph" w:customStyle="1" w:styleId="28">
    <w:name w:val="_Style 22"/>
    <w:basedOn w:val="1"/>
    <w:autoRedefine/>
    <w:qFormat/>
    <w:uiPriority w:val="34"/>
    <w:pPr>
      <w:ind w:firstLine="420" w:firstLineChars="200"/>
    </w:pPr>
    <w:rPr>
      <w:rFonts w:ascii="Calibri" w:hAnsi="Calibri"/>
      <w:szCs w:val="22"/>
    </w:rPr>
  </w:style>
  <w:style w:type="character" w:customStyle="1" w:styleId="29">
    <w:name w:val="正文首行缩进 Char"/>
    <w:basedOn w:val="22"/>
    <w:link w:val="11"/>
    <w:autoRedefine/>
    <w:semiHidden/>
    <w:qFormat/>
    <w:uiPriority w:val="99"/>
    <w:rPr>
      <w:rFonts w:ascii="Times New Roman" w:hAnsi="Times New Roman" w:eastAsia="宋体" w:cs="Times New Roman"/>
      <w:szCs w:val="24"/>
    </w:rPr>
  </w:style>
  <w:style w:type="character" w:customStyle="1" w:styleId="30">
    <w:name w:val="font12"/>
    <w:basedOn w:val="14"/>
    <w:autoRedefine/>
    <w:qFormat/>
    <w:uiPriority w:val="0"/>
    <w:rPr>
      <w:rFonts w:hint="eastAsia" w:ascii="宋体" w:hAnsi="宋体" w:eastAsia="宋体" w:cs="宋体"/>
      <w:color w:val="000000"/>
      <w:sz w:val="20"/>
      <w:szCs w:val="20"/>
      <w:u w:val="single"/>
    </w:rPr>
  </w:style>
  <w:style w:type="character" w:customStyle="1" w:styleId="31">
    <w:name w:val="font81"/>
    <w:basedOn w:val="14"/>
    <w:autoRedefine/>
    <w:qFormat/>
    <w:uiPriority w:val="0"/>
    <w:rPr>
      <w:rFonts w:hint="default" w:ascii="Calibri" w:hAnsi="Calibri" w:cs="Calibri"/>
      <w:color w:val="000000"/>
      <w:sz w:val="20"/>
      <w:szCs w:val="20"/>
      <w:u w:val="single"/>
    </w:rPr>
  </w:style>
  <w:style w:type="character" w:customStyle="1" w:styleId="32">
    <w:name w:val="font91"/>
    <w:basedOn w:val="14"/>
    <w:autoRedefine/>
    <w:qFormat/>
    <w:uiPriority w:val="0"/>
    <w:rPr>
      <w:rFonts w:ascii="Calibri" w:hAnsi="Calibri" w:cs="Calibri"/>
      <w:b/>
      <w:color w:val="000000"/>
      <w:sz w:val="20"/>
      <w:szCs w:val="20"/>
      <w:u w:val="single"/>
    </w:rPr>
  </w:style>
  <w:style w:type="character" w:customStyle="1" w:styleId="33">
    <w:name w:val="font21"/>
    <w:basedOn w:val="14"/>
    <w:autoRedefine/>
    <w:qFormat/>
    <w:uiPriority w:val="0"/>
    <w:rPr>
      <w:rFonts w:hint="default" w:ascii="Calibri" w:hAnsi="Calibri" w:cs="Calibri"/>
      <w:color w:val="000000"/>
      <w:sz w:val="20"/>
      <w:szCs w:val="20"/>
      <w:u w:val="single"/>
    </w:rPr>
  </w:style>
  <w:style w:type="character" w:customStyle="1" w:styleId="34">
    <w:name w:val="font111"/>
    <w:basedOn w:val="14"/>
    <w:autoRedefine/>
    <w:qFormat/>
    <w:uiPriority w:val="0"/>
    <w:rPr>
      <w:rFonts w:hint="eastAsia" w:ascii="宋体" w:hAnsi="宋体" w:eastAsia="宋体" w:cs="宋体"/>
      <w:color w:val="000000"/>
      <w:sz w:val="20"/>
      <w:szCs w:val="20"/>
      <w:u w:val="single"/>
    </w:rPr>
  </w:style>
  <w:style w:type="character" w:customStyle="1" w:styleId="35">
    <w:name w:val="font31"/>
    <w:basedOn w:val="14"/>
    <w:autoRedefine/>
    <w:qFormat/>
    <w:uiPriority w:val="0"/>
    <w:rPr>
      <w:rFonts w:hint="eastAsia" w:ascii="宋体" w:hAnsi="宋体" w:eastAsia="宋体" w:cs="宋体"/>
      <w:color w:val="000000"/>
      <w:sz w:val="20"/>
      <w:szCs w:val="20"/>
      <w:u w:val="single"/>
    </w:rPr>
  </w:style>
  <w:style w:type="paragraph" w:customStyle="1" w:styleId="36">
    <w:name w:val="_Style 32"/>
    <w:basedOn w:val="1"/>
    <w:autoRedefine/>
    <w:qFormat/>
    <w:uiPriority w:val="34"/>
    <w:pPr>
      <w:ind w:firstLine="420" w:firstLineChars="200"/>
    </w:pPr>
    <w:rPr>
      <w:rFonts w:ascii="Calibri" w:hAnsi="Calibri"/>
      <w:szCs w:val="22"/>
    </w:rPr>
  </w:style>
  <w:style w:type="paragraph" w:customStyle="1" w:styleId="37">
    <w:name w:val="列出段落1"/>
    <w:basedOn w:val="1"/>
    <w:autoRedefine/>
    <w:qFormat/>
    <w:uiPriority w:val="0"/>
    <w:pPr>
      <w:ind w:firstLine="420" w:firstLineChars="200"/>
    </w:pPr>
    <w:rPr>
      <w:rFonts w:ascii="Calibri" w:hAnsi="Calibri"/>
      <w:szCs w:val="22"/>
    </w:rPr>
  </w:style>
  <w:style w:type="paragraph" w:customStyle="1" w:styleId="38">
    <w:name w:val="ht2"/>
    <w:basedOn w:val="1"/>
    <w:autoRedefine/>
    <w:qFormat/>
    <w:uiPriority w:val="0"/>
    <w:pPr>
      <w:widowControl/>
      <w:numPr>
        <w:ilvl w:val="1"/>
        <w:numId w:val="1"/>
      </w:numPr>
      <w:spacing w:line="300" w:lineRule="auto"/>
      <w:outlineLvl w:val="2"/>
    </w:pPr>
    <w:rPr>
      <w:b/>
      <w:sz w:val="24"/>
      <w:szCs w:val="28"/>
    </w:rPr>
  </w:style>
  <w:style w:type="character" w:customStyle="1" w:styleId="39">
    <w:name w:val="未处理的提及1"/>
    <w:basedOn w:val="14"/>
    <w:semiHidden/>
    <w:unhideWhenUsed/>
    <w:qFormat/>
    <w:uiPriority w:val="99"/>
    <w:rPr>
      <w:color w:val="605E5C"/>
      <w:shd w:val="clear" w:color="auto" w:fill="E1DFDD"/>
    </w:rPr>
  </w:style>
  <w:style w:type="paragraph" w:customStyle="1" w:styleId="40">
    <w:name w:val="_Style 19"/>
    <w:basedOn w:val="1"/>
    <w:autoRedefine/>
    <w:qFormat/>
    <w:uiPriority w:val="34"/>
    <w:pPr>
      <w:ind w:firstLine="420" w:firstLineChars="200"/>
    </w:pPr>
    <w:rPr>
      <w:rFonts w:ascii="Calibri" w:hAnsi="Calibri"/>
      <w:szCs w:val="22"/>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Pages>
  <Words>3839</Words>
  <Characters>4303</Characters>
  <Lines>11</Lines>
  <Paragraphs>3</Paragraphs>
  <TotalTime>11</TotalTime>
  <ScaleCrop>false</ScaleCrop>
  <LinksUpToDate>false</LinksUpToDate>
  <CharactersWithSpaces>4329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2024-03-26T05:07:00Z</dcterms:created>
  <dc:creator>USER-</dc:creator>
  <cp:lastModifiedBy>唐古拉窜天猴</cp:lastModifiedBy>
  <dcterms:modified xsi:type="dcterms:W3CDTF">2025-07-15T11:17:10Z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4AF93E806F9041F384C8100D9E08AB36_13</vt:lpwstr>
  </property>
  <property fmtid="{D5CDD505-2E9C-101B-9397-08002B2CF9AE}" pid="4" name="KSOTemplateDocerSaveRecord">
    <vt:lpwstr>eyJoZGlkIjoiMWVlMjJlZGZhY2QzMzJjZDU1YzMxMzI3MWQ4ZTRjNDciLCJ1c2VySWQiOiIxMDUwMjIwNjgxIn0=</vt:lpwstr>
  </property>
</Properties>
</file>