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服务器</w:t>
      </w:r>
      <w:bookmarkStart w:id="0" w:name="_GoBack"/>
      <w:bookmarkEnd w:id="0"/>
      <w:r>
        <w:rPr>
          <w:rFonts w:ascii="仿宋" w:hAnsi="仿宋" w:eastAsia="仿宋" w:cs="仿宋"/>
          <w:b/>
          <w:bCs/>
          <w:sz w:val="44"/>
          <w:szCs w:val="44"/>
        </w:rPr>
        <w:t>国产化配置单</w:t>
      </w:r>
    </w:p>
    <w:tbl>
      <w:tblPr>
        <w:tblStyle w:val="4"/>
        <w:tblpPr w:leftFromText="180" w:rightFromText="180" w:vertAnchor="text" w:horzAnchor="page" w:tblpXSpec="center" w:tblpY="446"/>
        <w:tblOverlap w:val="never"/>
        <w:tblW w:w="108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1104"/>
        <w:gridCol w:w="5556"/>
        <w:gridCol w:w="708"/>
        <w:gridCol w:w="567"/>
        <w:gridCol w:w="1134"/>
        <w:gridCol w:w="10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678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序号</w:t>
            </w:r>
          </w:p>
        </w:tc>
        <w:tc>
          <w:tcPr>
            <w:tcW w:w="1104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项目名称</w:t>
            </w:r>
          </w:p>
        </w:tc>
        <w:tc>
          <w:tcPr>
            <w:tcW w:w="5556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技术参数及要求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数量</w:t>
            </w:r>
          </w:p>
        </w:tc>
        <w:tc>
          <w:tcPr>
            <w:tcW w:w="56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单位</w:t>
            </w:r>
          </w:p>
        </w:tc>
        <w:tc>
          <w:tcPr>
            <w:tcW w:w="1134" w:type="dxa"/>
          </w:tcPr>
          <w:p>
            <w:pPr>
              <w:widowControl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单价</w:t>
            </w:r>
          </w:p>
        </w:tc>
        <w:tc>
          <w:tcPr>
            <w:tcW w:w="1066" w:type="dxa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小计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678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</w:t>
            </w:r>
          </w:p>
        </w:tc>
        <w:tc>
          <w:tcPr>
            <w:tcW w:w="1104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麒麟操作系统</w:t>
            </w:r>
          </w:p>
        </w:tc>
        <w:tc>
          <w:tcPr>
            <w:tcW w:w="5556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具备文件系统管理、设备管理、用户管理、日志管理、软件包管理、磁盘管理等基本功能；提供服务配置和管理、进程管理、网络管理、资源管理和监控、文件共享、系统更新、备份还原等服务器常用工具和集成开发环境；兼容主流服务器、外设和数据库、中间件、虚拟化和容器技术、云计算和大数据等平台提供企业级稳定性、可靠性和Kysec安全机制。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套</w:t>
            </w:r>
          </w:p>
        </w:tc>
        <w:tc>
          <w:tcPr>
            <w:tcW w:w="1134" w:type="dxa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  <w:tc>
          <w:tcPr>
            <w:tcW w:w="1066" w:type="dxa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678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</w:t>
            </w:r>
          </w:p>
        </w:tc>
        <w:tc>
          <w:tcPr>
            <w:tcW w:w="1104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国产化服务器</w:t>
            </w:r>
          </w:p>
        </w:tc>
        <w:tc>
          <w:tcPr>
            <w:tcW w:w="5556" w:type="dxa"/>
            <w:vAlign w:val="center"/>
          </w:tcPr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标准2u机架式服务器；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1、处理器：海光C86 5380 (16C/2.5GHz) *2颗；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2、内存：32G内存 *2 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3、硬盘：480G SSD硬盘 +4T SATA 企业级硬盘；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4、RAID：独立高性能raid卡-2G缓存，支持RAID 0、1、5；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5、网卡：4 口 千兆以太网卡*2 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6、电源：800W 电源*2；</w:t>
            </w:r>
          </w:p>
          <w:p>
            <w:pPr>
              <w:pStyle w:val="8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7、安装与原系统兼容国产电教系统软件</w:t>
            </w:r>
          </w:p>
          <w:p>
            <w:pPr>
              <w:pStyle w:val="8"/>
              <w:tabs>
                <w:tab w:val="left" w:pos="325"/>
              </w:tabs>
              <w:ind w:firstLine="0" w:firstLineChars="0"/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台</w:t>
            </w:r>
          </w:p>
        </w:tc>
        <w:tc>
          <w:tcPr>
            <w:tcW w:w="1134" w:type="dxa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  <w:tc>
          <w:tcPr>
            <w:tcW w:w="1066" w:type="dxa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678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3</w:t>
            </w:r>
          </w:p>
        </w:tc>
        <w:tc>
          <w:tcPr>
            <w:tcW w:w="1104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调试实施</w:t>
            </w:r>
          </w:p>
        </w:tc>
        <w:tc>
          <w:tcPr>
            <w:tcW w:w="5556" w:type="dxa"/>
            <w:vAlign w:val="center"/>
          </w:tcPr>
          <w:p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保证适配原有系统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</w:t>
            </w:r>
          </w:p>
        </w:tc>
        <w:tc>
          <w:tcPr>
            <w:tcW w:w="56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项</w:t>
            </w:r>
          </w:p>
        </w:tc>
        <w:tc>
          <w:tcPr>
            <w:tcW w:w="1134" w:type="dxa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  <w:tc>
          <w:tcPr>
            <w:tcW w:w="1066" w:type="dxa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</w:tr>
    </w:tbl>
    <w:p>
      <w:pPr>
        <w:widowControl/>
        <w:textAlignment w:val="center"/>
        <w:rPr>
          <w:rFonts w:hint="eastAsia" w:ascii="仿宋" w:hAnsi="仿宋" w:eastAsia="仿宋" w:cs="仿宋"/>
          <w:kern w:val="0"/>
          <w:szCs w:val="21"/>
        </w:rPr>
      </w:pPr>
    </w:p>
    <w:p>
      <w:pPr>
        <w:widowControl/>
        <w:textAlignment w:val="center"/>
        <w:rPr>
          <w:rFonts w:hint="eastAsia" w:ascii="仿宋" w:hAnsi="仿宋" w:eastAsia="仿宋" w:cs="仿宋"/>
          <w:kern w:val="0"/>
          <w:szCs w:val="21"/>
        </w:rPr>
      </w:pPr>
    </w:p>
    <w:p>
      <w:pPr>
        <w:widowControl/>
        <w:textAlignment w:val="center"/>
        <w:rPr>
          <w:rFonts w:ascii="仿宋" w:hAnsi="仿宋" w:eastAsia="仿宋" w:cs="仿宋"/>
          <w:kern w:val="0"/>
          <w:szCs w:val="21"/>
        </w:rPr>
      </w:pPr>
      <w:r>
        <w:rPr>
          <w:rFonts w:hint="eastAsia" w:ascii="仿宋" w:hAnsi="仿宋" w:eastAsia="仿宋" w:cs="仿宋"/>
          <w:kern w:val="0"/>
          <w:szCs w:val="21"/>
        </w:rPr>
        <w:t xml:space="preserve">           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32C"/>
    <w:rsid w:val="00016831"/>
    <w:rsid w:val="00061E79"/>
    <w:rsid w:val="000B6A60"/>
    <w:rsid w:val="000D1C63"/>
    <w:rsid w:val="00120C43"/>
    <w:rsid w:val="00292B2F"/>
    <w:rsid w:val="002E237E"/>
    <w:rsid w:val="003A4D49"/>
    <w:rsid w:val="004476B8"/>
    <w:rsid w:val="004A3B9D"/>
    <w:rsid w:val="005A4EE4"/>
    <w:rsid w:val="00853AF9"/>
    <w:rsid w:val="00B52203"/>
    <w:rsid w:val="00CA66B4"/>
    <w:rsid w:val="00E450D1"/>
    <w:rsid w:val="00E50097"/>
    <w:rsid w:val="00FC332C"/>
    <w:rsid w:val="4FB1069A"/>
    <w:rsid w:val="68D12A48"/>
    <w:rsid w:val="7D756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361</Words>
  <Characters>2059</Characters>
  <Lines>17</Lines>
  <Paragraphs>4</Paragraphs>
  <TotalTime>25</TotalTime>
  <ScaleCrop>false</ScaleCrop>
  <LinksUpToDate>false</LinksUpToDate>
  <CharactersWithSpaces>2416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2024-08-09T03:21:00Z</dcterms:created>
  <dc:creator>heavenbird</dc:creator>
  <cp:lastModifiedBy>y2911</cp:lastModifiedBy>
  <dcterms:modified xsi:type="dcterms:W3CDTF">2025-03-11T06:45:57Z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