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C55" w:rsidRDefault="002C7E4C">
      <w:pPr>
        <w:spacing w:line="360" w:lineRule="auto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 w:hint="eastAsia"/>
          <w:sz w:val="36"/>
          <w:szCs w:val="36"/>
        </w:rPr>
        <w:t>活动直播配置单</w:t>
      </w:r>
    </w:p>
    <w:p w:rsidR="00873C55" w:rsidRDefault="002C7E4C">
      <w:pPr>
        <w:spacing w:line="360" w:lineRule="auto"/>
        <w:ind w:firstLineChars="200" w:firstLine="560"/>
        <w:jc w:val="left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为满足高质量播出演出活动需求，提高图像质量，画面更清晰，色彩更丰富，画面更细腻。现根据需要提出以下配置：</w:t>
      </w:r>
    </w:p>
    <w:tbl>
      <w:tblPr>
        <w:tblStyle w:val="a5"/>
        <w:tblW w:w="0" w:type="auto"/>
        <w:jc w:val="center"/>
        <w:tblLook w:val="04A0"/>
      </w:tblPr>
      <w:tblGrid>
        <w:gridCol w:w="462"/>
        <w:gridCol w:w="680"/>
        <w:gridCol w:w="1691"/>
        <w:gridCol w:w="5025"/>
        <w:gridCol w:w="670"/>
      </w:tblGrid>
      <w:tr w:rsidR="00873C55">
        <w:trPr>
          <w:jc w:val="center"/>
        </w:trPr>
        <w:tc>
          <w:tcPr>
            <w:tcW w:w="0" w:type="auto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序号</w:t>
            </w:r>
          </w:p>
        </w:tc>
        <w:tc>
          <w:tcPr>
            <w:tcW w:w="0" w:type="auto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名称</w:t>
            </w:r>
          </w:p>
        </w:tc>
        <w:tc>
          <w:tcPr>
            <w:tcW w:w="1691" w:type="dxa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用途</w:t>
            </w:r>
          </w:p>
        </w:tc>
        <w:tc>
          <w:tcPr>
            <w:tcW w:w="5025" w:type="dxa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参数要求</w:t>
            </w:r>
          </w:p>
        </w:tc>
        <w:tc>
          <w:tcPr>
            <w:tcW w:w="670" w:type="dxa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备注</w:t>
            </w:r>
            <w:r>
              <w:rPr>
                <w:rFonts w:ascii="Arial" w:hAnsi="Arial" w:cs="Arial" w:hint="eastAsia"/>
                <w:szCs w:val="21"/>
              </w:rPr>
              <w:t xml:space="preserve"> </w:t>
            </w:r>
          </w:p>
        </w:tc>
      </w:tr>
      <w:tr w:rsidR="00873C55">
        <w:trPr>
          <w:trHeight w:val="1830"/>
          <w:jc w:val="center"/>
        </w:trPr>
        <w:tc>
          <w:tcPr>
            <w:tcW w:w="0" w:type="auto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1</w:t>
            </w:r>
          </w:p>
        </w:tc>
        <w:tc>
          <w:tcPr>
            <w:tcW w:w="0" w:type="auto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单路编码器</w:t>
            </w:r>
          </w:p>
        </w:tc>
        <w:tc>
          <w:tcPr>
            <w:tcW w:w="1691" w:type="dxa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将直播信号流接入电教系统</w:t>
            </w:r>
          </w:p>
        </w:tc>
        <w:tc>
          <w:tcPr>
            <w:tcW w:w="5025" w:type="dxa"/>
          </w:tcPr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广播级的</w:t>
            </w:r>
            <w:r>
              <w:rPr>
                <w:rFonts w:hint="eastAsia"/>
              </w:rPr>
              <w:t>H.264</w:t>
            </w: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MPEG-4 part 10</w:t>
            </w:r>
            <w:r>
              <w:rPr>
                <w:rFonts w:hint="eastAsia"/>
              </w:rPr>
              <w:t>）实时视频编码，</w:t>
            </w:r>
            <w:r>
              <w:rPr>
                <w:rFonts w:hint="eastAsia"/>
              </w:rPr>
              <w:t>High profile/Level 4.0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广播级的</w:t>
            </w:r>
            <w:r>
              <w:rPr>
                <w:rFonts w:hint="eastAsia"/>
              </w:rPr>
              <w:t>MPEG2</w:t>
            </w:r>
            <w:r>
              <w:rPr>
                <w:rFonts w:hint="eastAsia"/>
              </w:rPr>
              <w:t>实时编码，</w:t>
            </w:r>
            <w:r>
              <w:rPr>
                <w:rFonts w:hint="eastAsia"/>
              </w:rPr>
              <w:t>Main profile/Level 3.0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输出码率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ab/>
              <w:t>2-20Mbps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视频分辨率</w:t>
            </w:r>
            <w:r>
              <w:rPr>
                <w:rFonts w:hint="eastAsia"/>
              </w:rPr>
              <w:tab/>
              <w:t>1920 x 1080 x 60i/50i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 xml:space="preserve">1280 x 720 x </w:t>
            </w:r>
            <w:r>
              <w:rPr>
                <w:rFonts w:hint="eastAsia"/>
              </w:rPr>
              <w:t>60p/50p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>720 x 480 x 60i</w:t>
            </w:r>
            <w:r>
              <w:rPr>
                <w:rFonts w:hint="eastAsia"/>
              </w:rPr>
              <w:t>，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720 x 576 x 50i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音频格式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ab/>
              <w:t>MPEG-1 Layer II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 xml:space="preserve">MPEG-2 AAC 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输出</w:t>
            </w:r>
            <w:r>
              <w:rPr>
                <w:rFonts w:hint="eastAsia"/>
              </w:rPr>
              <w:t>MPEG-2 TS</w:t>
            </w: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），</w:t>
            </w:r>
            <w:r>
              <w:rPr>
                <w:rFonts w:hint="eastAsia"/>
              </w:rPr>
              <w:t>IP</w:t>
            </w: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UDP/RTP</w:t>
            </w:r>
            <w:r>
              <w:rPr>
                <w:rFonts w:hint="eastAsia"/>
              </w:rPr>
              <w:t>，支持单播、多播和广播）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支持</w:t>
            </w:r>
            <w:r>
              <w:rPr>
                <w:rFonts w:hint="eastAsia"/>
              </w:rPr>
              <w:t>CBR</w:t>
            </w:r>
            <w:r>
              <w:rPr>
                <w:rFonts w:hint="eastAsia"/>
              </w:rPr>
              <w:t>和</w:t>
            </w:r>
            <w:r>
              <w:rPr>
                <w:rFonts w:hint="eastAsia"/>
              </w:rPr>
              <w:t>VBR</w:t>
            </w:r>
            <w:r>
              <w:rPr>
                <w:rFonts w:hint="eastAsia"/>
              </w:rPr>
              <w:t>模式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支持节目名和节目供应商编辑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支持节目号和</w:t>
            </w:r>
            <w:r>
              <w:rPr>
                <w:rFonts w:hint="eastAsia"/>
              </w:rPr>
              <w:t>TS ID</w:t>
            </w:r>
            <w:r>
              <w:rPr>
                <w:rFonts w:hint="eastAsia"/>
              </w:rPr>
              <w:t>编辑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网管接口，便于远程管理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支持</w:t>
            </w:r>
            <w:r>
              <w:rPr>
                <w:rFonts w:hint="eastAsia"/>
              </w:rPr>
              <w:t>OSD</w:t>
            </w:r>
            <w:r>
              <w:rPr>
                <w:rFonts w:hint="eastAsia"/>
              </w:rPr>
              <w:t>台标（</w:t>
            </w:r>
            <w:r>
              <w:rPr>
                <w:rFonts w:hint="eastAsia"/>
              </w:rPr>
              <w:t>128x64</w:t>
            </w:r>
            <w:r>
              <w:rPr>
                <w:rFonts w:hint="eastAsia"/>
              </w:rPr>
              <w:t>）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支持生成</w:t>
            </w:r>
            <w:r>
              <w:rPr>
                <w:rFonts w:hint="eastAsia"/>
              </w:rPr>
              <w:t>CW</w:t>
            </w:r>
            <w:r>
              <w:rPr>
                <w:rFonts w:hint="eastAsia"/>
              </w:rPr>
              <w:t>控制字，对编码器输出的码流可加密。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视频输入接口</w:t>
            </w:r>
            <w:r>
              <w:rPr>
                <w:rFonts w:hint="eastAsia"/>
              </w:rPr>
              <w:tab/>
              <w:t>CVBS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>BNC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 xml:space="preserve">75 </w:t>
            </w:r>
            <w:r>
              <w:rPr>
                <w:rFonts w:hint="eastAsia"/>
              </w:rPr>
              <w:t>Ω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ab/>
              <w:t>YPrPb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>BNC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 xml:space="preserve">75 </w:t>
            </w:r>
            <w:r>
              <w:rPr>
                <w:rFonts w:hint="eastAsia"/>
              </w:rPr>
              <w:t>Ω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HDMI</w:t>
            </w:r>
            <w:r>
              <w:rPr>
                <w:rFonts w:hint="eastAsia"/>
              </w:rPr>
              <w:t>，支持内嵌音频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SDI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 xml:space="preserve">BNC, 75 </w:t>
            </w:r>
            <w:r>
              <w:rPr>
                <w:rFonts w:hint="eastAsia"/>
              </w:rPr>
              <w:t>Ω，支持内嵌音频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音频输入接口</w:t>
            </w:r>
            <w:r>
              <w:rPr>
                <w:rFonts w:hint="eastAsia"/>
              </w:rPr>
              <w:tab/>
              <w:t>XLR</w:t>
            </w:r>
            <w:r>
              <w:rPr>
                <w:rFonts w:hint="eastAsia"/>
              </w:rPr>
              <w:t>，平衡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ASI</w:t>
            </w:r>
            <w:r>
              <w:rPr>
                <w:rFonts w:hint="eastAsia"/>
              </w:rPr>
              <w:t>输出接口</w:t>
            </w:r>
            <w:r>
              <w:rPr>
                <w:rFonts w:hint="eastAsia"/>
              </w:rPr>
              <w:tab/>
              <w:t>BNC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 xml:space="preserve">75 </w:t>
            </w:r>
            <w:r>
              <w:rPr>
                <w:rFonts w:hint="eastAsia"/>
              </w:rPr>
              <w:t>Ω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lastRenderedPageBreak/>
              <w:t>IP</w:t>
            </w:r>
            <w:r>
              <w:rPr>
                <w:rFonts w:hint="eastAsia"/>
              </w:rPr>
              <w:t>输出接口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ab/>
              <w:t>100/1000Base-T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网管控制接口</w:t>
            </w:r>
            <w:r>
              <w:rPr>
                <w:rFonts w:hint="eastAsia"/>
              </w:rPr>
              <w:tab/>
              <w:t>10/100</w:t>
            </w:r>
            <w:r>
              <w:rPr>
                <w:rFonts w:hint="eastAsia"/>
              </w:rPr>
              <w:t>自适应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前面板控制：系统参数设置及告警信息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网管控制：通过浏览器对设备的各项参数进行设置</w:t>
            </w:r>
          </w:p>
        </w:tc>
        <w:tc>
          <w:tcPr>
            <w:tcW w:w="670" w:type="dxa"/>
          </w:tcPr>
          <w:p w:rsidR="00873C55" w:rsidRDefault="00873C55">
            <w:pPr>
              <w:spacing w:line="360" w:lineRule="auto"/>
              <w:rPr>
                <w:rFonts w:ascii="Arial" w:hAnsi="Arial" w:cs="Arial"/>
                <w:szCs w:val="21"/>
              </w:rPr>
            </w:pPr>
          </w:p>
        </w:tc>
      </w:tr>
      <w:tr w:rsidR="00873C55">
        <w:trPr>
          <w:jc w:val="center"/>
        </w:trPr>
        <w:tc>
          <w:tcPr>
            <w:tcW w:w="0" w:type="auto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lastRenderedPageBreak/>
              <w:t>2</w:t>
            </w:r>
          </w:p>
        </w:tc>
        <w:tc>
          <w:tcPr>
            <w:tcW w:w="0" w:type="auto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直播调度对讲系统</w:t>
            </w:r>
          </w:p>
        </w:tc>
        <w:tc>
          <w:tcPr>
            <w:tcW w:w="1691" w:type="dxa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直播现场控制及调度</w:t>
            </w:r>
          </w:p>
        </w:tc>
        <w:tc>
          <w:tcPr>
            <w:tcW w:w="5025" w:type="dxa"/>
          </w:tcPr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导播及互动功能，支持对多个输入信号进行实时采集、编码和合流，实现不同信号源的切换、组合和展示，以及实时添加字幕、特效等，同时支持生成高质量的录制文件。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高清视频，高保真音频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多方互动会议，导播台会议，直播连麦会议等多种模式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Simulcast</w:t>
            </w:r>
            <w:r>
              <w:rPr>
                <w:rFonts w:hint="eastAsia"/>
              </w:rPr>
              <w:t>多层编码，</w:t>
            </w:r>
            <w:r>
              <w:rPr>
                <w:rFonts w:hint="eastAsia"/>
              </w:rPr>
              <w:t>SVC</w:t>
            </w:r>
            <w:r>
              <w:rPr>
                <w:rFonts w:hint="eastAsia"/>
              </w:rPr>
              <w:t>分层柔性编码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音频</w:t>
            </w:r>
            <w:r>
              <w:rPr>
                <w:rFonts w:hint="eastAsia"/>
              </w:rPr>
              <w:t>3A</w:t>
            </w:r>
            <w:r>
              <w:rPr>
                <w:rFonts w:hint="eastAsia"/>
              </w:rPr>
              <w:t>算法，</w:t>
            </w:r>
            <w:r>
              <w:rPr>
                <w:rFonts w:hint="eastAsia"/>
              </w:rPr>
              <w:t>AEC</w:t>
            </w:r>
            <w:r>
              <w:rPr>
                <w:rFonts w:hint="eastAsia"/>
              </w:rPr>
              <w:t>回声消除，</w:t>
            </w:r>
            <w:r>
              <w:rPr>
                <w:rFonts w:hint="eastAsia"/>
              </w:rPr>
              <w:t>ANS</w:t>
            </w:r>
            <w:r>
              <w:rPr>
                <w:rFonts w:hint="eastAsia"/>
              </w:rPr>
              <w:t>噪声抑制，</w:t>
            </w:r>
            <w:r>
              <w:rPr>
                <w:rFonts w:hint="eastAsia"/>
              </w:rPr>
              <w:t>AGC</w:t>
            </w:r>
            <w:r>
              <w:rPr>
                <w:rFonts w:hint="eastAsia"/>
              </w:rPr>
              <w:t>自动增益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自适应码率，动态调整音视频质量，实时流畅通话体验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无需专用网络，视频抗丢包率</w:t>
            </w:r>
            <w:r>
              <w:rPr>
                <w:rFonts w:hint="eastAsia"/>
              </w:rPr>
              <w:t xml:space="preserve">20% </w:t>
            </w:r>
            <w:r>
              <w:rPr>
                <w:rFonts w:hint="eastAsia"/>
              </w:rPr>
              <w:t>，语音抗丢包率</w:t>
            </w:r>
            <w:r>
              <w:rPr>
                <w:rFonts w:hint="eastAsia"/>
              </w:rPr>
              <w:t>80%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全景</w:t>
            </w:r>
            <w:r>
              <w:rPr>
                <w:rFonts w:hint="eastAsia"/>
              </w:rPr>
              <w:t>360 VR</w:t>
            </w:r>
            <w:r>
              <w:rPr>
                <w:rFonts w:hint="eastAsia"/>
              </w:rPr>
              <w:t>视频，自由视角观看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合流录制，会议录制视频跟随参会者视角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导播导览，支持自由编排会议视频画面布局，并合流后推送直播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</w:rPr>
              <w:t>RTSP/RTMP</w:t>
            </w:r>
            <w:r>
              <w:rPr>
                <w:rFonts w:hint="eastAsia"/>
              </w:rPr>
              <w:t>网络摄像头流接入现场</w:t>
            </w:r>
          </w:p>
          <w:p w:rsidR="00873C55" w:rsidRDefault="002C7E4C">
            <w:pPr>
              <w:spacing w:line="360" w:lineRule="auto"/>
            </w:pPr>
            <w:r>
              <w:rPr>
                <w:rFonts w:hint="eastAsia"/>
                <w:sz w:val="28"/>
                <w:szCs w:val="28"/>
              </w:rPr>
              <w:t>*</w:t>
            </w:r>
            <w:r>
              <w:rPr>
                <w:rFonts w:hint="eastAsia"/>
              </w:rPr>
              <w:t>系统</w:t>
            </w:r>
            <w:r w:rsidR="00706AD0">
              <w:rPr>
                <w:rFonts w:hint="eastAsia"/>
              </w:rPr>
              <w:t>须</w:t>
            </w:r>
            <w:r>
              <w:rPr>
                <w:rFonts w:hint="eastAsia"/>
              </w:rPr>
              <w:t>与原电教系统兼容，并出具兼容性证明</w:t>
            </w:r>
            <w:r w:rsidR="00706AD0">
              <w:rPr>
                <w:rFonts w:hint="eastAsia"/>
              </w:rPr>
              <w:t>文件</w:t>
            </w:r>
            <w:r>
              <w:rPr>
                <w:rFonts w:hint="eastAsia"/>
              </w:rPr>
              <w:t>。</w:t>
            </w:r>
            <w:bookmarkStart w:id="0" w:name="_GoBack"/>
            <w:bookmarkEnd w:id="0"/>
          </w:p>
        </w:tc>
        <w:tc>
          <w:tcPr>
            <w:tcW w:w="670" w:type="dxa"/>
          </w:tcPr>
          <w:p w:rsidR="00873C55" w:rsidRDefault="00873C55">
            <w:pPr>
              <w:spacing w:line="360" w:lineRule="auto"/>
              <w:rPr>
                <w:rFonts w:ascii="Arial" w:hAnsi="Arial" w:cs="Arial"/>
                <w:szCs w:val="21"/>
              </w:rPr>
            </w:pPr>
          </w:p>
        </w:tc>
      </w:tr>
      <w:tr w:rsidR="00873C55">
        <w:trPr>
          <w:jc w:val="center"/>
        </w:trPr>
        <w:tc>
          <w:tcPr>
            <w:tcW w:w="0" w:type="auto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3</w:t>
            </w:r>
          </w:p>
        </w:tc>
        <w:tc>
          <w:tcPr>
            <w:tcW w:w="0" w:type="auto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直播调度摄像机</w:t>
            </w:r>
          </w:p>
        </w:tc>
        <w:tc>
          <w:tcPr>
            <w:tcW w:w="1691" w:type="dxa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直播调度现场摄像</w:t>
            </w:r>
          </w:p>
        </w:tc>
        <w:tc>
          <w:tcPr>
            <w:tcW w:w="5025" w:type="dxa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1</w:t>
            </w:r>
            <w:r>
              <w:rPr>
                <w:rFonts w:ascii="Arial" w:hAnsi="Arial" w:cs="Arial"/>
                <w:szCs w:val="21"/>
              </w:rPr>
              <w:t>.</w:t>
            </w:r>
            <w:r>
              <w:rPr>
                <w:rFonts w:ascii="Arial" w:hAnsi="Arial" w:cs="Arial"/>
                <w:szCs w:val="21"/>
              </w:rPr>
              <w:t>双路输出：具备双路</w:t>
            </w:r>
            <w:r>
              <w:rPr>
                <w:rFonts w:ascii="Arial" w:hAnsi="Arial" w:cs="Arial"/>
                <w:szCs w:val="21"/>
              </w:rPr>
              <w:t>SDI</w:t>
            </w:r>
            <w:r>
              <w:rPr>
                <w:rFonts w:ascii="Arial" w:hAnsi="Arial" w:cs="Arial"/>
                <w:szCs w:val="21"/>
              </w:rPr>
              <w:t>信号输出功能，支持</w:t>
            </w:r>
            <w:r>
              <w:rPr>
                <w:rFonts w:ascii="Arial" w:hAnsi="Arial" w:cs="Arial"/>
                <w:szCs w:val="21"/>
              </w:rPr>
              <w:t>2</w:t>
            </w:r>
            <w:r>
              <w:rPr>
                <w:rFonts w:ascii="Arial" w:hAnsi="Arial" w:cs="Arial"/>
                <w:szCs w:val="21"/>
              </w:rPr>
              <w:t>路</w:t>
            </w:r>
            <w:r>
              <w:rPr>
                <w:rFonts w:ascii="Arial" w:hAnsi="Arial" w:cs="Arial"/>
                <w:szCs w:val="21"/>
              </w:rPr>
              <w:t>1080P</w:t>
            </w:r>
            <w:r>
              <w:rPr>
                <w:rFonts w:ascii="Arial" w:hAnsi="Arial" w:cs="Arial"/>
                <w:szCs w:val="21"/>
              </w:rPr>
              <w:t>同时输出；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2</w:t>
            </w:r>
            <w:r>
              <w:rPr>
                <w:rFonts w:ascii="Arial" w:hAnsi="Arial" w:cs="Arial"/>
                <w:szCs w:val="21"/>
              </w:rPr>
              <w:t>支持网络接口输出，有效传输距离最高可达</w:t>
            </w:r>
            <w:r>
              <w:rPr>
                <w:rFonts w:ascii="Arial" w:hAnsi="Arial" w:cs="Arial" w:hint="eastAsia"/>
                <w:szCs w:val="21"/>
              </w:rPr>
              <w:t>150</w:t>
            </w:r>
            <w:r>
              <w:rPr>
                <w:rFonts w:ascii="Arial" w:hAnsi="Arial" w:cs="Arial"/>
                <w:szCs w:val="21"/>
              </w:rPr>
              <w:t>米；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3</w:t>
            </w:r>
            <w:r>
              <w:rPr>
                <w:rFonts w:ascii="Arial" w:hAnsi="Arial" w:cs="Arial"/>
                <w:szCs w:val="21"/>
              </w:rPr>
              <w:t>.</w:t>
            </w:r>
            <w:r>
              <w:rPr>
                <w:rFonts w:ascii="Arial" w:hAnsi="Arial" w:cs="Arial"/>
                <w:szCs w:val="21"/>
              </w:rPr>
              <w:t>传感器类型：</w:t>
            </w:r>
            <w:r>
              <w:rPr>
                <w:rFonts w:ascii="Arial" w:hAnsi="Arial" w:cs="Arial"/>
                <w:szCs w:val="21"/>
              </w:rPr>
              <w:t>1/2.5</w:t>
            </w:r>
            <w:r>
              <w:rPr>
                <w:rFonts w:ascii="Arial" w:hAnsi="Arial" w:cs="Arial"/>
                <w:szCs w:val="21"/>
              </w:rPr>
              <w:t>英寸</w:t>
            </w:r>
            <w:r>
              <w:rPr>
                <w:rFonts w:ascii="Arial" w:hAnsi="Arial" w:cs="Arial"/>
                <w:szCs w:val="21"/>
              </w:rPr>
              <w:t xml:space="preserve">, CMOS, </w:t>
            </w:r>
            <w:r>
              <w:rPr>
                <w:rFonts w:ascii="Arial" w:hAnsi="Arial" w:cs="Arial"/>
                <w:szCs w:val="21"/>
              </w:rPr>
              <w:t>有效像素</w:t>
            </w:r>
            <w:r>
              <w:rPr>
                <w:rFonts w:ascii="Arial" w:hAnsi="Arial" w:cs="Arial"/>
                <w:szCs w:val="21"/>
              </w:rPr>
              <w:t>851</w:t>
            </w:r>
            <w:r>
              <w:rPr>
                <w:rFonts w:ascii="Arial" w:hAnsi="Arial" w:cs="Arial"/>
                <w:szCs w:val="21"/>
              </w:rPr>
              <w:t>万；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lastRenderedPageBreak/>
              <w:t>4</w:t>
            </w:r>
            <w:r>
              <w:rPr>
                <w:rFonts w:ascii="Arial" w:hAnsi="Arial" w:cs="Arial"/>
                <w:szCs w:val="21"/>
              </w:rPr>
              <w:t>.</w:t>
            </w:r>
            <w:r>
              <w:rPr>
                <w:rFonts w:ascii="Arial" w:hAnsi="Arial" w:cs="Arial"/>
                <w:szCs w:val="21"/>
              </w:rPr>
              <w:t>扫描方式：逐行；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5</w:t>
            </w:r>
            <w:r>
              <w:rPr>
                <w:rFonts w:ascii="Arial" w:hAnsi="Arial" w:cs="Arial"/>
                <w:szCs w:val="21"/>
              </w:rPr>
              <w:t>.</w:t>
            </w:r>
            <w:r>
              <w:rPr>
                <w:rFonts w:ascii="Arial" w:hAnsi="Arial" w:cs="Arial"/>
                <w:szCs w:val="21"/>
              </w:rPr>
              <w:t>支持自动对焦；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6</w:t>
            </w:r>
            <w:r>
              <w:rPr>
                <w:rFonts w:ascii="Arial" w:hAnsi="Arial" w:cs="Arial"/>
                <w:szCs w:val="21"/>
              </w:rPr>
              <w:t>.</w:t>
            </w:r>
            <w:r>
              <w:rPr>
                <w:rFonts w:ascii="Arial" w:hAnsi="Arial" w:cs="Arial"/>
                <w:szCs w:val="21"/>
              </w:rPr>
              <w:t>最低照度：</w:t>
            </w:r>
            <w:r>
              <w:rPr>
                <w:rFonts w:ascii="Arial" w:hAnsi="Arial" w:cs="Arial"/>
                <w:szCs w:val="21"/>
              </w:rPr>
              <w:t>0.05 Lux @ (F1.8, AGC ON)</w:t>
            </w:r>
            <w:r>
              <w:rPr>
                <w:rFonts w:ascii="Arial" w:hAnsi="Arial" w:cs="Arial"/>
                <w:szCs w:val="21"/>
              </w:rPr>
              <w:t>；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7</w:t>
            </w:r>
            <w:r>
              <w:rPr>
                <w:rFonts w:ascii="Arial" w:hAnsi="Arial" w:cs="Arial"/>
                <w:szCs w:val="21"/>
              </w:rPr>
              <w:t>.</w:t>
            </w:r>
            <w:r>
              <w:rPr>
                <w:rFonts w:ascii="Arial" w:hAnsi="Arial" w:cs="Arial"/>
                <w:szCs w:val="21"/>
              </w:rPr>
              <w:t>视频编码标准：</w:t>
            </w:r>
            <w:r>
              <w:rPr>
                <w:rFonts w:ascii="Arial" w:hAnsi="Arial" w:cs="Arial"/>
                <w:szCs w:val="21"/>
              </w:rPr>
              <w:t>H.265 / H.264 / MJEPG</w:t>
            </w:r>
            <w:r>
              <w:rPr>
                <w:rFonts w:ascii="Arial" w:hAnsi="Arial" w:cs="Arial"/>
                <w:szCs w:val="21"/>
              </w:rPr>
              <w:t>；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8</w:t>
            </w:r>
            <w:r>
              <w:rPr>
                <w:rFonts w:ascii="Arial" w:hAnsi="Arial" w:cs="Arial"/>
                <w:szCs w:val="21"/>
              </w:rPr>
              <w:t>视频码流：主码流</w:t>
            </w:r>
            <w:r>
              <w:rPr>
                <w:rFonts w:ascii="Arial" w:hAnsi="Arial" w:cs="Arial"/>
                <w:szCs w:val="21"/>
              </w:rPr>
              <w:t xml:space="preserve">, </w:t>
            </w:r>
            <w:r>
              <w:rPr>
                <w:rFonts w:ascii="Arial" w:hAnsi="Arial" w:cs="Arial"/>
                <w:szCs w:val="21"/>
              </w:rPr>
              <w:t>辅码流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（</w:t>
            </w:r>
            <w:r>
              <w:rPr>
                <w:rFonts w:ascii="Arial" w:hAnsi="Arial" w:cs="Arial"/>
                <w:szCs w:val="21"/>
              </w:rPr>
              <w:t>1</w:t>
            </w:r>
            <w:r>
              <w:rPr>
                <w:rFonts w:ascii="Arial" w:hAnsi="Arial" w:cs="Arial"/>
                <w:szCs w:val="21"/>
              </w:rPr>
              <w:t>）主码流分辨率：</w:t>
            </w:r>
            <w:r>
              <w:rPr>
                <w:rFonts w:ascii="Arial" w:hAnsi="Arial" w:cs="Arial"/>
                <w:szCs w:val="21"/>
              </w:rPr>
              <w:t xml:space="preserve"> 1920x1080, 1280x720, 1024x576</w:t>
            </w:r>
            <w:r>
              <w:rPr>
                <w:rFonts w:ascii="Arial" w:hAnsi="Arial" w:cs="Arial"/>
                <w:szCs w:val="21"/>
              </w:rPr>
              <w:t>等；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10</w:t>
            </w:r>
            <w:r>
              <w:rPr>
                <w:rFonts w:ascii="Arial" w:hAnsi="Arial" w:cs="Arial"/>
                <w:szCs w:val="21"/>
              </w:rPr>
              <w:t>.</w:t>
            </w:r>
            <w:r>
              <w:rPr>
                <w:rFonts w:ascii="Arial" w:hAnsi="Arial" w:cs="Arial"/>
                <w:szCs w:val="21"/>
              </w:rPr>
              <w:t>音频压缩</w:t>
            </w:r>
            <w:r>
              <w:rPr>
                <w:rFonts w:ascii="Arial" w:hAnsi="Arial" w:cs="Arial"/>
                <w:szCs w:val="21"/>
              </w:rPr>
              <w:t>标准</w:t>
            </w:r>
            <w:r>
              <w:rPr>
                <w:rFonts w:ascii="Arial" w:hAnsi="Arial" w:cs="Arial"/>
                <w:szCs w:val="21"/>
              </w:rPr>
              <w:t>AAC</w:t>
            </w:r>
            <w:r>
              <w:rPr>
                <w:rFonts w:ascii="Arial" w:hAnsi="Arial" w:cs="Arial"/>
                <w:szCs w:val="21"/>
              </w:rPr>
              <w:t>，音频码率</w:t>
            </w:r>
            <w:r>
              <w:rPr>
                <w:rFonts w:ascii="Arial" w:hAnsi="Arial" w:cs="Arial"/>
                <w:szCs w:val="21"/>
              </w:rPr>
              <w:t>96Kbps, 128Kbps, 256Kbps</w:t>
            </w:r>
            <w:r>
              <w:rPr>
                <w:rFonts w:ascii="Arial" w:hAnsi="Arial" w:cs="Arial"/>
                <w:szCs w:val="21"/>
              </w:rPr>
              <w:t>；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11</w:t>
            </w:r>
            <w:r>
              <w:rPr>
                <w:rFonts w:ascii="Arial" w:hAnsi="Arial" w:cs="Arial"/>
                <w:szCs w:val="21"/>
              </w:rPr>
              <w:t>.</w:t>
            </w:r>
            <w:r>
              <w:rPr>
                <w:rFonts w:ascii="Arial" w:hAnsi="Arial" w:cs="Arial"/>
                <w:szCs w:val="21"/>
              </w:rPr>
              <w:t>支持协议：</w:t>
            </w:r>
            <w:r>
              <w:rPr>
                <w:rFonts w:ascii="Arial" w:hAnsi="Arial" w:cs="Arial"/>
                <w:szCs w:val="21"/>
              </w:rPr>
              <w:t xml:space="preserve">TCP/IP, HTTP, RTSP, RTMP, Onvif, DHCP, </w:t>
            </w:r>
            <w:r>
              <w:rPr>
                <w:rFonts w:ascii="Arial" w:hAnsi="Arial" w:cs="Arial"/>
                <w:szCs w:val="21"/>
              </w:rPr>
              <w:t>组播等；</w:t>
            </w:r>
          </w:p>
          <w:p w:rsidR="00873C55" w:rsidRDefault="00873C55">
            <w:pPr>
              <w:spacing w:line="360" w:lineRule="auto"/>
              <w:rPr>
                <w:rFonts w:ascii="Arial" w:hAnsi="Arial" w:cs="Arial"/>
                <w:szCs w:val="21"/>
              </w:rPr>
            </w:pPr>
          </w:p>
        </w:tc>
        <w:tc>
          <w:tcPr>
            <w:tcW w:w="670" w:type="dxa"/>
          </w:tcPr>
          <w:p w:rsidR="00873C55" w:rsidRDefault="00873C55">
            <w:pPr>
              <w:spacing w:line="360" w:lineRule="auto"/>
              <w:rPr>
                <w:rFonts w:ascii="Arial" w:hAnsi="Arial" w:cs="Arial"/>
                <w:szCs w:val="21"/>
              </w:rPr>
            </w:pPr>
          </w:p>
        </w:tc>
      </w:tr>
      <w:tr w:rsidR="00873C55">
        <w:trPr>
          <w:jc w:val="center"/>
        </w:trPr>
        <w:tc>
          <w:tcPr>
            <w:tcW w:w="0" w:type="auto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lastRenderedPageBreak/>
              <w:t>3</w:t>
            </w:r>
          </w:p>
        </w:tc>
        <w:tc>
          <w:tcPr>
            <w:tcW w:w="0" w:type="auto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全指向性麦克风</w:t>
            </w:r>
          </w:p>
        </w:tc>
        <w:tc>
          <w:tcPr>
            <w:tcW w:w="1691" w:type="dxa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360</w:t>
            </w:r>
            <w:r>
              <w:rPr>
                <w:rFonts w:ascii="Arial" w:hAnsi="Arial" w:cs="Arial" w:hint="eastAsia"/>
                <w:szCs w:val="21"/>
              </w:rPr>
              <w:t>度拾音，自然声场还原</w:t>
            </w:r>
          </w:p>
        </w:tc>
        <w:tc>
          <w:tcPr>
            <w:tcW w:w="5025" w:type="dxa"/>
          </w:tcPr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1.</w:t>
            </w:r>
            <w:r>
              <w:rPr>
                <w:rFonts w:ascii="Arial" w:hAnsi="Arial" w:cs="Arial"/>
                <w:szCs w:val="21"/>
              </w:rPr>
              <w:t>类型：电容式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2.</w:t>
            </w:r>
            <w:r>
              <w:rPr>
                <w:rFonts w:ascii="Arial" w:hAnsi="Arial" w:cs="Arial"/>
                <w:szCs w:val="21"/>
              </w:rPr>
              <w:t>指向性：全指向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3.</w:t>
            </w:r>
            <w:r>
              <w:rPr>
                <w:rFonts w:ascii="Arial" w:hAnsi="Arial" w:cs="Arial"/>
                <w:szCs w:val="21"/>
              </w:rPr>
              <w:t>灵敏度：</w:t>
            </w:r>
            <w:r>
              <w:rPr>
                <w:rFonts w:ascii="Arial" w:hAnsi="Arial" w:cs="Arial"/>
                <w:szCs w:val="21"/>
              </w:rPr>
              <w:t>-34dB±3dB(0dB=1V/Pa at 1KHz)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4.</w:t>
            </w:r>
            <w:r>
              <w:rPr>
                <w:rFonts w:ascii="Arial" w:hAnsi="Arial" w:cs="Arial"/>
                <w:szCs w:val="21"/>
              </w:rPr>
              <w:t>频率响应：</w:t>
            </w:r>
            <w:r>
              <w:rPr>
                <w:rFonts w:ascii="Arial" w:hAnsi="Arial" w:cs="Arial"/>
                <w:szCs w:val="21"/>
              </w:rPr>
              <w:t>30Hz</w:t>
            </w:r>
            <w:r>
              <w:rPr>
                <w:rFonts w:ascii="Arial" w:hAnsi="Arial" w:cs="Arial"/>
                <w:szCs w:val="21"/>
              </w:rPr>
              <w:t>～</w:t>
            </w:r>
            <w:r>
              <w:rPr>
                <w:rFonts w:ascii="Arial" w:hAnsi="Arial" w:cs="Arial"/>
                <w:szCs w:val="21"/>
              </w:rPr>
              <w:t>18KHz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5.</w:t>
            </w:r>
            <w:r>
              <w:rPr>
                <w:rFonts w:ascii="Arial" w:hAnsi="Arial" w:cs="Arial"/>
                <w:szCs w:val="21"/>
              </w:rPr>
              <w:t>输出阻抗：</w:t>
            </w:r>
            <w:r>
              <w:rPr>
                <w:rFonts w:ascii="Arial" w:hAnsi="Arial" w:cs="Arial"/>
                <w:szCs w:val="21"/>
              </w:rPr>
              <w:t>250Ω</w:t>
            </w:r>
            <w:r>
              <w:rPr>
                <w:rFonts w:ascii="Arial" w:hAnsi="Arial" w:cs="Arial"/>
                <w:szCs w:val="21"/>
              </w:rPr>
              <w:t>平衡输出</w:t>
            </w:r>
          </w:p>
          <w:p w:rsidR="00873C55" w:rsidRDefault="002C7E4C">
            <w:pPr>
              <w:spacing w:line="360" w:lineRule="auto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6.48V</w:t>
            </w:r>
            <w:r>
              <w:rPr>
                <w:rFonts w:ascii="Arial" w:hAnsi="Arial" w:cs="Arial"/>
                <w:szCs w:val="21"/>
              </w:rPr>
              <w:t>幻象供电</w:t>
            </w:r>
          </w:p>
        </w:tc>
        <w:tc>
          <w:tcPr>
            <w:tcW w:w="670" w:type="dxa"/>
          </w:tcPr>
          <w:p w:rsidR="00873C55" w:rsidRDefault="00873C55">
            <w:pPr>
              <w:spacing w:line="360" w:lineRule="auto"/>
              <w:rPr>
                <w:rFonts w:ascii="Arial" w:hAnsi="Arial" w:cs="Arial"/>
                <w:szCs w:val="21"/>
              </w:rPr>
            </w:pPr>
          </w:p>
        </w:tc>
      </w:tr>
    </w:tbl>
    <w:p w:rsidR="00873C55" w:rsidRDefault="00873C55">
      <w:pPr>
        <w:spacing w:line="360" w:lineRule="auto"/>
        <w:rPr>
          <w:rFonts w:ascii="Arial" w:hAnsi="Arial" w:cs="Arial"/>
          <w:szCs w:val="21"/>
        </w:rPr>
      </w:pPr>
    </w:p>
    <w:p w:rsidR="00873C55" w:rsidRDefault="00873C55"/>
    <w:sectPr w:rsidR="00873C55" w:rsidSect="00873C55">
      <w:headerReference w:type="default" r:id="rId6"/>
      <w:pgSz w:w="11906" w:h="16838"/>
      <w:pgMar w:top="1440" w:right="1797" w:bottom="1440" w:left="1797" w:header="851" w:footer="992" w:gutter="0"/>
      <w:cols w:space="425"/>
      <w:docGrid w:type="lines" w:linePitch="317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7E4C" w:rsidRDefault="002C7E4C" w:rsidP="00873C55">
      <w:r>
        <w:separator/>
      </w:r>
    </w:p>
  </w:endnote>
  <w:endnote w:type="continuationSeparator" w:id="1">
    <w:p w:rsidR="002C7E4C" w:rsidRDefault="002C7E4C" w:rsidP="00873C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7E4C" w:rsidRDefault="002C7E4C" w:rsidP="00873C55">
      <w:r>
        <w:separator/>
      </w:r>
    </w:p>
  </w:footnote>
  <w:footnote w:type="continuationSeparator" w:id="1">
    <w:p w:rsidR="002C7E4C" w:rsidRDefault="002C7E4C" w:rsidP="00873C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C55" w:rsidRDefault="00873C55">
    <w:pPr>
      <w:pStyle w:val="a4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rsids>
    <w:rsidRoot w:val="00E05AE9"/>
    <w:rsid w:val="00040D46"/>
    <w:rsid w:val="001A09D0"/>
    <w:rsid w:val="002C7E4C"/>
    <w:rsid w:val="00602B08"/>
    <w:rsid w:val="00706AD0"/>
    <w:rsid w:val="00873C55"/>
    <w:rsid w:val="00B913E9"/>
    <w:rsid w:val="00E05AE9"/>
    <w:rsid w:val="00ED4F16"/>
    <w:rsid w:val="24A7216D"/>
    <w:rsid w:val="30982B54"/>
    <w:rsid w:val="32FE58B1"/>
    <w:rsid w:val="46D61776"/>
    <w:rsid w:val="5CF4592D"/>
    <w:rsid w:val="6B1D43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73C5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873C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qFormat/>
    <w:rsid w:val="00873C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rsid w:val="00873C5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qFormat/>
    <w:rsid w:val="00873C55"/>
    <w:rPr>
      <w:b/>
    </w:rPr>
  </w:style>
  <w:style w:type="paragraph" w:customStyle="1" w:styleId="unnamed1">
    <w:name w:val="unnamed1"/>
    <w:basedOn w:val="a"/>
    <w:rsid w:val="00873C55"/>
    <w:pPr>
      <w:widowControl/>
      <w:spacing w:before="100" w:beforeAutospacing="1" w:after="100" w:afterAutospacing="1" w:line="375" w:lineRule="atLeast"/>
      <w:jc w:val="left"/>
    </w:pPr>
    <w:rPr>
      <w:rFonts w:ascii="Arial" w:hAnsi="Arial" w:cs="Arial"/>
      <w:color w:val="666666"/>
      <w:kern w:val="0"/>
      <w:sz w:val="18"/>
      <w:szCs w:val="18"/>
    </w:rPr>
  </w:style>
  <w:style w:type="character" w:customStyle="1" w:styleId="Char">
    <w:name w:val="页脚 Char"/>
    <w:basedOn w:val="a0"/>
    <w:link w:val="a3"/>
    <w:rsid w:val="00873C55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221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heavenbird</cp:lastModifiedBy>
  <cp:revision>5</cp:revision>
  <dcterms:created xsi:type="dcterms:W3CDTF">2025-04-03T03:43:00Z</dcterms:created>
  <dcterms:modified xsi:type="dcterms:W3CDTF">2025-04-15T07:01:00Z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eyJoZGlkIjoiNmNiNDk5ZTY0ODdjZjA0ZmU1NDFkNDVhNTA0YzEwNGMiLCJ1c2VySWQiOiIyNTE4NzM0NDYifQ==</vt:lpwstr>
  </property>
  <property fmtid="{D5CDD505-2E9C-101B-9397-08002B2CF9AE}" pid="4" name="ICV">
    <vt:lpwstr>A39EB89ACDD74D6FB2AB706DBA0118CF_12</vt:lpwstr>
  </property>
</Properties>
</file>