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采购树木花草需求及参数</w:t>
      </w:r>
    </w:p>
    <w:p>
      <w:pPr>
        <w:numPr>
          <w:ilvl w:val="0"/>
          <w:numId w:val="1"/>
        </w:num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所需红苹果树为生长周期10年、树干胸径为栽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厘米的无病虫害的带土球树木，并负责挖坑、栽种、保证能够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栽</w:t>
      </w:r>
      <w:r>
        <w:rPr>
          <w:rFonts w:hint="eastAsia" w:ascii="仿宋" w:hAnsi="仿宋" w:eastAsia="仿宋" w:cs="仿宋"/>
          <w:sz w:val="32"/>
          <w:szCs w:val="32"/>
        </w:rPr>
        <w:t>活。栽种后提供一次防治苹果病害树服务。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自种植后一年内出现死亡，需免费进行栽种、同品种同规格树木。采购数量（100颗红富士早熟20颗，中熟40颗、晚熟40颗）。</w:t>
      </w:r>
    </w:p>
    <w:p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bookmarkEnd w:id="0"/>
    </w:p>
    <w:sectPr>
      <w:pgSz w:w="11906" w:h="16838"/>
      <w:pgMar w:top="1984" w:right="1474" w:bottom="1814" w:left="1588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DB5E57"/>
    <w:multiLevelType w:val="singleLevel"/>
    <w:tmpl w:val="20DB5E5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622F4C"/>
    <w:rsid w:val="359B6B14"/>
    <w:rsid w:val="4E1E72A9"/>
    <w:rsid w:val="52523CBC"/>
    <w:rsid w:val="5AEB6428"/>
    <w:rsid w:val="69CC2086"/>
    <w:rsid w:val="76716763"/>
    <w:rsid w:val="7FBA0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Office_11.8.2.9015_F1E327BC-269C-435d-A152-05C5408002CA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2025-02-13T02:20:00Z</dcterms:created>
  <dc:creator>admin</dc:creator>
  <cp:lastModifiedBy>admin</cp:lastModifiedBy>
  <dcterms:modified xsi:type="dcterms:W3CDTF">2025-04-11T02:58:03Z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2052-11.8.2.9015</vt:lpwstr>
  </property>
</Properties>
</file>