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44"/>
          <w:szCs w:val="44"/>
          <w:lang w:val="en-US" w:eastAsia="zh-CN"/>
        </w:rPr>
        <w:t>通体五节文件柜参数要求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尺寸：</w:t>
      </w:r>
      <w:r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850*360*2000mm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厚度：0.8mm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材质:整体采用冷轧钢板，表面高温高压静电喷塑，金属材料须采用国标钢材，均符合GB912 和 GB710、 GB700 标准中的规定。金属部分经浸泡或喷淋脱脂、除锈、磷化后，高压静电喷塑，高温固化处理符合QJ2057-91、JB/T6978-93标准的规定。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颜色：灰色或</w:t>
      </w:r>
      <w:r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灰白色。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1174115</wp:posOffset>
            </wp:positionV>
            <wp:extent cx="5970905" cy="5970905"/>
            <wp:effectExtent l="0" t="0" r="10795" b="10795"/>
            <wp:wrapNone/>
            <wp:docPr id="2" name="图片 2" descr="五节柜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五节柜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597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外观：焊接与连接部位牢固、可靠，产品外露部件均无尖锐棱角，钢制件外表面采用除油、除锈、磷化、清洗、静电喷涂后，可防腐蚀、耐老化，表面光洁、美观。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zQ4YjRiYzljMmRmNTI4NjI3YjEyMjY4OGUyMzgifQ=="/>
  </w:docVars>
  <w:rsids>
    <w:rsidRoot w:val="00000000"/>
    <w:rsid w:val="03AD764F"/>
    <w:rsid w:val="172D5841"/>
    <w:rsid w:val="49B16BE6"/>
    <w:rsid w:val="4BB57FA4"/>
    <w:rsid w:val="545A1AF9"/>
    <w:rsid w:val="722C21C5"/>
    <w:rsid w:val="7D9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2024-02-04T09:18:00Z</dcterms:created>
  <dc:creator>Administrator</dc:creator>
  <cp:lastModifiedBy>张神医</cp:lastModifiedBy>
  <dcterms:modified xsi:type="dcterms:W3CDTF">2024-03-05T14:06:23Z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E06F91C01FE24770B22023694E6A8821_12</vt:lpwstr>
  </property>
</Properties>
</file>