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C481">
      <w:pPr>
        <w:pStyle w:val="6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center"/>
        <w:rPr>
          <w:rFonts w:hint="default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采购需求</w:t>
      </w:r>
    </w:p>
    <w:p w14:paraId="7246CB57">
      <w:pPr>
        <w:pStyle w:val="6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一、报价供应商资格条件：</w:t>
      </w:r>
    </w:p>
    <w:p w14:paraId="667184EE">
      <w:pPr>
        <w:pStyle w:val="3"/>
        <w:spacing w:before="0" w:beforeAutospacing="0" w:after="0" w:afterAutospacing="0" w:line="560" w:lineRule="atLeast"/>
        <w:ind w:firstLine="56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/>
          <w:sz w:val="28"/>
          <w:szCs w:val="28"/>
        </w:rPr>
        <w:t>符合《中华人民共和国政府采购法》第二十二条资格条件：</w:t>
      </w:r>
    </w:p>
    <w:p w14:paraId="67D8204C">
      <w:pPr>
        <w:pStyle w:val="3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1.具有独立承担民事责任的能力；</w:t>
      </w:r>
    </w:p>
    <w:p w14:paraId="53665F48">
      <w:pPr>
        <w:pStyle w:val="3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2.具有良好的商业信誉和健全的财务制度；</w:t>
      </w:r>
    </w:p>
    <w:p w14:paraId="231D8473">
      <w:pPr>
        <w:pStyle w:val="3"/>
        <w:spacing w:before="0" w:beforeAutospacing="0" w:after="0" w:afterAutospacing="0" w:line="560" w:lineRule="atLeast"/>
        <w:ind w:left="560"/>
        <w:jc w:val="both"/>
        <w:rPr>
          <w:rFonts w:ascii="等线" w:hAnsi="等线"/>
        </w:rPr>
      </w:pPr>
      <w:r>
        <w:rPr>
          <w:rFonts w:hint="eastAsia"/>
          <w:sz w:val="28"/>
          <w:szCs w:val="28"/>
        </w:rPr>
        <w:t>3.具有履行合同所必需的设备和专业技术能力；</w:t>
      </w:r>
    </w:p>
    <w:p w14:paraId="68573A3F">
      <w:pPr>
        <w:pStyle w:val="3"/>
        <w:spacing w:before="0" w:beforeAutospacing="0" w:after="0" w:afterAutospacing="0" w:line="560" w:lineRule="atLeast"/>
        <w:ind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.法律、行政法规规定的其他条件。</w:t>
      </w:r>
    </w:p>
    <w:p w14:paraId="4C20E341">
      <w:pPr>
        <w:pStyle w:val="3"/>
        <w:spacing w:before="0" w:beforeAutospacing="0" w:after="0" w:afterAutospacing="0" w:line="560" w:lineRule="atLeas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7.本项目不接受联合体投标。</w:t>
      </w:r>
    </w:p>
    <w:p w14:paraId="1C62FA7A">
      <w:pPr>
        <w:pStyle w:val="3"/>
        <w:spacing w:before="0" w:beforeAutospacing="0" w:after="0" w:afterAutospacing="0" w:line="560" w:lineRule="atLeast"/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上传营业执照、开户许可证、法人身份证件，及以上资格条件承诺书并加盖公章。</w:t>
      </w:r>
    </w:p>
    <w:p w14:paraId="66D8FAE0">
      <w:pPr>
        <w:pStyle w:val="6"/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both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二、采购要求</w:t>
      </w:r>
    </w:p>
    <w:p w14:paraId="709A3615">
      <w:pPr>
        <w:pStyle w:val="3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具有国家或有关政府部门颁发的具有相关经营范围的营业执照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FCFC800">
      <w:pPr>
        <w:pStyle w:val="3"/>
        <w:spacing w:before="0" w:beforeAutospacing="0" w:after="0" w:afterAutospacing="0" w:line="560" w:lineRule="atLeast"/>
        <w:ind w:left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具有特种作业操作证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作业电工需具备电工</w:t>
      </w:r>
      <w:r>
        <w:rPr>
          <w:rFonts w:hint="eastAsia" w:cs="宋体"/>
          <w:sz w:val="28"/>
          <w:szCs w:val="28"/>
          <w:lang w:val="en-US" w:eastAsia="zh-CN"/>
        </w:rPr>
        <w:t>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证。</w:t>
      </w:r>
    </w:p>
    <w:p w14:paraId="19C0C4D0">
      <w:pPr>
        <w:pStyle w:val="3"/>
        <w:spacing w:before="0" w:beforeAutospacing="0" w:after="0" w:afterAutospacing="0" w:line="560" w:lineRule="atLeast"/>
        <w:ind w:left="560"/>
        <w:jc w:val="both"/>
        <w:rPr>
          <w:rFonts w:hint="eastAsia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本产品需要安装调试，</w:t>
      </w:r>
      <w:r>
        <w:rPr>
          <w:rFonts w:hint="eastAsia" w:cs="宋体"/>
          <w:sz w:val="28"/>
          <w:szCs w:val="28"/>
          <w:lang w:val="en-US" w:eastAsia="zh-CN"/>
        </w:rPr>
        <w:t>参与竞价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前与甲方联系勘察现场，报价时需提供现场勘验证明</w:t>
      </w:r>
      <w:r>
        <w:rPr>
          <w:rFonts w:hint="eastAsia" w:cs="宋体"/>
          <w:sz w:val="28"/>
          <w:szCs w:val="28"/>
          <w:lang w:val="en-US" w:eastAsia="zh-CN"/>
        </w:rPr>
        <w:t>和设计效果图。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未勘察或未上传勘察证明均视为无效</w:t>
      </w:r>
      <w:r>
        <w:rPr>
          <w:rFonts w:hint="eastAsia" w:cs="宋体"/>
          <w:sz w:val="28"/>
          <w:szCs w:val="28"/>
          <w:lang w:val="en-US" w:eastAsia="zh-CN"/>
        </w:rPr>
        <w:t>报价。</w:t>
      </w:r>
    </w:p>
    <w:p w14:paraId="2B6D1C01">
      <w:pPr>
        <w:pStyle w:val="3"/>
        <w:spacing w:before="0" w:beforeAutospacing="0" w:after="0" w:afterAutospacing="0" w:line="560" w:lineRule="atLeast"/>
        <w:ind w:left="560"/>
        <w:jc w:val="both"/>
        <w:rPr>
          <w:rFonts w:hint="default" w:cs="宋体"/>
          <w:sz w:val="28"/>
          <w:szCs w:val="28"/>
          <w:lang w:val="en-US" w:eastAsia="zh-CN"/>
        </w:rPr>
      </w:pPr>
      <w:r>
        <w:rPr>
          <w:rFonts w:hint="default" w:cs="宋体"/>
          <w:sz w:val="28"/>
          <w:szCs w:val="28"/>
          <w:highlight w:val="none"/>
          <w:lang w:val="en-US" w:eastAsia="zh-CN"/>
        </w:rPr>
        <w:t>统一踏勘时间: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2024年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10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月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18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日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11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>时</w:t>
      </w:r>
      <w:r>
        <w:rPr>
          <w:rFonts w:hint="eastAsia" w:cs="宋体"/>
          <w:sz w:val="28"/>
          <w:szCs w:val="28"/>
          <w:highlight w:val="cyan"/>
          <w:lang w:val="en-US" w:eastAsia="zh-CN"/>
        </w:rPr>
        <w:t>整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勘察人员限汉族，并提供无犯罪记录证明并携带身份证复印件和勘察证明纸质版，缺少材料及迟到者请恕不接待，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踏勘联系人: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/>
          <w:sz w:val="28"/>
          <w:szCs w:val="28"/>
          <w:highlight w:val="cyan"/>
          <w:u w:val="single"/>
          <w:lang w:val="en-US" w:eastAsia="zh-CN"/>
        </w:rPr>
        <w:t xml:space="preserve"> 曾先生       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。电话:</w:t>
      </w:r>
      <w:r>
        <w:rPr>
          <w:rFonts w:hint="eastAsia" w:cs="宋体"/>
          <w:sz w:val="28"/>
          <w:szCs w:val="28"/>
          <w:highlight w:val="cyan"/>
          <w:u w:val="single"/>
          <w:lang w:val="en-US" w:eastAsia="zh-CN"/>
        </w:rPr>
        <w:t xml:space="preserve"> 18167528903</w:t>
      </w:r>
      <w:r>
        <w:rPr>
          <w:rFonts w:hint="default" w:cs="宋体"/>
          <w:sz w:val="28"/>
          <w:szCs w:val="28"/>
          <w:highlight w:val="cyan"/>
          <w:lang w:val="en-US" w:eastAsia="zh-CN"/>
        </w:rPr>
        <w:t xml:space="preserve"> </w:t>
      </w:r>
      <w:r>
        <w:rPr>
          <w:rFonts w:hint="default" w:cs="宋体"/>
          <w:sz w:val="28"/>
          <w:szCs w:val="28"/>
          <w:highlight w:val="none"/>
          <w:lang w:val="en-US" w:eastAsia="zh-CN"/>
        </w:rPr>
        <w:t>；</w:t>
      </w:r>
    </w:p>
    <w:p w14:paraId="41254067">
      <w:pPr>
        <w:pStyle w:val="3"/>
        <w:spacing w:before="0" w:beforeAutospacing="0" w:after="0" w:afterAutospacing="0" w:line="560" w:lineRule="atLeast"/>
        <w:ind w:left="560"/>
        <w:jc w:val="both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带“★”号条款为重要技术参数，</w:t>
      </w:r>
      <w:r>
        <w:rPr>
          <w:rFonts w:hint="eastAsia" w:cs="宋体"/>
          <w:sz w:val="28"/>
          <w:szCs w:val="28"/>
          <w:lang w:val="en-US" w:eastAsia="zh-CN"/>
        </w:rPr>
        <w:t>需提供相关证明材料。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若有部分“★”条款未响应或不满足，将对响应性评审产生影响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。产品未提供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“★”证明材料检测报告等，视为无效报价。</w:t>
      </w:r>
    </w:p>
    <w:p w14:paraId="23A8B409">
      <w:pPr>
        <w:pStyle w:val="3"/>
        <w:spacing w:before="0" w:beforeAutospacing="0" w:after="0" w:afterAutospacing="0" w:line="560" w:lineRule="atLeas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5.风险防控：确定供货方后，供货方需提供电子屏幕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样品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，由需方确定货物质量。后期使用时供货方需提供至少6个月的退换货期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个月的免费维修期确保使用途中发现质量问题能够及时退换货物。</w:t>
      </w:r>
    </w:p>
    <w:p w14:paraId="7405E072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6、交货方式、时间及地点：自政采云平台交易达成之日起1日内送货上门，2日内安装调试完毕。</w:t>
      </w:r>
    </w:p>
    <w:p w14:paraId="068223E5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 xml:space="preserve">7、质保期：自验收合格后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 xml:space="preserve"> 年。</w:t>
      </w:r>
    </w:p>
    <w:p w14:paraId="18DF4388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8、生产、运输、安装、调试:由中标人负责承担，最终通过采购人及有关部门验收交付使用。</w:t>
      </w:r>
    </w:p>
    <w:p w14:paraId="356E3C48"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9、售后服务要求：安装及验收完成后屏幕、电源、支架等所有货品及辅材，6个月内免费更换配件，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36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个月内免费维修配件。</w:t>
      </w:r>
    </w:p>
    <w:p w14:paraId="7B78BCFF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提供厂家授权售后服务承诺书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，能提供及时的维保服务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，上传本地售后服务承诺书。</w:t>
      </w:r>
    </w:p>
    <w:p w14:paraId="33873C69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11、意向品牌为：海康、高科、艾比森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这三个品牌的产品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4C4F3088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12、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为避免低价低质恶性竞争，需实事求是报价，如有违反市场价格规律恶意以低价谋取中标后，不能按照招标人实际需求提供合格服务或设备设施的，一律按无效标处理并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 w:bidi="ar-SA"/>
        </w:rPr>
        <w:t>上报财政部门予以相应处罚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01E9AE6D">
      <w:pPr>
        <w:pStyle w:val="2"/>
        <w:numPr>
          <w:ilvl w:val="0"/>
          <w:numId w:val="0"/>
        </w:numPr>
        <w:ind w:firstLine="560" w:firstLineChars="200"/>
      </w:pPr>
      <w:r>
        <w:rPr>
          <w:rFonts w:hint="eastAsia" w:ascii="宋体" w:hAnsi="宋体" w:cs="宋体"/>
          <w:kern w:val="0"/>
          <w:sz w:val="28"/>
          <w:szCs w:val="28"/>
          <w:highlight w:val="red"/>
          <w:lang w:val="en-US" w:eastAsia="zh-CN" w:bidi="ar-SA"/>
        </w:rPr>
        <w:t>以上要求请意向供货商仔细阅读，严格遵守，所要求或提到的相关证书需在竞价时上传，采购要求需上传承诺书并加盖公章，不上传或少上传均视为无效报价。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YWZiZjlmMDEyNGQ1NWFhMGI5Y2E4ODlkOGZiMDMifQ=="/>
  </w:docVars>
  <w:rsids>
    <w:rsidRoot w:val="359B1978"/>
    <w:rsid w:val="134C7A52"/>
    <w:rsid w:val="359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792</Characters>
  <Lines>0</Lines>
  <Paragraphs>0</Paragraphs>
  <TotalTime>10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2024-10-14T14:59:00Z</dcterms:created>
  <dc:creator>Administrator</dc:creator>
  <cp:lastModifiedBy>China</cp:lastModifiedBy>
  <dcterms:modified xsi:type="dcterms:W3CDTF">2024-10-17T05:45:34Z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878FEC4F02134A0BA289EED519BF8472_11</vt:lpwstr>
  </property>
</Properties>
</file>