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33221">
      <w:pPr>
        <w:pStyle w:val="3"/>
        <w:keepNext/>
        <w:keepLines/>
        <w:pageBreakBefore w:val="0"/>
        <w:widowControl w:val="0"/>
        <w:kinsoku/>
        <w:wordWrap/>
        <w:overflowPunct/>
        <w:topLinePunct w:val="0"/>
        <w:autoSpaceDE/>
        <w:autoSpaceDN/>
        <w:bidi w:val="0"/>
        <w:adjustRightInd/>
        <w:snapToGrid/>
        <w:spacing w:line="520" w:lineRule="exact"/>
        <w:jc w:val="center"/>
      </w:pPr>
      <w:r>
        <w:rPr>
          <w:rFonts w:hint="eastAsia" w:ascii="方正仿宋_GBK" w:hAnsi="方正仿宋_GBK" w:eastAsia="方正仿宋_GBK" w:cs="方正仿宋_GBK"/>
          <w:b w:val="0"/>
          <w:bCs w:val="0"/>
          <w:kern w:val="2"/>
          <w:sz w:val="32"/>
          <w:szCs w:val="32"/>
          <w:lang w:val="en-US" w:eastAsia="zh-CN" w:bidi="ar-SA"/>
        </w:rPr>
        <w:t>吐鲁番公路管理局鄯善分局碱泉子养护站车库门及院墙大门维修项目技术参数要求</w:t>
      </w:r>
    </w:p>
    <w:p w14:paraId="565537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2"/>
          <w:lang w:eastAsia="zh-CN"/>
        </w:rPr>
      </w:pPr>
      <w:r>
        <w:rPr>
          <w:rFonts w:ascii="Times New Roman" w:hAnsi="黑体" w:eastAsia="黑体"/>
          <w:sz w:val="32"/>
          <w:szCs w:val="32"/>
        </w:rPr>
        <w:t>一、项目概述</w:t>
      </w:r>
      <w:r>
        <w:rPr>
          <w:rFonts w:hint="eastAsia" w:ascii="Times New Roman" w:hAnsi="黑体" w:eastAsia="黑体"/>
          <w:sz w:val="32"/>
          <w:szCs w:val="32"/>
          <w:lang w:eastAsia="zh-CN"/>
        </w:rPr>
        <w:t>：</w:t>
      </w:r>
    </w:p>
    <w:p w14:paraId="7EFE2B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本项目1个包，为</w:t>
      </w:r>
      <w:r>
        <w:rPr>
          <w:rFonts w:hint="eastAsia" w:ascii="方正仿宋_GBK" w:hAnsi="方正仿宋_GBK" w:eastAsia="方正仿宋_GBK" w:cs="方正仿宋_GBK"/>
          <w:sz w:val="32"/>
          <w:szCs w:val="32"/>
          <w:lang w:val="en-US" w:eastAsia="zh-CN"/>
        </w:rPr>
        <w:t>吐鲁番公路管理局鄯善分局碱泉子养护站车库门及院墙大门维修项目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清单如下:</w:t>
      </w:r>
    </w:p>
    <w:p w14:paraId="60B3A0B3">
      <w:pPr>
        <w:pStyle w:val="1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sz w:val="28"/>
          <w:szCs w:val="28"/>
          <w:lang w:eastAsia="zh-CN"/>
        </w:rPr>
      </w:pPr>
      <w:r>
        <w:rPr>
          <w:rFonts w:hint="eastAsia" w:eastAsia="方正仿宋_GBK"/>
          <w:sz w:val="32"/>
          <w:szCs w:val="32"/>
          <w:lang w:val="en-US" w:eastAsia="zh-CN"/>
        </w:rPr>
        <w:t xml:space="preserve">    1.维修车库保温门2套</w:t>
      </w:r>
    </w:p>
    <w:p w14:paraId="6D8E0DE7">
      <w:pPr>
        <w:spacing w:line="240" w:lineRule="auto"/>
        <w:jc w:val="both"/>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drawing>
          <wp:inline distT="0" distB="0" distL="114300" distR="114300">
            <wp:extent cx="5713095" cy="5676265"/>
            <wp:effectExtent l="0" t="0" r="1905" b="635"/>
            <wp:docPr id="1" name="图片 9" descr="b433cbd0f411c4b87beefd3e49ae0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b433cbd0f411c4b87beefd3e49ae0b9"/>
                    <pic:cNvPicPr>
                      <a:picLocks noChangeAspect="1"/>
                    </pic:cNvPicPr>
                  </pic:nvPicPr>
                  <pic:blipFill>
                    <a:blip r:embed="rId5"/>
                    <a:srcRect t="14633" b="14800"/>
                    <a:stretch>
                      <a:fillRect/>
                    </a:stretch>
                  </pic:blipFill>
                  <pic:spPr>
                    <a:xfrm>
                      <a:off x="0" y="0"/>
                      <a:ext cx="5713095" cy="5676265"/>
                    </a:xfrm>
                    <a:prstGeom prst="rect">
                      <a:avLst/>
                    </a:prstGeom>
                  </pic:spPr>
                </pic:pic>
              </a:graphicData>
            </a:graphic>
          </wp:inline>
        </w:drawing>
      </w:r>
    </w:p>
    <w:p w14:paraId="17120D65">
      <w:pPr>
        <w:pStyle w:val="15"/>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注：本图尺寸均以厘米计。</w:t>
      </w:r>
    </w:p>
    <w:p w14:paraId="5E27104E">
      <w:pPr>
        <w:pStyle w:val="15"/>
        <w:jc w:val="center"/>
        <w:rPr>
          <w:rFonts w:hint="eastAsia"/>
          <w:lang w:eastAsia="zh-CN"/>
        </w:rPr>
      </w:pPr>
      <w:r>
        <w:rPr>
          <w:rFonts w:hint="eastAsia" w:eastAsia="方正仿宋_GBK" w:cs="Times New Roman"/>
          <w:sz w:val="32"/>
          <w:szCs w:val="32"/>
          <w:lang w:eastAsia="zh-CN"/>
        </w:rPr>
        <w:t>维修</w:t>
      </w:r>
      <w:r>
        <w:rPr>
          <w:rFonts w:hint="eastAsia" w:ascii="Times New Roman" w:hAnsi="Times New Roman" w:eastAsia="方正仿宋_GBK" w:cs="Times New Roman"/>
          <w:sz w:val="32"/>
          <w:szCs w:val="32"/>
          <w:lang w:eastAsia="zh-CN"/>
        </w:rPr>
        <w:t>车库保温门</w:t>
      </w:r>
      <w:r>
        <w:rPr>
          <w:rFonts w:hint="eastAsia" w:eastAsia="方正仿宋_GBK" w:cs="Times New Roman"/>
          <w:sz w:val="32"/>
          <w:szCs w:val="32"/>
          <w:lang w:eastAsia="zh-CN"/>
        </w:rPr>
        <w:t>所需材料一览表（</w:t>
      </w:r>
      <w:r>
        <w:rPr>
          <w:rFonts w:hint="eastAsia" w:eastAsia="方正仿宋_GBK" w:cs="Times New Roman"/>
          <w:sz w:val="32"/>
          <w:szCs w:val="32"/>
          <w:lang w:val="en-US" w:eastAsia="zh-CN"/>
        </w:rPr>
        <w:t>2套</w:t>
      </w:r>
      <w:r>
        <w:rPr>
          <w:rFonts w:hint="eastAsia" w:eastAsia="方正仿宋_GBK" w:cs="Times New Roman"/>
          <w:sz w:val="32"/>
          <w:szCs w:val="32"/>
          <w:lang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522"/>
        <w:gridCol w:w="1579"/>
        <w:gridCol w:w="1418"/>
        <w:gridCol w:w="1137"/>
        <w:gridCol w:w="1486"/>
      </w:tblGrid>
      <w:tr w14:paraId="6591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23" w:type="dxa"/>
          </w:tcPr>
          <w:p w14:paraId="3C4C0BA8">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eastAsia="方正仿宋_GBK"/>
                <w:sz w:val="30"/>
                <w:szCs w:val="30"/>
                <w:vertAlign w:val="baseline"/>
                <w:lang w:val="en-US" w:eastAsia="zh-CN"/>
              </w:rPr>
            </w:pPr>
            <w:r>
              <w:rPr>
                <w:rFonts w:hint="eastAsia" w:eastAsia="方正仿宋_GBK"/>
                <w:sz w:val="28"/>
                <w:szCs w:val="28"/>
                <w:vertAlign w:val="baseline"/>
                <w:lang w:val="en-US" w:eastAsia="zh-CN"/>
              </w:rPr>
              <w:t>材料名称</w:t>
            </w:r>
          </w:p>
        </w:tc>
        <w:tc>
          <w:tcPr>
            <w:tcW w:w="1593" w:type="dxa"/>
          </w:tcPr>
          <w:p w14:paraId="41EF8E2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300" w:firstLineChars="10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规格</w:t>
            </w:r>
          </w:p>
        </w:tc>
        <w:tc>
          <w:tcPr>
            <w:tcW w:w="1725" w:type="dxa"/>
          </w:tcPr>
          <w:p w14:paraId="5D111EBF">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单位质量</w:t>
            </w:r>
          </w:p>
        </w:tc>
        <w:tc>
          <w:tcPr>
            <w:tcW w:w="1575" w:type="dxa"/>
          </w:tcPr>
          <w:p w14:paraId="7E65D479">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所需数量</w:t>
            </w:r>
          </w:p>
        </w:tc>
        <w:tc>
          <w:tcPr>
            <w:tcW w:w="1219" w:type="dxa"/>
          </w:tcPr>
          <w:p w14:paraId="5E805805">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总质量</w:t>
            </w:r>
          </w:p>
        </w:tc>
        <w:tc>
          <w:tcPr>
            <w:tcW w:w="1653" w:type="dxa"/>
          </w:tcPr>
          <w:p w14:paraId="2A2387A6">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备注</w:t>
            </w:r>
          </w:p>
        </w:tc>
      </w:tr>
      <w:tr w14:paraId="0614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3" w:type="dxa"/>
          </w:tcPr>
          <w:p w14:paraId="531FEC65">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方管</w:t>
            </w:r>
          </w:p>
        </w:tc>
        <w:tc>
          <w:tcPr>
            <w:tcW w:w="1593" w:type="dxa"/>
          </w:tcPr>
          <w:p w14:paraId="21F16A90">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40*80</w:t>
            </w:r>
          </w:p>
        </w:tc>
        <w:tc>
          <w:tcPr>
            <w:tcW w:w="1725" w:type="dxa"/>
          </w:tcPr>
          <w:p w14:paraId="2170ABA8">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31.5㎏/根</w:t>
            </w:r>
          </w:p>
        </w:tc>
        <w:tc>
          <w:tcPr>
            <w:tcW w:w="1575" w:type="dxa"/>
          </w:tcPr>
          <w:p w14:paraId="77906563">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30根</w:t>
            </w:r>
          </w:p>
        </w:tc>
        <w:tc>
          <w:tcPr>
            <w:tcW w:w="1219" w:type="dxa"/>
          </w:tcPr>
          <w:p w14:paraId="4E907D3A">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945㎏</w:t>
            </w:r>
          </w:p>
        </w:tc>
        <w:tc>
          <w:tcPr>
            <w:tcW w:w="1653" w:type="dxa"/>
          </w:tcPr>
          <w:p w14:paraId="1A031A89">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p>
        </w:tc>
      </w:tr>
      <w:tr w14:paraId="3FB2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23" w:type="dxa"/>
          </w:tcPr>
          <w:p w14:paraId="2FABD994">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角铁</w:t>
            </w:r>
          </w:p>
        </w:tc>
        <w:tc>
          <w:tcPr>
            <w:tcW w:w="1593" w:type="dxa"/>
          </w:tcPr>
          <w:p w14:paraId="6E472AD6">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40*40</w:t>
            </w:r>
          </w:p>
        </w:tc>
        <w:tc>
          <w:tcPr>
            <w:tcW w:w="1725" w:type="dxa"/>
          </w:tcPr>
          <w:p w14:paraId="00C7CA07">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10㎏/根</w:t>
            </w:r>
          </w:p>
        </w:tc>
        <w:tc>
          <w:tcPr>
            <w:tcW w:w="1575" w:type="dxa"/>
          </w:tcPr>
          <w:p w14:paraId="05EBAD4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36根</w:t>
            </w:r>
          </w:p>
        </w:tc>
        <w:tc>
          <w:tcPr>
            <w:tcW w:w="1219" w:type="dxa"/>
          </w:tcPr>
          <w:p w14:paraId="3902C7EB">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365㎏</w:t>
            </w:r>
          </w:p>
        </w:tc>
        <w:tc>
          <w:tcPr>
            <w:tcW w:w="1653" w:type="dxa"/>
          </w:tcPr>
          <w:p w14:paraId="66EB7C91">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p>
        </w:tc>
      </w:tr>
      <w:tr w14:paraId="7788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23" w:type="dxa"/>
          </w:tcPr>
          <w:p w14:paraId="18CAE793">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合页</w:t>
            </w:r>
          </w:p>
        </w:tc>
        <w:tc>
          <w:tcPr>
            <w:tcW w:w="1593" w:type="dxa"/>
          </w:tcPr>
          <w:p w14:paraId="53AE52EF">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60*150</w:t>
            </w:r>
          </w:p>
        </w:tc>
        <w:tc>
          <w:tcPr>
            <w:tcW w:w="1725" w:type="dxa"/>
          </w:tcPr>
          <w:p w14:paraId="436581E6">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个</w:t>
            </w:r>
          </w:p>
        </w:tc>
        <w:tc>
          <w:tcPr>
            <w:tcW w:w="1575" w:type="dxa"/>
          </w:tcPr>
          <w:p w14:paraId="021F056A">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20个</w:t>
            </w:r>
          </w:p>
        </w:tc>
        <w:tc>
          <w:tcPr>
            <w:tcW w:w="1219" w:type="dxa"/>
          </w:tcPr>
          <w:p w14:paraId="5D9F46DF">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p>
        </w:tc>
        <w:tc>
          <w:tcPr>
            <w:tcW w:w="1653" w:type="dxa"/>
          </w:tcPr>
          <w:p w14:paraId="207B7FB0">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p>
        </w:tc>
      </w:tr>
      <w:tr w14:paraId="267F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14:paraId="5C20FDDA">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预埋件</w:t>
            </w:r>
          </w:p>
        </w:tc>
        <w:tc>
          <w:tcPr>
            <w:tcW w:w="1593" w:type="dxa"/>
          </w:tcPr>
          <w:p w14:paraId="4EB651D3">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160*50</w:t>
            </w:r>
          </w:p>
        </w:tc>
        <w:tc>
          <w:tcPr>
            <w:tcW w:w="1725" w:type="dxa"/>
          </w:tcPr>
          <w:p w14:paraId="0494C209">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套</w:t>
            </w:r>
          </w:p>
        </w:tc>
        <w:tc>
          <w:tcPr>
            <w:tcW w:w="1575" w:type="dxa"/>
          </w:tcPr>
          <w:p w14:paraId="66CBF3AA">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r>
              <w:rPr>
                <w:rFonts w:hint="eastAsia" w:eastAsia="方正仿宋_GBK"/>
                <w:sz w:val="30"/>
                <w:szCs w:val="30"/>
                <w:vertAlign w:val="baseline"/>
                <w:lang w:val="en-US" w:eastAsia="zh-CN"/>
              </w:rPr>
              <w:t>12套</w:t>
            </w:r>
          </w:p>
        </w:tc>
        <w:tc>
          <w:tcPr>
            <w:tcW w:w="1219" w:type="dxa"/>
          </w:tcPr>
          <w:p w14:paraId="19BFA0ED">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p>
        </w:tc>
        <w:tc>
          <w:tcPr>
            <w:tcW w:w="1653" w:type="dxa"/>
          </w:tcPr>
          <w:p w14:paraId="3AE7B80F">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eastAsia="方正仿宋_GBK"/>
                <w:sz w:val="30"/>
                <w:szCs w:val="30"/>
                <w:vertAlign w:val="baseline"/>
                <w:lang w:val="en-US" w:eastAsia="zh-CN"/>
              </w:rPr>
            </w:pPr>
          </w:p>
        </w:tc>
      </w:tr>
    </w:tbl>
    <w:p w14:paraId="3A6ECD8D">
      <w:pPr>
        <w:pStyle w:val="15"/>
        <w:numPr>
          <w:ilvl w:val="0"/>
          <w:numId w:val="0"/>
        </w:numPr>
        <w:ind w:right="0" w:rightChars="0" w:firstLine="640" w:firstLineChars="200"/>
        <w:rPr>
          <w:rFonts w:hint="eastAsia"/>
          <w:lang w:eastAsia="zh-CN"/>
        </w:rPr>
      </w:pPr>
      <w:r>
        <w:rPr>
          <w:rFonts w:hint="eastAsia" w:eastAsia="方正仿宋_GBK"/>
          <w:sz w:val="32"/>
          <w:szCs w:val="32"/>
          <w:lang w:val="en-US" w:eastAsia="zh-CN"/>
        </w:rPr>
        <w:t>2.维修院墙大门1套</w:t>
      </w:r>
    </w:p>
    <w:p w14:paraId="24330A4E">
      <w:pPr>
        <w:pStyle w:val="15"/>
        <w:jc w:val="center"/>
        <w:rPr>
          <w:rFonts w:hint="eastAsia"/>
          <w:lang w:eastAsia="zh-CN"/>
        </w:rPr>
      </w:pPr>
      <w:r>
        <w:rPr>
          <w:rFonts w:hint="eastAsia"/>
          <w:lang w:eastAsia="zh-CN"/>
        </w:rPr>
        <w:drawing>
          <wp:inline distT="0" distB="0" distL="114300" distR="114300">
            <wp:extent cx="5836920" cy="6127115"/>
            <wp:effectExtent l="0" t="0" r="11430" b="6985"/>
            <wp:docPr id="2" name="图片 12" descr="1e448d4185f1cde33aa1af45662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1e448d4185f1cde33aa1af456624036"/>
                    <pic:cNvPicPr>
                      <a:picLocks noChangeAspect="1"/>
                    </pic:cNvPicPr>
                  </pic:nvPicPr>
                  <pic:blipFill>
                    <a:blip r:embed="rId6">
                      <a:lum bright="-12000" contrast="18000"/>
                    </a:blip>
                    <a:srcRect l="14365" t="1033" r="12359" b="1308"/>
                    <a:stretch>
                      <a:fillRect/>
                    </a:stretch>
                  </pic:blipFill>
                  <pic:spPr>
                    <a:xfrm>
                      <a:off x="0" y="0"/>
                      <a:ext cx="5836920" cy="6127115"/>
                    </a:xfrm>
                    <a:prstGeom prst="rect">
                      <a:avLst/>
                    </a:prstGeom>
                  </pic:spPr>
                </pic:pic>
              </a:graphicData>
            </a:graphic>
          </wp:inline>
        </w:drawing>
      </w:r>
    </w:p>
    <w:p w14:paraId="47F75265">
      <w:pPr>
        <w:pStyle w:val="15"/>
        <w:keepNext w:val="0"/>
        <w:keepLines w:val="0"/>
        <w:pageBreakBefore w:val="0"/>
        <w:widowControl w:val="0"/>
        <w:kinsoku/>
        <w:wordWrap/>
        <w:overflowPunct/>
        <w:topLinePunct w:val="0"/>
        <w:autoSpaceDE/>
        <w:autoSpaceDN/>
        <w:bidi w:val="0"/>
        <w:adjustRightInd/>
        <w:snapToGrid/>
        <w:spacing w:line="440" w:lineRule="exact"/>
        <w:ind w:firstLine="640" w:firstLineChars="200"/>
        <w:rPr>
          <w:rFonts w:hint="eastAsia" w:eastAsia="方正仿宋_GBK"/>
          <w:sz w:val="32"/>
          <w:szCs w:val="32"/>
          <w:lang w:val="en-US" w:eastAsia="zh-CN"/>
        </w:rPr>
      </w:pPr>
      <w:r>
        <w:rPr>
          <w:rFonts w:hint="eastAsia" w:ascii="方正仿宋_GBK" w:hAnsi="方正仿宋_GBK" w:eastAsia="方正仿宋_GBK" w:cs="方正仿宋_GBK"/>
          <w:sz w:val="32"/>
          <w:szCs w:val="32"/>
          <w:lang w:eastAsia="zh-CN"/>
        </w:rPr>
        <w:t>注：本图尺寸均以厘米计。</w:t>
      </w:r>
    </w:p>
    <w:p w14:paraId="7D890F92">
      <w:pPr>
        <w:pStyle w:val="15"/>
        <w:jc w:val="center"/>
        <w:rPr>
          <w:rFonts w:hint="eastAsia" w:eastAsia="方正仿宋_GBK" w:cs="Times New Roman"/>
          <w:sz w:val="32"/>
          <w:szCs w:val="32"/>
          <w:lang w:eastAsia="zh-CN"/>
        </w:rPr>
      </w:pPr>
      <w:r>
        <w:rPr>
          <w:rFonts w:hint="eastAsia" w:eastAsia="方正仿宋_GBK"/>
          <w:sz w:val="32"/>
          <w:szCs w:val="32"/>
          <w:lang w:val="en-US" w:eastAsia="zh-CN"/>
        </w:rPr>
        <w:t>维修院墙大门</w:t>
      </w:r>
      <w:r>
        <w:rPr>
          <w:rFonts w:hint="eastAsia" w:eastAsia="方正仿宋_GBK" w:cs="Times New Roman"/>
          <w:sz w:val="32"/>
          <w:szCs w:val="32"/>
          <w:lang w:eastAsia="zh-CN"/>
        </w:rPr>
        <w:t>所需材料一览表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18"/>
        <w:gridCol w:w="1562"/>
        <w:gridCol w:w="1424"/>
        <w:gridCol w:w="1137"/>
        <w:gridCol w:w="1491"/>
      </w:tblGrid>
      <w:tr w14:paraId="0C79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3" w:type="dxa"/>
          </w:tcPr>
          <w:p w14:paraId="735CA39E">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材料名称</w:t>
            </w:r>
          </w:p>
        </w:tc>
        <w:tc>
          <w:tcPr>
            <w:tcW w:w="1593" w:type="dxa"/>
          </w:tcPr>
          <w:p w14:paraId="6CC846B5">
            <w:pPr>
              <w:pStyle w:val="15"/>
              <w:numPr>
                <w:ilvl w:val="0"/>
                <w:numId w:val="0"/>
              </w:numPr>
              <w:ind w:right="0" w:rightChars="0" w:firstLine="280" w:firstLineChars="10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规格</w:t>
            </w:r>
          </w:p>
        </w:tc>
        <w:tc>
          <w:tcPr>
            <w:tcW w:w="1725" w:type="dxa"/>
          </w:tcPr>
          <w:p w14:paraId="4F4BD1BF">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单位质量</w:t>
            </w:r>
          </w:p>
        </w:tc>
        <w:tc>
          <w:tcPr>
            <w:tcW w:w="1575" w:type="dxa"/>
          </w:tcPr>
          <w:p w14:paraId="1CEBDE1F">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所需数量</w:t>
            </w:r>
          </w:p>
        </w:tc>
        <w:tc>
          <w:tcPr>
            <w:tcW w:w="1219" w:type="dxa"/>
          </w:tcPr>
          <w:p w14:paraId="46D5FAF6">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总质量</w:t>
            </w:r>
          </w:p>
        </w:tc>
        <w:tc>
          <w:tcPr>
            <w:tcW w:w="1653" w:type="dxa"/>
          </w:tcPr>
          <w:p w14:paraId="1908EE87">
            <w:pPr>
              <w:pStyle w:val="15"/>
              <w:numPr>
                <w:ilvl w:val="0"/>
                <w:numId w:val="0"/>
              </w:numPr>
              <w:ind w:right="0" w:rightChars="0"/>
              <w:jc w:val="center"/>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备注</w:t>
            </w:r>
          </w:p>
        </w:tc>
      </w:tr>
      <w:tr w14:paraId="1D5F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23" w:type="dxa"/>
          </w:tcPr>
          <w:p w14:paraId="51F6E77A">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 xml:space="preserve"> 方管</w:t>
            </w:r>
          </w:p>
        </w:tc>
        <w:tc>
          <w:tcPr>
            <w:tcW w:w="1593" w:type="dxa"/>
          </w:tcPr>
          <w:p w14:paraId="6174BC2F">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50*50</w:t>
            </w:r>
          </w:p>
        </w:tc>
        <w:tc>
          <w:tcPr>
            <w:tcW w:w="1725" w:type="dxa"/>
          </w:tcPr>
          <w:p w14:paraId="5BEF0CCF">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28㎏/根</w:t>
            </w:r>
          </w:p>
        </w:tc>
        <w:tc>
          <w:tcPr>
            <w:tcW w:w="1575" w:type="dxa"/>
          </w:tcPr>
          <w:p w14:paraId="2728C129">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 xml:space="preserve">  6根</w:t>
            </w:r>
          </w:p>
        </w:tc>
        <w:tc>
          <w:tcPr>
            <w:tcW w:w="1219" w:type="dxa"/>
          </w:tcPr>
          <w:p w14:paraId="3552F355">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168㎏</w:t>
            </w:r>
          </w:p>
        </w:tc>
        <w:tc>
          <w:tcPr>
            <w:tcW w:w="1653" w:type="dxa"/>
          </w:tcPr>
          <w:p w14:paraId="4A275EF9">
            <w:pPr>
              <w:pStyle w:val="15"/>
              <w:numPr>
                <w:ilvl w:val="0"/>
                <w:numId w:val="0"/>
              </w:numPr>
              <w:ind w:right="0" w:rightChars="0"/>
              <w:rPr>
                <w:rFonts w:hint="eastAsia" w:eastAsia="方正仿宋_GBK"/>
                <w:sz w:val="28"/>
                <w:szCs w:val="28"/>
                <w:vertAlign w:val="baseline"/>
                <w:lang w:val="en-US" w:eastAsia="zh-CN"/>
              </w:rPr>
            </w:pPr>
          </w:p>
        </w:tc>
      </w:tr>
      <w:tr w14:paraId="6028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3" w:type="dxa"/>
          </w:tcPr>
          <w:p w14:paraId="4725B47A">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 xml:space="preserve"> 方管</w:t>
            </w:r>
          </w:p>
        </w:tc>
        <w:tc>
          <w:tcPr>
            <w:tcW w:w="1593" w:type="dxa"/>
          </w:tcPr>
          <w:p w14:paraId="34D9EA1F">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25*25</w:t>
            </w:r>
          </w:p>
        </w:tc>
        <w:tc>
          <w:tcPr>
            <w:tcW w:w="1725" w:type="dxa"/>
          </w:tcPr>
          <w:p w14:paraId="105A3B49">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3.7㎏/根</w:t>
            </w:r>
          </w:p>
        </w:tc>
        <w:tc>
          <w:tcPr>
            <w:tcW w:w="1575" w:type="dxa"/>
          </w:tcPr>
          <w:p w14:paraId="11BB2722">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 xml:space="preserve">  30根</w:t>
            </w:r>
          </w:p>
        </w:tc>
        <w:tc>
          <w:tcPr>
            <w:tcW w:w="1219" w:type="dxa"/>
          </w:tcPr>
          <w:p w14:paraId="06DBA394">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111㎏</w:t>
            </w:r>
          </w:p>
        </w:tc>
        <w:tc>
          <w:tcPr>
            <w:tcW w:w="1653" w:type="dxa"/>
          </w:tcPr>
          <w:p w14:paraId="7143BFCD">
            <w:pPr>
              <w:pStyle w:val="15"/>
              <w:numPr>
                <w:ilvl w:val="0"/>
                <w:numId w:val="0"/>
              </w:numPr>
              <w:ind w:right="0" w:rightChars="0"/>
              <w:rPr>
                <w:rFonts w:hint="eastAsia" w:eastAsia="方正仿宋_GBK"/>
                <w:sz w:val="28"/>
                <w:szCs w:val="28"/>
                <w:vertAlign w:val="baseline"/>
                <w:lang w:val="en-US" w:eastAsia="zh-CN"/>
              </w:rPr>
            </w:pPr>
          </w:p>
        </w:tc>
      </w:tr>
      <w:tr w14:paraId="6DEE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3" w:type="dxa"/>
          </w:tcPr>
          <w:p w14:paraId="0EE86CC7">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 xml:space="preserve"> 合页</w:t>
            </w:r>
          </w:p>
        </w:tc>
        <w:tc>
          <w:tcPr>
            <w:tcW w:w="1593" w:type="dxa"/>
          </w:tcPr>
          <w:p w14:paraId="018614E2">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60*150</w:t>
            </w:r>
          </w:p>
        </w:tc>
        <w:tc>
          <w:tcPr>
            <w:tcW w:w="1725" w:type="dxa"/>
          </w:tcPr>
          <w:p w14:paraId="088E640B">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 xml:space="preserve">   个</w:t>
            </w:r>
          </w:p>
        </w:tc>
        <w:tc>
          <w:tcPr>
            <w:tcW w:w="1575" w:type="dxa"/>
          </w:tcPr>
          <w:p w14:paraId="6948EABB">
            <w:pPr>
              <w:pStyle w:val="15"/>
              <w:numPr>
                <w:ilvl w:val="0"/>
                <w:numId w:val="0"/>
              </w:numPr>
              <w:ind w:right="0" w:rightChars="0"/>
              <w:rPr>
                <w:rFonts w:hint="eastAsia" w:eastAsia="方正仿宋_GBK"/>
                <w:sz w:val="28"/>
                <w:szCs w:val="28"/>
                <w:vertAlign w:val="baseline"/>
                <w:lang w:val="en-US" w:eastAsia="zh-CN"/>
              </w:rPr>
            </w:pPr>
            <w:r>
              <w:rPr>
                <w:rFonts w:hint="eastAsia" w:eastAsia="方正仿宋_GBK"/>
                <w:sz w:val="28"/>
                <w:szCs w:val="28"/>
                <w:vertAlign w:val="baseline"/>
                <w:lang w:val="en-US" w:eastAsia="zh-CN"/>
              </w:rPr>
              <w:t xml:space="preserve">  6个</w:t>
            </w:r>
          </w:p>
        </w:tc>
        <w:tc>
          <w:tcPr>
            <w:tcW w:w="1219" w:type="dxa"/>
          </w:tcPr>
          <w:p w14:paraId="0AEED463">
            <w:pPr>
              <w:pStyle w:val="15"/>
              <w:numPr>
                <w:ilvl w:val="0"/>
                <w:numId w:val="0"/>
              </w:numPr>
              <w:ind w:right="0" w:rightChars="0"/>
              <w:rPr>
                <w:rFonts w:hint="eastAsia" w:eastAsia="方正仿宋_GBK"/>
                <w:sz w:val="28"/>
                <w:szCs w:val="28"/>
                <w:vertAlign w:val="baseline"/>
                <w:lang w:val="en-US" w:eastAsia="zh-CN"/>
              </w:rPr>
            </w:pPr>
          </w:p>
        </w:tc>
        <w:tc>
          <w:tcPr>
            <w:tcW w:w="1653" w:type="dxa"/>
          </w:tcPr>
          <w:p w14:paraId="47E8EDEF">
            <w:pPr>
              <w:pStyle w:val="15"/>
              <w:numPr>
                <w:ilvl w:val="0"/>
                <w:numId w:val="0"/>
              </w:numPr>
              <w:ind w:right="0" w:rightChars="0"/>
              <w:rPr>
                <w:rFonts w:hint="eastAsia" w:eastAsia="方正仿宋_GBK"/>
                <w:sz w:val="28"/>
                <w:szCs w:val="28"/>
                <w:vertAlign w:val="baseline"/>
                <w:lang w:val="en-US" w:eastAsia="zh-CN"/>
              </w:rPr>
            </w:pPr>
          </w:p>
        </w:tc>
      </w:tr>
      <w:tr w14:paraId="10BD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23" w:type="dxa"/>
          </w:tcPr>
          <w:p w14:paraId="69670F50">
            <w:pPr>
              <w:pStyle w:val="15"/>
              <w:numPr>
                <w:ilvl w:val="0"/>
                <w:numId w:val="0"/>
              </w:numPr>
              <w:ind w:right="0" w:rightChars="0"/>
              <w:rPr>
                <w:rFonts w:hint="eastAsia" w:eastAsia="方正仿宋_GBK"/>
                <w:sz w:val="32"/>
                <w:szCs w:val="32"/>
                <w:vertAlign w:val="baseline"/>
                <w:lang w:val="en-US" w:eastAsia="zh-CN"/>
              </w:rPr>
            </w:pPr>
            <w:r>
              <w:rPr>
                <w:rFonts w:hint="eastAsia" w:eastAsia="方正仿宋_GBK"/>
                <w:sz w:val="32"/>
                <w:vertAlign w:val="baseline"/>
                <w:lang w:val="en-US" w:eastAsia="zh-CN"/>
              </w:rPr>
              <w:t xml:space="preserve"> 配件</w:t>
            </w:r>
          </w:p>
        </w:tc>
        <w:tc>
          <w:tcPr>
            <w:tcW w:w="1593" w:type="dxa"/>
          </w:tcPr>
          <w:p w14:paraId="1F985CFC">
            <w:pPr>
              <w:pStyle w:val="15"/>
              <w:numPr>
                <w:ilvl w:val="0"/>
                <w:numId w:val="0"/>
              </w:numPr>
              <w:ind w:right="0" w:rightChars="0"/>
              <w:rPr>
                <w:rFonts w:hint="eastAsia" w:eastAsia="方正仿宋_GBK"/>
                <w:sz w:val="32"/>
                <w:szCs w:val="32"/>
                <w:vertAlign w:val="baseline"/>
                <w:lang w:val="en-US" w:eastAsia="zh-CN"/>
              </w:rPr>
            </w:pPr>
          </w:p>
        </w:tc>
        <w:tc>
          <w:tcPr>
            <w:tcW w:w="1725" w:type="dxa"/>
          </w:tcPr>
          <w:p w14:paraId="3884D69F">
            <w:pPr>
              <w:pStyle w:val="15"/>
              <w:numPr>
                <w:ilvl w:val="0"/>
                <w:numId w:val="0"/>
              </w:numPr>
              <w:ind w:right="0" w:rightChars="0"/>
              <w:rPr>
                <w:rFonts w:hint="eastAsia" w:eastAsia="方正仿宋_GBK"/>
                <w:sz w:val="32"/>
                <w:szCs w:val="32"/>
                <w:vertAlign w:val="baseline"/>
                <w:lang w:val="en-US" w:eastAsia="zh-CN"/>
              </w:rPr>
            </w:pPr>
          </w:p>
        </w:tc>
        <w:tc>
          <w:tcPr>
            <w:tcW w:w="1575" w:type="dxa"/>
          </w:tcPr>
          <w:p w14:paraId="0F688869">
            <w:pPr>
              <w:pStyle w:val="15"/>
              <w:numPr>
                <w:ilvl w:val="0"/>
                <w:numId w:val="0"/>
              </w:numPr>
              <w:ind w:right="0" w:rightChars="0"/>
              <w:rPr>
                <w:rFonts w:hint="eastAsia" w:eastAsia="方正仿宋_GBK"/>
                <w:sz w:val="32"/>
                <w:szCs w:val="32"/>
                <w:vertAlign w:val="baseline"/>
                <w:lang w:val="en-US" w:eastAsia="zh-CN"/>
              </w:rPr>
            </w:pPr>
          </w:p>
        </w:tc>
        <w:tc>
          <w:tcPr>
            <w:tcW w:w="1219" w:type="dxa"/>
          </w:tcPr>
          <w:p w14:paraId="0705AD52">
            <w:pPr>
              <w:pStyle w:val="15"/>
              <w:numPr>
                <w:ilvl w:val="0"/>
                <w:numId w:val="0"/>
              </w:numPr>
              <w:ind w:right="0" w:rightChars="0"/>
              <w:rPr>
                <w:rFonts w:hint="eastAsia" w:eastAsia="方正仿宋_GBK"/>
                <w:sz w:val="32"/>
                <w:szCs w:val="32"/>
                <w:vertAlign w:val="baseline"/>
                <w:lang w:val="en-US" w:eastAsia="zh-CN"/>
              </w:rPr>
            </w:pPr>
          </w:p>
        </w:tc>
        <w:tc>
          <w:tcPr>
            <w:tcW w:w="1653" w:type="dxa"/>
          </w:tcPr>
          <w:p w14:paraId="00848475">
            <w:pPr>
              <w:pStyle w:val="15"/>
              <w:numPr>
                <w:ilvl w:val="0"/>
                <w:numId w:val="0"/>
              </w:numPr>
              <w:ind w:right="0" w:rightChars="0"/>
              <w:rPr>
                <w:rFonts w:hint="eastAsia" w:eastAsia="方正仿宋_GBK"/>
                <w:sz w:val="32"/>
                <w:szCs w:val="32"/>
                <w:vertAlign w:val="baseline"/>
                <w:lang w:val="en-US" w:eastAsia="zh-CN"/>
              </w:rPr>
            </w:pPr>
            <w:r>
              <w:rPr>
                <w:rFonts w:hint="eastAsia" w:eastAsia="方正仿宋_GBK"/>
                <w:sz w:val="28"/>
                <w:szCs w:val="28"/>
                <w:vertAlign w:val="baseline"/>
                <w:lang w:val="en-US" w:eastAsia="zh-CN"/>
              </w:rPr>
              <w:t>实际需要</w:t>
            </w:r>
          </w:p>
        </w:tc>
      </w:tr>
    </w:tbl>
    <w:p w14:paraId="10E2B1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ascii="Times New Roman" w:hAnsi="黑体" w:eastAsia="黑体"/>
          <w:sz w:val="32"/>
          <w:szCs w:val="32"/>
        </w:rPr>
        <w:t>二、技术参数及要求</w:t>
      </w:r>
      <w:r>
        <w:rPr>
          <w:rFonts w:hint="eastAsia" w:ascii="Times New Roman" w:hAnsi="黑体" w:eastAsia="黑体"/>
          <w:sz w:val="32"/>
          <w:szCs w:val="32"/>
          <w:lang w:eastAsia="zh-CN"/>
        </w:rPr>
        <w:t>：</w:t>
      </w:r>
    </w:p>
    <w:p w14:paraId="17E0CA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w:t>
      </w:r>
      <w:r>
        <w:rPr>
          <w:rFonts w:hint="eastAsia" w:ascii="Times New Roman" w:hAnsi="Times New Roman" w:eastAsia="方正仿宋_GBK" w:cs="Times New Roman"/>
          <w:kern w:val="2"/>
          <w:sz w:val="32"/>
          <w:szCs w:val="32"/>
          <w:lang w:val="en-US" w:eastAsia="zh-CN" w:bidi="ar-SA"/>
        </w:rPr>
        <w:t>维修车库保温门</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2套、维修院墙大门1套</w:t>
      </w:r>
      <w:r>
        <w:rPr>
          <w:rFonts w:hint="default" w:ascii="Times New Roman" w:hAnsi="Times New Roman" w:eastAsia="方正仿宋_GBK" w:cs="Times New Roman"/>
          <w:kern w:val="2"/>
          <w:sz w:val="32"/>
          <w:szCs w:val="32"/>
          <w:lang w:val="en-US" w:eastAsia="zh-CN" w:bidi="ar-SA"/>
        </w:rPr>
        <w:t>。</w:t>
      </w:r>
    </w:p>
    <w:p w14:paraId="413B9EA4">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尺寸均以</w:t>
      </w:r>
      <w:r>
        <w:rPr>
          <w:rFonts w:hint="eastAsia" w:eastAsia="方正仿宋_GBK" w:cs="Times New Roman"/>
          <w:sz w:val="32"/>
          <w:szCs w:val="32"/>
          <w:lang w:eastAsia="zh-CN"/>
        </w:rPr>
        <w:t>厘米</w:t>
      </w:r>
      <w:r>
        <w:rPr>
          <w:rFonts w:hint="default" w:ascii="Times New Roman" w:hAnsi="Times New Roman" w:eastAsia="方正仿宋_GBK" w:cs="Times New Roman"/>
          <w:sz w:val="32"/>
          <w:szCs w:val="32"/>
        </w:rPr>
        <w:t>计。</w:t>
      </w:r>
    </w:p>
    <w:p w14:paraId="00639535">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车库保温门维修要求</w:t>
      </w:r>
    </w:p>
    <w:p w14:paraId="5C9B4196">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Times New Roman" w:hAnsi="Times New Roman" w:eastAsia="方正仿宋_GBK" w:cs="Times New Roman"/>
          <w:sz w:val="32"/>
          <w:szCs w:val="32"/>
          <w:lang w:eastAsia="zh-CN"/>
        </w:rPr>
        <w:t>车库保温门</w:t>
      </w:r>
      <w:r>
        <w:rPr>
          <w:rFonts w:hint="eastAsia" w:eastAsia="方正仿宋_GBK" w:cs="Times New Roman"/>
          <w:sz w:val="32"/>
          <w:szCs w:val="32"/>
          <w:lang w:eastAsia="zh-CN"/>
        </w:rPr>
        <w:t>维修</w:t>
      </w:r>
      <w:r>
        <w:rPr>
          <w:rFonts w:hint="eastAsia" w:ascii="Times New Roman" w:hAnsi="Times New Roman" w:eastAsia="方正仿宋_GBK" w:cs="Times New Roman"/>
          <w:sz w:val="32"/>
          <w:szCs w:val="32"/>
          <w:lang w:val="en-US" w:eastAsia="zh-CN"/>
        </w:rPr>
        <w:t>按照图纸样式及尺寸进行</w:t>
      </w:r>
      <w:r>
        <w:rPr>
          <w:rFonts w:hint="eastAsia" w:eastAsia="方正仿宋_GBK" w:cs="Times New Roman"/>
          <w:sz w:val="32"/>
          <w:szCs w:val="32"/>
          <w:lang w:val="en-US" w:eastAsia="zh-CN"/>
        </w:rPr>
        <w:t>维修，车库门体总高度5.10m，宽度5.00m</w:t>
      </w:r>
      <w:r>
        <w:rPr>
          <w:rFonts w:hint="eastAsia" w:ascii="Times New Roman" w:hAnsi="Times New Roman" w:eastAsia="方正仿宋_GBK" w:cs="Times New Roman"/>
          <w:sz w:val="32"/>
          <w:szCs w:val="32"/>
          <w:lang w:val="en-US" w:eastAsia="zh-CN"/>
        </w:rPr>
        <w:t>。</w:t>
      </w:r>
    </w:p>
    <w:p w14:paraId="7BB33316">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320" w:firstLineChars="1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2.将原车库</w:t>
      </w:r>
      <w:r>
        <w:rPr>
          <w:rFonts w:hint="eastAsia" w:ascii="Times New Roman" w:hAnsi="Times New Roman" w:eastAsia="方正仿宋_GBK" w:cs="Times New Roman"/>
          <w:sz w:val="32"/>
          <w:szCs w:val="32"/>
          <w:lang w:val="en-US" w:eastAsia="zh-CN"/>
        </w:rPr>
        <w:t>下拉式门改为平开双扇式门，采用40mm×80mm方管框架对门体进行加固，制作安装铁质固定预埋件12套。</w:t>
      </w:r>
      <w:r>
        <w:rPr>
          <w:rFonts w:hint="eastAsia" w:ascii="Times New Roman" w:hAnsi="Times New Roman" w:eastAsia="方正仿宋_GBK" w:cs="Times New Roman"/>
          <w:sz w:val="32"/>
          <w:szCs w:val="32"/>
          <w:lang w:eastAsia="zh-CN"/>
        </w:rPr>
        <w:t>车库保温门</w:t>
      </w:r>
      <w:r>
        <w:rPr>
          <w:rFonts w:hint="eastAsia" w:ascii="方正仿宋_GBK" w:hAnsi="方正仿宋_GBK" w:eastAsia="方正仿宋_GBK" w:cs="方正仿宋_GBK"/>
          <w:sz w:val="32"/>
          <w:szCs w:val="32"/>
          <w:lang w:val="en-US" w:eastAsia="zh-CN"/>
        </w:rPr>
        <w:t>上部高度1.1m部分为固定封闭部分，下部高度4m部分为平开门部分。门体总宽510cm，单扇宽度为255cm。</w:t>
      </w:r>
    </w:p>
    <w:p w14:paraId="3CAA3A1A">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Times New Roman" w:hAnsi="Times New Roman" w:eastAsia="方正仿宋_GBK" w:cs="Times New Roman"/>
          <w:sz w:val="32"/>
          <w:szCs w:val="32"/>
          <w:lang w:eastAsia="zh-CN"/>
        </w:rPr>
        <w:t>车库保温门</w:t>
      </w:r>
      <w:r>
        <w:rPr>
          <w:rFonts w:hint="eastAsia" w:ascii="方正仿宋_GBK" w:hAnsi="方正仿宋_GBK" w:eastAsia="方正仿宋_GBK" w:cs="方正仿宋_GBK"/>
          <w:sz w:val="32"/>
          <w:szCs w:val="32"/>
          <w:lang w:val="en-US" w:eastAsia="zh-CN"/>
        </w:rPr>
        <w:t>右扇门中设有小门，宽度80cm，高度200cm。</w:t>
      </w:r>
    </w:p>
    <w:p w14:paraId="368474D8">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Times New Roman" w:hAnsi="Times New Roman" w:eastAsia="方正仿宋_GBK" w:cs="Times New Roman"/>
          <w:sz w:val="32"/>
          <w:szCs w:val="32"/>
          <w:lang w:eastAsia="zh-CN"/>
        </w:rPr>
        <w:t>车库保温门</w:t>
      </w:r>
      <w:r>
        <w:rPr>
          <w:rFonts w:hint="eastAsia" w:ascii="方正仿宋_GBK" w:hAnsi="方正仿宋_GBK" w:eastAsia="方正仿宋_GBK" w:cs="方正仿宋_GBK"/>
          <w:sz w:val="32"/>
          <w:szCs w:val="32"/>
          <w:lang w:val="en-US" w:eastAsia="zh-CN"/>
        </w:rPr>
        <w:t>整体边框采用厚度为3mm，40mm×80mm方管作为框架进行加固。</w:t>
      </w:r>
    </w:p>
    <w:p w14:paraId="1120CFDE">
      <w:pPr>
        <w:pStyle w:val="1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.原车库门高度5.1m，现将门上部1.1m高度进行封闭固定，剩余4m高度作为平开门扇高度，利用原门的保温材料内芯进行填充。</w:t>
      </w:r>
    </w:p>
    <w:p w14:paraId="1725A4F9">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院墙大门维修要求</w:t>
      </w:r>
    </w:p>
    <w:p w14:paraId="5280505C">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320" w:firstLineChars="1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1.院墙大门制作按照图纸样式及尺寸进行制作</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院墙大门</w:t>
      </w:r>
      <w:r>
        <w:rPr>
          <w:rFonts w:hint="eastAsia" w:eastAsia="方正仿宋_GBK" w:cs="Times New Roman"/>
          <w:sz w:val="32"/>
          <w:szCs w:val="32"/>
          <w:lang w:val="en-US" w:eastAsia="zh-CN"/>
        </w:rPr>
        <w:t>体总高度2.70m，宽度5.93m</w:t>
      </w:r>
      <w:r>
        <w:rPr>
          <w:rFonts w:hint="eastAsia" w:ascii="Times New Roman" w:hAnsi="Times New Roman" w:eastAsia="方正仿宋_GBK" w:cs="Times New Roman"/>
          <w:sz w:val="32"/>
          <w:szCs w:val="32"/>
          <w:lang w:val="en-US" w:eastAsia="zh-CN"/>
        </w:rPr>
        <w:t>。</w:t>
      </w:r>
    </w:p>
    <w:p w14:paraId="3126C6BC">
      <w:pPr>
        <w:pStyle w:val="1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2.院墙大门为双扇平开门，门缝宽度为3cm，横向档条为5cm×5cm方钢，竖向档条为2.5cm×2.5cm方钢。门体总宽593cm，高度为270cm。</w:t>
      </w:r>
    </w:p>
    <w:p w14:paraId="36D14CD7">
      <w:pPr>
        <w:pStyle w:val="1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3.院墙大门右扇门中设有小门，小门宽度80cm，高度200cm。</w:t>
      </w:r>
    </w:p>
    <w:p w14:paraId="5FF642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2"/>
          <w:lang w:eastAsia="zh-CN"/>
        </w:rPr>
      </w:pPr>
      <w:r>
        <w:rPr>
          <w:rFonts w:ascii="Times New Roman" w:hAnsi="黑体" w:eastAsia="黑体"/>
          <w:sz w:val="32"/>
          <w:szCs w:val="32"/>
        </w:rPr>
        <w:t>四、商务要求</w:t>
      </w:r>
      <w:r>
        <w:rPr>
          <w:rFonts w:hint="eastAsia" w:ascii="Times New Roman" w:hAnsi="黑体" w:eastAsia="黑体"/>
          <w:sz w:val="32"/>
          <w:szCs w:val="32"/>
          <w:lang w:eastAsia="zh-CN"/>
        </w:rPr>
        <w:t>：</w:t>
      </w:r>
    </w:p>
    <w:p w14:paraId="5DAF81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bookmarkStart w:id="0" w:name="2、交货地点：四川省交通运输综合行政执法总队（厅高管局）及各支队、大队指定地址。"/>
      <w:bookmarkEnd w:id="0"/>
      <w:bookmarkStart w:id="1" w:name="1、交货时间：合同签订生效之日起80日内生产完成，随即采购人在 45日内验收完毕"/>
      <w:bookmarkEnd w:id="1"/>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制作安装</w:t>
      </w:r>
      <w:r>
        <w:rPr>
          <w:rFonts w:hint="default" w:ascii="Times New Roman" w:hAnsi="Times New Roman" w:eastAsia="方正仿宋_GBK" w:cs="Times New Roman"/>
          <w:sz w:val="32"/>
          <w:szCs w:val="32"/>
        </w:rPr>
        <w:t>时间：合同签订生效之日起</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日内完成</w:t>
      </w:r>
      <w:r>
        <w:rPr>
          <w:rFonts w:hint="eastAsia" w:ascii="Times New Roman" w:hAnsi="Times New Roman" w:eastAsia="方正仿宋_GBK" w:cs="Times New Roman"/>
          <w:sz w:val="32"/>
          <w:szCs w:val="32"/>
          <w:lang w:val="en-US" w:eastAsia="zh-CN"/>
        </w:rPr>
        <w:t>所有大门的制作和</w:t>
      </w:r>
      <w:r>
        <w:rPr>
          <w:rFonts w:hint="default" w:ascii="Times New Roman" w:hAnsi="Times New Roman" w:eastAsia="方正仿宋_GBK" w:cs="Times New Roman"/>
          <w:sz w:val="32"/>
          <w:szCs w:val="32"/>
          <w:lang w:val="en-US" w:eastAsia="zh-CN"/>
        </w:rPr>
        <w:t>安装工作。</w:t>
      </w:r>
    </w:p>
    <w:p w14:paraId="62E309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r>
        <w:rPr>
          <w:rFonts w:hint="eastAsia" w:ascii="Times New Roman" w:hAnsi="Times New Roman" w:eastAsia="方正仿宋_GBK" w:cs="Times New Roman"/>
          <w:sz w:val="32"/>
          <w:szCs w:val="32"/>
          <w:lang w:val="en-US" w:eastAsia="zh-CN"/>
        </w:rPr>
        <w:t>S241线碱泉子养护站</w:t>
      </w:r>
      <w:r>
        <w:rPr>
          <w:rFonts w:hint="default" w:ascii="Times New Roman" w:hAnsi="Times New Roman" w:eastAsia="方正仿宋_GBK" w:cs="Times New Roman"/>
          <w:sz w:val="32"/>
          <w:szCs w:val="32"/>
        </w:rPr>
        <w:t>。</w:t>
      </w:r>
    </w:p>
    <w:p w14:paraId="7694B9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（三）报价要求</w:t>
      </w:r>
      <w:r>
        <w:rPr>
          <w:rFonts w:hint="eastAsia" w:ascii="Times New Roman" w:hAnsi="Times New Roman" w:eastAsia="方正仿宋_GBK" w:cs="Times New Roman"/>
          <w:sz w:val="32"/>
          <w:szCs w:val="32"/>
          <w:lang w:eastAsia="zh-CN"/>
        </w:rPr>
        <w:t>：</w:t>
      </w:r>
    </w:p>
    <w:p w14:paraId="5D7B8D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1.报价应是全部</w:t>
      </w:r>
      <w:r>
        <w:rPr>
          <w:rFonts w:hint="eastAsia" w:ascii="Times New Roman" w:hAnsi="Times New Roman" w:eastAsia="方正仿宋_GBK" w:cs="Times New Roman"/>
          <w:sz w:val="32"/>
          <w:szCs w:val="32"/>
          <w:lang w:val="en-US" w:eastAsia="zh-CN"/>
        </w:rPr>
        <w:t>维修材料</w:t>
      </w:r>
      <w:r>
        <w:rPr>
          <w:rFonts w:hint="default" w:ascii="Times New Roman" w:hAnsi="Times New Roman" w:eastAsia="方正仿宋_GBK" w:cs="Times New Roman"/>
          <w:sz w:val="32"/>
          <w:szCs w:val="32"/>
        </w:rPr>
        <w:t>及服务的最终报价，包括材料、制作、运输、</w:t>
      </w:r>
      <w:r>
        <w:rPr>
          <w:rFonts w:hint="default" w:ascii="Times New Roman" w:hAnsi="Times New Roman" w:eastAsia="方正仿宋_GBK" w:cs="Times New Roman"/>
          <w:sz w:val="32"/>
          <w:szCs w:val="32"/>
          <w:lang w:val="en-US" w:eastAsia="zh-CN"/>
        </w:rPr>
        <w:t>安装、</w:t>
      </w:r>
      <w:r>
        <w:rPr>
          <w:rFonts w:hint="default" w:ascii="Times New Roman" w:hAnsi="Times New Roman" w:eastAsia="方正仿宋_GBK" w:cs="Times New Roman"/>
          <w:sz w:val="32"/>
          <w:szCs w:val="32"/>
        </w:rPr>
        <w:t>验收、售后服务等费用以及一切其它相关费用。</w:t>
      </w:r>
    </w:p>
    <w:p w14:paraId="333DA9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施工方</w:t>
      </w:r>
      <w:r>
        <w:rPr>
          <w:rFonts w:hint="default" w:ascii="Times New Roman" w:hAnsi="Times New Roman" w:eastAsia="方正仿宋_GBK" w:cs="Times New Roman"/>
          <w:sz w:val="32"/>
          <w:szCs w:val="32"/>
        </w:rPr>
        <w:t>对采购清单进行</w:t>
      </w:r>
      <w:r>
        <w:rPr>
          <w:rFonts w:hint="default" w:ascii="Times New Roman" w:hAnsi="Times New Roman" w:eastAsia="方正仿宋_GBK" w:cs="Times New Roman"/>
          <w:sz w:val="32"/>
          <w:szCs w:val="32"/>
          <w:lang w:val="en-US" w:eastAsia="zh-CN"/>
        </w:rPr>
        <w:t>整体</w:t>
      </w:r>
      <w:r>
        <w:rPr>
          <w:rFonts w:hint="default" w:ascii="Times New Roman" w:hAnsi="Times New Roman" w:eastAsia="方正仿宋_GBK" w:cs="Times New Roman"/>
          <w:sz w:val="32"/>
          <w:szCs w:val="32"/>
        </w:rPr>
        <w:t>报价，总报价不得超过最高限价。</w:t>
      </w:r>
    </w:p>
    <w:p w14:paraId="278361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（四）付款方式：</w:t>
      </w:r>
      <w:r>
        <w:rPr>
          <w:rFonts w:hint="eastAsia" w:ascii="Times New Roman" w:hAnsi="Times New Roman" w:eastAsia="方正仿宋_GBK" w:cs="Times New Roman"/>
          <w:sz w:val="32"/>
          <w:szCs w:val="32"/>
          <w:lang w:val="en-US" w:eastAsia="zh-CN"/>
        </w:rPr>
        <w:t>施工方</w:t>
      </w:r>
      <w:r>
        <w:rPr>
          <w:rFonts w:hint="default" w:ascii="Times New Roman" w:hAnsi="Times New Roman" w:eastAsia="方正仿宋_GBK" w:cs="Times New Roman"/>
          <w:sz w:val="32"/>
          <w:szCs w:val="32"/>
        </w:rPr>
        <w:t>在规定的时间内</w:t>
      </w:r>
      <w:r>
        <w:rPr>
          <w:rFonts w:hint="eastAsia" w:ascii="Times New Roman" w:hAnsi="Times New Roman" w:eastAsia="方正仿宋_GBK" w:cs="Times New Roman"/>
          <w:sz w:val="32"/>
          <w:szCs w:val="32"/>
          <w:lang w:val="en-US" w:eastAsia="zh-CN"/>
        </w:rPr>
        <w:t>完成此项目</w:t>
      </w:r>
      <w:r>
        <w:rPr>
          <w:rFonts w:hint="default" w:ascii="Times New Roman" w:hAnsi="Times New Roman" w:eastAsia="方正仿宋_GBK" w:cs="Times New Roman"/>
          <w:sz w:val="32"/>
          <w:szCs w:val="32"/>
        </w:rPr>
        <w:t>并经验收合格后，</w:t>
      </w:r>
      <w:r>
        <w:rPr>
          <w:rFonts w:hint="eastAsia" w:ascii="Times New Roman" w:hAnsi="Times New Roman" w:eastAsia="方正仿宋_GBK" w:cs="Times New Roman"/>
          <w:sz w:val="32"/>
          <w:szCs w:val="32"/>
          <w:lang w:val="en-US" w:eastAsia="zh-CN"/>
        </w:rPr>
        <w:t>业主</w:t>
      </w:r>
      <w:r>
        <w:rPr>
          <w:rFonts w:hint="default" w:ascii="Times New Roman" w:hAnsi="Times New Roman" w:eastAsia="方正仿宋_GBK" w:cs="Times New Roman"/>
          <w:sz w:val="32"/>
          <w:szCs w:val="32"/>
        </w:rPr>
        <w:t>按照财政性资金支付有关规定在收到发票及凭证之日起</w:t>
      </w:r>
      <w:r>
        <w:rPr>
          <w:rFonts w:hint="default" w:ascii="Times New Roman" w:hAnsi="Times New Roman" w:eastAsia="方正仿宋_GBK" w:cs="Times New Roman"/>
          <w:sz w:val="32"/>
          <w:szCs w:val="32"/>
          <w:lang w:val="en-US" w:eastAsia="zh-CN"/>
        </w:rPr>
        <w:t>7个工作日</w:t>
      </w:r>
      <w:r>
        <w:rPr>
          <w:rFonts w:hint="default" w:ascii="Times New Roman" w:hAnsi="Times New Roman" w:eastAsia="方正仿宋_GBK" w:cs="Times New Roman"/>
          <w:sz w:val="32"/>
          <w:szCs w:val="32"/>
        </w:rPr>
        <w:t>内</w:t>
      </w:r>
      <w:r>
        <w:rPr>
          <w:rFonts w:hint="default" w:ascii="Times New Roman" w:hAnsi="Times New Roman" w:eastAsia="方正仿宋_GBK" w:cs="Times New Roman"/>
          <w:sz w:val="32"/>
          <w:szCs w:val="32"/>
          <w:lang w:val="en-US" w:eastAsia="zh-CN"/>
        </w:rPr>
        <w:t>完成支付（如遇节假日顺延）</w:t>
      </w:r>
      <w:r>
        <w:rPr>
          <w:rFonts w:hint="eastAsia" w:ascii="Times New Roman" w:hAnsi="Times New Roman" w:eastAsia="方正仿宋_GBK" w:cs="Times New Roman"/>
          <w:sz w:val="32"/>
          <w:szCs w:val="32"/>
          <w:lang w:val="en-US" w:eastAsia="zh-CN"/>
        </w:rPr>
        <w:t>。</w:t>
      </w:r>
    </w:p>
    <w:p w14:paraId="017E0F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（五）验收</w:t>
      </w:r>
      <w:r>
        <w:rPr>
          <w:rFonts w:hint="eastAsia" w:ascii="Times New Roman" w:hAnsi="Times New Roman" w:eastAsia="方正仿宋_GBK" w:cs="Times New Roman"/>
          <w:sz w:val="32"/>
          <w:szCs w:val="32"/>
          <w:lang w:eastAsia="zh-CN"/>
        </w:rPr>
        <w:t>：</w:t>
      </w:r>
    </w:p>
    <w:p w14:paraId="4426E9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验收方式：</w:t>
      </w:r>
      <w:r>
        <w:rPr>
          <w:rFonts w:hint="eastAsia" w:ascii="Times New Roman" w:hAnsi="Times New Roman" w:eastAsia="方正仿宋_GBK" w:cs="Times New Roman"/>
          <w:sz w:val="32"/>
          <w:szCs w:val="32"/>
          <w:lang w:val="en-US" w:eastAsia="zh-CN"/>
        </w:rPr>
        <w:t>施工方</w:t>
      </w:r>
      <w:r>
        <w:rPr>
          <w:rFonts w:hint="default" w:ascii="Times New Roman" w:hAnsi="Times New Roman" w:eastAsia="方正仿宋_GBK" w:cs="Times New Roman"/>
          <w:sz w:val="32"/>
          <w:szCs w:val="32"/>
        </w:rPr>
        <w:t>向</w:t>
      </w:r>
      <w:r>
        <w:rPr>
          <w:rFonts w:hint="eastAsia" w:ascii="Times New Roman" w:hAnsi="Times New Roman" w:eastAsia="方正仿宋_GBK" w:cs="Times New Roman"/>
          <w:sz w:val="32"/>
          <w:szCs w:val="32"/>
          <w:lang w:val="en-US" w:eastAsia="zh-CN"/>
        </w:rPr>
        <w:t>业主</w:t>
      </w:r>
      <w:r>
        <w:rPr>
          <w:rFonts w:hint="default" w:ascii="Times New Roman" w:hAnsi="Times New Roman" w:eastAsia="方正仿宋_GBK" w:cs="Times New Roman"/>
          <w:sz w:val="32"/>
          <w:szCs w:val="32"/>
        </w:rPr>
        <w:t>提供</w:t>
      </w:r>
      <w:r>
        <w:rPr>
          <w:rFonts w:hint="eastAsia" w:ascii="Times New Roman" w:hAnsi="Times New Roman" w:eastAsia="方正仿宋_GBK" w:cs="Times New Roman"/>
          <w:sz w:val="32"/>
          <w:szCs w:val="32"/>
          <w:lang w:val="en-US" w:eastAsia="zh-CN"/>
        </w:rPr>
        <w:t>材料</w:t>
      </w:r>
      <w:r>
        <w:rPr>
          <w:rFonts w:hint="default" w:ascii="Times New Roman" w:hAnsi="Times New Roman" w:eastAsia="方正仿宋_GBK" w:cs="Times New Roman"/>
          <w:sz w:val="32"/>
          <w:szCs w:val="32"/>
        </w:rPr>
        <w:t>清单</w:t>
      </w:r>
      <w:r>
        <w:rPr>
          <w:rFonts w:hint="eastAsia" w:ascii="Times New Roman" w:hAnsi="Times New Roman" w:eastAsia="方正仿宋_GBK" w:cs="Times New Roman"/>
          <w:sz w:val="32"/>
          <w:szCs w:val="32"/>
          <w:lang w:val="en-US" w:eastAsia="zh-CN"/>
        </w:rPr>
        <w:t>，采购人将现场复核所维修大门相关尺寸及安装效果。</w:t>
      </w:r>
    </w:p>
    <w:p w14:paraId="2B7FF5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2"/>
          <w:lang w:eastAsia="zh-CN"/>
        </w:rPr>
      </w:pPr>
      <w:bookmarkStart w:id="2" w:name="四、售后服务"/>
      <w:bookmarkEnd w:id="2"/>
      <w:r>
        <w:rPr>
          <w:rFonts w:ascii="Times New Roman" w:hAnsi="黑体" w:eastAsia="黑体"/>
          <w:sz w:val="32"/>
          <w:szCs w:val="32"/>
        </w:rPr>
        <w:t>五、</w:t>
      </w:r>
      <w:r>
        <w:rPr>
          <w:rFonts w:hint="eastAsia" w:ascii="Times New Roman" w:hAnsi="黑体" w:eastAsia="黑体"/>
          <w:sz w:val="32"/>
          <w:szCs w:val="32"/>
          <w:lang w:val="en-US" w:eastAsia="zh-CN"/>
        </w:rPr>
        <w:t>质保期</w:t>
      </w:r>
    </w:p>
    <w:p w14:paraId="455879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（一）质保期为验收合格后</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w:t>
      </w:r>
    </w:p>
    <w:p w14:paraId="2D093CF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六、对供应商的竞价要求</w:t>
      </w:r>
    </w:p>
    <w:p w14:paraId="7C444D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1.满足《中华人民共和国政府采购法》第二十二条规定，并提供下列材料：</w:t>
      </w:r>
    </w:p>
    <w:p w14:paraId="019FB1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供应商必须是独立的法人，持有效的营业执照。</w:t>
      </w:r>
    </w:p>
    <w:p w14:paraId="612554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供应商具有有效的基本账户开户许可证或基本存款账户信息证明。</w:t>
      </w:r>
    </w:p>
    <w:p w14:paraId="3B50D8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资质要求：竞争人必须具有</w:t>
      </w:r>
      <w:r>
        <w:rPr>
          <w:rFonts w:hint="eastAsia" w:ascii="Times New Roman" w:hAnsi="Times New Roman" w:eastAsia="方正仿宋_GBK" w:cs="Times New Roman"/>
          <w:sz w:val="32"/>
          <w:szCs w:val="32"/>
          <w:lang w:val="en-US" w:eastAsia="zh-CN"/>
        </w:rPr>
        <w:t>电焊服务或金属材料加工等</w:t>
      </w:r>
      <w:r>
        <w:rPr>
          <w:rFonts w:hint="default" w:ascii="Times New Roman" w:hAnsi="Times New Roman" w:eastAsia="方正仿宋_GBK" w:cs="Times New Roman"/>
          <w:sz w:val="32"/>
          <w:szCs w:val="32"/>
          <w:lang w:val="en-US" w:eastAsia="zh-CN"/>
        </w:rPr>
        <w:t>经营范围。</w:t>
      </w:r>
    </w:p>
    <w:p w14:paraId="488A38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本次采购不接受联合体形式投标，不允许转包和分包。</w:t>
      </w:r>
    </w:p>
    <w:p w14:paraId="4A2944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lang w:eastAsia="zh-CN"/>
        </w:rPr>
        <w:t>七</w:t>
      </w:r>
      <w:r>
        <w:rPr>
          <w:rFonts w:ascii="Times New Roman" w:hAnsi="黑体" w:eastAsia="黑体"/>
          <w:sz w:val="32"/>
          <w:szCs w:val="32"/>
        </w:rPr>
        <w:t>、参加</w:t>
      </w:r>
      <w:r>
        <w:rPr>
          <w:rFonts w:hint="eastAsia" w:ascii="Times New Roman" w:hAnsi="黑体" w:eastAsia="黑体"/>
          <w:sz w:val="32"/>
          <w:szCs w:val="32"/>
          <w:lang w:eastAsia="zh-CN"/>
        </w:rPr>
        <w:t>竞价</w:t>
      </w:r>
      <w:r>
        <w:rPr>
          <w:rFonts w:ascii="Times New Roman" w:hAnsi="黑体" w:eastAsia="黑体"/>
          <w:sz w:val="32"/>
          <w:szCs w:val="32"/>
        </w:rPr>
        <w:t>的供应商需提供以下资料</w:t>
      </w:r>
    </w:p>
    <w:p w14:paraId="13DDDB47">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公司营业执照</w:t>
      </w:r>
      <w:r>
        <w:rPr>
          <w:rFonts w:hint="eastAsia"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，报价单。</w:t>
      </w:r>
      <w:bookmarkStart w:id="3" w:name="_GoBack"/>
      <w:bookmarkEnd w:id="3"/>
    </w:p>
    <w:p w14:paraId="0209F5D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货物质量保证书（内容里面必须写清楚货物的名称、品牌、型号、质量保证的内容，如果以上核心内容不齐全，或漏项，按无效报价处理）。</w:t>
      </w:r>
    </w:p>
    <w:p w14:paraId="57D8393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不分包不转包承诺书。</w:t>
      </w:r>
    </w:p>
    <w:p w14:paraId="7B3C47D0">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响应时，以</w:t>
      </w:r>
      <w:r>
        <w:rPr>
          <w:rFonts w:hint="eastAsia"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上</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要求的上传文件资料上供应商盖公章，高清扫描件在平台上上传、如果供应商扫描文件资料上未盖章、扫描文件资料模糊、不清楚、资料内容不符合采购方采购要求的，视为竞价无效，采购方有权取消供应商的竞价结果。</w:t>
      </w:r>
    </w:p>
    <w:p w14:paraId="308BCE1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备注：竞价成功签订合同时，供应商必须提供以上上传资料的原件。</w:t>
      </w:r>
    </w:p>
    <w:p w14:paraId="3B01D37D">
      <w:pP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p>
    <w:p w14:paraId="3D2CA12F">
      <w:pPr>
        <w:rPr>
          <w:rFonts w:hint="default"/>
        </w:rPr>
      </w:pPr>
    </w:p>
    <w:sectPr>
      <w:footerReference r:id="rId3" w:type="default"/>
      <w:pgSz w:w="11906" w:h="16838"/>
      <w:pgMar w:top="1440" w:right="1803" w:bottom="1440" w:left="1803" w:header="851" w:footer="992" w:gutter="0"/>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D3B8">
    <w:pPr>
      <w:tabs>
        <w:tab w:val="left" w:pos="597"/>
      </w:tabs>
      <w:spacing w:line="172" w:lineRule="auto"/>
      <w:rPr>
        <w:rFonts w:ascii="宋体" w:hAnsi="宋体" w:cs="宋体"/>
        <w:szCs w:val="21"/>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F382934">
                          <w:pPr>
                            <w:pStyle w:val="22"/>
                          </w:pPr>
                          <w:r>
                            <w:t xml:space="preserve">— </w:t>
                          </w:r>
                          <w:r>
                            <w:fldChar w:fldCharType="begin"/>
                          </w:r>
                          <w:r>
                            <w:instrText xml:space="preserve"> PAGE  \* MERGEFORMAT </w:instrText>
                          </w:r>
                          <w:r>
                            <w:fldChar w:fldCharType="separate"/>
                          </w:r>
                          <w:r>
                            <w:t>14</w:t>
                          </w:r>
                          <w:r>
                            <w:fldChar w:fldCharType="end"/>
                          </w:r>
                          <w:r>
                            <w:t xml:space="preserve"> —</w:t>
                          </w:r>
                        </w:p>
                      </w:txbxContent>
                    </wps:txbx>
                    <wps:bodyPr rot="0"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J92v0wAAAAUBAAAPAAAA&#10;AAAAAAEAIAAAACIAAABkcnMvZG93bnJldi54bWxQSwECFAAUAAAACACHTuJA5EA/xeEBAADFAwAA&#10;DgAAAAAAAAABACAAAAAiAQAAZHJzL2Uyb0RvYy54bWxQSwUGAAAAAAYABgBZAQAAdQUAAAAA&#10;">
              <v:fill on="f" focussize="0,0"/>
              <v:stroke on="f" weight="1pt"/>
              <v:imagedata o:title=""/>
              <o:lock v:ext="edit" aspectratio="f"/>
              <v:textbox inset="0mm,0mm,0mm,0mm" style="mso-fit-shape-to-text:t;">
                <w:txbxContent>
                  <w:p w14:paraId="1F382934">
                    <w:pPr>
                      <w:pStyle w:val="22"/>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41A6F"/>
    <w:multiLevelType w:val="singleLevel"/>
    <w:tmpl w:val="BA841A6F"/>
    <w:lvl w:ilvl="0" w:tentative="0">
      <w:start w:val="1"/>
      <w:numFmt w:val="decimal"/>
      <w:suff w:val="nothing"/>
      <w:lvlText w:val="%1）"/>
      <w:lvlJc w:val="left"/>
    </w:lvl>
  </w:abstractNum>
  <w:abstractNum w:abstractNumId="1">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6"/>
      <w:suff w:val="nothing"/>
      <w:lvlText w:val=""/>
      <w:lvlJc w:val="left"/>
      <w:pPr>
        <w:tabs>
          <w:tab w:val="left" w:pos="0"/>
        </w:tabs>
        <w:ind w:left="0" w:firstLine="0"/>
      </w:pPr>
      <w:rPr>
        <w:rFonts w:hint="eastAsia"/>
      </w:rPr>
    </w:lvl>
    <w:lvl w:ilvl="5" w:tentative="0">
      <w:start w:val="1"/>
      <w:numFmt w:val="none"/>
      <w:pStyle w:val="7"/>
      <w:suff w:val="nothing"/>
      <w:lvlText w:val=""/>
      <w:lvlJc w:val="left"/>
      <w:pPr>
        <w:tabs>
          <w:tab w:val="left" w:pos="0"/>
        </w:tabs>
        <w:ind w:left="0" w:firstLine="0"/>
      </w:pPr>
      <w:rPr>
        <w:rFonts w:hint="eastAsia"/>
      </w:rPr>
    </w:lvl>
    <w:lvl w:ilvl="6" w:tentative="0">
      <w:start w:val="1"/>
      <w:numFmt w:val="none"/>
      <w:pStyle w:val="8"/>
      <w:suff w:val="nothing"/>
      <w:lvlText w:val=""/>
      <w:lvlJc w:val="left"/>
      <w:pPr>
        <w:tabs>
          <w:tab w:val="left" w:pos="0"/>
        </w:tabs>
        <w:ind w:left="0" w:firstLine="0"/>
      </w:pPr>
      <w:rPr>
        <w:rFonts w:hint="eastAsia"/>
      </w:rPr>
    </w:lvl>
    <w:lvl w:ilvl="7" w:tentative="0">
      <w:start w:val="1"/>
      <w:numFmt w:val="none"/>
      <w:pStyle w:val="9"/>
      <w:suff w:val="nothing"/>
      <w:lvlText w:val=""/>
      <w:lvlJc w:val="left"/>
      <w:pPr>
        <w:tabs>
          <w:tab w:val="left" w:pos="0"/>
        </w:tabs>
        <w:ind w:left="0" w:firstLine="0"/>
      </w:pPr>
      <w:rPr>
        <w:rFonts w:hint="eastAsia"/>
      </w:rPr>
    </w:lvl>
    <w:lvl w:ilvl="8" w:tentative="0">
      <w:start w:val="1"/>
      <w:numFmt w:val="none"/>
      <w:pStyle w:val="10"/>
      <w:suff w:val="nothing"/>
      <w:lvlText w:val=""/>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6"/>
  <w:drawingGridVerticalSpacing w:val="162"/>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NWQxMDk4ODVkYmEwZTM0OGQwOWJjYjg2ZDZiMTcifQ=="/>
  </w:docVars>
  <w:rsids>
    <w:rsidRoot w:val="00BF6A27"/>
    <w:rsid w:val="00030DE2"/>
    <w:rsid w:val="000537B3"/>
    <w:rsid w:val="0022070B"/>
    <w:rsid w:val="003A452F"/>
    <w:rsid w:val="003F3681"/>
    <w:rsid w:val="005E1968"/>
    <w:rsid w:val="00752522"/>
    <w:rsid w:val="00973A3A"/>
    <w:rsid w:val="009E0506"/>
    <w:rsid w:val="00A7636C"/>
    <w:rsid w:val="00AE3EAE"/>
    <w:rsid w:val="00B01C8E"/>
    <w:rsid w:val="00B352E4"/>
    <w:rsid w:val="00BB3736"/>
    <w:rsid w:val="00C61552"/>
    <w:rsid w:val="00D07237"/>
    <w:rsid w:val="00DF348B"/>
    <w:rsid w:val="00EE2F13"/>
    <w:rsid w:val="00F65F92"/>
    <w:rsid w:val="01231E02"/>
    <w:rsid w:val="02131660"/>
    <w:rsid w:val="032233CF"/>
    <w:rsid w:val="0444179F"/>
    <w:rsid w:val="04DE2B29"/>
    <w:rsid w:val="04ED4BEA"/>
    <w:rsid w:val="06D154B1"/>
    <w:rsid w:val="082E7D6A"/>
    <w:rsid w:val="091D2358"/>
    <w:rsid w:val="0C4B5C57"/>
    <w:rsid w:val="0C781275"/>
    <w:rsid w:val="0C874D45"/>
    <w:rsid w:val="0E176739"/>
    <w:rsid w:val="0E2030DC"/>
    <w:rsid w:val="0E321638"/>
    <w:rsid w:val="0EC43C13"/>
    <w:rsid w:val="0FBF2BE4"/>
    <w:rsid w:val="114A261E"/>
    <w:rsid w:val="119B5E76"/>
    <w:rsid w:val="12306FD2"/>
    <w:rsid w:val="13260850"/>
    <w:rsid w:val="1378402C"/>
    <w:rsid w:val="144D675B"/>
    <w:rsid w:val="161F3FC8"/>
    <w:rsid w:val="16E90441"/>
    <w:rsid w:val="1887113B"/>
    <w:rsid w:val="194A035E"/>
    <w:rsid w:val="19621FC4"/>
    <w:rsid w:val="1A023DF9"/>
    <w:rsid w:val="1A0E29C5"/>
    <w:rsid w:val="1B8561B7"/>
    <w:rsid w:val="1C042B2C"/>
    <w:rsid w:val="1C5C1D06"/>
    <w:rsid w:val="1DDA2970"/>
    <w:rsid w:val="1EDA3596"/>
    <w:rsid w:val="1FD51D3E"/>
    <w:rsid w:val="207179FC"/>
    <w:rsid w:val="20F31D45"/>
    <w:rsid w:val="22267D6E"/>
    <w:rsid w:val="2249660F"/>
    <w:rsid w:val="22B365D8"/>
    <w:rsid w:val="23026660"/>
    <w:rsid w:val="231D33DE"/>
    <w:rsid w:val="239203CF"/>
    <w:rsid w:val="23C0013A"/>
    <w:rsid w:val="23CF5061"/>
    <w:rsid w:val="26B1507D"/>
    <w:rsid w:val="26B16303"/>
    <w:rsid w:val="26BD14A7"/>
    <w:rsid w:val="26E66942"/>
    <w:rsid w:val="275A48CE"/>
    <w:rsid w:val="279545FE"/>
    <w:rsid w:val="288F3214"/>
    <w:rsid w:val="28983135"/>
    <w:rsid w:val="28BB5EEC"/>
    <w:rsid w:val="2900009D"/>
    <w:rsid w:val="297102AC"/>
    <w:rsid w:val="29E2020D"/>
    <w:rsid w:val="2A2102CB"/>
    <w:rsid w:val="2B8822C5"/>
    <w:rsid w:val="2B8D3C9E"/>
    <w:rsid w:val="30C96FC7"/>
    <w:rsid w:val="30CF58E2"/>
    <w:rsid w:val="30E37040"/>
    <w:rsid w:val="30E87D95"/>
    <w:rsid w:val="312E3F9E"/>
    <w:rsid w:val="32AC6310"/>
    <w:rsid w:val="33164078"/>
    <w:rsid w:val="332F2C20"/>
    <w:rsid w:val="370960E9"/>
    <w:rsid w:val="370B658B"/>
    <w:rsid w:val="386F48F8"/>
    <w:rsid w:val="38A17391"/>
    <w:rsid w:val="38AF781D"/>
    <w:rsid w:val="38F92620"/>
    <w:rsid w:val="3A5408F4"/>
    <w:rsid w:val="3A683CF4"/>
    <w:rsid w:val="3AA51F14"/>
    <w:rsid w:val="3CBA2774"/>
    <w:rsid w:val="3E4114C7"/>
    <w:rsid w:val="3EB324AF"/>
    <w:rsid w:val="3EB94B1E"/>
    <w:rsid w:val="3EC7548D"/>
    <w:rsid w:val="3ED24463"/>
    <w:rsid w:val="3F115005"/>
    <w:rsid w:val="40885C20"/>
    <w:rsid w:val="40AF7619"/>
    <w:rsid w:val="41A2104D"/>
    <w:rsid w:val="41D41C6F"/>
    <w:rsid w:val="42506F96"/>
    <w:rsid w:val="44086813"/>
    <w:rsid w:val="449F47B6"/>
    <w:rsid w:val="472A4CC7"/>
    <w:rsid w:val="47D46A58"/>
    <w:rsid w:val="49032D71"/>
    <w:rsid w:val="4A475C7A"/>
    <w:rsid w:val="4AEB2B2B"/>
    <w:rsid w:val="4B383110"/>
    <w:rsid w:val="4C1A09BD"/>
    <w:rsid w:val="4C2B6455"/>
    <w:rsid w:val="4C59571D"/>
    <w:rsid w:val="4C7C7AD8"/>
    <w:rsid w:val="4CB644AF"/>
    <w:rsid w:val="4CE70D72"/>
    <w:rsid w:val="4D797923"/>
    <w:rsid w:val="4DF06083"/>
    <w:rsid w:val="4DFA527E"/>
    <w:rsid w:val="4E106267"/>
    <w:rsid w:val="4E8567CB"/>
    <w:rsid w:val="4E9C5B29"/>
    <w:rsid w:val="4F43660B"/>
    <w:rsid w:val="5000598C"/>
    <w:rsid w:val="50032033"/>
    <w:rsid w:val="50272A56"/>
    <w:rsid w:val="505D0220"/>
    <w:rsid w:val="50962F12"/>
    <w:rsid w:val="50D457E8"/>
    <w:rsid w:val="54415497"/>
    <w:rsid w:val="5460682C"/>
    <w:rsid w:val="54AD76AF"/>
    <w:rsid w:val="554C74C9"/>
    <w:rsid w:val="559F1D86"/>
    <w:rsid w:val="55B428AE"/>
    <w:rsid w:val="56AB1C34"/>
    <w:rsid w:val="5742647E"/>
    <w:rsid w:val="57E91909"/>
    <w:rsid w:val="583D5262"/>
    <w:rsid w:val="58B45491"/>
    <w:rsid w:val="58ED4BF9"/>
    <w:rsid w:val="59F0543D"/>
    <w:rsid w:val="5A157484"/>
    <w:rsid w:val="5ABC3840"/>
    <w:rsid w:val="5BB36AD5"/>
    <w:rsid w:val="5CCE3379"/>
    <w:rsid w:val="5D861F41"/>
    <w:rsid w:val="5F21284D"/>
    <w:rsid w:val="5F2150E3"/>
    <w:rsid w:val="5F555D46"/>
    <w:rsid w:val="60314291"/>
    <w:rsid w:val="60C3713F"/>
    <w:rsid w:val="6101616D"/>
    <w:rsid w:val="634A0A12"/>
    <w:rsid w:val="636D3784"/>
    <w:rsid w:val="636F3F65"/>
    <w:rsid w:val="655C29BA"/>
    <w:rsid w:val="65E47DA7"/>
    <w:rsid w:val="66370323"/>
    <w:rsid w:val="66434465"/>
    <w:rsid w:val="67473D74"/>
    <w:rsid w:val="67B3068B"/>
    <w:rsid w:val="691C4013"/>
    <w:rsid w:val="695232F6"/>
    <w:rsid w:val="699937E6"/>
    <w:rsid w:val="69F97DEC"/>
    <w:rsid w:val="6A655247"/>
    <w:rsid w:val="6AB73BFE"/>
    <w:rsid w:val="6B1F302D"/>
    <w:rsid w:val="6BC86B53"/>
    <w:rsid w:val="6BE414B3"/>
    <w:rsid w:val="6CE32BE3"/>
    <w:rsid w:val="6D05663F"/>
    <w:rsid w:val="6DAF5CF8"/>
    <w:rsid w:val="6E380FCD"/>
    <w:rsid w:val="6F8F3137"/>
    <w:rsid w:val="705C4E52"/>
    <w:rsid w:val="70B57738"/>
    <w:rsid w:val="72004EB1"/>
    <w:rsid w:val="73072057"/>
    <w:rsid w:val="7386791A"/>
    <w:rsid w:val="748A428C"/>
    <w:rsid w:val="74B03F5A"/>
    <w:rsid w:val="768C30C3"/>
    <w:rsid w:val="78CA10FB"/>
    <w:rsid w:val="79F44681"/>
    <w:rsid w:val="7C3B1664"/>
    <w:rsid w:val="7C4F6291"/>
    <w:rsid w:val="7C8A3DC6"/>
    <w:rsid w:val="7CEA1D6C"/>
    <w:rsid w:val="7D8A3F0E"/>
    <w:rsid w:val="7DFB33BC"/>
    <w:rsid w:val="7EA070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qFormat="1" w:unhideWhenUsed="0" w:uiPriority="0"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autoRedefine/>
    <w:qFormat/>
    <w:uiPriority w:val="0"/>
    <w:pPr>
      <w:keepNext/>
      <w:keepLines/>
      <w:widowControl w:val="0"/>
      <w:spacing w:before="260" w:after="260" w:line="415" w:lineRule="auto"/>
      <w:outlineLvl w:val="2"/>
    </w:pPr>
    <w:rPr>
      <w:b/>
      <w:bCs/>
      <w:sz w:val="32"/>
      <w:szCs w:val="32"/>
    </w:rPr>
  </w:style>
  <w:style w:type="paragraph" w:styleId="6">
    <w:name w:val="heading 5"/>
    <w:basedOn w:val="1"/>
    <w:autoRedefine/>
    <w:qFormat/>
    <w:uiPriority w:val="0"/>
    <w:pPr>
      <w:keepNext/>
      <w:keepLines/>
      <w:widowControl w:val="0"/>
      <w:numPr>
        <w:ilvl w:val="4"/>
        <w:numId w:val="1"/>
      </w:numPr>
      <w:spacing w:before="280" w:after="290" w:line="376" w:lineRule="auto"/>
      <w:outlineLvl w:val="4"/>
    </w:pPr>
    <w:rPr>
      <w:rFonts w:ascii="Times New Roman" w:hAnsi="Times New Roman"/>
      <w:b/>
      <w:sz w:val="28"/>
    </w:rPr>
  </w:style>
  <w:style w:type="paragraph" w:styleId="7">
    <w:name w:val="heading 6"/>
    <w:basedOn w:val="1"/>
    <w:autoRedefine/>
    <w:qFormat/>
    <w:uiPriority w:val="0"/>
    <w:pPr>
      <w:keepNext/>
      <w:keepLines/>
      <w:widowControl w:val="0"/>
      <w:numPr>
        <w:ilvl w:val="5"/>
        <w:numId w:val="1"/>
      </w:numPr>
      <w:spacing w:before="240" w:after="64" w:line="319" w:lineRule="auto"/>
      <w:outlineLvl w:val="5"/>
    </w:pPr>
    <w:rPr>
      <w:rFonts w:ascii="Arial" w:hAnsi="Arial" w:eastAsia="黑体"/>
      <w:b/>
      <w:sz w:val="24"/>
    </w:rPr>
  </w:style>
  <w:style w:type="paragraph" w:styleId="8">
    <w:name w:val="heading 7"/>
    <w:basedOn w:val="1"/>
    <w:autoRedefine/>
    <w:qFormat/>
    <w:uiPriority w:val="0"/>
    <w:pPr>
      <w:keepNext/>
      <w:keepLines/>
      <w:widowControl w:val="0"/>
      <w:numPr>
        <w:ilvl w:val="6"/>
        <w:numId w:val="1"/>
      </w:numPr>
      <w:spacing w:before="240" w:after="64" w:line="319" w:lineRule="auto"/>
      <w:outlineLvl w:val="6"/>
    </w:pPr>
    <w:rPr>
      <w:rFonts w:ascii="Times New Roman" w:hAnsi="Times New Roman"/>
      <w:b/>
      <w:sz w:val="24"/>
    </w:rPr>
  </w:style>
  <w:style w:type="paragraph" w:styleId="9">
    <w:name w:val="heading 8"/>
    <w:basedOn w:val="1"/>
    <w:autoRedefine/>
    <w:qFormat/>
    <w:uiPriority w:val="0"/>
    <w:pPr>
      <w:keepNext/>
      <w:keepLines/>
      <w:widowControl w:val="0"/>
      <w:numPr>
        <w:ilvl w:val="7"/>
        <w:numId w:val="1"/>
      </w:numPr>
      <w:spacing w:before="240" w:after="64" w:line="319" w:lineRule="auto"/>
      <w:outlineLvl w:val="7"/>
    </w:pPr>
    <w:rPr>
      <w:rFonts w:ascii="Arial" w:hAnsi="Arial" w:eastAsia="黑体"/>
      <w:sz w:val="24"/>
    </w:rPr>
  </w:style>
  <w:style w:type="paragraph" w:styleId="10">
    <w:name w:val="heading 9"/>
    <w:basedOn w:val="1"/>
    <w:autoRedefine/>
    <w:qFormat/>
    <w:uiPriority w:val="0"/>
    <w:pPr>
      <w:keepNext/>
      <w:keepLines/>
      <w:widowControl w:val="0"/>
      <w:numPr>
        <w:ilvl w:val="8"/>
        <w:numId w:val="1"/>
      </w:numPr>
      <w:spacing w:before="240" w:after="64" w:line="319" w:lineRule="auto"/>
      <w:outlineLvl w:val="8"/>
    </w:pPr>
    <w:rPr>
      <w:rFonts w:ascii="Arial" w:hAnsi="Arial" w:eastAsia="黑体"/>
    </w:rPr>
  </w:style>
  <w:style w:type="character" w:default="1" w:styleId="32">
    <w:name w:val="Default Paragraph Font"/>
    <w:autoRedefine/>
    <w:qFormat/>
    <w:uiPriority w:val="0"/>
  </w:style>
  <w:style w:type="table" w:default="1" w:styleId="3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5" w:lineRule="auto"/>
      <w:ind w:firstLine="137" w:firstLineChars="49"/>
      <w:textAlignment w:val="baseline"/>
    </w:pPr>
    <w:rPr>
      <w:rFonts w:ascii="黑体" w:hAnsi="宋体" w:eastAsia="黑体"/>
      <w:bCs/>
      <w:sz w:val="28"/>
      <w:szCs w:val="28"/>
    </w:rPr>
  </w:style>
  <w:style w:type="paragraph" w:styleId="11">
    <w:name w:val="Normal Indent"/>
    <w:basedOn w:val="1"/>
    <w:autoRedefine/>
    <w:qFormat/>
    <w:uiPriority w:val="0"/>
    <w:pPr>
      <w:ind w:firstLine="200" w:firstLineChars="200"/>
    </w:pPr>
  </w:style>
  <w:style w:type="paragraph" w:styleId="12">
    <w:name w:val="Document Map"/>
    <w:basedOn w:val="1"/>
    <w:qFormat/>
    <w:uiPriority w:val="0"/>
    <w:pPr>
      <w:shd w:val="clear" w:color="auto" w:fill="000080"/>
    </w:pPr>
    <w:rPr>
      <w:rFonts w:ascii="Times New Roman" w:hAnsi="Times New Roman"/>
      <w:szCs w:val="20"/>
    </w:rPr>
  </w:style>
  <w:style w:type="paragraph" w:styleId="13">
    <w:name w:val="annotation text"/>
    <w:basedOn w:val="1"/>
    <w:autoRedefine/>
    <w:qFormat/>
    <w:uiPriority w:val="0"/>
    <w:pPr>
      <w:jc w:val="left"/>
    </w:pPr>
    <w:rPr>
      <w:rFonts w:ascii="Times New Roman" w:hAnsi="Times New Roman"/>
      <w:szCs w:val="20"/>
    </w:rPr>
  </w:style>
  <w:style w:type="paragraph" w:styleId="14">
    <w:name w:val="Body Text 3"/>
    <w:basedOn w:val="1"/>
    <w:qFormat/>
    <w:uiPriority w:val="0"/>
    <w:pPr>
      <w:spacing w:after="120"/>
    </w:pPr>
    <w:rPr>
      <w:rFonts w:ascii="Times New Roman" w:hAnsi="Times New Roman"/>
      <w:sz w:val="16"/>
      <w:szCs w:val="16"/>
    </w:rPr>
  </w:style>
  <w:style w:type="paragraph" w:styleId="15">
    <w:name w:val="Body Text"/>
    <w:basedOn w:val="1"/>
    <w:link w:val="40"/>
    <w:autoRedefine/>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16">
    <w:name w:val="Body Text Indent"/>
    <w:basedOn w:val="1"/>
    <w:qFormat/>
    <w:uiPriority w:val="0"/>
    <w:pPr>
      <w:ind w:firstLine="630"/>
    </w:pPr>
    <w:rPr>
      <w:sz w:val="32"/>
      <w:szCs w:val="20"/>
    </w:rPr>
  </w:style>
  <w:style w:type="paragraph" w:styleId="17">
    <w:name w:val="toc 3"/>
    <w:basedOn w:val="1"/>
    <w:qFormat/>
    <w:uiPriority w:val="0"/>
    <w:pPr>
      <w:ind w:left="400" w:leftChars="400"/>
    </w:pPr>
    <w:rPr>
      <w:rFonts w:ascii="Times New Roman" w:hAnsi="Times New Roman"/>
      <w:szCs w:val="20"/>
    </w:rPr>
  </w:style>
  <w:style w:type="paragraph" w:styleId="18">
    <w:name w:val="Plain Text"/>
    <w:basedOn w:val="1"/>
    <w:autoRedefine/>
    <w:qFormat/>
    <w:uiPriority w:val="0"/>
    <w:rPr>
      <w:rFonts w:ascii="宋体"/>
      <w:szCs w:val="20"/>
    </w:rPr>
  </w:style>
  <w:style w:type="paragraph" w:styleId="19">
    <w:name w:val="Body Text Indent 2"/>
    <w:basedOn w:val="1"/>
    <w:qFormat/>
    <w:uiPriority w:val="0"/>
    <w:pPr>
      <w:ind w:firstLine="630"/>
    </w:pPr>
    <w:rPr>
      <w:rFonts w:ascii="Times New Roman" w:hAnsi="Times New Roman"/>
      <w:sz w:val="32"/>
      <w:szCs w:val="20"/>
    </w:rPr>
  </w:style>
  <w:style w:type="paragraph" w:styleId="20">
    <w:name w:val="endnote text"/>
    <w:basedOn w:val="1"/>
    <w:autoRedefine/>
    <w:qFormat/>
    <w:uiPriority w:val="0"/>
    <w:pPr>
      <w:snapToGrid w:val="0"/>
      <w:jc w:val="left"/>
    </w:pPr>
    <w:rPr>
      <w:rFonts w:ascii="Times New Roman" w:hAnsi="Times New Roman"/>
      <w:szCs w:val="20"/>
    </w:rPr>
  </w:style>
  <w:style w:type="paragraph" w:styleId="21">
    <w:name w:val="Balloon Text"/>
    <w:basedOn w:val="1"/>
    <w:qFormat/>
    <w:uiPriority w:val="0"/>
    <w:rPr>
      <w:rFonts w:ascii="Times New Roman" w:hAnsi="Times New Roman"/>
      <w:sz w:val="18"/>
      <w:szCs w:val="18"/>
    </w:rPr>
  </w:style>
  <w:style w:type="paragraph" w:styleId="22">
    <w:name w:val="footer"/>
    <w:basedOn w:val="1"/>
    <w:autoRedefine/>
    <w:qFormat/>
    <w:uiPriority w:val="0"/>
    <w:pPr>
      <w:tabs>
        <w:tab w:val="center" w:pos="4153"/>
        <w:tab w:val="right" w:pos="8306"/>
      </w:tabs>
      <w:snapToGrid w:val="0"/>
      <w:jc w:val="left"/>
    </w:pPr>
    <w:rPr>
      <w:sz w:val="18"/>
      <w:szCs w:val="20"/>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4">
    <w:name w:val="toc 1"/>
    <w:basedOn w:val="1"/>
    <w:qFormat/>
    <w:uiPriority w:val="0"/>
    <w:rPr>
      <w:rFonts w:ascii="Times New Roman" w:hAnsi="Times New Roman"/>
      <w:szCs w:val="20"/>
    </w:rPr>
  </w:style>
  <w:style w:type="paragraph" w:styleId="25">
    <w:name w:val="Body Text Indent 3"/>
    <w:basedOn w:val="1"/>
    <w:qFormat/>
    <w:uiPriority w:val="0"/>
    <w:pPr>
      <w:adjustRightInd w:val="0"/>
      <w:snapToGrid w:val="0"/>
      <w:spacing w:line="360" w:lineRule="auto"/>
      <w:ind w:firstLine="200" w:firstLineChars="200"/>
    </w:pPr>
    <w:rPr>
      <w:rFonts w:ascii="黑体" w:eastAsia="黑体"/>
      <w:sz w:val="30"/>
      <w:szCs w:val="28"/>
    </w:rPr>
  </w:style>
  <w:style w:type="paragraph" w:styleId="26">
    <w:name w:val="toc 2"/>
    <w:basedOn w:val="1"/>
    <w:qFormat/>
    <w:uiPriority w:val="0"/>
    <w:pPr>
      <w:tabs>
        <w:tab w:val="right" w:leader="dot" w:pos="9345"/>
      </w:tabs>
      <w:jc w:val="center"/>
    </w:pPr>
    <w:rPr>
      <w:rFonts w:ascii="Times New Roman" w:hAnsi="Times New Roman"/>
      <w:szCs w:val="20"/>
    </w:rPr>
  </w:style>
  <w:style w:type="paragraph" w:styleId="27">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8">
    <w:name w:val="annotation subject"/>
    <w:basedOn w:val="13"/>
    <w:autoRedefine/>
    <w:qFormat/>
    <w:uiPriority w:val="0"/>
    <w:rPr>
      <w:b/>
      <w:bCs/>
    </w:rPr>
  </w:style>
  <w:style w:type="paragraph" w:styleId="29">
    <w:name w:val="Body Text First Indent 2"/>
    <w:basedOn w:val="16"/>
    <w:autoRedefine/>
    <w:qFormat/>
    <w:uiPriority w:val="0"/>
    <w:pPr>
      <w:spacing w:after="120" w:line="276" w:lineRule="auto"/>
      <w:ind w:left="420" w:leftChars="200" w:firstLine="420"/>
    </w:pPr>
    <w:rPr>
      <w:sz w:val="22"/>
      <w:szCs w:val="22"/>
      <w:lang w:eastAsia="en-US"/>
    </w:rPr>
  </w:style>
  <w:style w:type="table" w:styleId="31">
    <w:name w:val="Table Grid"/>
    <w:basedOn w:val="3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bCs/>
    </w:rPr>
  </w:style>
  <w:style w:type="character" w:styleId="34">
    <w:name w:val="endnote reference"/>
    <w:basedOn w:val="32"/>
    <w:autoRedefine/>
    <w:qFormat/>
    <w:uiPriority w:val="0"/>
    <w:rPr>
      <w:vertAlign w:val="superscript"/>
    </w:rPr>
  </w:style>
  <w:style w:type="character" w:styleId="35">
    <w:name w:val="page number"/>
    <w:autoRedefine/>
    <w:qFormat/>
    <w:uiPriority w:val="0"/>
  </w:style>
  <w:style w:type="character" w:styleId="36">
    <w:name w:val="FollowedHyperlink"/>
    <w:basedOn w:val="32"/>
    <w:autoRedefine/>
    <w:qFormat/>
    <w:uiPriority w:val="0"/>
    <w:rPr>
      <w:color w:val="666666"/>
      <w:u w:val="none"/>
    </w:rPr>
  </w:style>
  <w:style w:type="character" w:styleId="37">
    <w:name w:val="Emphasis"/>
    <w:basedOn w:val="32"/>
    <w:qFormat/>
    <w:uiPriority w:val="0"/>
  </w:style>
  <w:style w:type="character" w:styleId="38">
    <w:name w:val="Hyperlink"/>
    <w:basedOn w:val="32"/>
    <w:autoRedefine/>
    <w:qFormat/>
    <w:uiPriority w:val="0"/>
    <w:rPr>
      <w:color w:val="666666"/>
      <w:u w:val="none"/>
    </w:rPr>
  </w:style>
  <w:style w:type="character" w:styleId="39">
    <w:name w:val="annotation reference"/>
    <w:basedOn w:val="32"/>
    <w:autoRedefine/>
    <w:qFormat/>
    <w:uiPriority w:val="0"/>
    <w:rPr>
      <w:sz w:val="21"/>
      <w:szCs w:val="21"/>
    </w:rPr>
  </w:style>
  <w:style w:type="character" w:customStyle="1" w:styleId="40">
    <w:name w:val="正文文本 Char"/>
    <w:basedOn w:val="32"/>
    <w:link w:val="15"/>
    <w:qFormat/>
    <w:uiPriority w:val="0"/>
    <w:rPr>
      <w:kern w:val="2"/>
      <w:sz w:val="21"/>
      <w:szCs w:val="24"/>
    </w:rPr>
  </w:style>
  <w:style w:type="character" w:customStyle="1" w:styleId="41">
    <w:name w:val="font01"/>
    <w:basedOn w:val="32"/>
    <w:autoRedefine/>
    <w:qFormat/>
    <w:uiPriority w:val="0"/>
    <w:rPr>
      <w:rFonts w:ascii="Calibri" w:hAnsi="Calibri" w:cs="Calibri"/>
      <w:color w:val="000000"/>
      <w:sz w:val="24"/>
      <w:szCs w:val="24"/>
      <w:u w:val="none"/>
      <w:lang w:bidi="ar-SA"/>
    </w:rPr>
  </w:style>
  <w:style w:type="character" w:customStyle="1" w:styleId="42">
    <w:name w:val="font31"/>
    <w:basedOn w:val="32"/>
    <w:autoRedefine/>
    <w:qFormat/>
    <w:uiPriority w:val="0"/>
    <w:rPr>
      <w:rFonts w:hint="eastAsia" w:ascii="宋体" w:hAnsi="宋体" w:eastAsia="宋体" w:cs="宋体"/>
      <w:color w:val="000000"/>
      <w:sz w:val="22"/>
      <w:szCs w:val="22"/>
      <w:u w:val="none"/>
      <w:vertAlign w:val="superscript"/>
    </w:rPr>
  </w:style>
  <w:style w:type="character" w:customStyle="1" w:styleId="43">
    <w:name w:val="price5"/>
    <w:basedOn w:val="32"/>
    <w:qFormat/>
    <w:uiPriority w:val="0"/>
    <w:rPr>
      <w:rFonts w:ascii="Arial" w:hAnsi="Arial" w:cs="Arial"/>
      <w:color w:val="CC0000"/>
      <w:sz w:val="21"/>
      <w:szCs w:val="21"/>
      <w:lang w:bidi="ar-SA"/>
    </w:rPr>
  </w:style>
  <w:style w:type="character" w:customStyle="1" w:styleId="44">
    <w:name w:val="font21"/>
    <w:basedOn w:val="32"/>
    <w:autoRedefine/>
    <w:qFormat/>
    <w:uiPriority w:val="0"/>
    <w:rPr>
      <w:rFonts w:hint="eastAsia" w:ascii="宋体" w:hAnsi="宋体" w:eastAsia="宋体" w:cs="宋体"/>
      <w:color w:val="000000"/>
      <w:sz w:val="22"/>
      <w:szCs w:val="22"/>
      <w:u w:val="none"/>
    </w:rPr>
  </w:style>
  <w:style w:type="character" w:customStyle="1" w:styleId="45">
    <w:name w:val="ui-area-common-c-i-l"/>
    <w:basedOn w:val="32"/>
    <w:qFormat/>
    <w:uiPriority w:val="0"/>
  </w:style>
  <w:style w:type="character" w:customStyle="1" w:styleId="46">
    <w:name w:val="tag-1"/>
    <w:basedOn w:val="32"/>
    <w:qFormat/>
    <w:uiPriority w:val="0"/>
    <w:rPr>
      <w:color w:val="999999"/>
    </w:rPr>
  </w:style>
  <w:style w:type="character" w:customStyle="1" w:styleId="47">
    <w:name w:val="ui-area-common-c-i-r1"/>
    <w:basedOn w:val="32"/>
    <w:autoRedefine/>
    <w:qFormat/>
    <w:uiPriority w:val="0"/>
    <w:rPr>
      <w:color w:val="F30213"/>
    </w:rPr>
  </w:style>
  <w:style w:type="character" w:customStyle="1" w:styleId="48">
    <w:name w:val="ui-area-common-c-i-r"/>
    <w:basedOn w:val="32"/>
    <w:qFormat/>
    <w:uiPriority w:val="0"/>
  </w:style>
  <w:style w:type="character" w:customStyle="1" w:styleId="49">
    <w:name w:val="font61"/>
    <w:basedOn w:val="32"/>
    <w:qFormat/>
    <w:uiPriority w:val="0"/>
    <w:rPr>
      <w:rFonts w:hint="eastAsia" w:ascii="宋体" w:hAnsi="宋体" w:eastAsia="宋体" w:cs="宋体"/>
      <w:color w:val="000000"/>
      <w:sz w:val="22"/>
      <w:szCs w:val="22"/>
      <w:u w:val="none"/>
      <w:vertAlign w:val="superscript"/>
    </w:rPr>
  </w:style>
  <w:style w:type="character" w:customStyle="1" w:styleId="50">
    <w:name w:val="ui-area-common-c-i-l1"/>
    <w:basedOn w:val="32"/>
    <w:autoRedefine/>
    <w:qFormat/>
    <w:uiPriority w:val="0"/>
    <w:rPr>
      <w:color w:val="F30213"/>
    </w:rPr>
  </w:style>
  <w:style w:type="character" w:customStyle="1" w:styleId="51">
    <w:name w:val="selected"/>
    <w:basedOn w:val="32"/>
    <w:qFormat/>
    <w:uiPriority w:val="0"/>
    <w:rPr>
      <w:color w:val="E4393C"/>
      <w:bdr w:val="single" w:color="E4393C" w:sz="6" w:space="0"/>
    </w:rPr>
  </w:style>
  <w:style w:type="character" w:customStyle="1" w:styleId="52">
    <w:name w:val="hover17"/>
    <w:basedOn w:val="32"/>
    <w:autoRedefine/>
    <w:qFormat/>
    <w:uiPriority w:val="0"/>
    <w:rPr>
      <w:color w:val="999999"/>
    </w:rPr>
  </w:style>
  <w:style w:type="character" w:customStyle="1" w:styleId="53">
    <w:name w:val="tag-2"/>
    <w:basedOn w:val="32"/>
    <w:qFormat/>
    <w:uiPriority w:val="0"/>
    <w:rPr>
      <w:shd w:val="clear" w:color="auto" w:fill="EBEBEB"/>
    </w:rPr>
  </w:style>
  <w:style w:type="character" w:customStyle="1" w:styleId="54">
    <w:name w:val="font41"/>
    <w:basedOn w:val="32"/>
    <w:qFormat/>
    <w:uiPriority w:val="0"/>
    <w:rPr>
      <w:rFonts w:hint="eastAsia" w:ascii="宋体" w:hAnsi="宋体" w:eastAsia="宋体" w:cs="宋体"/>
      <w:color w:val="000000"/>
      <w:sz w:val="22"/>
      <w:szCs w:val="22"/>
      <w:u w:val="none"/>
      <w:vertAlign w:val="superscript"/>
    </w:rPr>
  </w:style>
  <w:style w:type="paragraph" w:customStyle="1" w:styleId="55">
    <w:name w:val="正文首行缩进两字符"/>
    <w:basedOn w:val="1"/>
    <w:autoRedefine/>
    <w:qFormat/>
    <w:uiPriority w:val="0"/>
    <w:pPr>
      <w:spacing w:line="360" w:lineRule="auto"/>
      <w:ind w:firstLine="200" w:firstLineChars="200"/>
    </w:pPr>
  </w:style>
  <w:style w:type="paragraph" w:styleId="56">
    <w:name w:val="List Paragraph"/>
    <w:basedOn w:val="1"/>
    <w:qFormat/>
    <w:uiPriority w:val="0"/>
    <w:pPr>
      <w:ind w:firstLine="200" w:firstLineChars="200"/>
    </w:pPr>
    <w:rPr>
      <w:szCs w:val="22"/>
    </w:rPr>
  </w:style>
  <w:style w:type="paragraph" w:customStyle="1" w:styleId="57">
    <w:name w:val="_Style 3"/>
    <w:basedOn w:val="1"/>
    <w:qFormat/>
    <w:uiPriority w:val="0"/>
    <w:pPr>
      <w:ind w:firstLine="200" w:firstLineChars="200"/>
    </w:pPr>
    <w:rPr>
      <w:rFonts w:ascii="Times New Roman" w:hAnsi="Times New Roman"/>
      <w:kern w:val="0"/>
      <w:sz w:val="20"/>
      <w:szCs w:val="20"/>
    </w:rPr>
  </w:style>
  <w:style w:type="paragraph" w:customStyle="1" w:styleId="58">
    <w:name w:val="_Style 2"/>
    <w:basedOn w:val="1"/>
    <w:autoRedefine/>
    <w:qFormat/>
    <w:uiPriority w:val="0"/>
    <w:pPr>
      <w:ind w:firstLine="200" w:firstLineChars="200"/>
    </w:pPr>
    <w:rPr>
      <w:rFonts w:ascii="Times New Roman" w:hAnsi="Times New Roman"/>
      <w:kern w:val="0"/>
      <w:sz w:val="20"/>
      <w:szCs w:val="20"/>
    </w:rPr>
  </w:style>
  <w:style w:type="paragraph" w:customStyle="1" w:styleId="59">
    <w:name w:val="Char"/>
    <w:basedOn w:val="1"/>
    <w:qFormat/>
    <w:uiPriority w:val="0"/>
    <w:rPr>
      <w:rFonts w:ascii="Times New Roman" w:hAnsi="Times New Roman"/>
      <w:szCs w:val="20"/>
    </w:rPr>
  </w:style>
  <w:style w:type="paragraph" w:customStyle="1" w:styleId="60">
    <w:name w:val=" Char2 Char Char Char"/>
    <w:basedOn w:val="1"/>
    <w:qFormat/>
    <w:uiPriority w:val="0"/>
    <w:rPr>
      <w:rFonts w:ascii="Tahoma" w:hAnsi="Tahoma"/>
      <w:sz w:val="24"/>
      <w:szCs w:val="20"/>
    </w:rPr>
  </w:style>
  <w:style w:type="paragraph" w:customStyle="1" w:styleId="61">
    <w:name w:val="Char2 Char Char Char"/>
    <w:basedOn w:val="1"/>
    <w:autoRedefine/>
    <w:qFormat/>
    <w:uiPriority w:val="0"/>
    <w:rPr>
      <w:rFonts w:ascii="Tahoma" w:hAnsi="Tahoma"/>
      <w:sz w:val="24"/>
      <w:szCs w:val="20"/>
    </w:rPr>
  </w:style>
  <w:style w:type="paragraph" w:customStyle="1" w:styleId="62">
    <w:name w:val="reader-word-layer reader-word-s6-3"/>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63">
    <w:name w:val="reader-word-layer reader-word-s5-1"/>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64">
    <w:name w:val="样式1"/>
    <w:basedOn w:val="4"/>
    <w:qFormat/>
    <w:uiPriority w:val="0"/>
    <w:pPr>
      <w:spacing w:line="412" w:lineRule="auto"/>
    </w:pPr>
    <w:rPr>
      <w:b w:val="0"/>
      <w:sz w:val="24"/>
    </w:rPr>
  </w:style>
  <w:style w:type="paragraph" w:customStyle="1" w:styleId="65">
    <w:name w:val="Char Char Char Char Char Char Char Char Char Char Char Char Char Char1 Char Char Char Char"/>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reader-word-layer reader-word-s4-1"/>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67">
    <w:name w:val=" Char"/>
    <w:basedOn w:val="1"/>
    <w:autoRedefine/>
    <w:qFormat/>
    <w:uiPriority w:val="0"/>
    <w:rPr>
      <w:rFonts w:ascii="Times New Roman" w:hAnsi="Times New Roman"/>
      <w:szCs w:val="20"/>
    </w:rPr>
  </w:style>
  <w:style w:type="paragraph" w:customStyle="1" w:styleId="68">
    <w:name w:val="Normal"/>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69">
    <w:name w:val="样式 首行缩进:  2 字符"/>
    <w:basedOn w:val="1"/>
    <w:qFormat/>
    <w:uiPriority w:val="0"/>
    <w:pPr>
      <w:spacing w:line="400" w:lineRule="exact"/>
      <w:ind w:firstLine="200" w:firstLineChars="200"/>
    </w:pPr>
    <w:rPr>
      <w:rFonts w:cs="宋体"/>
      <w:sz w:val="24"/>
      <w:lang w:bidi="ar-SA"/>
    </w:rPr>
  </w:style>
  <w:style w:type="paragraph" w:customStyle="1" w:styleId="70">
    <w:name w:val="Char1"/>
    <w:basedOn w:val="1"/>
    <w:autoRedefine/>
    <w:qFormat/>
    <w:uiPriority w:val="0"/>
    <w:rPr>
      <w:rFonts w:ascii="Times New Roman" w:hAnsi="Times New Roman"/>
      <w:szCs w:val="21"/>
    </w:rPr>
  </w:style>
  <w:style w:type="paragraph" w:customStyle="1" w:styleId="71">
    <w:name w:val="表格"/>
    <w:basedOn w:val="1"/>
    <w:qFormat/>
    <w:uiPriority w:val="0"/>
    <w:pPr>
      <w:spacing w:line="400" w:lineRule="exact"/>
    </w:pPr>
    <w:rPr>
      <w:rFonts w:ascii="Times New Roman" w:hAnsi="Times New Roman"/>
      <w:sz w:val="24"/>
    </w:rPr>
  </w:style>
  <w:style w:type="paragraph" w:customStyle="1" w:styleId="7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73">
    <w:name w:val="reader-word-layer reader-word-s6-7"/>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7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Table Paragraph"/>
    <w:basedOn w:val="1"/>
    <w:qFormat/>
    <w:uiPriority w:val="1"/>
    <w:rPr>
      <w:rFonts w:ascii="仿宋" w:hAnsi="仿宋" w:eastAsia="仿宋" w:cs="仿宋"/>
      <w:lang w:val="en-US" w:eastAsia="zh-CN" w:bidi="ar-SA"/>
    </w:rPr>
  </w:style>
  <w:style w:type="paragraph" w:customStyle="1" w:styleId="76">
    <w:name w:val="Char Char Char Char"/>
    <w:basedOn w:val="12"/>
    <w:qFormat/>
    <w:uiPriority w:val="0"/>
    <w:pPr>
      <w:adjustRightInd w:val="0"/>
      <w:snapToGrid w:val="0"/>
      <w:spacing w:line="360" w:lineRule="auto"/>
    </w:pPr>
    <w:rPr>
      <w:rFonts w:ascii="Tahoma" w:hAnsi="Tahoma"/>
      <w:sz w:val="24"/>
      <w:szCs w:val="24"/>
    </w:rPr>
  </w:style>
  <w:style w:type="table" w:customStyle="1" w:styleId="77">
    <w:name w:val="Table Normal"/>
    <w:autoRedefine/>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1363</Words>
  <Characters>1520</Characters>
  <Lines>51</Lines>
  <Paragraphs>14</Paragraphs>
  <TotalTime>30</TotalTime>
  <ScaleCrop>false</ScaleCrop>
  <LinksUpToDate>false</LinksUpToDate>
  <CharactersWithSpaces>1537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2023-04-25T03:51:00Z</dcterms:created>
  <dc:creator>s</dc:creator>
  <cp:lastModifiedBy>Administrator</cp:lastModifiedBy>
  <dcterms:modified xsi:type="dcterms:W3CDTF">2024-10-22T09:33:16Z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A724157FA3494D77BD505F08C5C32B21_13</vt:lpwstr>
  </property>
</Properties>
</file>