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D1B6">
      <w:pPr>
        <w:spacing w:line="540" w:lineRule="exact"/>
        <w:jc w:val="center"/>
        <w:rPr>
          <w:rFonts w:hint="default" w:ascii="方正小标宋_GBK" w:hAnsi="方正小标宋_GBK" w:eastAsia="方正小标宋_GBK" w:cs="方正小标宋_GBK"/>
          <w:bCs/>
          <w:sz w:val="44"/>
          <w:szCs w:val="44"/>
          <w:lang w:val="en-US" w:eastAsia="zh-CN"/>
        </w:rPr>
      </w:pPr>
      <w:bookmarkStart w:id="0" w:name="OLE_LINK5"/>
      <w:bookmarkStart w:id="1" w:name="OLE_LINK4"/>
      <w:r>
        <w:rPr>
          <w:rFonts w:hint="default" w:ascii="方正小标宋_GBK" w:hAnsi="方正小标宋_GBK" w:eastAsia="方正小标宋_GBK" w:cs="方正小标宋_GBK"/>
          <w:bCs/>
          <w:sz w:val="44"/>
          <w:szCs w:val="44"/>
        </w:rPr>
        <w:t>吐鲁番公路事业发展中托克逊养护所关于沥青拌合站内融雪剂库房、库米什养护站内融雪剂库房房屋安全性鉴定</w:t>
      </w:r>
      <w:r>
        <w:rPr>
          <w:rFonts w:hint="eastAsia" w:ascii="方正小标宋_GBK" w:hAnsi="方正小标宋_GBK" w:eastAsia="方正小标宋_GBK" w:cs="方正小标宋_GBK"/>
          <w:bCs/>
          <w:sz w:val="44"/>
          <w:szCs w:val="44"/>
          <w:lang w:val="en-US" w:eastAsia="zh-CN"/>
        </w:rPr>
        <w:t>技术服务项目询价公告</w:t>
      </w:r>
    </w:p>
    <w:bookmarkEnd w:id="0"/>
    <w:p w14:paraId="4A031A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黑体_GBK" w:hAnsi="方正黑体_GBK" w:eastAsia="方正黑体_GBK" w:cs="方正黑体_GBK"/>
          <w:sz w:val="32"/>
          <w:szCs w:val="32"/>
          <w:lang w:val="en-US" w:eastAsia="zh-CN"/>
        </w:rPr>
        <w:t>一、询价条件</w:t>
      </w:r>
    </w:p>
    <w:p w14:paraId="4C513F1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方正仿宋_GBK"/>
          <w:color w:val="000000"/>
          <w:sz w:val="32"/>
          <w:shd w:val="clear" w:color="auto" w:fill="FFFFFF"/>
          <w:lang w:val="en-US" w:eastAsia="zh-CN"/>
        </w:rPr>
      </w:pPr>
      <w:r>
        <w:rPr>
          <w:rFonts w:hint="default" w:ascii="Times New Roman" w:hAnsi="Times New Roman" w:eastAsia="方正仿宋_GBK" w:cs="方正仿宋_GBK"/>
          <w:color w:val="000000"/>
          <w:sz w:val="32"/>
          <w:shd w:val="clear" w:color="auto" w:fill="FFFFFF"/>
          <w:lang w:val="en-US" w:eastAsia="zh-CN"/>
        </w:rPr>
        <w:t>根据《中华人民共和国政府采购法》、《政府采购货物和服务招标投标管理办法（财政部</w:t>
      </w:r>
      <w:r>
        <w:rPr>
          <w:rFonts w:hint="eastAsia" w:ascii="Times New Roman" w:hAnsi="Times New Roman" w:eastAsia="方正仿宋_GBK" w:cs="方正仿宋_GBK"/>
          <w:color w:val="000000"/>
          <w:sz w:val="32"/>
          <w:shd w:val="clear" w:color="auto" w:fill="FFFFFF"/>
          <w:lang w:val="en-US" w:eastAsia="zh-CN"/>
        </w:rPr>
        <w:t>74号令）》、《政府采购非招标采购方式管理办法》等有关法律、法规和规章的规定，吐鲁番公路事业发展中心</w:t>
      </w:r>
      <w:r>
        <w:rPr>
          <w:rFonts w:hint="default" w:ascii="Times New Roman" w:hAnsi="Times New Roman" w:eastAsia="方正仿宋_GBK" w:cs="方正仿宋_GBK"/>
          <w:color w:val="000000"/>
          <w:sz w:val="32"/>
          <w:shd w:val="clear" w:color="auto" w:fill="FFFFFF"/>
          <w:lang w:val="en-US" w:eastAsia="zh-CN"/>
        </w:rPr>
        <w:t>托克逊养护所</w:t>
      </w:r>
      <w:r>
        <w:rPr>
          <w:rFonts w:hint="eastAsia" w:ascii="Times New Roman" w:hAnsi="Times New Roman" w:eastAsia="方正仿宋_GBK" w:cs="方正仿宋_GBK"/>
          <w:color w:val="000000"/>
          <w:sz w:val="32"/>
          <w:shd w:val="clear" w:color="auto" w:fill="FFFFFF"/>
          <w:lang w:val="en-US" w:eastAsia="zh-CN"/>
        </w:rPr>
        <w:t>对</w:t>
      </w:r>
      <w:r>
        <w:rPr>
          <w:rFonts w:hint="default" w:ascii="Times New Roman" w:hAnsi="Times New Roman" w:eastAsia="方正仿宋_GBK" w:cs="方正仿宋_GBK"/>
          <w:color w:val="000000"/>
          <w:sz w:val="32"/>
          <w:shd w:val="clear" w:color="auto" w:fill="FFFFFF"/>
          <w:lang w:val="en-US" w:eastAsia="zh-CN"/>
        </w:rPr>
        <w:t>沥青拌合站内融雪剂库房、库米什养护站内融雪剂库房房屋</w:t>
      </w:r>
      <w:r>
        <w:rPr>
          <w:rFonts w:hint="eastAsia" w:ascii="Times New Roman" w:hAnsi="Times New Roman" w:eastAsia="方正仿宋_GBK" w:cs="方正仿宋_GBK"/>
          <w:color w:val="000000"/>
          <w:sz w:val="32"/>
          <w:shd w:val="clear" w:color="auto" w:fill="FFFFFF"/>
          <w:lang w:val="en-US" w:eastAsia="zh-CN"/>
        </w:rPr>
        <w:t>安全鉴定服务项目组织询价。</w:t>
      </w:r>
    </w:p>
    <w:p w14:paraId="6984BA1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二、询价概况</w:t>
      </w:r>
    </w:p>
    <w:p w14:paraId="2892ECC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kern w:val="2"/>
          <w:sz w:val="28"/>
          <w:szCs w:val="28"/>
          <w:lang w:val="en-US" w:eastAsia="zh-CN" w:bidi="ar-SA"/>
        </w:rPr>
      </w:pPr>
      <w:r>
        <w:rPr>
          <w:rFonts w:hint="eastAsia" w:ascii="Times New Roman" w:hAnsi="Times New Roman" w:eastAsia="方正楷体_GBK" w:cs="方正楷体_GBK"/>
          <w:sz w:val="32"/>
          <w:szCs w:val="32"/>
        </w:rPr>
        <w:t>（一）</w:t>
      </w:r>
      <w:r>
        <w:rPr>
          <w:rFonts w:hint="eastAsia" w:ascii="Times New Roman" w:hAnsi="Times New Roman" w:eastAsia="方正楷体_GBK" w:cs="方正楷体_GBK"/>
          <w:sz w:val="32"/>
          <w:szCs w:val="32"/>
          <w:lang w:val="en-US" w:eastAsia="zh-CN"/>
        </w:rPr>
        <w:t>项目名称：</w:t>
      </w:r>
      <w:r>
        <w:rPr>
          <w:rFonts w:hint="eastAsia" w:ascii="方正仿宋_GBK" w:hAnsi="方正仿宋_GBK" w:eastAsia="方正仿宋_GBK" w:cs="方正仿宋_GBK"/>
          <w:b w:val="0"/>
          <w:bCs/>
          <w:kern w:val="2"/>
          <w:sz w:val="28"/>
          <w:szCs w:val="28"/>
          <w:lang w:val="en-US" w:eastAsia="zh-CN" w:bidi="ar-SA"/>
        </w:rPr>
        <w:t>吐鲁番公路事业发展中心</w:t>
      </w:r>
      <w:r>
        <w:rPr>
          <w:rFonts w:hint="default" w:ascii="方正仿宋_GBK" w:hAnsi="方正仿宋_GBK" w:eastAsia="方正仿宋_GBK" w:cs="方正仿宋_GBK"/>
          <w:b w:val="0"/>
          <w:bCs/>
          <w:kern w:val="2"/>
          <w:sz w:val="28"/>
          <w:szCs w:val="28"/>
          <w:lang w:val="en-US" w:eastAsia="zh-CN" w:bidi="ar-SA"/>
        </w:rPr>
        <w:t>托克逊养护所关于沥青拌合站内融雪剂库房、库米什养护站内融雪剂库房房屋</w:t>
      </w:r>
      <w:r>
        <w:rPr>
          <w:rFonts w:hint="eastAsia" w:ascii="方正仿宋_GBK" w:hAnsi="方正仿宋_GBK" w:eastAsia="方正仿宋_GBK" w:cs="方正仿宋_GBK"/>
          <w:b w:val="0"/>
          <w:bCs/>
          <w:kern w:val="2"/>
          <w:sz w:val="28"/>
          <w:szCs w:val="28"/>
          <w:lang w:val="en-US" w:eastAsia="zh-CN" w:bidi="ar-SA"/>
        </w:rPr>
        <w:t>安全鉴定服务项目。</w:t>
      </w:r>
    </w:p>
    <w:p w14:paraId="19CD2A8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Microsoft YaHei UI" w:hAnsi="Microsoft YaHei UI" w:eastAsia="Microsoft YaHei UI" w:cs="Microsoft YaHei UI"/>
          <w:b w:val="0"/>
          <w:i w:val="0"/>
          <w:spacing w:val="7"/>
          <w:sz w:val="17"/>
          <w:szCs w:val="17"/>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kern w:val="2"/>
          <w:sz w:val="32"/>
          <w:szCs w:val="32"/>
          <w:lang w:val="en-US" w:eastAsia="zh-CN" w:bidi="ar-SA"/>
        </w:rPr>
        <w:t>项目概况</w:t>
      </w:r>
      <w:r>
        <w:rPr>
          <w:rFonts w:hint="eastAsia" w:ascii="Microsoft YaHei UI" w:hAnsi="Microsoft YaHei UI" w:eastAsia="Microsoft YaHei UI" w:cs="Microsoft YaHei UI"/>
          <w:b w:val="0"/>
          <w:i w:val="0"/>
          <w:spacing w:val="7"/>
          <w:sz w:val="17"/>
          <w:szCs w:val="17"/>
        </w:rPr>
        <w:t>：</w:t>
      </w:r>
      <w:r>
        <w:rPr>
          <w:rFonts w:hint="eastAsia" w:ascii="Times New Roman" w:hAnsi="Times New Roman" w:eastAsia="方正仿宋_GBK" w:cs="方正仿宋_GBK"/>
          <w:color w:val="000000"/>
          <w:kern w:val="2"/>
          <w:sz w:val="32"/>
          <w:szCs w:val="24"/>
          <w:shd w:val="clear" w:color="auto" w:fill="FFFFFF"/>
          <w:lang w:val="en-US" w:eastAsia="zh-CN" w:bidi="ar-SA"/>
        </w:rPr>
        <w:t>托克逊养护所</w:t>
      </w:r>
      <w:bookmarkStart w:id="2" w:name="OLE_LINK1"/>
      <w:r>
        <w:rPr>
          <w:rFonts w:hint="eastAsia" w:ascii="Times New Roman" w:hAnsi="Times New Roman" w:eastAsia="方正仿宋_GBK" w:cs="方正仿宋_GBK"/>
          <w:color w:val="000000"/>
          <w:kern w:val="2"/>
          <w:sz w:val="32"/>
          <w:szCs w:val="24"/>
          <w:shd w:val="clear" w:color="auto" w:fill="FFFFFF"/>
          <w:lang w:val="en-US" w:eastAsia="zh-CN" w:bidi="ar-SA"/>
        </w:rPr>
        <w:t>沥青拌合站</w:t>
      </w:r>
      <w:bookmarkEnd w:id="2"/>
      <w:r>
        <w:rPr>
          <w:rFonts w:hint="eastAsia" w:ascii="Times New Roman" w:hAnsi="Times New Roman" w:eastAsia="方正仿宋_GBK" w:cs="方正仿宋_GBK"/>
          <w:color w:val="000000"/>
          <w:kern w:val="2"/>
          <w:sz w:val="32"/>
          <w:szCs w:val="24"/>
          <w:shd w:val="clear" w:color="auto" w:fill="FFFFFF"/>
          <w:lang w:val="en-US" w:eastAsia="zh-CN" w:bidi="ar-SA"/>
        </w:rPr>
        <w:t>抢险物资库房建于2011年，房屋结构为砖混结构，物资库房总面积为388.29㎡，其中融雪剂库房面积为54.18㎡。库</w:t>
      </w:r>
      <w:bookmarkStart w:id="3" w:name="OLE_LINK2"/>
      <w:r>
        <w:rPr>
          <w:rFonts w:hint="eastAsia" w:ascii="Times New Roman" w:hAnsi="Times New Roman" w:eastAsia="方正仿宋_GBK" w:cs="方正仿宋_GBK"/>
          <w:color w:val="000000"/>
          <w:kern w:val="2"/>
          <w:sz w:val="32"/>
          <w:szCs w:val="24"/>
          <w:shd w:val="clear" w:color="auto" w:fill="FFFFFF"/>
          <w:lang w:val="en-US" w:eastAsia="zh-CN" w:bidi="ar-SA"/>
        </w:rPr>
        <w:t>米什养护站</w:t>
      </w:r>
      <w:bookmarkEnd w:id="3"/>
      <w:r>
        <w:rPr>
          <w:rFonts w:hint="eastAsia" w:ascii="Times New Roman" w:hAnsi="Times New Roman" w:eastAsia="方正仿宋_GBK" w:cs="方正仿宋_GBK"/>
          <w:color w:val="000000"/>
          <w:kern w:val="2"/>
          <w:sz w:val="32"/>
          <w:szCs w:val="24"/>
          <w:shd w:val="clear" w:color="auto" w:fill="FFFFFF"/>
          <w:lang w:val="en-US" w:eastAsia="zh-CN" w:bidi="ar-SA"/>
        </w:rPr>
        <w:t>建于2011年，总占地面积9670㎡，房屋结构为砖混结构，物资库房总面积394.82㎡，其中融雪剂库房为上下两层，面积153.36㎡。上述两处库房因长期存放融雪剂，对房屋有一定的腐蚀性，造成房屋墙面破损脱落、梁板及基础混凝土腐蚀、钢筋锈蚀，存在严重安全隐患。为了解房屋现时的安全程度和房屋结构现有质量等相关技术参数，对房屋进行可靠性鉴定及建筑物变形观测等必要的检测。</w:t>
      </w:r>
    </w:p>
    <w:p w14:paraId="09ED00B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yellow"/>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kern w:val="2"/>
          <w:sz w:val="32"/>
          <w:szCs w:val="32"/>
          <w:lang w:val="en-US" w:eastAsia="zh-CN" w:bidi="ar-SA"/>
        </w:rPr>
        <w:t>询价服务内容</w:t>
      </w:r>
      <w:r>
        <w:rPr>
          <w:rFonts w:hint="eastAsia" w:ascii="Times New Roman" w:hAnsi="Times New Roman" w:eastAsia="方正仿宋_GBK" w:cs="方正仿宋_GBK"/>
          <w:color w:val="000000"/>
          <w:kern w:val="2"/>
          <w:sz w:val="32"/>
          <w:szCs w:val="24"/>
          <w:shd w:val="clear" w:color="auto" w:fill="FFFFFF"/>
          <w:lang w:val="en-US" w:eastAsia="zh-CN" w:bidi="ar-SA"/>
        </w:rPr>
        <w:t>：</w:t>
      </w:r>
      <w:r>
        <w:rPr>
          <w:rFonts w:hint="eastAsia" w:ascii="Times New Roman" w:hAnsi="Times New Roman" w:eastAsia="方正仿宋_GBK" w:cs="方正仿宋_GBK"/>
          <w:color w:val="000000"/>
          <w:kern w:val="2"/>
          <w:sz w:val="32"/>
          <w:szCs w:val="24"/>
          <w:highlight w:val="yellow"/>
          <w:shd w:val="clear" w:color="auto" w:fill="FFFFFF"/>
          <w:lang w:val="en-US" w:eastAsia="zh-CN" w:bidi="ar-SA"/>
        </w:rPr>
        <w:t>房屋结构体系和结构布置、房屋结构使用条件、地基基础、材料性能检测分析、承重结构检查、对主体结构进行综合安全性鉴定并出具房屋安全等级鉴定报告和处理意见。</w:t>
      </w:r>
    </w:p>
    <w:p w14:paraId="2C79A5C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仿宋_GBK" w:cs="方正仿宋_GBK"/>
          <w:color w:val="000000"/>
          <w:kern w:val="2"/>
          <w:sz w:val="32"/>
          <w:szCs w:val="24"/>
          <w:shd w:val="clear" w:color="auto" w:fill="FFFFFF"/>
          <w:lang w:val="en-US" w:eastAsia="zh-CN" w:bidi="ar-SA"/>
        </w:rPr>
        <w:t>上述服务内容需根据项目实际需求，以询价人实际委托的为准。</w:t>
      </w:r>
    </w:p>
    <w:p w14:paraId="0F3D015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kern w:val="2"/>
          <w:sz w:val="32"/>
          <w:szCs w:val="32"/>
          <w:lang w:val="en-US" w:eastAsia="zh-CN" w:bidi="ar-SA"/>
        </w:rPr>
        <w:t>服务期限</w:t>
      </w:r>
      <w:r>
        <w:rPr>
          <w:rFonts w:hint="eastAsia" w:ascii="Times New Roman" w:hAnsi="Times New Roman" w:eastAsia="方正仿宋_GBK" w:cs="方正仿宋_GBK"/>
          <w:color w:val="000000"/>
          <w:kern w:val="2"/>
          <w:sz w:val="32"/>
          <w:szCs w:val="24"/>
          <w:shd w:val="clear" w:color="auto" w:fill="FFFFFF"/>
          <w:lang w:val="en-US" w:eastAsia="zh-CN" w:bidi="ar-SA"/>
        </w:rPr>
        <w:t>：</w:t>
      </w:r>
      <w:r>
        <w:rPr>
          <w:rFonts w:hint="eastAsia" w:ascii="Times New Roman" w:hAnsi="Times New Roman" w:eastAsia="方正仿宋_GBK" w:cs="方正仿宋_GBK"/>
          <w:color w:val="000000"/>
          <w:kern w:val="2"/>
          <w:sz w:val="32"/>
          <w:szCs w:val="24"/>
          <w:highlight w:val="yellow"/>
          <w:shd w:val="clear" w:color="auto" w:fill="FFFFFF"/>
          <w:lang w:val="en-US" w:eastAsia="zh-CN" w:bidi="ar-SA"/>
        </w:rPr>
        <w:t>合同签订后自接到采购人通知进场日起，20个日历天内出具书面的检测鉴定报告。</w:t>
      </w:r>
    </w:p>
    <w:p w14:paraId="0925ECD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kern w:val="2"/>
          <w:sz w:val="32"/>
          <w:szCs w:val="32"/>
          <w:lang w:val="en-US" w:eastAsia="zh-CN" w:bidi="ar-SA"/>
        </w:rPr>
        <w:t>质量标准：</w:t>
      </w:r>
      <w:r>
        <w:rPr>
          <w:rFonts w:hint="eastAsia" w:ascii="Times New Roman" w:hAnsi="Times New Roman" w:eastAsia="方正仿宋_GBK" w:cs="方正仿宋_GBK"/>
          <w:color w:val="000000"/>
          <w:kern w:val="2"/>
          <w:sz w:val="32"/>
          <w:szCs w:val="24"/>
          <w:shd w:val="clear" w:color="auto" w:fill="FFFFFF"/>
          <w:lang w:val="en-US" w:eastAsia="zh-CN" w:bidi="ar-SA"/>
        </w:rPr>
        <w:t>符合国家现行法律、法规、规范，其他相关规定，确保成果资料完整、真实准确、清晰有据。</w:t>
      </w:r>
    </w:p>
    <w:p w14:paraId="43A545A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六</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kern w:val="2"/>
          <w:sz w:val="32"/>
          <w:szCs w:val="32"/>
          <w:lang w:val="en-US" w:eastAsia="zh-CN" w:bidi="ar-SA"/>
        </w:rPr>
        <w:t>服务地点</w:t>
      </w:r>
      <w:r>
        <w:rPr>
          <w:rFonts w:hint="eastAsia" w:ascii="Times New Roman" w:hAnsi="Times New Roman" w:eastAsia="方正仿宋_GBK" w:cs="方正仿宋_GBK"/>
          <w:color w:val="000000"/>
          <w:kern w:val="2"/>
          <w:sz w:val="32"/>
          <w:szCs w:val="24"/>
          <w:shd w:val="clear" w:color="auto" w:fill="FFFFFF"/>
          <w:lang w:val="en-US" w:eastAsia="zh-CN" w:bidi="ar-SA"/>
        </w:rPr>
        <w:t>：</w:t>
      </w:r>
      <w:bookmarkStart w:id="4" w:name="OLE_LINK3"/>
      <w:r>
        <w:rPr>
          <w:rFonts w:hint="eastAsia" w:ascii="Times New Roman" w:hAnsi="Times New Roman" w:eastAsia="方正仿宋_GBK" w:cs="方正仿宋_GBK"/>
          <w:color w:val="000000"/>
          <w:kern w:val="2"/>
          <w:sz w:val="32"/>
          <w:szCs w:val="24"/>
          <w:shd w:val="clear" w:color="auto" w:fill="FFFFFF"/>
          <w:lang w:val="en-US" w:eastAsia="zh-CN" w:bidi="ar-SA"/>
        </w:rPr>
        <w:t>托克逊养</w:t>
      </w:r>
      <w:bookmarkEnd w:id="4"/>
      <w:r>
        <w:rPr>
          <w:rFonts w:hint="eastAsia" w:ascii="Times New Roman" w:hAnsi="Times New Roman" w:eastAsia="方正仿宋_GBK" w:cs="方正仿宋_GBK"/>
          <w:color w:val="000000"/>
          <w:kern w:val="2"/>
          <w:sz w:val="32"/>
          <w:szCs w:val="24"/>
          <w:shd w:val="clear" w:color="auto" w:fill="FFFFFF"/>
          <w:lang w:val="en-US" w:eastAsia="zh-CN" w:bidi="ar-SA"/>
        </w:rPr>
        <w:t>护所沥青拌合站、托克逊养库米什养护站。</w:t>
      </w:r>
    </w:p>
    <w:p w14:paraId="1902A03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三.报价服务商资格要求</w:t>
      </w:r>
    </w:p>
    <w:p w14:paraId="3185213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（一）</w:t>
      </w:r>
      <w:r>
        <w:rPr>
          <w:rFonts w:hint="eastAsia" w:ascii="Times New Roman" w:hAnsi="Times New Roman" w:eastAsia="方正仿宋_GBK" w:cs="方正仿宋_GBK"/>
          <w:color w:val="000000"/>
          <w:kern w:val="2"/>
          <w:sz w:val="32"/>
          <w:szCs w:val="24"/>
          <w:shd w:val="clear" w:color="auto" w:fill="FFFFFF"/>
          <w:lang w:val="en-US" w:eastAsia="zh-CN" w:bidi="ar-SA"/>
        </w:rPr>
        <w:t>符合《中华人民共和国政府采购法》第二十二条规定的条件。</w:t>
      </w:r>
    </w:p>
    <w:p w14:paraId="74DA024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具有独立承担民事责任的能力：具备法人或者其他组织的营业执照等证明文件，若为自然人的，提供自然人的身份证明。</w:t>
      </w:r>
    </w:p>
    <w:p w14:paraId="66DB78F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具备履行合同所必需的设备和专业技术能力，所使用的所有仪器均经过有关部门检定且合格，并在检定合格的有效期内，检测期间保证仪器、设备是正常工作状态。现场检测时，采购人原则上不提供任何工具设备，投标人需对检测人员的检测安全负责，并将工具设备考虑周全，应包括登高作业等所需的设备设施，提供承诺函。</w:t>
      </w:r>
    </w:p>
    <w:p w14:paraId="108CF52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default"/>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本项目的特定资格要求：</w:t>
      </w:r>
      <w:r>
        <w:rPr>
          <w:rFonts w:hint="eastAsia" w:ascii="Times New Roman" w:hAnsi="Times New Roman" w:eastAsia="方正仿宋_GBK" w:cs="方正仿宋_GBK"/>
          <w:color w:val="000000"/>
          <w:kern w:val="2"/>
          <w:sz w:val="32"/>
          <w:szCs w:val="24"/>
          <w:highlight w:val="yellow"/>
          <w:shd w:val="clear" w:color="auto" w:fill="FFFFFF"/>
          <w:lang w:val="en-US" w:eastAsia="zh-CN" w:bidi="ar-SA"/>
        </w:rPr>
        <w:t>要符合关于印发《自治区房屋建筑安全与抗震性能鉴定工作指南（2024年版）》的通知要求。</w:t>
      </w:r>
    </w:p>
    <w:p w14:paraId="0716588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default"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各报价服务商结合项目基本情况对房屋鉴定费进行报价。</w:t>
      </w:r>
    </w:p>
    <w:p w14:paraId="4A1CF41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六</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对于建筑图纸不全的建筑，报价人需要自行绘制图纸或实际勘测，完成检测工作，不能以图纸不全为由增加合同价或不出具检测报告。</w:t>
      </w:r>
    </w:p>
    <w:p w14:paraId="2F52C83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七</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报价服务商按房屋鉴定费    元/平方米 的方式进行报价。</w:t>
      </w:r>
    </w:p>
    <w:p w14:paraId="1796340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八</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本询价项目单价上限为</w:t>
      </w:r>
      <w:r>
        <w:rPr>
          <w:rFonts w:hint="eastAsia" w:ascii="Times New Roman" w:hAnsi="Times New Roman" w:eastAsia="方正仿宋_GBK" w:cs="方正仿宋_GBK"/>
          <w:color w:val="000000"/>
          <w:kern w:val="2"/>
          <w:sz w:val="32"/>
          <w:szCs w:val="24"/>
          <w:highlight w:val="yellow"/>
          <w:shd w:val="clear" w:color="auto" w:fill="FFFFFF"/>
          <w:lang w:val="en-US" w:eastAsia="zh-CN" w:bidi="ar-SA"/>
        </w:rPr>
        <w:t xml:space="preserve"> 5.00元/平方米</w:t>
      </w:r>
      <w:r>
        <w:rPr>
          <w:rFonts w:hint="eastAsia" w:ascii="Times New Roman" w:hAnsi="Times New Roman" w:eastAsia="方正仿宋_GBK" w:cs="方正仿宋_GBK"/>
          <w:color w:val="000000"/>
          <w:kern w:val="2"/>
          <w:sz w:val="32"/>
          <w:szCs w:val="24"/>
          <w:shd w:val="clear" w:color="auto" w:fill="FFFFFF"/>
          <w:lang w:val="en-US" w:eastAsia="zh-CN" w:bidi="ar-SA"/>
        </w:rPr>
        <w:t>，报价人报价超过上限的作无效报价处理。</w:t>
      </w:r>
    </w:p>
    <w:p w14:paraId="79B1D16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九</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结算时，房屋鉴定费以实际鉴定面积，乘以中标单价进行结算。</w:t>
      </w:r>
    </w:p>
    <w:p w14:paraId="6702703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shd w:val="clear" w:color="auto" w:fill="FFFFFF"/>
          <w:lang w:val="en-US" w:eastAsia="zh-CN" w:bidi="ar-SA"/>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十</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color w:val="000000"/>
          <w:kern w:val="2"/>
          <w:sz w:val="32"/>
          <w:szCs w:val="24"/>
          <w:shd w:val="clear" w:color="auto" w:fill="FFFFFF"/>
          <w:lang w:val="en-US" w:eastAsia="zh-CN" w:bidi="ar-SA"/>
        </w:rPr>
        <w:t>法律、行政法规规定的其他条件。</w:t>
      </w:r>
    </w:p>
    <w:p w14:paraId="36D4C8F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黑体" w:hAnsi="黑体" w:eastAsia="黑体" w:cs="黑体"/>
          <w:bCs/>
          <w:kern w:val="0"/>
          <w:sz w:val="28"/>
          <w:szCs w:val="28"/>
          <w:lang w:val="en-US" w:eastAsia="zh-CN"/>
        </w:rPr>
      </w:pPr>
      <w:r>
        <w:rPr>
          <w:rFonts w:hint="eastAsia" w:ascii="黑体" w:hAnsi="黑体" w:eastAsia="黑体" w:cs="黑体"/>
          <w:bCs/>
          <w:kern w:val="0"/>
          <w:sz w:val="28"/>
          <w:szCs w:val="28"/>
          <w:lang w:val="en-US" w:eastAsia="zh-CN"/>
        </w:rPr>
        <w:t>五、付款方式</w:t>
      </w:r>
    </w:p>
    <w:p w14:paraId="19B2BC3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（一）</w:t>
      </w:r>
      <w:r>
        <w:rPr>
          <w:rFonts w:hint="eastAsia" w:ascii="方正仿宋_GBK" w:hAnsi="方正仿宋_GBK" w:eastAsia="方正仿宋_GBK" w:cs="方正仿宋_GBK"/>
          <w:bCs/>
          <w:kern w:val="0"/>
          <w:sz w:val="28"/>
          <w:szCs w:val="28"/>
          <w:lang w:val="en-US" w:eastAsia="zh-CN"/>
        </w:rPr>
        <w:t>付款比例</w:t>
      </w:r>
      <w:r>
        <w:rPr>
          <w:rFonts w:hint="eastAsia" w:ascii="方正仿宋_GBK" w:hAnsi="方正仿宋_GBK" w:eastAsia="方正仿宋_GBK" w:cs="方正仿宋_GBK"/>
          <w:bCs/>
          <w:kern w:val="0"/>
          <w:sz w:val="28"/>
          <w:szCs w:val="28"/>
          <w:highlight w:val="yellow"/>
          <w:lang w:val="en-US" w:eastAsia="zh-CN"/>
        </w:rPr>
        <w:t>：----------------。</w:t>
      </w:r>
    </w:p>
    <w:p w14:paraId="2A0F580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w:t>
      </w:r>
      <w:r>
        <w:rPr>
          <w:rFonts w:hint="eastAsia" w:ascii="方正仿宋_GBK" w:hAnsi="方正仿宋_GBK" w:eastAsia="方正仿宋_GBK" w:cs="方正仿宋_GBK"/>
          <w:bCs/>
          <w:kern w:val="0"/>
          <w:sz w:val="28"/>
          <w:szCs w:val="28"/>
          <w:lang w:val="en-US" w:eastAsia="zh-CN"/>
        </w:rPr>
        <w:t>支付方式：</w:t>
      </w:r>
    </w:p>
    <w:p w14:paraId="0D9F0B2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K" w:hAnsi="方正仿宋_GBK" w:eastAsia="方正仿宋_GBK" w:cs="方正仿宋_GBK"/>
          <w:bCs/>
          <w:kern w:val="0"/>
          <w:sz w:val="28"/>
          <w:szCs w:val="28"/>
          <w:highlight w:val="yellow"/>
          <w:lang w:val="en-US" w:eastAsia="zh-CN"/>
        </w:rPr>
      </w:pPr>
      <w:r>
        <w:rPr>
          <w:rFonts w:hint="eastAsia" w:ascii="方正仿宋_GBK" w:hAnsi="方正仿宋_GBK" w:eastAsia="方正仿宋_GBK" w:cs="方正仿宋_GBK"/>
          <w:bCs/>
          <w:kern w:val="0"/>
          <w:sz w:val="28"/>
          <w:szCs w:val="28"/>
          <w:lang w:val="en-US" w:eastAsia="zh-CN"/>
        </w:rPr>
        <w:t>（</w:t>
      </w:r>
      <w:r>
        <w:rPr>
          <w:rFonts w:hint="eastAsia" w:ascii="方正仿宋_GBK" w:hAnsi="方正仿宋_GBK" w:eastAsia="方正仿宋_GBK" w:cs="方正仿宋_GBK"/>
          <w:bCs/>
          <w:kern w:val="0"/>
          <w:sz w:val="28"/>
          <w:szCs w:val="28"/>
          <w:highlight w:val="yellow"/>
          <w:lang w:val="en-US" w:eastAsia="zh-CN"/>
        </w:rPr>
        <w:t>1）成交供应商按采购合同要求完成交货后，采购人出具材料验收单。</w:t>
      </w:r>
    </w:p>
    <w:p w14:paraId="6E1B345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K" w:hAnsi="方正仿宋_GBK" w:eastAsia="方正仿宋_GBK" w:cs="方正仿宋_GBK"/>
          <w:bCs/>
          <w:kern w:val="0"/>
          <w:sz w:val="28"/>
          <w:szCs w:val="28"/>
          <w:highlight w:val="yellow"/>
          <w:lang w:val="en-US" w:eastAsia="zh-CN"/>
        </w:rPr>
      </w:pPr>
      <w:r>
        <w:rPr>
          <w:rFonts w:hint="eastAsia" w:ascii="方正仿宋_GBK" w:hAnsi="方正仿宋_GBK" w:eastAsia="方正仿宋_GBK" w:cs="方正仿宋_GBK"/>
          <w:bCs/>
          <w:kern w:val="0"/>
          <w:sz w:val="28"/>
          <w:szCs w:val="28"/>
          <w:highlight w:val="yellow"/>
          <w:lang w:val="en-US" w:eastAsia="zh-CN"/>
        </w:rPr>
        <w:t>（2）成交供应商向采购人开具全额发票。</w:t>
      </w:r>
    </w:p>
    <w:p w14:paraId="759D33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K" w:hAnsi="方正仿宋_GBK" w:eastAsia="方正仿宋_GBK" w:cs="方正仿宋_GBK"/>
          <w:bCs/>
          <w:kern w:val="0"/>
          <w:sz w:val="28"/>
          <w:szCs w:val="28"/>
          <w:highlight w:val="yellow"/>
          <w:lang w:val="en-US" w:eastAsia="zh-CN"/>
        </w:rPr>
      </w:pPr>
      <w:r>
        <w:rPr>
          <w:rFonts w:hint="eastAsia" w:ascii="方正仿宋_GBK" w:hAnsi="方正仿宋_GBK" w:eastAsia="方正仿宋_GBK" w:cs="方正仿宋_GBK"/>
          <w:bCs/>
          <w:kern w:val="0"/>
          <w:sz w:val="28"/>
          <w:szCs w:val="28"/>
          <w:highlight w:val="yellow"/>
          <w:lang w:val="en-US" w:eastAsia="zh-CN"/>
        </w:rPr>
        <w:t>（3）采购人对付款资料审核通过后，以转账方式向成交供应商支付采购资金。</w:t>
      </w:r>
    </w:p>
    <w:p w14:paraId="21C6A48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firstLine="320" w:firstLineChars="100"/>
        <w:jc w:val="left"/>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六、对供应商的竞价要求</w:t>
      </w:r>
    </w:p>
    <w:p w14:paraId="526AD01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（一）</w:t>
      </w:r>
      <w:r>
        <w:rPr>
          <w:rFonts w:hint="eastAsia" w:ascii="方正仿宋_GBK" w:hAnsi="方正仿宋_GBK" w:eastAsia="方正仿宋_GBK" w:cs="方正仿宋_GBK"/>
          <w:bCs/>
          <w:kern w:val="0"/>
          <w:sz w:val="28"/>
          <w:szCs w:val="28"/>
          <w:lang w:val="en-US" w:eastAsia="zh-CN"/>
        </w:rPr>
        <w:t>满足《中华人民共和国政府采购法》第二十二条规定，并提供下列材料：</w:t>
      </w:r>
    </w:p>
    <w:p w14:paraId="26DF131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w:t>
      </w:r>
      <w:r>
        <w:rPr>
          <w:rFonts w:hint="default" w:ascii="方正仿宋_GBK" w:hAnsi="方正仿宋_GBK" w:eastAsia="方正仿宋_GBK" w:cs="方正仿宋_GBK"/>
          <w:bCs/>
          <w:kern w:val="0"/>
          <w:sz w:val="28"/>
          <w:szCs w:val="28"/>
          <w:lang w:val="en-US" w:eastAsia="zh-CN"/>
        </w:rPr>
        <w:t>供应商必须是独立的法人，持有效的营业执照。</w:t>
      </w:r>
    </w:p>
    <w:p w14:paraId="514E9E0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w:t>
      </w:r>
      <w:r>
        <w:rPr>
          <w:rFonts w:hint="default" w:ascii="方正仿宋_GBK" w:hAnsi="方正仿宋_GBK" w:eastAsia="方正仿宋_GBK" w:cs="方正仿宋_GBK"/>
          <w:bCs/>
          <w:kern w:val="0"/>
          <w:sz w:val="28"/>
          <w:szCs w:val="28"/>
          <w:lang w:val="en-US" w:eastAsia="zh-CN"/>
        </w:rPr>
        <w:t>供应商具有有效的基本账户开户许可证或基本存款账户信息证明。</w:t>
      </w:r>
    </w:p>
    <w:p w14:paraId="5221DC2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rPr>
        <w:t>）</w:t>
      </w:r>
      <w:r>
        <w:rPr>
          <w:rFonts w:hint="default" w:ascii="方正仿宋_GBK" w:hAnsi="方正仿宋_GBK" w:eastAsia="方正仿宋_GBK" w:cs="方正仿宋_GBK"/>
          <w:bCs/>
          <w:kern w:val="0"/>
          <w:sz w:val="28"/>
          <w:szCs w:val="28"/>
          <w:lang w:val="en-US" w:eastAsia="zh-CN"/>
        </w:rPr>
        <w:t>供应商竞价时、要提供在“信用中国”网站（www.creditchina.gov.cn）中未被列入失信被执行人名。</w:t>
      </w:r>
    </w:p>
    <w:p w14:paraId="5CFB084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楷体_GBK" w:cs="方正楷体_GBK"/>
          <w:sz w:val="32"/>
          <w:szCs w:val="32"/>
        </w:rPr>
        <w:t>）</w:t>
      </w:r>
      <w:r>
        <w:rPr>
          <w:rFonts w:hint="default" w:ascii="方正仿宋_GBK" w:hAnsi="方正仿宋_GBK" w:eastAsia="方正仿宋_GBK" w:cs="方正仿宋_GBK"/>
          <w:bCs/>
          <w:kern w:val="0"/>
          <w:sz w:val="28"/>
          <w:szCs w:val="28"/>
          <w:lang w:val="en-US" w:eastAsia="zh-CN"/>
        </w:rPr>
        <w:t>供应商竞价时、要提供在国家企业信用信息公示系统（http://www.gsxt.gov.cn/）中未被列入严重违法失信企业名单。</w:t>
      </w:r>
    </w:p>
    <w:p w14:paraId="004BB3F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Cs/>
          <w:kern w:val="0"/>
          <w:sz w:val="28"/>
          <w:szCs w:val="28"/>
          <w:highlight w:val="yellow"/>
          <w:lang w:val="en-US" w:eastAsia="zh-CN"/>
        </w:rPr>
      </w:pPr>
      <w:r>
        <w:rPr>
          <w:rFonts w:hint="eastAsia" w:ascii="Times New Roman" w:hAnsi="Times New Roman" w:eastAsia="方正楷体_GBK" w:cs="方正楷体_GBK"/>
          <w:sz w:val="32"/>
          <w:szCs w:val="32"/>
          <w:highlight w:val="yellow"/>
        </w:rPr>
        <w:t>（</w:t>
      </w:r>
      <w:r>
        <w:rPr>
          <w:rFonts w:hint="eastAsia" w:ascii="Times New Roman" w:hAnsi="Times New Roman" w:eastAsia="方正楷体_GBK" w:cs="方正楷体_GBK"/>
          <w:sz w:val="32"/>
          <w:szCs w:val="32"/>
          <w:highlight w:val="yellow"/>
          <w:lang w:val="en-US" w:eastAsia="zh-CN"/>
        </w:rPr>
        <w:t>六</w:t>
      </w:r>
      <w:r>
        <w:rPr>
          <w:rFonts w:hint="eastAsia" w:ascii="Times New Roman" w:hAnsi="Times New Roman" w:eastAsia="方正楷体_GBK" w:cs="方正楷体_GBK"/>
          <w:sz w:val="32"/>
          <w:szCs w:val="32"/>
          <w:highlight w:val="yellow"/>
        </w:rPr>
        <w:t>）</w:t>
      </w:r>
      <w:r>
        <w:rPr>
          <w:rFonts w:hint="default" w:ascii="方正仿宋_GBK" w:hAnsi="方正仿宋_GBK" w:eastAsia="方正仿宋_GBK" w:cs="方正仿宋_GBK"/>
          <w:bCs/>
          <w:kern w:val="0"/>
          <w:sz w:val="28"/>
          <w:szCs w:val="28"/>
          <w:highlight w:val="yellow"/>
          <w:lang w:val="en-US" w:eastAsia="zh-CN"/>
        </w:rPr>
        <w:t>资质要求：</w:t>
      </w:r>
      <w:r>
        <w:rPr>
          <w:rFonts w:hint="eastAsia" w:ascii="Times New Roman" w:hAnsi="Times New Roman" w:eastAsia="方正仿宋_GBK" w:cs="方正仿宋_GBK"/>
          <w:color w:val="000000"/>
          <w:sz w:val="32"/>
          <w:highlight w:val="yellow"/>
          <w:shd w:val="clear" w:color="auto" w:fill="FFFFFF"/>
          <w:lang w:val="en-US" w:eastAsia="zh-CN"/>
        </w:rPr>
        <w:t>市级以上房屋安全鉴定机构备案证书。  仪器设备合规、安全责任自担等承诺。</w:t>
      </w:r>
    </w:p>
    <w:p w14:paraId="66C357C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七</w:t>
      </w:r>
      <w:r>
        <w:rPr>
          <w:rFonts w:hint="eastAsia" w:ascii="Times New Roman" w:hAnsi="Times New Roman" w:eastAsia="方正楷体_GBK" w:cs="方正楷体_GBK"/>
          <w:sz w:val="32"/>
          <w:szCs w:val="32"/>
        </w:rPr>
        <w:t>）</w:t>
      </w:r>
      <w:r>
        <w:rPr>
          <w:rFonts w:hint="default" w:ascii="方正仿宋_GBK" w:hAnsi="方正仿宋_GBK" w:eastAsia="方正仿宋_GBK" w:cs="方正仿宋_GBK"/>
          <w:bCs/>
          <w:kern w:val="0"/>
          <w:sz w:val="28"/>
          <w:szCs w:val="28"/>
          <w:lang w:val="en-US" w:eastAsia="zh-CN"/>
        </w:rPr>
        <w:t>本次采购不接受联合体形式投标，不允许转包和分包。</w:t>
      </w:r>
    </w:p>
    <w:p w14:paraId="4FD6E7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六、必须提供上传的文件资料</w:t>
      </w:r>
    </w:p>
    <w:p w14:paraId="5A14C4F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default" w:ascii="方正仿宋_GBK" w:hAnsi="方正仿宋_GBK" w:eastAsia="方正仿宋_GBK" w:cs="方正仿宋_GBK"/>
          <w:bCs/>
          <w:kern w:val="0"/>
          <w:sz w:val="28"/>
          <w:szCs w:val="28"/>
          <w:lang w:val="en-US" w:eastAsia="zh-CN"/>
        </w:rPr>
      </w:pPr>
      <w:r>
        <w:rPr>
          <w:rFonts w:hint="default" w:ascii="方正仿宋_GBK" w:hAnsi="方正仿宋_GBK" w:eastAsia="方正仿宋_GBK" w:cs="方正仿宋_GBK"/>
          <w:bCs/>
          <w:kern w:val="0"/>
          <w:sz w:val="28"/>
          <w:szCs w:val="28"/>
          <w:lang w:val="en-US" w:eastAsia="zh-CN"/>
        </w:rPr>
        <w:t>响应时，以下要求的上传文件资料上供应商盖公章，高清扫描件在平台上上传、如果供应商扫描文件资料上未盖章、扫描文件资料模糊、不清楚、资料内容不符合采购方采购要求的，视为竞价无效，采购方有权取消供应商的竞价结果。</w:t>
      </w:r>
    </w:p>
    <w:p w14:paraId="06EE7D8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公司营业执照。</w:t>
      </w:r>
    </w:p>
    <w:p w14:paraId="3336875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rPr>
        <w:t>开户许可证或基本存款账户信息证明</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eastAsia="zh-CN"/>
        </w:rPr>
        <w:t>。</w:t>
      </w:r>
    </w:p>
    <w:p w14:paraId="1516FDB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未被列入</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rPr>
        <w:t>失信被执行人名</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证明（</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rPr>
        <w:t>“信用中国”</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w:t>
      </w:r>
    </w:p>
    <w:p w14:paraId="2F7E4258">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Times New Roman" w:hAnsi="Times New Roman" w:eastAsia="方正仿宋_GBK" w:cs="方正仿宋_GBK"/>
          <w:color w:val="000000"/>
          <w:sz w:val="32"/>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未被列入</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rPr>
        <w:t>严重违法</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行为证明（</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rPr>
        <w:t>国家企业信用信息公示系统</w:t>
      </w: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w:t>
      </w:r>
      <w:r>
        <w:rPr>
          <w:rFonts w:hint="eastAsia" w:ascii="Times New Roman" w:hAnsi="Times New Roman" w:eastAsia="方正仿宋_GBK" w:cs="方正仿宋_GBK"/>
          <w:color w:val="000000"/>
          <w:sz w:val="32"/>
          <w:shd w:val="clear" w:color="auto" w:fill="FFFFFF"/>
          <w:lang w:val="en-US" w:eastAsia="zh-CN"/>
        </w:rPr>
        <w:t xml:space="preserve">  </w:t>
      </w:r>
    </w:p>
    <w:p w14:paraId="1CC456F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Times New Roman" w:hAnsi="Times New Roman" w:eastAsia="方正仿宋_GBK" w:cs="方正仿宋_GBK"/>
          <w:color w:val="000000"/>
          <w:sz w:val="32"/>
          <w:shd w:val="clear" w:color="auto" w:fill="FFFFFF"/>
          <w:lang w:val="en-US" w:eastAsia="zh-CN"/>
        </w:rPr>
        <w:t>严格核验备案证书有效性，避免无效投标。</w:t>
      </w:r>
    </w:p>
    <w:p w14:paraId="56C2322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反商业贿赂承诺书。</w:t>
      </w:r>
    </w:p>
    <w:p w14:paraId="0A861E1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不分包不转包承诺书。</w:t>
      </w:r>
    </w:p>
    <w:p w14:paraId="365B2C8A">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报价单。</w:t>
      </w:r>
      <w:bookmarkStart w:id="5" w:name="_GoBack"/>
      <w:bookmarkEnd w:id="5"/>
    </w:p>
    <w:p w14:paraId="390D94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textAlignment w:val="auto"/>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u w:val="none"/>
          <w:shd w:val="clear" w:color="auto" w:fill="FFFFFF"/>
          <w:lang w:val="en-US" w:eastAsia="zh-CN"/>
        </w:rPr>
        <w:t>备注：竞价成功签订合同时，供应商必须提供以上资料的原件。</w:t>
      </w:r>
    </w:p>
    <w:bookmarkEnd w:id="1"/>
    <w:p w14:paraId="21636B6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Microsoft YaHei UI">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41A6F"/>
    <w:multiLevelType w:val="singleLevel"/>
    <w:tmpl w:val="BA841A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64560"/>
    <w:rsid w:val="22B40133"/>
    <w:rsid w:val="4F34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1860</Words>
  <Characters>1951</Characters>
  <Lines>0</Lines>
  <Paragraphs>0</Paragraphs>
  <TotalTime>4</TotalTime>
  <ScaleCrop>false</ScaleCrop>
  <LinksUpToDate>false</LinksUpToDate>
  <CharactersWithSpaces>1962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2025-05-15T02:03:00Z</dcterms:created>
  <dc:creator>Administrator</dc:creator>
  <cp:lastModifiedBy>A</cp:lastModifiedBy>
  <dcterms:modified xsi:type="dcterms:W3CDTF">2025-05-19T02:30:43Z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eyJoZGlkIjoiNGZhY2I5MDUyZmEwYjNkZGIxYThhNDU4YTEyOGNiODUiLCJ1c2VySWQiOiIxNTA4OTU0NjMyIn0=</vt:lpwstr>
  </property>
  <property fmtid="{D5CDD505-2E9C-101B-9397-08002B2CF9AE}" pid="4" name="ICV">
    <vt:lpwstr>5B46EB9CDCD5436DBCA56F570025B037_12</vt:lpwstr>
  </property>
</Properties>
</file>