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5FFE">
      <w:pPr>
        <w:spacing w:line="288" w:lineRule="auto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化学实验室工作流程</w:t>
      </w:r>
    </w:p>
    <w:p w14:paraId="3E1D650D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一、实验准备与规划</w:t>
      </w:r>
    </w:p>
    <w:p w14:paraId="35040F13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确定实验目的与方案</w:t>
      </w:r>
      <w:r>
        <w:rPr>
          <w:rFonts w:hint="eastAsia" w:ascii="方正仿宋_GB2312" w:hAnsi="方正仿宋_GB2312" w:eastAsia="方正仿宋_GB2312" w:cs="方正仿宋_GB2312"/>
          <w:sz w:val="24"/>
        </w:rPr>
        <w:t>：根据教学或科研任务，明确实验目的，查阅相关文献资料，设计科学合理的实验方案。</w:t>
      </w:r>
    </w:p>
    <w:p w14:paraId="6BD6C6CD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实验材料准备</w:t>
      </w:r>
      <w:r>
        <w:rPr>
          <w:rFonts w:hint="eastAsia" w:ascii="方正仿宋_GB2312" w:hAnsi="方正仿宋_GB2312" w:eastAsia="方正仿宋_GB2312" w:cs="方正仿宋_GB2312"/>
          <w:sz w:val="24"/>
        </w:rPr>
        <w:t>：根据实验方案，列出所需仪器、试剂、耗材等清单，并提前进行采购或领取。</w:t>
      </w:r>
    </w:p>
    <w:p w14:paraId="755BF844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仪器预约与调配</w:t>
      </w:r>
      <w:r>
        <w:rPr>
          <w:rFonts w:hint="eastAsia" w:ascii="方正仿宋_GB2312" w:hAnsi="方正仿宋_GB2312" w:eastAsia="方正仿宋_GB2312" w:cs="方正仿宋_GB2312"/>
          <w:sz w:val="24"/>
        </w:rPr>
        <w:t>：对于需要特殊仪器或设备的实验，提前向实验室管理员预约，并确保仪器状态良好，可调配使用。</w:t>
      </w:r>
    </w:p>
    <w:p w14:paraId="021D8365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人员安排与培训</w:t>
      </w:r>
      <w:r>
        <w:rPr>
          <w:rFonts w:hint="eastAsia" w:ascii="方正仿宋_GB2312" w:hAnsi="方正仿宋_GB2312" w:eastAsia="方正仿宋_GB2312" w:cs="方正仿宋_GB2312"/>
          <w:sz w:val="24"/>
        </w:rPr>
        <w:t>：根据实验复杂程度和所需人数，合理安排实验小组成员，并对新成员进行必要的实验技能和安全知识培训。</w:t>
      </w:r>
    </w:p>
    <w:p w14:paraId="7ECA689C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安全知识宣讲</w:t>
      </w:r>
      <w:r>
        <w:rPr>
          <w:rFonts w:hint="eastAsia" w:ascii="方正仿宋_GB2312" w:hAnsi="方正仿宋_GB2312" w:eastAsia="方正仿宋_GB2312" w:cs="方正仿宋_GB2312"/>
          <w:sz w:val="24"/>
        </w:rPr>
        <w:t>：在实验前，对实验小组成员进行安全教育，强调实验室安全规则和操作规程。要求实验人员穿戴好个人防护装备，如实验服、手套、护目镜、口罩等，确保个人防护到位。</w:t>
      </w:r>
    </w:p>
    <w:p w14:paraId="1A9E0345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应急处理预案</w:t>
      </w:r>
      <w:r>
        <w:rPr>
          <w:rFonts w:hint="eastAsia" w:ascii="方正仿宋_GB2312" w:hAnsi="方正仿宋_GB2312" w:eastAsia="方正仿宋_GB2312" w:cs="方正仿宋_GB2312"/>
          <w:sz w:val="24"/>
        </w:rPr>
        <w:t>：熟悉并掌握实验室应急处理预案，了解常见安全事故的应对措施和急救知识。</w:t>
      </w:r>
    </w:p>
    <w:p w14:paraId="041077BB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sz w:val="24"/>
        </w:rPr>
        <w:t>、仪器检查与校准</w:t>
      </w:r>
    </w:p>
    <w:p w14:paraId="22B94E4B">
      <w:pPr>
        <w:numPr>
          <w:ilvl w:val="0"/>
          <w:numId w:val="2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仪器检查</w:t>
      </w:r>
      <w:r>
        <w:rPr>
          <w:rFonts w:hint="eastAsia" w:ascii="方正仿宋_GB2312" w:hAnsi="方正仿宋_GB2312" w:eastAsia="方正仿宋_GB2312" w:cs="方正仿宋_GB2312"/>
          <w:sz w:val="24"/>
        </w:rPr>
        <w:t>：实验前对所需仪器进行全面检查，确认其外观完好、功能正常、无损坏或故障。</w:t>
      </w:r>
    </w:p>
    <w:p w14:paraId="09C33475">
      <w:pPr>
        <w:numPr>
          <w:ilvl w:val="0"/>
          <w:numId w:val="2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校准与调试</w:t>
      </w:r>
      <w:r>
        <w:rPr>
          <w:rFonts w:hint="eastAsia" w:ascii="方正仿宋_GB2312" w:hAnsi="方正仿宋_GB2312" w:eastAsia="方正仿宋_GB2312" w:cs="方正仿宋_GB2312"/>
          <w:sz w:val="24"/>
        </w:rPr>
        <w:t>：对需要校准的仪器进行校准，确保其测量结果的准确性和可靠性。同时，根据实验需要，对仪器进行必要的调试和设置。</w:t>
      </w:r>
    </w:p>
    <w:p w14:paraId="17D9A2BB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sz w:val="24"/>
        </w:rPr>
        <w:t>、试剂配制与管理</w:t>
      </w:r>
    </w:p>
    <w:p w14:paraId="3EFB9422">
      <w:pPr>
        <w:numPr>
          <w:ilvl w:val="0"/>
          <w:numId w:val="3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试剂配制</w:t>
      </w:r>
      <w:r>
        <w:rPr>
          <w:rFonts w:hint="eastAsia" w:ascii="方正仿宋_GB2312" w:hAnsi="方正仿宋_GB2312" w:eastAsia="方正仿宋_GB2312" w:cs="方正仿宋_GB2312"/>
          <w:sz w:val="24"/>
        </w:rPr>
        <w:t>：根据实验方案，准确称取或量取所需试剂，按照一定比例和顺序进行配制。注意试剂的保质期和存储条件，避免使用过期或变质试剂。</w:t>
      </w:r>
    </w:p>
    <w:p w14:paraId="402B9BDE">
      <w:pPr>
        <w:numPr>
          <w:ilvl w:val="0"/>
          <w:numId w:val="3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试剂管理</w:t>
      </w:r>
      <w:r>
        <w:rPr>
          <w:rFonts w:hint="eastAsia" w:ascii="方正仿宋_GB2312" w:hAnsi="方正仿宋_GB2312" w:eastAsia="方正仿宋_GB2312" w:cs="方正仿宋_GB2312"/>
          <w:sz w:val="24"/>
        </w:rPr>
        <w:t>：对配制好的试剂进行标签标识，注明名称、浓度、配制日期等信息，并妥善存放于指定位置。定期对试剂进行盘点和检查，确保试剂的完整性和可用性。</w:t>
      </w:r>
    </w:p>
    <w:p w14:paraId="540E125D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sz w:val="24"/>
        </w:rPr>
        <w:t>、实验操作与记录</w:t>
      </w:r>
    </w:p>
    <w:p w14:paraId="32A3EF60">
      <w:pPr>
        <w:numPr>
          <w:ilvl w:val="0"/>
          <w:numId w:val="4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实验操作</w:t>
      </w:r>
      <w:r>
        <w:rPr>
          <w:rFonts w:hint="eastAsia" w:ascii="方正仿宋_GB2312" w:hAnsi="方正仿宋_GB2312" w:eastAsia="方正仿宋_GB2312" w:cs="方正仿宋_GB2312"/>
          <w:sz w:val="24"/>
        </w:rPr>
        <w:t>：按照实验方案和操作规程进行实验操作，注意操作细节和技巧，确保实验结果的准确性和可重复性。</w:t>
      </w:r>
    </w:p>
    <w:p w14:paraId="76327E58">
      <w:pPr>
        <w:numPr>
          <w:ilvl w:val="0"/>
          <w:numId w:val="4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实验记录</w:t>
      </w:r>
      <w:r>
        <w:rPr>
          <w:rFonts w:hint="eastAsia" w:ascii="方正仿宋_GB2312" w:hAnsi="方正仿宋_GB2312" w:eastAsia="方正仿宋_GB2312" w:cs="方正仿宋_GB2312"/>
          <w:sz w:val="24"/>
        </w:rPr>
        <w:t>：及时、准确、完整地记录实验过程中的各项数据和观察结果。记录内容应包括实验条件、操作步骤、数据记录、异常情况处理等。</w:t>
      </w:r>
    </w:p>
    <w:p w14:paraId="57FC1EB1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sz w:val="24"/>
        </w:rPr>
        <w:t>、数据整理与报告</w:t>
      </w:r>
    </w:p>
    <w:p w14:paraId="33996D42">
      <w:pPr>
        <w:numPr>
          <w:ilvl w:val="0"/>
          <w:numId w:val="5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数据整理</w:t>
      </w:r>
      <w:r>
        <w:rPr>
          <w:rFonts w:hint="eastAsia" w:ascii="方正仿宋_GB2312" w:hAnsi="方正仿宋_GB2312" w:eastAsia="方正仿宋_GB2312" w:cs="方正仿宋_GB2312"/>
          <w:sz w:val="24"/>
        </w:rPr>
        <w:t>：对实验数据进行整理和分析，剔除异常值，计算平均值、标准差等统计指标。</w:t>
      </w:r>
    </w:p>
    <w:p w14:paraId="1F97F77C">
      <w:pPr>
        <w:numPr>
          <w:ilvl w:val="0"/>
          <w:numId w:val="5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实验报告</w:t>
      </w:r>
      <w:r>
        <w:rPr>
          <w:rFonts w:hint="eastAsia" w:ascii="方正仿宋_GB2312" w:hAnsi="方正仿宋_GB2312" w:eastAsia="方正仿宋_GB2312" w:cs="方正仿宋_GB2312"/>
          <w:sz w:val="24"/>
        </w:rPr>
        <w:t>：根据实验数据和结果撰写实验报告，包括实验目的、原理、方法、结果、讨论和结论等部分。报告应条理清晰、逻辑严密、数据准确可靠。</w:t>
      </w:r>
    </w:p>
    <w:p w14:paraId="6CBD8653">
      <w:pPr>
        <w:spacing w:line="288" w:lineRule="auto"/>
        <w:ind w:firstLine="482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24"/>
        </w:rPr>
        <w:t>、实验室清洁与整理</w:t>
      </w:r>
    </w:p>
    <w:p w14:paraId="0D06D43D">
      <w:pPr>
        <w:numPr>
          <w:ilvl w:val="0"/>
          <w:numId w:val="6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仪器归位</w:t>
      </w:r>
      <w:r>
        <w:rPr>
          <w:rFonts w:hint="eastAsia" w:ascii="方正仿宋_GB2312" w:hAnsi="方正仿宋_GB2312" w:eastAsia="方正仿宋_GB2312" w:cs="方正仿宋_GB2312"/>
          <w:sz w:val="24"/>
        </w:rPr>
        <w:t>：实验结束后，将使用过的仪器清洗干净并归位放置，确保仪器整洁有序。</w:t>
      </w:r>
    </w:p>
    <w:p w14:paraId="58D4D487">
      <w:pPr>
        <w:numPr>
          <w:ilvl w:val="0"/>
          <w:numId w:val="6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废弃物处理</w:t>
      </w:r>
      <w:r>
        <w:rPr>
          <w:rFonts w:hint="eastAsia" w:ascii="方正仿宋_GB2312" w:hAnsi="方正仿宋_GB2312" w:eastAsia="方正仿宋_GB2312" w:cs="方正仿宋_GB2312"/>
          <w:sz w:val="24"/>
        </w:rPr>
        <w:t>：按照实验室废弃物管理规定处理实验过程中产生的废弃物，如废液、废渣等。注意分类收集、安全存放和定期处理。</w:t>
      </w:r>
    </w:p>
    <w:p w14:paraId="6425036E">
      <w:pPr>
        <w:numPr>
          <w:ilvl w:val="0"/>
          <w:numId w:val="6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实验室清洁</w:t>
      </w:r>
      <w:r>
        <w:rPr>
          <w:rFonts w:hint="eastAsia" w:ascii="方正仿宋_GB2312" w:hAnsi="方正仿宋_GB2312" w:eastAsia="方正仿宋_GB2312" w:cs="方正仿宋_GB2312"/>
          <w:sz w:val="24"/>
        </w:rPr>
        <w:t>：打扫实验室卫生，清理桌面、地面等处的杂物和污渍，保持实验室整洁干净。</w:t>
      </w:r>
    </w:p>
    <w:p w14:paraId="02056FEE">
      <w:pPr>
        <w:numPr>
          <w:ilvl w:val="0"/>
          <w:numId w:val="6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安全检查</w:t>
      </w:r>
      <w:r>
        <w:rPr>
          <w:rFonts w:hint="eastAsia" w:ascii="方正仿宋_GB2312" w:hAnsi="方正仿宋_GB2312" w:eastAsia="方正仿宋_GB2312" w:cs="方正仿宋_GB2312"/>
          <w:sz w:val="24"/>
        </w:rPr>
        <w:t>：最后进行安全检查，确认电源、水源、气源等已关闭，无安全隐患后方可离开实验室。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735E4-69E3-415C-A690-4975D7B104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C6FAF1-20F2-482F-B5EE-70BC7597C87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2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3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5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TFmYTM0MDEwMTI3ZDRjZTUwMGY0MmQwYjVlYjEwOTYifQ=="/>
  </w:docVars>
  <w:rsids>
    <w:rsidRoot w:val="00000000"/>
    <w:rsid w:val="03DB06E3"/>
    <w:rsid w:val="78682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1142</Words>
  <Characters>1142</Characters>
  <TotalTime>35</TotalTime>
  <ScaleCrop>false</ScaleCrop>
  <LinksUpToDate>false</LinksUpToDate>
  <CharactersWithSpaces>1142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2024-09-10T09:57:25Z</dcterms:created>
  <dc:creator>没有网的无聊人</dc:creator>
  <cp:lastModifiedBy>没有网的无聊人</cp:lastModifiedBy>
  <dcterms:modified xsi:type="dcterms:W3CDTF">2024-09-10T10:32:52Z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1066A4A6034641A3A2B40A02C7451EF3_13</vt:lpwstr>
  </property>
</Properties>
</file>