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D4375">
      <w:pPr>
        <w:tabs>
          <w:tab w:val="left" w:pos="360"/>
          <w:tab w:val="left" w:pos="6303"/>
        </w:tabs>
        <w:adjustRightInd w:val="0"/>
        <w:snapToGrid w:val="0"/>
        <w:jc w:val="distribute"/>
        <w:rPr>
          <w:rFonts w:hint="eastAsia" w:ascii="隶书" w:eastAsia="隶书"/>
          <w:b/>
          <w:kern w:val="0"/>
          <w:sz w:val="52"/>
          <w:szCs w:val="52"/>
        </w:rPr>
      </w:pPr>
    </w:p>
    <w:p w14:paraId="00D4CDDA">
      <w:pPr>
        <w:tabs>
          <w:tab w:val="left" w:pos="360"/>
          <w:tab w:val="left" w:pos="6303"/>
        </w:tabs>
        <w:adjustRightInd w:val="0"/>
        <w:snapToGrid w:val="0"/>
        <w:jc w:val="distribute"/>
        <w:rPr>
          <w:rFonts w:hint="eastAsia" w:ascii="隶书" w:eastAsia="隶书"/>
          <w:b/>
          <w:kern w:val="0"/>
          <w:sz w:val="52"/>
          <w:szCs w:val="52"/>
        </w:rPr>
      </w:pPr>
      <w:bookmarkStart w:id="0" w:name="OLE_LINK26"/>
      <w:bookmarkStart w:id="1" w:name="OLE_LINK27"/>
      <w:r>
        <w:rPr>
          <w:rFonts w:hint="eastAsia" w:ascii="隶书" w:eastAsia="隶书"/>
          <w:b/>
          <w:kern w:val="0"/>
          <w:sz w:val="52"/>
          <w:szCs w:val="52"/>
        </w:rPr>
        <w:t>希格玛工程管理咨询股份有限公司</w:t>
      </w:r>
    </w:p>
    <w:p w14:paraId="6986A36E">
      <w:pPr>
        <w:tabs>
          <w:tab w:val="left" w:pos="360"/>
          <w:tab w:val="left" w:pos="6303"/>
        </w:tabs>
        <w:adjustRightInd w:val="0"/>
        <w:snapToGrid w:val="0"/>
        <w:spacing w:line="480" w:lineRule="auto"/>
        <w:jc w:val="center"/>
        <w:rPr>
          <w:rFonts w:hint="eastAsia" w:eastAsia="Arial Unicode MS"/>
          <w:spacing w:val="20"/>
          <w:kern w:val="0"/>
          <w:sz w:val="28"/>
          <w:szCs w:val="28"/>
        </w:rPr>
      </w:pPr>
      <w:r>
        <w:rPr>
          <w:rFonts w:hint="eastAsia" w:eastAsia="Arial Unicode MS"/>
          <w:spacing w:val="20"/>
          <w:kern w:val="0"/>
          <w:sz w:val="28"/>
          <w:szCs w:val="28"/>
        </w:rPr>
        <w:t xml:space="preserve">Xigema Engineering </w:t>
      </w:r>
      <w:r>
        <w:rPr>
          <w:rFonts w:eastAsia="Arial Unicode MS"/>
          <w:spacing w:val="20"/>
          <w:kern w:val="0"/>
          <w:sz w:val="28"/>
          <w:szCs w:val="28"/>
        </w:rPr>
        <w:t>Management</w:t>
      </w:r>
      <w:r>
        <w:rPr>
          <w:rFonts w:hint="eastAsia" w:eastAsia="Arial Unicode MS"/>
          <w:spacing w:val="20"/>
          <w:kern w:val="0"/>
          <w:sz w:val="28"/>
          <w:szCs w:val="28"/>
        </w:rPr>
        <w:t xml:space="preserve"> Consulting Company Limited</w:t>
      </w:r>
    </w:p>
    <w:bookmarkEnd w:id="0"/>
    <w:p w14:paraId="101B068E">
      <w:pPr>
        <w:tabs>
          <w:tab w:val="left" w:pos="360"/>
          <w:tab w:val="left" w:pos="540"/>
        </w:tabs>
        <w:adjustRightInd w:val="0"/>
        <w:snapToGrid w:val="0"/>
        <w:spacing w:line="480" w:lineRule="auto"/>
        <w:jc w:val="center"/>
        <w:rPr>
          <w:rFonts w:hint="eastAsia" w:ascii="宋体"/>
          <w:sz w:val="24"/>
        </w:rPr>
      </w:pPr>
      <w:r>
        <w:rPr>
          <w:rFonts w:hint="eastAsia" w:ascii="宋体"/>
          <w:sz w:val="24"/>
        </w:rPr>
        <w:t>希</w:t>
      </w:r>
      <w:r>
        <w:rPr>
          <w:rFonts w:hint="eastAsia" w:ascii="宋体"/>
          <w:sz w:val="24"/>
          <w:lang w:val="en-US" w:eastAsia="zh-CN"/>
        </w:rPr>
        <w:t>新</w:t>
      </w:r>
      <w:r>
        <w:rPr>
          <w:rFonts w:hint="eastAsia" w:ascii="宋体"/>
          <w:sz w:val="24"/>
        </w:rPr>
        <w:t>字（202</w:t>
      </w:r>
      <w:r>
        <w:rPr>
          <w:rFonts w:hint="eastAsia" w:ascii="宋体"/>
          <w:sz w:val="24"/>
          <w:lang w:val="en-US" w:eastAsia="zh-CN"/>
        </w:rPr>
        <w:t>5</w:t>
      </w:r>
      <w:r>
        <w:rPr>
          <w:rFonts w:hint="eastAsia" w:ascii="宋体"/>
          <w:sz w:val="24"/>
        </w:rPr>
        <w:t>）</w:t>
      </w:r>
      <w:r>
        <w:rPr>
          <w:rFonts w:hint="eastAsia" w:ascii="宋体" w:hAnsi="宋体" w:cs="宋体"/>
          <w:sz w:val="24"/>
          <w:lang w:val="en-US" w:eastAsia="zh-CN"/>
        </w:rPr>
        <w:t>0000</w:t>
      </w:r>
      <w:r>
        <w:rPr>
          <w:rFonts w:hint="eastAsia" w:ascii="宋体"/>
          <w:sz w:val="24"/>
        </w:rPr>
        <w:t>号</w:t>
      </w:r>
    </w:p>
    <w:bookmarkEnd w:id="1"/>
    <w:p w14:paraId="38130BF0">
      <w:pPr>
        <w:adjustRightInd w:val="0"/>
        <w:snapToGrid w:val="0"/>
        <w:spacing w:before="120" w:beforeLines="50" w:after="120" w:afterLines="50" w:line="360" w:lineRule="auto"/>
        <w:jc w:val="center"/>
        <w:rPr>
          <w:rFonts w:hint="eastAsia" w:ascii="宋体" w:hAnsi="宋体"/>
          <w:b/>
          <w:sz w:val="44"/>
          <w:szCs w:val="44"/>
        </w:rPr>
      </w:pPr>
      <w:r>
        <w:rPr>
          <w:rFonts w:hint="eastAsia" w:ascii="宋体" w:hAnsi="宋体"/>
          <w:b/>
          <w:sz w:val="44"/>
          <w:szCs w:val="44"/>
        </w:rPr>
        <w:t>基本建设工程最高投标限价编制报告</w:t>
      </w:r>
    </w:p>
    <w:p w14:paraId="6F60FB0D">
      <w:pPr>
        <w:spacing w:before="120" w:beforeLines="50" w:after="120" w:afterLines="50" w:line="360" w:lineRule="auto"/>
        <w:rPr>
          <w:rFonts w:hint="eastAsia" w:ascii="宋体" w:hAnsi="宋体"/>
          <w:b/>
          <w:sz w:val="24"/>
        </w:rPr>
      </w:pPr>
      <w:bookmarkStart w:id="2" w:name="OLE_LINK329"/>
      <w:r>
        <w:rPr>
          <w:rFonts w:hint="eastAsia" w:ascii="宋体" w:hAnsi="宋体"/>
          <w:b/>
          <w:sz w:val="24"/>
        </w:rPr>
        <w:t>新疆</w:t>
      </w:r>
      <w:r>
        <w:rPr>
          <w:rFonts w:hint="eastAsia" w:ascii="宋体" w:hAnsi="宋体"/>
          <w:b/>
          <w:sz w:val="24"/>
          <w:lang w:val="en-US" w:eastAsia="zh-CN"/>
        </w:rPr>
        <w:t>农业大学</w:t>
      </w:r>
      <w:r>
        <w:rPr>
          <w:rFonts w:hint="eastAsia" w:ascii="宋体" w:hAnsi="宋体"/>
          <w:b/>
          <w:sz w:val="24"/>
        </w:rPr>
        <w:t>:</w:t>
      </w:r>
    </w:p>
    <w:p w14:paraId="5ECFEF0A">
      <w:pPr>
        <w:tabs>
          <w:tab w:val="left" w:pos="4320"/>
          <w:tab w:val="left" w:pos="4500"/>
          <w:tab w:val="left" w:pos="4680"/>
        </w:tabs>
        <w:spacing w:before="50" w:after="50" w:line="360" w:lineRule="auto"/>
        <w:rPr>
          <w:rFonts w:hint="eastAsia" w:ascii="宋体"/>
          <w:sz w:val="24"/>
        </w:rPr>
      </w:pPr>
      <w:r>
        <w:rPr>
          <w:rFonts w:hint="eastAsia" w:ascii="宋体"/>
          <w:sz w:val="24"/>
        </w:rPr>
        <w:t xml:space="preserve">    我公司接受委托,编制新疆大学博达校区行政楼室外平台沉降及门斗修缮项目最高投标限价，现已编制完毕，请查收</w:t>
      </w:r>
      <w:bookmarkEnd w:id="2"/>
      <w:r>
        <w:rPr>
          <w:rFonts w:hint="eastAsia" w:ascii="宋体"/>
          <w:sz w:val="24"/>
        </w:rPr>
        <w:t>。</w:t>
      </w:r>
    </w:p>
    <w:p w14:paraId="6F10F136">
      <w:pPr>
        <w:tabs>
          <w:tab w:val="left" w:pos="4320"/>
          <w:tab w:val="left" w:pos="4500"/>
          <w:tab w:val="left" w:pos="4680"/>
        </w:tabs>
        <w:spacing w:before="50" w:after="50" w:line="360" w:lineRule="auto"/>
        <w:rPr>
          <w:rFonts w:hint="eastAsia" w:ascii="宋体"/>
          <w:sz w:val="24"/>
        </w:rPr>
      </w:pPr>
    </w:p>
    <w:p w14:paraId="3B4BBDBE">
      <w:pPr>
        <w:tabs>
          <w:tab w:val="left" w:pos="540"/>
          <w:tab w:val="left" w:pos="4320"/>
          <w:tab w:val="left" w:pos="4500"/>
          <w:tab w:val="left" w:pos="4680"/>
        </w:tabs>
        <w:spacing w:before="50" w:after="50" w:line="360" w:lineRule="auto"/>
        <w:rPr>
          <w:rFonts w:hint="eastAsia" w:ascii="宋体"/>
          <w:sz w:val="24"/>
        </w:rPr>
      </w:pPr>
    </w:p>
    <w:p w14:paraId="1810DEE6">
      <w:pPr>
        <w:tabs>
          <w:tab w:val="left" w:pos="4320"/>
          <w:tab w:val="left" w:pos="4500"/>
          <w:tab w:val="left" w:pos="4680"/>
        </w:tabs>
        <w:spacing w:before="50" w:after="50" w:line="360" w:lineRule="auto"/>
        <w:rPr>
          <w:rFonts w:hint="eastAsia" w:ascii="宋体"/>
          <w:sz w:val="24"/>
        </w:rPr>
      </w:pPr>
    </w:p>
    <w:p w14:paraId="391EEE5A">
      <w:pPr>
        <w:tabs>
          <w:tab w:val="left" w:pos="4320"/>
          <w:tab w:val="left" w:pos="4500"/>
          <w:tab w:val="left" w:pos="4680"/>
        </w:tabs>
        <w:spacing w:before="50" w:after="50" w:line="360" w:lineRule="auto"/>
        <w:rPr>
          <w:rFonts w:hint="eastAsia" w:ascii="宋体"/>
          <w:sz w:val="24"/>
        </w:rPr>
      </w:pPr>
    </w:p>
    <w:p w14:paraId="35B9598B">
      <w:pPr>
        <w:tabs>
          <w:tab w:val="left" w:pos="4320"/>
          <w:tab w:val="left" w:pos="4500"/>
          <w:tab w:val="left" w:pos="4680"/>
        </w:tabs>
        <w:spacing w:before="50" w:after="50" w:line="360" w:lineRule="auto"/>
        <w:rPr>
          <w:rFonts w:hint="eastAsia" w:ascii="宋体"/>
          <w:sz w:val="24"/>
        </w:rPr>
      </w:pPr>
    </w:p>
    <w:p w14:paraId="28823D2E">
      <w:pPr>
        <w:tabs>
          <w:tab w:val="left" w:pos="4320"/>
          <w:tab w:val="left" w:pos="4500"/>
          <w:tab w:val="left" w:pos="4680"/>
        </w:tabs>
        <w:spacing w:before="50" w:after="50" w:line="360" w:lineRule="auto"/>
        <w:rPr>
          <w:rFonts w:hint="eastAsia" w:ascii="宋体"/>
          <w:sz w:val="24"/>
        </w:rPr>
      </w:pPr>
    </w:p>
    <w:p w14:paraId="2FA9F563">
      <w:pPr>
        <w:tabs>
          <w:tab w:val="left" w:pos="4320"/>
          <w:tab w:val="left" w:pos="4500"/>
          <w:tab w:val="left" w:pos="4680"/>
        </w:tabs>
        <w:spacing w:before="50" w:after="50" w:line="360" w:lineRule="auto"/>
        <w:rPr>
          <w:rFonts w:hint="eastAsia" w:ascii="宋体"/>
          <w:sz w:val="24"/>
        </w:rPr>
      </w:pPr>
    </w:p>
    <w:p w14:paraId="03F1FC07">
      <w:pPr>
        <w:tabs>
          <w:tab w:val="left" w:pos="2340"/>
          <w:tab w:val="left" w:pos="5400"/>
          <w:tab w:val="left" w:pos="5580"/>
        </w:tabs>
        <w:spacing w:line="1000" w:lineRule="exact"/>
        <w:rPr>
          <w:rFonts w:hint="eastAsia" w:ascii="宋体"/>
          <w:sz w:val="24"/>
        </w:rPr>
      </w:pPr>
      <w:r>
        <w:rPr>
          <w:rFonts w:hint="eastAsia" w:ascii="宋体" w:hAnsi="宋体"/>
          <w:sz w:val="24"/>
        </w:rPr>
        <w:t xml:space="preserve">希格玛工程管理咨询股份有限公司       </w:t>
      </w:r>
      <w:r>
        <w:rPr>
          <w:rFonts w:hint="eastAsia" w:ascii="宋体"/>
          <w:sz w:val="24"/>
        </w:rPr>
        <w:t>报告签发人（签字盖章）：</w:t>
      </w:r>
    </w:p>
    <w:p w14:paraId="781BF252">
      <w:pPr>
        <w:tabs>
          <w:tab w:val="left" w:pos="2340"/>
          <w:tab w:val="left" w:pos="5400"/>
          <w:tab w:val="left" w:pos="5580"/>
        </w:tabs>
        <w:spacing w:line="1000" w:lineRule="exact"/>
        <w:rPr>
          <w:rFonts w:hint="eastAsia" w:ascii="宋体" w:hAnsi="宋体"/>
          <w:sz w:val="24"/>
        </w:rPr>
      </w:pPr>
    </w:p>
    <w:p w14:paraId="7AD59B72">
      <w:pPr>
        <w:tabs>
          <w:tab w:val="left" w:pos="5400"/>
          <w:tab w:val="left" w:pos="5580"/>
        </w:tabs>
        <w:spacing w:line="1000" w:lineRule="exact"/>
        <w:rPr>
          <w:rFonts w:hint="eastAsia" w:ascii="宋体"/>
          <w:sz w:val="24"/>
        </w:rPr>
      </w:pPr>
      <w:r>
        <w:rPr>
          <w:rFonts w:hint="eastAsia" w:ascii="宋体" w:hAnsi="宋体"/>
          <w:sz w:val="24"/>
        </w:rPr>
        <w:t xml:space="preserve">                                     </w:t>
      </w:r>
      <w:r>
        <w:rPr>
          <w:rFonts w:hint="eastAsia" w:ascii="宋体"/>
          <w:sz w:val="24"/>
        </w:rPr>
        <w:t>项目负责人（签字盖章）：</w:t>
      </w:r>
    </w:p>
    <w:p w14:paraId="74C89FAA">
      <w:pPr>
        <w:tabs>
          <w:tab w:val="left" w:pos="4500"/>
          <w:tab w:val="left" w:pos="4680"/>
        </w:tabs>
        <w:spacing w:line="1000" w:lineRule="exact"/>
        <w:ind w:firstLine="720" w:firstLineChars="300"/>
        <w:rPr>
          <w:rFonts w:hint="eastAsia" w:ascii="宋体"/>
          <w:sz w:val="24"/>
        </w:rPr>
      </w:pPr>
      <w:r>
        <w:rPr>
          <w:rFonts w:hint="eastAsia" w:ascii="宋体" w:hAnsi="宋体"/>
          <w:sz w:val="24"/>
        </w:rPr>
        <w:t xml:space="preserve">中国    西安                   </w:t>
      </w:r>
      <w:r>
        <w:rPr>
          <w:rFonts w:hint="eastAsia" w:ascii="宋体"/>
          <w:sz w:val="24"/>
        </w:rPr>
        <w:t>二〇二</w:t>
      </w:r>
      <w:r>
        <w:rPr>
          <w:rFonts w:hint="eastAsia" w:ascii="宋体"/>
          <w:sz w:val="24"/>
          <w:lang w:val="en-US" w:eastAsia="zh-CN"/>
        </w:rPr>
        <w:t>五</w:t>
      </w:r>
      <w:r>
        <w:rPr>
          <w:rFonts w:hint="eastAsia" w:ascii="宋体"/>
          <w:sz w:val="24"/>
        </w:rPr>
        <w:t>年</w:t>
      </w:r>
      <w:r>
        <w:rPr>
          <w:rFonts w:hint="eastAsia" w:ascii="宋体"/>
          <w:sz w:val="24"/>
          <w:lang w:val="en-US" w:eastAsia="zh-CN"/>
        </w:rPr>
        <w:t>六</w:t>
      </w:r>
      <w:r>
        <w:rPr>
          <w:rFonts w:hint="eastAsia" w:ascii="宋体"/>
          <w:sz w:val="24"/>
        </w:rPr>
        <w:t>月</w:t>
      </w:r>
      <w:r>
        <w:rPr>
          <w:rFonts w:hint="eastAsia" w:ascii="宋体"/>
          <w:sz w:val="24"/>
          <w:lang w:val="en-US" w:eastAsia="zh-CN"/>
        </w:rPr>
        <w:t>二十七</w:t>
      </w:r>
      <w:r>
        <w:rPr>
          <w:rFonts w:hint="eastAsia" w:ascii="宋体"/>
          <w:sz w:val="24"/>
        </w:rPr>
        <w:t>日</w:t>
      </w:r>
    </w:p>
    <w:p w14:paraId="431CE757">
      <w:pPr>
        <w:tabs>
          <w:tab w:val="left" w:pos="0"/>
        </w:tabs>
        <w:rPr>
          <w:rFonts w:hint="eastAsia" w:ascii="宋体"/>
          <w:sz w:val="28"/>
        </w:rPr>
        <w:sectPr>
          <w:headerReference r:id="rId5" w:type="first"/>
          <w:headerReference r:id="rId3" w:type="default"/>
          <w:footerReference r:id="rId6" w:type="default"/>
          <w:headerReference r:id="rId4" w:type="even"/>
          <w:pgSz w:w="11907" w:h="16839"/>
          <w:pgMar w:top="1474" w:right="1418" w:bottom="1474" w:left="1785" w:header="851" w:footer="992" w:gutter="0"/>
          <w:pgNumType w:start="1"/>
          <w:cols w:space="720" w:num="1"/>
          <w:docGrid w:linePitch="312" w:charSpace="0"/>
        </w:sectPr>
      </w:pPr>
      <w:r>
        <w:rPr>
          <w:rFonts w:hint="eastAsia" w:ascii="宋体"/>
          <w:sz w:val="28"/>
        </w:rPr>
        <w:t xml:space="preserve">                    </w:t>
      </w:r>
      <w:r>
        <w:rPr>
          <w:rFonts w:ascii="宋体"/>
          <w:sz w:val="28"/>
        </w:rPr>
        <w:t xml:space="preserve">        </w:t>
      </w:r>
      <w:r>
        <w:rPr>
          <w:rFonts w:hint="eastAsia" w:ascii="宋体"/>
          <w:sz w:val="28"/>
        </w:rPr>
        <w:t xml:space="preserve"> </w:t>
      </w:r>
      <w:r>
        <w:rPr>
          <w:rFonts w:ascii="宋体"/>
          <w:sz w:val="28"/>
        </w:rPr>
        <w:t xml:space="preserve">  </w:t>
      </w:r>
    </w:p>
    <w:p w14:paraId="63EE5F06">
      <w:pPr>
        <w:spacing w:before="120" w:beforeLines="50" w:after="120" w:afterLines="50" w:line="360" w:lineRule="auto"/>
        <w:jc w:val="center"/>
        <w:rPr>
          <w:rFonts w:hint="eastAsia"/>
          <w:sz w:val="32"/>
          <w:szCs w:val="32"/>
        </w:rPr>
      </w:pPr>
      <w:r>
        <w:rPr>
          <w:rFonts w:hint="eastAsia"/>
          <w:sz w:val="32"/>
          <w:szCs w:val="32"/>
          <w:u w:val="single"/>
          <w:lang w:val="en-US" w:eastAsia="zh-CN"/>
        </w:rPr>
        <w:t>新疆大学博达校区行政楼室外平台沉降及门斗修缮项目</w:t>
      </w:r>
    </w:p>
    <w:p w14:paraId="03735D3B">
      <w:pPr>
        <w:tabs>
          <w:tab w:val="left" w:pos="360"/>
          <w:tab w:val="left" w:pos="540"/>
        </w:tabs>
        <w:spacing w:before="120" w:beforeLines="50" w:after="120" w:afterLines="50" w:line="360" w:lineRule="auto"/>
        <w:ind w:firstLine="537" w:firstLineChars="168"/>
        <w:rPr>
          <w:rFonts w:hint="eastAsia"/>
          <w:sz w:val="32"/>
          <w:szCs w:val="32"/>
        </w:rPr>
      </w:pPr>
    </w:p>
    <w:p w14:paraId="1BE0D11B">
      <w:pPr>
        <w:spacing w:before="120" w:beforeLines="50" w:after="120" w:afterLines="50" w:line="360" w:lineRule="auto"/>
        <w:jc w:val="center"/>
        <w:rPr>
          <w:rFonts w:hint="eastAsia"/>
          <w:b/>
          <w:sz w:val="44"/>
          <w:szCs w:val="44"/>
        </w:rPr>
      </w:pPr>
      <w:r>
        <w:rPr>
          <w:rFonts w:hint="eastAsia"/>
          <w:b/>
          <w:sz w:val="44"/>
          <w:szCs w:val="44"/>
        </w:rPr>
        <w:t>最高投标限价</w:t>
      </w:r>
    </w:p>
    <w:p w14:paraId="4F0A97E1">
      <w:pPr>
        <w:spacing w:before="120" w:beforeLines="50" w:after="120" w:afterLines="50" w:line="360" w:lineRule="auto"/>
        <w:ind w:firstLine="360" w:firstLineChars="150"/>
        <w:rPr>
          <w:rFonts w:hint="eastAsia"/>
          <w:sz w:val="24"/>
          <w:u w:val="single"/>
        </w:rPr>
      </w:pPr>
      <w:r>
        <w:rPr>
          <w:rFonts w:hint="eastAsia"/>
          <w:sz w:val="24"/>
        </w:rPr>
        <w:t>最高投标限价（小写）：</w:t>
      </w:r>
      <w:r>
        <w:rPr>
          <w:rFonts w:hint="eastAsia"/>
          <w:sz w:val="24"/>
          <w:u w:val="single"/>
        </w:rPr>
        <w:t xml:space="preserve">              </w:t>
      </w:r>
      <w:r>
        <w:rPr>
          <w:rFonts w:hint="eastAsia"/>
          <w:sz w:val="24"/>
          <w:u w:val="single"/>
          <w:lang w:val="en-US" w:eastAsia="zh-CN"/>
        </w:rPr>
        <w:t>283950.04</w:t>
      </w:r>
      <w:r>
        <w:rPr>
          <w:rFonts w:hint="eastAsia"/>
          <w:sz w:val="24"/>
          <w:u w:val="single"/>
        </w:rPr>
        <w:t xml:space="preserve">               </w:t>
      </w:r>
    </w:p>
    <w:p w14:paraId="7D98BF86">
      <w:pPr>
        <w:spacing w:before="120" w:beforeLines="50" w:after="120" w:afterLines="50" w:line="360" w:lineRule="auto"/>
        <w:ind w:firstLine="360" w:firstLineChars="150"/>
        <w:rPr>
          <w:rFonts w:hint="eastAsia"/>
          <w:sz w:val="24"/>
        </w:rPr>
      </w:pPr>
    </w:p>
    <w:p w14:paraId="3BDA8268">
      <w:pPr>
        <w:spacing w:before="120" w:beforeLines="50" w:after="120" w:afterLines="50" w:line="360" w:lineRule="auto"/>
        <w:ind w:firstLine="360" w:firstLineChars="150"/>
        <w:rPr>
          <w:rFonts w:hint="eastAsia"/>
          <w:sz w:val="24"/>
          <w:u w:val="single"/>
        </w:rPr>
      </w:pPr>
      <w:r>
        <w:rPr>
          <w:rFonts w:hint="eastAsia"/>
          <w:sz w:val="24"/>
        </w:rPr>
        <w:t xml:space="preserve">            （大写）：</w:t>
      </w:r>
      <w:r>
        <w:rPr>
          <w:rFonts w:hint="eastAsia"/>
          <w:sz w:val="24"/>
          <w:u w:val="single"/>
        </w:rPr>
        <w:t xml:space="preserve"> </w:t>
      </w:r>
      <w:r>
        <w:rPr>
          <w:rFonts w:hint="eastAsia"/>
          <w:sz w:val="24"/>
          <w:u w:val="single"/>
          <w:lang w:val="en-US" w:eastAsia="zh-CN"/>
        </w:rPr>
        <w:t xml:space="preserve">     贰拾捌万叁仟玖佰伍拾元零肆分   </w:t>
      </w:r>
      <w:r>
        <w:rPr>
          <w:rFonts w:hint="eastAsia"/>
          <w:sz w:val="24"/>
          <w:u w:val="single"/>
        </w:rPr>
        <w:t xml:space="preserve"> </w:t>
      </w:r>
    </w:p>
    <w:p w14:paraId="016534F0">
      <w:pPr>
        <w:spacing w:before="120" w:beforeLines="50" w:after="120" w:afterLines="50" w:line="360" w:lineRule="auto"/>
        <w:ind w:firstLine="360" w:firstLineChars="150"/>
        <w:rPr>
          <w:rFonts w:hint="eastAsia"/>
          <w:sz w:val="24"/>
        </w:rPr>
      </w:pPr>
    </w:p>
    <w:p w14:paraId="4BB31FA5">
      <w:pPr>
        <w:snapToGrid w:val="0"/>
        <w:spacing w:before="120" w:beforeLines="50" w:after="120" w:afterLines="50"/>
        <w:ind w:left="359" w:leftChars="171"/>
        <w:rPr>
          <w:rFonts w:hint="eastAsia"/>
          <w:sz w:val="24"/>
        </w:rPr>
      </w:pPr>
      <w:r>
        <w:rPr>
          <w:rFonts w:hint="eastAsia"/>
          <w:sz w:val="24"/>
        </w:rPr>
        <w:t>招  标  人：</w:t>
      </w:r>
      <w:r>
        <w:rPr>
          <w:rFonts w:hint="eastAsia"/>
          <w:sz w:val="24"/>
          <w:u w:val="single"/>
        </w:rPr>
        <w:t xml:space="preserve">                                       </w:t>
      </w:r>
      <w:r>
        <w:rPr>
          <w:rFonts w:hint="eastAsia"/>
          <w:sz w:val="24"/>
        </w:rPr>
        <w:t>（单位盖章）</w:t>
      </w:r>
    </w:p>
    <w:p w14:paraId="2E3583C1">
      <w:pPr>
        <w:snapToGrid w:val="0"/>
        <w:spacing w:before="120" w:beforeLines="50" w:after="120" w:afterLines="50"/>
        <w:ind w:left="359" w:leftChars="171"/>
        <w:rPr>
          <w:rFonts w:hint="eastAsia"/>
          <w:sz w:val="24"/>
        </w:rPr>
      </w:pPr>
    </w:p>
    <w:p w14:paraId="3CA8B35D">
      <w:pPr>
        <w:snapToGrid w:val="0"/>
        <w:spacing w:before="120" w:beforeLines="50" w:after="120" w:afterLines="50"/>
        <w:ind w:left="359" w:leftChars="171"/>
        <w:rPr>
          <w:rFonts w:hint="eastAsia"/>
          <w:sz w:val="24"/>
        </w:rPr>
      </w:pPr>
      <w:r>
        <w:rPr>
          <w:rFonts w:hint="eastAsia"/>
          <w:sz w:val="24"/>
        </w:rPr>
        <w:t>法定代表人</w:t>
      </w:r>
    </w:p>
    <w:p w14:paraId="6ED9C112">
      <w:pPr>
        <w:snapToGrid w:val="0"/>
        <w:spacing w:before="120" w:beforeLines="50" w:after="120" w:afterLines="50"/>
        <w:ind w:left="359" w:leftChars="171"/>
        <w:rPr>
          <w:rFonts w:hint="eastAsia"/>
          <w:sz w:val="24"/>
        </w:rPr>
      </w:pPr>
      <w:r>
        <w:rPr>
          <w:rFonts w:hint="eastAsia"/>
          <w:sz w:val="24"/>
        </w:rPr>
        <w:t>或其授权人：</w:t>
      </w:r>
      <w:r>
        <w:rPr>
          <w:rFonts w:hint="eastAsia"/>
          <w:sz w:val="24"/>
          <w:u w:val="single"/>
        </w:rPr>
        <w:t xml:space="preserve">                                       </w:t>
      </w:r>
      <w:r>
        <w:rPr>
          <w:rFonts w:hint="eastAsia"/>
          <w:sz w:val="24"/>
        </w:rPr>
        <w:t>（签字或盖章）</w:t>
      </w:r>
    </w:p>
    <w:p w14:paraId="5A95A53A">
      <w:pPr>
        <w:snapToGrid w:val="0"/>
        <w:spacing w:before="120" w:beforeLines="50" w:after="120" w:afterLines="50"/>
        <w:ind w:left="359" w:leftChars="171"/>
        <w:rPr>
          <w:rFonts w:hint="eastAsia"/>
          <w:sz w:val="24"/>
        </w:rPr>
      </w:pPr>
    </w:p>
    <w:p w14:paraId="702F6F35">
      <w:pPr>
        <w:spacing w:before="120" w:beforeLines="50" w:after="120" w:afterLines="50"/>
        <w:ind w:left="359" w:leftChars="171"/>
        <w:rPr>
          <w:rFonts w:hint="eastAsia"/>
          <w:sz w:val="24"/>
        </w:rPr>
      </w:pPr>
      <w:r>
        <w:rPr>
          <w:rFonts w:hint="eastAsia"/>
          <w:sz w:val="24"/>
        </w:rPr>
        <w:t>工程造价咨询</w:t>
      </w:r>
    </w:p>
    <w:p w14:paraId="23E0044F">
      <w:pPr>
        <w:spacing w:before="120" w:beforeLines="50" w:after="120" w:afterLines="50"/>
        <w:ind w:left="359" w:leftChars="171"/>
        <w:rPr>
          <w:rFonts w:hint="eastAsia"/>
          <w:sz w:val="24"/>
        </w:rPr>
      </w:pPr>
      <w:r>
        <w:rPr>
          <w:rFonts w:hint="eastAsia"/>
          <w:sz w:val="24"/>
        </w:rPr>
        <w:t>或招标代理人：</w:t>
      </w:r>
      <w:r>
        <w:rPr>
          <w:rFonts w:hint="eastAsia"/>
          <w:sz w:val="24"/>
          <w:u w:val="single"/>
        </w:rPr>
        <w:t xml:space="preserve">                                       </w:t>
      </w:r>
      <w:r>
        <w:rPr>
          <w:rFonts w:hint="eastAsia"/>
          <w:sz w:val="24"/>
        </w:rPr>
        <w:t>（单位盖章）</w:t>
      </w:r>
    </w:p>
    <w:p w14:paraId="6216752C">
      <w:pPr>
        <w:spacing w:before="120" w:beforeLines="50" w:after="120" w:afterLines="50"/>
        <w:ind w:left="359" w:leftChars="171"/>
        <w:rPr>
          <w:rFonts w:hint="eastAsia"/>
          <w:sz w:val="24"/>
        </w:rPr>
      </w:pPr>
    </w:p>
    <w:p w14:paraId="30183AC7">
      <w:pPr>
        <w:spacing w:before="120" w:beforeLines="50" w:after="120" w:afterLines="50"/>
        <w:ind w:left="359" w:leftChars="171"/>
        <w:rPr>
          <w:rFonts w:hint="eastAsia"/>
          <w:sz w:val="24"/>
        </w:rPr>
      </w:pPr>
      <w:r>
        <w:rPr>
          <w:rFonts w:hint="eastAsia"/>
          <w:sz w:val="24"/>
        </w:rPr>
        <w:t>法定代表人</w:t>
      </w:r>
    </w:p>
    <w:p w14:paraId="36025E12">
      <w:pPr>
        <w:spacing w:before="120" w:beforeLines="50" w:after="120" w:afterLines="50" w:line="360" w:lineRule="auto"/>
        <w:ind w:left="359" w:leftChars="171"/>
        <w:rPr>
          <w:rFonts w:hint="eastAsia"/>
          <w:sz w:val="24"/>
        </w:rPr>
      </w:pPr>
      <w:r>
        <w:rPr>
          <w:rFonts w:hint="eastAsia"/>
          <w:sz w:val="24"/>
        </w:rPr>
        <w:t>或其授权人：</w:t>
      </w:r>
      <w:r>
        <w:rPr>
          <w:rFonts w:hint="eastAsia"/>
          <w:sz w:val="24"/>
          <w:u w:val="single"/>
        </w:rPr>
        <w:t xml:space="preserve">                                        </w:t>
      </w:r>
      <w:r>
        <w:rPr>
          <w:rFonts w:hint="eastAsia"/>
          <w:sz w:val="24"/>
        </w:rPr>
        <w:t>（签字或盖章）</w:t>
      </w:r>
    </w:p>
    <w:p w14:paraId="677496E0">
      <w:pPr>
        <w:spacing w:before="120" w:beforeLines="50" w:after="120" w:afterLines="50" w:line="360" w:lineRule="auto"/>
        <w:rPr>
          <w:rFonts w:hint="eastAsia"/>
          <w:sz w:val="24"/>
        </w:rPr>
      </w:pPr>
    </w:p>
    <w:p w14:paraId="4E940C10">
      <w:pPr>
        <w:spacing w:before="120" w:beforeLines="50" w:after="120" w:afterLines="50" w:line="360" w:lineRule="auto"/>
        <w:ind w:firstLine="360" w:firstLineChars="150"/>
        <w:rPr>
          <w:rFonts w:hint="eastAsia"/>
          <w:sz w:val="24"/>
        </w:rPr>
      </w:pPr>
      <w:r>
        <w:rPr>
          <w:rFonts w:hint="eastAsia"/>
          <w:sz w:val="24"/>
        </w:rPr>
        <w:t>编  制  人：</w:t>
      </w:r>
      <w:r>
        <w:rPr>
          <w:rFonts w:hint="eastAsia"/>
          <w:sz w:val="24"/>
          <w:u w:val="single"/>
        </w:rPr>
        <w:t xml:space="preserve">                                </w:t>
      </w:r>
      <w:r>
        <w:rPr>
          <w:rFonts w:hint="eastAsia"/>
          <w:sz w:val="24"/>
        </w:rPr>
        <w:t>（造价人员签字盖专用章）</w:t>
      </w:r>
    </w:p>
    <w:p w14:paraId="49F76EC1">
      <w:pPr>
        <w:spacing w:before="120" w:beforeLines="50" w:after="120" w:afterLines="50" w:line="360" w:lineRule="auto"/>
        <w:ind w:firstLine="360" w:firstLineChars="150"/>
        <w:rPr>
          <w:rFonts w:hint="eastAsia"/>
          <w:sz w:val="24"/>
        </w:rPr>
      </w:pPr>
    </w:p>
    <w:p w14:paraId="704E3228">
      <w:pPr>
        <w:spacing w:before="120" w:beforeLines="50" w:after="120" w:afterLines="50" w:line="360" w:lineRule="auto"/>
        <w:ind w:firstLine="360" w:firstLineChars="150"/>
        <w:rPr>
          <w:rFonts w:hint="eastAsia"/>
          <w:sz w:val="24"/>
        </w:rPr>
      </w:pPr>
      <w:r>
        <w:rPr>
          <w:rFonts w:hint="eastAsia"/>
          <w:color w:val="000000"/>
          <w:sz w:val="24"/>
        </w:rPr>
        <w:t xml:space="preserve">复  </w:t>
      </w:r>
      <w:r>
        <w:rPr>
          <w:rFonts w:hint="eastAsia"/>
          <w:sz w:val="24"/>
        </w:rPr>
        <w:t>核  人：</w:t>
      </w:r>
      <w:r>
        <w:rPr>
          <w:rFonts w:hint="eastAsia"/>
          <w:sz w:val="24"/>
          <w:u w:val="single"/>
        </w:rPr>
        <w:t xml:space="preserve">                               </w:t>
      </w:r>
      <w:r>
        <w:rPr>
          <w:rFonts w:hint="eastAsia"/>
          <w:sz w:val="24"/>
        </w:rPr>
        <w:t>（造价人员签字盖专用章）</w:t>
      </w:r>
    </w:p>
    <w:p w14:paraId="02D7ECC2">
      <w:pPr>
        <w:spacing w:before="120" w:beforeLines="50" w:after="120" w:afterLines="50" w:line="360" w:lineRule="auto"/>
        <w:jc w:val="center"/>
        <w:rPr>
          <w:rFonts w:hint="eastAsia"/>
          <w:sz w:val="24"/>
        </w:rPr>
      </w:pPr>
    </w:p>
    <w:p w14:paraId="3FED9F40">
      <w:pPr>
        <w:spacing w:before="120" w:beforeLines="50" w:after="120" w:afterLines="50" w:line="480" w:lineRule="auto"/>
        <w:jc w:val="center"/>
        <w:rPr>
          <w:rFonts w:hint="eastAsia"/>
          <w:sz w:val="24"/>
        </w:rPr>
      </w:pPr>
      <w:r>
        <w:rPr>
          <w:rFonts w:hint="eastAsia"/>
          <w:sz w:val="24"/>
        </w:rPr>
        <w:t>编制时间：二〇二</w:t>
      </w:r>
      <w:r>
        <w:rPr>
          <w:rFonts w:hint="eastAsia"/>
          <w:sz w:val="24"/>
          <w:lang w:val="en-US" w:eastAsia="zh-CN"/>
        </w:rPr>
        <w:t>五</w:t>
      </w:r>
      <w:r>
        <w:rPr>
          <w:rFonts w:hint="eastAsia"/>
          <w:sz w:val="24"/>
        </w:rPr>
        <w:t>年</w:t>
      </w:r>
      <w:r>
        <w:rPr>
          <w:rFonts w:hint="eastAsia"/>
          <w:sz w:val="24"/>
          <w:lang w:val="en-US" w:eastAsia="zh-CN"/>
        </w:rPr>
        <w:t>六</w:t>
      </w:r>
      <w:r>
        <w:rPr>
          <w:rFonts w:hint="eastAsia"/>
          <w:sz w:val="24"/>
        </w:rPr>
        <w:t>月</w:t>
      </w:r>
      <w:r>
        <w:rPr>
          <w:rFonts w:hint="eastAsia"/>
          <w:sz w:val="24"/>
          <w:lang w:val="en-US" w:eastAsia="zh-CN"/>
        </w:rPr>
        <w:t>二十七</w:t>
      </w:r>
      <w:r>
        <w:rPr>
          <w:rFonts w:hint="eastAsia"/>
          <w:sz w:val="24"/>
        </w:rPr>
        <w:t>日</w:t>
      </w:r>
    </w:p>
    <w:p w14:paraId="0F650F42">
      <w:pPr>
        <w:spacing w:before="120" w:beforeLines="50" w:after="120" w:afterLines="50" w:line="480" w:lineRule="auto"/>
        <w:jc w:val="center"/>
        <w:rPr>
          <w:rFonts w:hint="eastAsia"/>
          <w:sz w:val="24"/>
        </w:rPr>
      </w:pPr>
      <w:r>
        <w:rPr>
          <w:rFonts w:hint="eastAsia"/>
          <w:sz w:val="24"/>
        </w:rPr>
        <w:t>复核时间：二〇二</w:t>
      </w:r>
      <w:r>
        <w:rPr>
          <w:rFonts w:hint="eastAsia"/>
          <w:sz w:val="24"/>
          <w:lang w:val="en-US" w:eastAsia="zh-CN"/>
        </w:rPr>
        <w:t>五</w:t>
      </w:r>
      <w:r>
        <w:rPr>
          <w:rFonts w:hint="eastAsia"/>
          <w:sz w:val="24"/>
        </w:rPr>
        <w:t>年</w:t>
      </w:r>
      <w:r>
        <w:rPr>
          <w:rFonts w:hint="eastAsia"/>
          <w:sz w:val="24"/>
          <w:lang w:val="en-US" w:eastAsia="zh-CN"/>
        </w:rPr>
        <w:t>六</w:t>
      </w:r>
      <w:r>
        <w:rPr>
          <w:rFonts w:hint="eastAsia"/>
          <w:sz w:val="24"/>
        </w:rPr>
        <w:t>月</w:t>
      </w:r>
      <w:r>
        <w:rPr>
          <w:rFonts w:hint="eastAsia"/>
          <w:sz w:val="24"/>
          <w:lang w:val="en-US" w:eastAsia="zh-CN"/>
        </w:rPr>
        <w:t>二十七</w:t>
      </w:r>
      <w:r>
        <w:rPr>
          <w:rFonts w:hint="eastAsia"/>
          <w:sz w:val="24"/>
        </w:rPr>
        <w:t>日</w:t>
      </w:r>
    </w:p>
    <w:p w14:paraId="4ACB5C33">
      <w:pPr>
        <w:tabs>
          <w:tab w:val="left" w:pos="7740"/>
        </w:tabs>
        <w:spacing w:before="120" w:beforeLines="50" w:after="120" w:afterLines="50" w:line="360" w:lineRule="auto"/>
        <w:ind w:firstLine="6987" w:firstLineChars="1450"/>
        <w:rPr>
          <w:b/>
          <w:sz w:val="48"/>
          <w:szCs w:val="48"/>
        </w:rPr>
        <w:sectPr>
          <w:pgSz w:w="11907" w:h="16839"/>
          <w:pgMar w:top="1474" w:right="1418" w:bottom="1474" w:left="1985" w:header="851" w:footer="992" w:gutter="0"/>
          <w:cols w:space="720" w:num="1"/>
          <w:docGrid w:linePitch="312" w:charSpace="0"/>
        </w:sectPr>
      </w:pPr>
    </w:p>
    <w:p w14:paraId="525C9688">
      <w:pPr>
        <w:pStyle w:val="2"/>
        <w:spacing w:before="156" w:beforeLines="50" w:after="156" w:afterLines="50" w:line="360" w:lineRule="auto"/>
        <w:jc w:val="center"/>
        <w:rPr>
          <w:rFonts w:hint="eastAsia" w:ascii="宋体" w:hAnsi="宋体" w:eastAsia="宋体"/>
          <w:sz w:val="44"/>
          <w:szCs w:val="44"/>
        </w:rPr>
      </w:pPr>
      <w:bookmarkStart w:id="3" w:name="_Toc178323897"/>
      <w:bookmarkStart w:id="4" w:name="_Toc177464517"/>
      <w:bookmarkStart w:id="5" w:name="_Toc280110345"/>
      <w:r>
        <w:rPr>
          <w:rFonts w:hint="eastAsia" w:ascii="宋体" w:hAnsi="宋体" w:eastAsia="宋体"/>
          <w:sz w:val="44"/>
          <w:szCs w:val="44"/>
        </w:rPr>
        <w:t>最高投标限价编制说明</w:t>
      </w:r>
      <w:bookmarkEnd w:id="3"/>
      <w:bookmarkEnd w:id="4"/>
      <w:bookmarkEnd w:id="5"/>
    </w:p>
    <w:p w14:paraId="444AEB0E">
      <w:pPr>
        <w:spacing w:before="156" w:beforeLines="50" w:after="156" w:afterLines="50" w:line="360" w:lineRule="auto"/>
        <w:ind w:right="-153" w:rightChars="-73" w:firstLine="472" w:firstLineChars="196"/>
        <w:rPr>
          <w:rFonts w:hint="eastAsia" w:ascii="宋体" w:hAnsi="宋体"/>
          <w:b/>
          <w:color w:val="000000"/>
          <w:sz w:val="24"/>
        </w:rPr>
      </w:pPr>
      <w:bookmarkStart w:id="6" w:name="OLE_LINK330"/>
      <w:r>
        <w:rPr>
          <w:rFonts w:hint="eastAsia" w:ascii="宋体" w:hAnsi="宋体"/>
          <w:b/>
          <w:color w:val="000000"/>
          <w:sz w:val="24"/>
        </w:rPr>
        <w:t>一、工程概况</w:t>
      </w:r>
    </w:p>
    <w:p w14:paraId="465173A2">
      <w:pPr>
        <w:spacing w:before="156" w:beforeLines="50" w:after="156" w:afterLines="50" w:line="360" w:lineRule="auto"/>
        <w:ind w:firstLine="480" w:firstLineChars="200"/>
        <w:rPr>
          <w:rFonts w:hint="eastAsia" w:ascii="宋体" w:hAnsi="宋体"/>
          <w:sz w:val="24"/>
        </w:rPr>
      </w:pPr>
      <w:r>
        <w:rPr>
          <w:rFonts w:hint="eastAsia" w:ascii="宋体" w:hAnsi="宋体"/>
          <w:sz w:val="24"/>
        </w:rPr>
        <w:t>本工程为新疆大学博达校区行政楼室外平台沉降及门斗修缮项目。</w:t>
      </w:r>
      <w:r>
        <w:rPr>
          <w:rFonts w:hint="eastAsia" w:ascii="宋体" w:hAnsi="宋体"/>
          <w:sz w:val="24"/>
          <w:lang w:val="en-US" w:eastAsia="zh-CN"/>
        </w:rPr>
        <w:t>地址位于乌鲁木齐市新疆大学博达校区内</w:t>
      </w:r>
      <w:r>
        <w:rPr>
          <w:rFonts w:hint="eastAsia" w:ascii="宋体" w:hAnsi="宋体"/>
          <w:sz w:val="24"/>
        </w:rPr>
        <w:t>，</w:t>
      </w:r>
      <w:r>
        <w:rPr>
          <w:rFonts w:hint="eastAsia" w:ascii="宋体" w:hAnsi="宋体"/>
          <w:sz w:val="24"/>
          <w:lang w:val="en-US" w:eastAsia="zh-CN"/>
        </w:rPr>
        <w:t>本次改造内容为针对行政楼室外平台及门斗改造修缮，本次改造不改变建筑分类、结构主体以及使用功能。</w:t>
      </w:r>
    </w:p>
    <w:p w14:paraId="4C069F50">
      <w:pPr>
        <w:spacing w:before="156" w:beforeLines="50" w:after="156" w:afterLines="50" w:line="360" w:lineRule="auto"/>
        <w:ind w:right="-153" w:rightChars="-73" w:firstLine="472" w:firstLineChars="196"/>
        <w:rPr>
          <w:rFonts w:hint="eastAsia" w:ascii="宋体" w:hAnsi="宋体"/>
          <w:b/>
          <w:color w:val="000000"/>
          <w:sz w:val="24"/>
        </w:rPr>
      </w:pPr>
      <w:r>
        <w:rPr>
          <w:rFonts w:hint="eastAsia" w:ascii="宋体" w:hAnsi="宋体"/>
          <w:b/>
          <w:color w:val="000000"/>
          <w:sz w:val="24"/>
        </w:rPr>
        <w:t>二、编制范围</w:t>
      </w:r>
    </w:p>
    <w:p w14:paraId="1A3CB7C6">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right="-153" w:rightChars="-73" w:firstLine="480" w:firstLineChars="200"/>
        <w:textAlignment w:val="auto"/>
        <w:rPr>
          <w:rFonts w:hint="eastAsia" w:ascii="宋体" w:hAnsi="宋体"/>
          <w:b/>
          <w:color w:val="000000"/>
          <w:sz w:val="24"/>
        </w:rPr>
      </w:pPr>
      <w:r>
        <w:rPr>
          <w:rFonts w:hint="eastAsia" w:ascii="宋体" w:hAnsi="宋体" w:eastAsia="宋体" w:cs="宋体"/>
          <w:sz w:val="24"/>
          <w:lang w:val="en-US" w:eastAsia="zh-CN"/>
        </w:rPr>
        <w:t>依据建设单位要求，招标文件约定的新疆大学博达校区行政楼室外平台沉降及门斗修缮项目</w:t>
      </w:r>
      <w:r>
        <w:rPr>
          <w:rFonts w:hint="eastAsia" w:ascii="宋体" w:hAnsi="宋体"/>
          <w:sz w:val="24"/>
          <w:lang w:val="en-US" w:eastAsia="zh-CN"/>
        </w:rPr>
        <w:t>图纸范围内的全部工程内容。</w:t>
      </w:r>
    </w:p>
    <w:p w14:paraId="504AE2DD">
      <w:pPr>
        <w:tabs>
          <w:tab w:val="left" w:pos="600"/>
        </w:tabs>
        <w:spacing w:before="156" w:beforeLines="50" w:after="156" w:afterLines="50" w:line="360" w:lineRule="auto"/>
        <w:ind w:firstLine="472" w:firstLineChars="196"/>
        <w:rPr>
          <w:rFonts w:hint="eastAsia" w:ascii="宋体" w:hAnsi="宋体"/>
          <w:b/>
          <w:color w:val="000000"/>
          <w:sz w:val="24"/>
        </w:rPr>
      </w:pPr>
      <w:r>
        <w:rPr>
          <w:rFonts w:hint="eastAsia" w:ascii="宋体" w:hAnsi="宋体"/>
          <w:b/>
          <w:color w:val="000000"/>
          <w:sz w:val="24"/>
        </w:rPr>
        <w:t>三、编制依据</w:t>
      </w:r>
    </w:p>
    <w:p w14:paraId="085F3091">
      <w:pPr>
        <w:keepNext w:val="0"/>
        <w:keepLines w:val="0"/>
        <w:pageBreakBefore w:val="0"/>
        <w:widowControl w:val="0"/>
        <w:tabs>
          <w:tab w:val="left" w:pos="600"/>
        </w:tabs>
        <w:kinsoku/>
        <w:wordWrap/>
        <w:overflowPunct/>
        <w:topLinePunct w:val="0"/>
        <w:autoSpaceDE/>
        <w:autoSpaceDN/>
        <w:bidi w:val="0"/>
        <w:adjustRightInd/>
        <w:snapToGrid/>
        <w:spacing w:line="560" w:lineRule="exact"/>
        <w:ind w:firstLine="504" w:firstLineChars="200"/>
        <w:textAlignment w:val="auto"/>
        <w:rPr>
          <w:rFonts w:hint="eastAsia" w:ascii="宋体" w:hAnsi="宋体"/>
          <w:sz w:val="24"/>
        </w:rPr>
      </w:pPr>
      <w:r>
        <w:rPr>
          <w:rFonts w:hint="eastAsia" w:ascii="宋体" w:hAnsi="宋体"/>
          <w:color w:val="000000"/>
          <w:spacing w:val="6"/>
          <w:sz w:val="24"/>
        </w:rPr>
        <w:t>1.</w:t>
      </w:r>
      <w:r>
        <w:rPr>
          <w:rFonts w:hint="eastAsia" w:ascii="宋体" w:hAnsi="宋体" w:eastAsia="宋体" w:cs="宋体"/>
          <w:sz w:val="24"/>
          <w:szCs w:val="24"/>
          <w:highlight w:val="none"/>
          <w:lang w:val="en-US" w:eastAsia="zh-CN"/>
        </w:rPr>
        <w:t>GB50500-2013《建设工程工程量清单计价规范》</w:t>
      </w:r>
      <w:r>
        <w:rPr>
          <w:rFonts w:hint="eastAsia" w:ascii="宋体" w:hAnsi="宋体"/>
          <w:sz w:val="24"/>
        </w:rPr>
        <w:t>；</w:t>
      </w:r>
    </w:p>
    <w:p w14:paraId="7417F2E1">
      <w:pPr>
        <w:keepNext w:val="0"/>
        <w:keepLines w:val="0"/>
        <w:pageBreakBefore w:val="0"/>
        <w:widowControl w:val="0"/>
        <w:tabs>
          <w:tab w:val="left" w:pos="600"/>
        </w:tabs>
        <w:kinsoku/>
        <w:wordWrap/>
        <w:overflowPunct/>
        <w:topLinePunct w:val="0"/>
        <w:autoSpaceDE/>
        <w:autoSpaceDN/>
        <w:bidi w:val="0"/>
        <w:adjustRightInd/>
        <w:snapToGrid/>
        <w:spacing w:line="560" w:lineRule="exact"/>
        <w:ind w:firstLine="504" w:firstLineChars="200"/>
        <w:textAlignment w:val="auto"/>
        <w:rPr>
          <w:rFonts w:hint="eastAsia" w:ascii="宋体" w:hAnsi="宋体"/>
          <w:color w:val="000000"/>
          <w:sz w:val="24"/>
        </w:rPr>
      </w:pPr>
      <w:r>
        <w:rPr>
          <w:rFonts w:hint="eastAsia" w:ascii="宋体" w:hAnsi="宋体"/>
          <w:color w:val="000000"/>
          <w:spacing w:val="6"/>
          <w:sz w:val="24"/>
        </w:rPr>
        <w:t>2.</w:t>
      </w:r>
      <w:r>
        <w:rPr>
          <w:rFonts w:hint="eastAsia" w:ascii="宋体" w:hAnsi="宋体"/>
          <w:color w:val="000000"/>
          <w:spacing w:val="6"/>
          <w:sz w:val="24"/>
          <w:lang w:val="en-US" w:eastAsia="zh-CN"/>
        </w:rPr>
        <w:t>新疆建筑设计研究院股份有限公司</w:t>
      </w:r>
      <w:r>
        <w:rPr>
          <w:rFonts w:hint="eastAsia" w:ascii="宋体" w:hAnsi="宋体" w:eastAsia="宋体" w:cs="宋体"/>
          <w:sz w:val="24"/>
          <w:lang w:val="en-US" w:eastAsia="zh-CN"/>
        </w:rPr>
        <w:t>的《新疆大学博达校区行政楼室外平台沉降及门斗修缮项目》施工图（第1版）。</w:t>
      </w:r>
    </w:p>
    <w:p w14:paraId="320360F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sz w:val="24"/>
        </w:rPr>
      </w:pPr>
      <w:r>
        <w:rPr>
          <w:rFonts w:hint="eastAsia" w:ascii="宋体" w:hAnsi="宋体"/>
          <w:sz w:val="24"/>
          <w:lang w:val="en-US" w:eastAsia="zh-CN"/>
        </w:rPr>
        <w:t>3</w:t>
      </w:r>
      <w:r>
        <w:rPr>
          <w:rFonts w:hint="eastAsia" w:ascii="宋体" w:hAnsi="宋体"/>
          <w:sz w:val="24"/>
        </w:rPr>
        <w:t>.与建设工程项目有关的标准、规范、图集、技术资料；</w:t>
      </w:r>
    </w:p>
    <w:p w14:paraId="7DE2070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color w:val="000000"/>
          <w:sz w:val="24"/>
        </w:rPr>
      </w:pPr>
      <w:r>
        <w:rPr>
          <w:rFonts w:hint="eastAsia" w:ascii="宋体" w:hAnsi="宋体"/>
          <w:sz w:val="24"/>
          <w:lang w:val="en-US" w:eastAsia="zh-CN"/>
        </w:rPr>
        <w:t>4</w:t>
      </w:r>
      <w:r>
        <w:rPr>
          <w:rFonts w:hint="eastAsia" w:ascii="宋体" w:hAnsi="宋体"/>
          <w:sz w:val="24"/>
        </w:rPr>
        <w:t>.</w:t>
      </w:r>
      <w:bookmarkStart w:id="7" w:name="OLE_LINK17"/>
      <w:r>
        <w:rPr>
          <w:rFonts w:hint="eastAsia" w:ascii="宋体" w:hAnsi="宋体" w:cs="宋体"/>
          <w:sz w:val="24"/>
          <w:highlight w:val="none"/>
        </w:rPr>
        <w:t>新疆</w:t>
      </w:r>
      <w:r>
        <w:rPr>
          <w:rFonts w:hint="eastAsia" w:ascii="宋体" w:hAnsi="宋体" w:cs="宋体"/>
          <w:sz w:val="24"/>
          <w:highlight w:val="none"/>
          <w:lang w:val="en-US" w:eastAsia="zh-CN"/>
        </w:rPr>
        <w:t>房屋建筑与装饰工程消耗量定额</w:t>
      </w:r>
      <w:r>
        <w:rPr>
          <w:rFonts w:hint="eastAsia" w:ascii="宋体" w:hAnsi="宋体" w:cs="宋体"/>
          <w:sz w:val="24"/>
          <w:highlight w:val="none"/>
        </w:rPr>
        <w:t>乌鲁木齐</w:t>
      </w:r>
      <w:r>
        <w:rPr>
          <w:rFonts w:hint="eastAsia" w:ascii="宋体" w:hAnsi="宋体" w:cs="宋体"/>
          <w:sz w:val="24"/>
          <w:highlight w:val="none"/>
          <w:lang w:val="en-US" w:eastAsia="zh-CN"/>
        </w:rPr>
        <w:t>估价汇总表</w:t>
      </w:r>
      <w:r>
        <w:rPr>
          <w:rFonts w:hint="eastAsia" w:ascii="宋体" w:hAnsi="宋体" w:cs="宋体"/>
          <w:sz w:val="24"/>
          <w:highlight w:val="none"/>
        </w:rPr>
        <w:t>（20</w:t>
      </w:r>
      <w:r>
        <w:rPr>
          <w:rFonts w:hint="eastAsia" w:ascii="宋体" w:hAnsi="宋体" w:cs="宋体"/>
          <w:sz w:val="24"/>
          <w:highlight w:val="none"/>
          <w:lang w:val="en-US" w:eastAsia="zh-CN"/>
        </w:rPr>
        <w:t>2</w:t>
      </w:r>
      <w:r>
        <w:rPr>
          <w:rFonts w:hint="eastAsia" w:ascii="宋体" w:hAnsi="宋体" w:cs="宋体"/>
          <w:sz w:val="24"/>
          <w:highlight w:val="none"/>
        </w:rPr>
        <w:t>0）</w:t>
      </w:r>
      <w:r>
        <w:rPr>
          <w:rFonts w:hint="eastAsia" w:ascii="宋体" w:hAnsi="宋体" w:cs="宋体"/>
          <w:sz w:val="24"/>
          <w:highlight w:val="none"/>
          <w:lang w:eastAsia="zh-CN"/>
        </w:rPr>
        <w:t>，</w:t>
      </w:r>
      <w:r>
        <w:rPr>
          <w:rFonts w:hint="eastAsia" w:ascii="宋体" w:hAnsi="宋体" w:cs="宋体"/>
          <w:sz w:val="24"/>
          <w:highlight w:val="none"/>
          <w:lang w:val="en-US" w:eastAsia="zh-CN"/>
        </w:rPr>
        <w:t>全统安装工程消耗量定额乌鲁木齐估价汇总表</w:t>
      </w:r>
      <w:r>
        <w:rPr>
          <w:rFonts w:hint="eastAsia" w:ascii="宋体" w:hAnsi="宋体" w:cs="宋体"/>
          <w:sz w:val="24"/>
          <w:highlight w:val="none"/>
          <w:lang w:eastAsia="zh-CN"/>
        </w:rPr>
        <w:t>（20</w:t>
      </w:r>
      <w:r>
        <w:rPr>
          <w:rFonts w:hint="eastAsia" w:ascii="宋体" w:hAnsi="宋体" w:cs="宋体"/>
          <w:sz w:val="24"/>
          <w:highlight w:val="none"/>
          <w:lang w:val="en-US" w:eastAsia="zh-CN"/>
        </w:rPr>
        <w:t>2</w:t>
      </w:r>
      <w:r>
        <w:rPr>
          <w:rFonts w:hint="eastAsia" w:ascii="宋体" w:hAnsi="宋体" w:cs="宋体"/>
          <w:sz w:val="24"/>
          <w:highlight w:val="none"/>
          <w:lang w:eastAsia="zh-CN"/>
        </w:rPr>
        <w:t>0），</w:t>
      </w:r>
      <w:r>
        <w:rPr>
          <w:rFonts w:hint="eastAsia" w:ascii="宋体" w:hAnsi="宋体" w:cs="宋体"/>
          <w:sz w:val="24"/>
          <w:highlight w:val="none"/>
        </w:rPr>
        <w:t>新疆</w:t>
      </w:r>
      <w:r>
        <w:rPr>
          <w:rFonts w:hint="eastAsia" w:ascii="宋体" w:hAnsi="宋体" w:cs="宋体"/>
          <w:sz w:val="24"/>
          <w:highlight w:val="none"/>
          <w:lang w:val="en-US" w:eastAsia="zh-CN"/>
        </w:rPr>
        <w:t>房屋修缮工程预算定额（99）</w:t>
      </w:r>
      <w:r>
        <w:rPr>
          <w:rFonts w:hint="eastAsia" w:ascii="宋体" w:hAnsi="宋体"/>
          <w:color w:val="000000"/>
          <w:sz w:val="24"/>
        </w:rPr>
        <w:t>及其他相关的计价依据和办法；</w:t>
      </w:r>
    </w:p>
    <w:p w14:paraId="2E1D986A">
      <w:pPr>
        <w:keepNext w:val="0"/>
        <w:keepLines w:val="0"/>
        <w:pageBreakBefore w:val="0"/>
        <w:widowControl w:val="0"/>
        <w:tabs>
          <w:tab w:val="left" w:pos="540"/>
          <w:tab w:val="left" w:pos="840"/>
        </w:tabs>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olor w:val="000000"/>
          <w:sz w:val="24"/>
          <w:lang w:val="en-US" w:eastAsia="zh-CN"/>
        </w:rPr>
      </w:pPr>
      <w:r>
        <w:rPr>
          <w:rFonts w:hint="eastAsia" w:ascii="宋体" w:hAnsi="宋体"/>
          <w:color w:val="000000"/>
          <w:sz w:val="24"/>
          <w:lang w:val="en-US" w:eastAsia="zh-CN"/>
        </w:rPr>
        <w:t>5.</w:t>
      </w:r>
      <w:r>
        <w:rPr>
          <w:rFonts w:hint="eastAsia" w:ascii="宋体" w:hAnsi="宋体" w:cs="宋体"/>
          <w:sz w:val="24"/>
          <w:szCs w:val="24"/>
          <w:highlight w:val="none"/>
          <w:lang w:val="en-US" w:eastAsia="zh-CN"/>
        </w:rPr>
        <w:t>本工程取费参照《新疆维吾尔自治区建筑安装工程费用定额》进行取费，区间费率按上限执行，冬雨季施工费、二次搬运费、夜间施工增加费不计取；</w:t>
      </w:r>
    </w:p>
    <w:p w14:paraId="335CF168">
      <w:pPr>
        <w:keepNext w:val="0"/>
        <w:keepLines w:val="0"/>
        <w:pageBreakBefore w:val="0"/>
        <w:widowControl w:val="0"/>
        <w:tabs>
          <w:tab w:val="left" w:pos="540"/>
          <w:tab w:val="left" w:pos="840"/>
        </w:tabs>
        <w:kinsoku/>
        <w:wordWrap/>
        <w:overflowPunct/>
        <w:topLinePunct w:val="0"/>
        <w:autoSpaceDE/>
        <w:autoSpaceDN/>
        <w:bidi w:val="0"/>
        <w:adjustRightInd/>
        <w:snapToGrid/>
        <w:spacing w:line="560" w:lineRule="exact"/>
        <w:ind w:firstLine="480" w:firstLineChars="200"/>
        <w:textAlignment w:val="auto"/>
        <w:rPr>
          <w:rFonts w:hint="eastAsia" w:ascii="宋体" w:hAnsi="宋体"/>
          <w:color w:val="000000"/>
          <w:sz w:val="24"/>
        </w:rPr>
      </w:pPr>
      <w:r>
        <w:rPr>
          <w:rFonts w:hint="eastAsia" w:ascii="宋体" w:hAnsi="宋体"/>
          <w:color w:val="000000"/>
          <w:sz w:val="24"/>
          <w:lang w:val="en-US" w:eastAsia="zh-CN"/>
        </w:rPr>
        <w:t>6</w:t>
      </w:r>
      <w:r>
        <w:rPr>
          <w:rFonts w:hint="eastAsia" w:ascii="宋体" w:hAnsi="宋体"/>
          <w:color w:val="000000"/>
          <w:sz w:val="24"/>
        </w:rPr>
        <w:t>.材料价格除建设方暂定价外，均</w:t>
      </w:r>
      <w:r>
        <w:rPr>
          <w:rFonts w:hint="eastAsia" w:ascii="宋体" w:hAnsi="宋体"/>
          <w:color w:val="000000"/>
          <w:sz w:val="24"/>
          <w:lang w:val="en-US" w:eastAsia="zh-CN"/>
        </w:rPr>
        <w:t>按照乌鲁木齐地区2025年4月信息价执行，</w:t>
      </w:r>
      <w:r>
        <w:rPr>
          <w:rFonts w:hint="eastAsia" w:ascii="宋体" w:hAnsi="宋体"/>
          <w:color w:val="000000"/>
          <w:sz w:val="24"/>
        </w:rPr>
        <w:t>建设方未暂定和信息价没有的材料价格采用市场价格计入</w:t>
      </w:r>
      <w:r>
        <w:rPr>
          <w:rFonts w:hint="eastAsia" w:ascii="宋体" w:hAnsi="宋体"/>
          <w:color w:val="000000"/>
          <w:sz w:val="24"/>
          <w:lang w:val="en-US" w:eastAsia="zh-CN"/>
        </w:rPr>
        <w:t>；</w:t>
      </w:r>
    </w:p>
    <w:bookmarkEnd w:id="7"/>
    <w:p w14:paraId="3D02E06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sz w:val="24"/>
        </w:rPr>
      </w:pPr>
      <w:r>
        <w:rPr>
          <w:rFonts w:hint="eastAsia" w:ascii="宋体" w:hAnsi="宋体"/>
          <w:sz w:val="24"/>
          <w:lang w:val="en-US" w:eastAsia="zh-CN"/>
        </w:rPr>
        <w:t>7</w:t>
      </w:r>
      <w:r>
        <w:rPr>
          <w:rFonts w:hint="eastAsia" w:ascii="宋体" w:hAnsi="宋体"/>
          <w:sz w:val="24"/>
        </w:rPr>
        <w:t>.</w:t>
      </w:r>
      <w:r>
        <w:rPr>
          <w:rFonts w:hint="eastAsia" w:ascii="宋体" w:hAnsi="宋体" w:cs="宋体"/>
          <w:sz w:val="24"/>
          <w:szCs w:val="24"/>
          <w:highlight w:val="none"/>
          <w:lang w:val="en-US" w:eastAsia="zh-CN"/>
        </w:rPr>
        <w:t>本工程未考虑智慧工地基础配置费、扬尘污染防治增加费、疫情防控费；</w:t>
      </w:r>
    </w:p>
    <w:p w14:paraId="555A7296">
      <w:pPr>
        <w:tabs>
          <w:tab w:val="left" w:pos="600"/>
        </w:tabs>
        <w:spacing w:before="156" w:beforeLines="50" w:after="156" w:afterLines="50" w:line="360" w:lineRule="auto"/>
        <w:ind w:firstLine="472" w:firstLineChars="196"/>
        <w:rPr>
          <w:rFonts w:hint="eastAsia" w:ascii="宋体" w:hAnsi="宋体"/>
          <w:b/>
          <w:color w:val="000000"/>
          <w:sz w:val="24"/>
        </w:rPr>
      </w:pPr>
      <w:r>
        <w:rPr>
          <w:rFonts w:hint="eastAsia" w:ascii="宋体" w:hAnsi="宋体"/>
          <w:b/>
          <w:color w:val="000000"/>
          <w:sz w:val="24"/>
        </w:rPr>
        <w:t>四、有关说明</w:t>
      </w:r>
    </w:p>
    <w:p w14:paraId="2657F3BB">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1.本工程暂列金20000.00元，</w:t>
      </w:r>
      <w:bookmarkStart w:id="8" w:name="_GoBack"/>
      <w:r>
        <w:rPr>
          <w:rFonts w:hint="eastAsia" w:ascii="宋体" w:hAnsi="宋体"/>
          <w:sz w:val="24"/>
          <w:lang w:val="en-US" w:eastAsia="zh-CN"/>
        </w:rPr>
        <w:t>计入建筑与装饰工程其他项目费中</w:t>
      </w:r>
      <w:bookmarkEnd w:id="8"/>
      <w:r>
        <w:rPr>
          <w:rFonts w:hint="eastAsia" w:ascii="宋体" w:hAnsi="宋体"/>
          <w:sz w:val="24"/>
          <w:lang w:val="en-US" w:eastAsia="zh-CN"/>
        </w:rPr>
        <w:t>；</w:t>
      </w:r>
    </w:p>
    <w:p w14:paraId="34D46AAB">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2.本说明未尽事项以计价规范、工程量计算规范、计价管理办法、招标文件以及有关法律、法规、建设行政主管部门颁发的文件为主。</w:t>
      </w:r>
    </w:p>
    <w:p w14:paraId="2ADAE9DA">
      <w:pPr>
        <w:spacing w:line="360" w:lineRule="auto"/>
        <w:ind w:firstLine="480" w:firstLineChars="200"/>
        <w:rPr>
          <w:rFonts w:hint="eastAsia" w:ascii="宋体" w:hAnsi="宋体"/>
          <w:sz w:val="24"/>
        </w:rPr>
      </w:pPr>
      <w:r>
        <w:rPr>
          <w:rFonts w:hint="eastAsia" w:ascii="宋体" w:hAnsi="宋体"/>
          <w:sz w:val="24"/>
          <w:lang w:val="en-US" w:eastAsia="zh-CN"/>
        </w:rPr>
        <w:t>3.编制软件采用广联达云计价平台GCCP6.0（版本：6.4100.28.124）。</w:t>
      </w:r>
    </w:p>
    <w:p w14:paraId="3B2A7F88">
      <w:pPr>
        <w:spacing w:before="50" w:after="50" w:line="360" w:lineRule="auto"/>
        <w:rPr>
          <w:rFonts w:hint="eastAsia" w:ascii="宋体" w:hAnsi="宋体" w:eastAsia="宋体"/>
          <w:sz w:val="24"/>
          <w:lang w:eastAsia="zh-CN"/>
        </w:rPr>
      </w:pPr>
    </w:p>
    <w:p w14:paraId="4894F9BD">
      <w:pPr>
        <w:spacing w:before="50" w:after="50" w:line="360" w:lineRule="auto"/>
        <w:ind w:firstLine="3480" w:firstLineChars="1450"/>
        <w:rPr>
          <w:rFonts w:hint="eastAsia" w:ascii="宋体" w:hAnsi="宋体"/>
          <w:sz w:val="24"/>
        </w:rPr>
      </w:pPr>
    </w:p>
    <w:p w14:paraId="638DC620">
      <w:pPr>
        <w:spacing w:before="50" w:after="50" w:line="360" w:lineRule="auto"/>
        <w:ind w:firstLine="3720" w:firstLineChars="1550"/>
        <w:rPr>
          <w:rFonts w:ascii="宋体" w:hAnsi="宋体"/>
          <w:sz w:val="24"/>
        </w:rPr>
      </w:pPr>
      <w:r>
        <w:rPr>
          <w:rFonts w:hint="eastAsia" w:ascii="宋体" w:hAnsi="宋体"/>
          <w:sz w:val="24"/>
        </w:rPr>
        <w:t>希格玛工程管理咨询股份有限公司</w:t>
      </w:r>
    </w:p>
    <w:p w14:paraId="385EB9CF">
      <w:pPr>
        <w:ind w:firstLine="4680" w:firstLineChars="1950"/>
        <w:rPr>
          <w:sz w:val="24"/>
        </w:rPr>
      </w:pPr>
      <w:r>
        <w:rPr>
          <w:rFonts w:hint="eastAsia" w:ascii="宋体"/>
          <w:sz w:val="24"/>
        </w:rPr>
        <w:t>二〇二</w:t>
      </w:r>
      <w:r>
        <w:rPr>
          <w:rFonts w:hint="eastAsia" w:ascii="宋体"/>
          <w:sz w:val="24"/>
          <w:lang w:val="en-US" w:eastAsia="zh-CN"/>
        </w:rPr>
        <w:t>五</w:t>
      </w:r>
      <w:r>
        <w:rPr>
          <w:rFonts w:hint="eastAsia" w:ascii="宋体"/>
          <w:sz w:val="24"/>
        </w:rPr>
        <w:t>年</w:t>
      </w:r>
      <w:r>
        <w:rPr>
          <w:rFonts w:hint="eastAsia" w:ascii="宋体"/>
          <w:sz w:val="24"/>
          <w:lang w:val="en-US" w:eastAsia="zh-CN"/>
        </w:rPr>
        <w:t>六</w:t>
      </w:r>
      <w:r>
        <w:rPr>
          <w:rFonts w:hint="eastAsia" w:ascii="宋体"/>
          <w:sz w:val="24"/>
        </w:rPr>
        <w:t>月</w:t>
      </w:r>
      <w:r>
        <w:rPr>
          <w:rFonts w:hint="eastAsia" w:ascii="宋体"/>
          <w:sz w:val="24"/>
          <w:lang w:val="en-US" w:eastAsia="zh-CN"/>
        </w:rPr>
        <w:t>二十七</w:t>
      </w:r>
      <w:r>
        <w:rPr>
          <w:rFonts w:hint="eastAsia" w:ascii="宋体"/>
          <w:sz w:val="24"/>
        </w:rPr>
        <w:t>日</w:t>
      </w:r>
    </w:p>
    <w:p w14:paraId="592DD222">
      <w:pPr>
        <w:tabs>
          <w:tab w:val="left" w:pos="540"/>
        </w:tabs>
        <w:spacing w:line="360" w:lineRule="auto"/>
        <w:jc w:val="left"/>
        <w:rPr>
          <w:rFonts w:hint="eastAsia" w:ascii="仿宋" w:hAnsi="仿宋" w:eastAsia="仿宋" w:cs="仿宋"/>
          <w:b/>
          <w:sz w:val="24"/>
        </w:rPr>
      </w:pPr>
    </w:p>
    <w:bookmarkEnd w:id="6"/>
    <w:p w14:paraId="02970DF0">
      <w:pPr>
        <w:tabs>
          <w:tab w:val="left" w:pos="540"/>
        </w:tabs>
        <w:spacing w:line="360" w:lineRule="auto"/>
        <w:jc w:val="left"/>
        <w:rPr>
          <w:rFonts w:hint="eastAsia" w:ascii="仿宋" w:hAnsi="仿宋" w:eastAsia="仿宋" w:cs="仿宋"/>
          <w:b/>
          <w:sz w:val="28"/>
          <w:szCs w:val="28"/>
        </w:rPr>
      </w:pPr>
    </w:p>
    <w:p w14:paraId="01EEDCFD">
      <w:pPr>
        <w:tabs>
          <w:tab w:val="left" w:pos="540"/>
        </w:tabs>
        <w:spacing w:line="360" w:lineRule="auto"/>
        <w:jc w:val="left"/>
        <w:rPr>
          <w:rFonts w:hint="eastAsia" w:ascii="仿宋" w:hAnsi="仿宋" w:eastAsia="仿宋" w:cs="仿宋"/>
          <w:b/>
          <w:sz w:val="28"/>
          <w:szCs w:val="28"/>
        </w:rPr>
      </w:pPr>
    </w:p>
    <w:p w14:paraId="00C3E8E2">
      <w:pPr>
        <w:tabs>
          <w:tab w:val="left" w:pos="540"/>
        </w:tabs>
        <w:spacing w:line="360" w:lineRule="auto"/>
        <w:jc w:val="left"/>
        <w:rPr>
          <w:rFonts w:hint="eastAsia" w:ascii="仿宋" w:hAnsi="仿宋" w:eastAsia="仿宋" w:cs="仿宋"/>
          <w:b/>
          <w:sz w:val="28"/>
          <w:szCs w:val="28"/>
        </w:rPr>
      </w:pPr>
    </w:p>
    <w:p w14:paraId="543F0CB7">
      <w:pPr>
        <w:tabs>
          <w:tab w:val="left" w:pos="540"/>
        </w:tabs>
        <w:spacing w:line="360" w:lineRule="auto"/>
        <w:jc w:val="left"/>
        <w:rPr>
          <w:rFonts w:hint="eastAsia" w:ascii="仿宋" w:hAnsi="仿宋" w:eastAsia="仿宋" w:cs="仿宋"/>
          <w:b/>
          <w:sz w:val="28"/>
          <w:szCs w:val="28"/>
        </w:rPr>
      </w:pPr>
    </w:p>
    <w:p w14:paraId="0A9C0ED7">
      <w:pPr>
        <w:tabs>
          <w:tab w:val="left" w:pos="540"/>
        </w:tabs>
        <w:spacing w:line="360" w:lineRule="auto"/>
        <w:jc w:val="left"/>
        <w:rPr>
          <w:rFonts w:hint="eastAsia" w:ascii="仿宋" w:hAnsi="仿宋" w:eastAsia="仿宋" w:cs="仿宋"/>
          <w:b/>
          <w:sz w:val="28"/>
          <w:szCs w:val="28"/>
        </w:rPr>
      </w:pPr>
    </w:p>
    <w:p w14:paraId="3090CEEE">
      <w:pPr>
        <w:tabs>
          <w:tab w:val="left" w:pos="540"/>
        </w:tabs>
        <w:spacing w:line="360" w:lineRule="auto"/>
        <w:jc w:val="left"/>
        <w:rPr>
          <w:rFonts w:hint="eastAsia" w:ascii="仿宋" w:hAnsi="仿宋" w:eastAsia="仿宋" w:cs="仿宋"/>
          <w:b/>
          <w:sz w:val="28"/>
          <w:szCs w:val="28"/>
        </w:rPr>
      </w:pPr>
    </w:p>
    <w:p w14:paraId="28CBCD7C">
      <w:pPr>
        <w:tabs>
          <w:tab w:val="left" w:pos="540"/>
        </w:tabs>
        <w:spacing w:line="360" w:lineRule="auto"/>
        <w:jc w:val="left"/>
        <w:rPr>
          <w:rFonts w:hint="eastAsia" w:ascii="仿宋" w:hAnsi="仿宋" w:eastAsia="仿宋" w:cs="仿宋"/>
          <w:b/>
          <w:sz w:val="28"/>
          <w:szCs w:val="28"/>
        </w:rPr>
      </w:pPr>
    </w:p>
    <w:p w14:paraId="6251DD50">
      <w:pPr>
        <w:tabs>
          <w:tab w:val="left" w:pos="540"/>
        </w:tabs>
        <w:spacing w:line="360" w:lineRule="auto"/>
        <w:jc w:val="left"/>
        <w:rPr>
          <w:rFonts w:hint="eastAsia" w:ascii="仿宋" w:hAnsi="仿宋" w:eastAsia="仿宋" w:cs="仿宋"/>
          <w:b/>
          <w:sz w:val="28"/>
          <w:szCs w:val="28"/>
        </w:rPr>
      </w:pPr>
    </w:p>
    <w:p w14:paraId="437FA851">
      <w:pPr>
        <w:tabs>
          <w:tab w:val="left" w:pos="540"/>
        </w:tabs>
        <w:spacing w:line="360" w:lineRule="auto"/>
        <w:jc w:val="left"/>
        <w:rPr>
          <w:rFonts w:hint="eastAsia" w:ascii="仿宋" w:hAnsi="仿宋" w:eastAsia="仿宋" w:cs="仿宋"/>
          <w:b/>
          <w:sz w:val="28"/>
          <w:szCs w:val="28"/>
        </w:rPr>
      </w:pPr>
    </w:p>
    <w:p w14:paraId="2F961B25">
      <w:pPr>
        <w:tabs>
          <w:tab w:val="left" w:pos="540"/>
        </w:tabs>
        <w:spacing w:line="360" w:lineRule="auto"/>
        <w:jc w:val="left"/>
        <w:rPr>
          <w:rFonts w:hint="eastAsia" w:ascii="仿宋" w:hAnsi="仿宋" w:eastAsia="仿宋" w:cs="仿宋"/>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48F6C">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72</w:t>
    </w:r>
    <w:r>
      <w:fldChar w:fldCharType="end"/>
    </w:r>
  </w:p>
  <w:p w14:paraId="2ED2D44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7C1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2CEE2">
    <w:pPr>
      <w:pStyle w:val="4"/>
    </w:pPr>
    <w:r>
      <w:pict>
        <v:shape id="PowerPlusWaterMarkObject25241694" o:spid="_x0000_s4098" o:spt="136" type="#_x0000_t136" style="position:absolute;left:0pt;height:36pt;width:540pt;mso-position-horizontal:center;mso-position-horizontal-relative:page;mso-position-vertical:center;mso-position-vertical-relative:page;rotation:20643840f;z-index:-251656192;mso-width-relative:page;mso-height-relative:page;" fillcolor="#7F7F7F" filled="t" stroked="f" coordsize="21600,21600" o:allowincell="f">
          <v:path/>
          <v:fill on="t" opacity="32768f" focussize="0,0"/>
          <v:stroke on="f"/>
          <v:imagedata o:title=""/>
          <o:lock v:ext="edit"/>
          <v:textpath on="t" fitshape="t" fitpath="t" trim="f" xscale="f" string="希格玛工程管理咨询股份有限公司" style="font-family:宋体;font-size:36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843D8">
    <w:pPr>
      <w:pStyle w:val="4"/>
    </w:pPr>
    <w:r>
      <w:pict>
        <v:shape id="PowerPlusWaterMarkObject25241693" o:spid="_x0000_s4097" o:spt="136" type="#_x0000_t136" style="position:absolute;left:0pt;height:36pt;width:540pt;mso-position-horizontal:center;mso-position-horizontal-relative:page;mso-position-vertical:center;mso-position-vertical-relative:page;rotation:20643840f;z-index:-251657216;mso-width-relative:page;mso-height-relative:page;" fillcolor="#7F7F7F" filled="t" stroked="f" coordsize="21600,21600" o:allowincell="f">
          <v:path/>
          <v:fill on="t" opacity="32768f" focussize="0,0"/>
          <v:stroke on="f"/>
          <v:imagedata o:title=""/>
          <o:lock v:ext="edit"/>
          <v:textpath on="t" fitshape="t" fitpath="t" trim="f" xscale="f" string="希格玛工程管理咨询股份有限公司"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2E3624"/>
    <w:rsid w:val="03D01A63"/>
    <w:rsid w:val="10FE79AD"/>
    <w:rsid w:val="1C8F082B"/>
    <w:rsid w:val="1D847763"/>
    <w:rsid w:val="2AE95C1F"/>
    <w:rsid w:val="2BD114C6"/>
    <w:rsid w:val="2D3C0A50"/>
    <w:rsid w:val="3E9D7710"/>
    <w:rsid w:val="42001C70"/>
    <w:rsid w:val="50B55426"/>
    <w:rsid w:val="526F35BD"/>
    <w:rsid w:val="543C6A3D"/>
    <w:rsid w:val="57CF12E4"/>
    <w:rsid w:val="614C34E5"/>
    <w:rsid w:val="62C71055"/>
    <w:rsid w:val="642E3624"/>
    <w:rsid w:val="751F3DD8"/>
    <w:rsid w:val="7A9112F9"/>
    <w:rsid w:val="7DB61811"/>
    <w:rsid w:val="7F161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1083</Words>
  <Characters>1217</Characters>
  <Lines>0</Lines>
  <Paragraphs>0</Paragraphs>
  <TotalTime>7</TotalTime>
  <ScaleCrop>false</ScaleCrop>
  <LinksUpToDate>false</LinksUpToDate>
  <CharactersWithSpaces>1599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2024-12-09T03:25:00Z</dcterms:created>
  <dc:creator>sjf</dc:creator>
  <cp:lastModifiedBy>sjf</cp:lastModifiedBy>
  <dcterms:modified xsi:type="dcterms:W3CDTF">2025-06-27T07:56:51Z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617D078728FB4336B794AA9562D46024_11</vt:lpwstr>
  </property>
  <property fmtid="{D5CDD505-2E9C-101B-9397-08002B2CF9AE}" pid="4" name="KSOTemplateDocerSaveRecord">
    <vt:lpwstr>eyJoZGlkIjoiNDNjNzA4ZTBhNWE3N2M3ZWE3NGRmYmQyNTMxZGZhODciLCJ1c2VySWQiOiI2Njg1ODgwNDUifQ==</vt:lpwstr>
  </property>
</Properties>
</file>