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zh-CN"/>
        </w:rPr>
        <w:t>根据《中华人民共和国政府采购法》、《中华人民共和国民法典》等法律法规规定，</w:t>
      </w:r>
      <w:r>
        <w:rPr>
          <w:rFonts w:hint="eastAsia" w:ascii="仿宋" w:hAnsi="仿宋" w:eastAsia="仿宋" w:cs="宋体"/>
          <w:bCs/>
          <w:sz w:val="24"/>
          <w:u w:val="single"/>
          <w:shd w:val="clear" w:color="050000" w:fill="auto"/>
          <w:lang w:val="en-US" w:eastAsia="zh-CN"/>
        </w:rPr>
        <w:t xml:space="preserve"> 新疆工业职业技术学院（新疆钢铁高级技工学校） </w:t>
      </w:r>
      <w:r>
        <w:rPr>
          <w:rFonts w:hint="eastAsia" w:ascii="仿宋" w:hAnsi="仿宋" w:eastAsia="仿宋" w:cs="宋体"/>
          <w:bCs/>
          <w:sz w:val="24"/>
          <w:shd w:val="clear" w:color="050000" w:fill="auto"/>
          <w:lang w:eastAsia="zh-CN"/>
        </w:rPr>
        <w:t>拟向服务商</w:t>
      </w:r>
      <w:r>
        <w:rPr>
          <w:rFonts w:hint="eastAsia" w:ascii="仿宋" w:hAnsi="仿宋" w:eastAsia="仿宋" w:cs="宋体"/>
          <w:bCs/>
          <w:sz w:val="24"/>
          <w:u w:val="single"/>
          <w:shd w:val="clear" w:color="050000" w:fill="auto"/>
          <w:lang w:val="en-US" w:eastAsia="zh-CN"/>
        </w:rPr>
        <w:t xml:space="preserve"> 待定 </w:t>
      </w:r>
      <w:r>
        <w:rPr>
          <w:rFonts w:hint="eastAsia" w:ascii="仿宋" w:hAnsi="仿宋" w:eastAsia="仿宋" w:cs="宋体"/>
          <w:bCs/>
          <w:sz w:val="24"/>
          <w:u w:val="none"/>
          <w:shd w:val="clear" w:color="050000" w:fill="auto"/>
          <w:lang w:val="en-US" w:eastAsia="zh-CN"/>
        </w:rPr>
        <w:t>（</w:t>
      </w:r>
      <w:r>
        <w:rPr>
          <w:rFonts w:hint="eastAsia" w:ascii="仿宋" w:hAnsi="仿宋" w:eastAsia="仿宋" w:cs="宋体"/>
          <w:bCs/>
          <w:sz w:val="24"/>
          <w:shd w:val="clear" w:color="050000" w:fill="auto"/>
        </w:rPr>
        <w:t>以下简称乙方）</w:t>
      </w:r>
      <w:r>
        <w:rPr>
          <w:rFonts w:hint="eastAsia" w:ascii="仿宋" w:hAnsi="仿宋" w:eastAsia="仿宋" w:cs="宋体"/>
          <w:bCs/>
          <w:sz w:val="24"/>
          <w:shd w:val="clear" w:color="050000" w:fill="auto"/>
          <w:lang w:eastAsia="zh-CN"/>
        </w:rPr>
        <w:t>采购课程视频制作服务，具体需求如下</w:t>
      </w:r>
      <w:r>
        <w:rPr>
          <w:rFonts w:hint="eastAsia" w:ascii="仿宋" w:hAnsi="仿宋" w:eastAsia="仿宋" w:cs="宋体"/>
          <w:bCs/>
          <w:sz w:val="24"/>
          <w:shd w:val="clear" w:color="050000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eastAsia="zh-CN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eastAsia="zh-CN"/>
        </w:rPr>
        <w:t>一、采购内容</w:t>
      </w:r>
    </w:p>
    <w:tbl>
      <w:tblPr>
        <w:tblStyle w:val="9"/>
        <w:tblW w:w="8702" w:type="dxa"/>
        <w:jc w:val="center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87"/>
        <w:gridCol w:w="5675"/>
        <w:gridCol w:w="7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bookmarkStart w:id="0" w:name="第二条：付款方式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5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内容要求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课程标准</w:t>
            </w:r>
          </w:p>
        </w:tc>
        <w:tc>
          <w:tcPr>
            <w:tcW w:w="5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一、服务要求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课程标准与教学设计应满足：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1.以学生为中心，考虑高职阶段的课程培养目标，确定课程性质、课程作用、课程衔接；明确能力目标、知识目标、素质目标。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2.教学整体设计与单元设计基于课程定位、课程设计和课程教学目标，对具有代表性的典型工作任务进行系统化的加工，构建起具有培养学生职业能力和职业素养的“项目导向、任务驱动”学习情境；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3.遵循人才职业成长的规律进行学习情境排列，具有合理的梯度结构，学习难度由易到难，职业能力要求从低到高；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4.贯彻以学生为主体的教学理念，采用行动导向教学，使学生在完成 工作任务的过程中使教学目标得以实现，突出教学过程的实践性、职业性；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5.将新技术、新工艺、新规范等产业先进元素融入教学内容，明确课程定位、课程设计思路、课程目标、课程内容和要求、实施要求及建议等。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二、输出成果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1.《课程标准》1套。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2.成果提交方式：纸质+电子文件。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教学课件</w:t>
            </w:r>
          </w:p>
        </w:tc>
        <w:tc>
          <w:tcPr>
            <w:tcW w:w="5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一、服务要求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依据课程整体设计和单元教学设计，优化一门课程的教学PPT课件40个。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要求：结合课程整体设计和单元教学设计的教学内容优化课件，确保结构清晰、逻辑严密，内容与教学内容保持一致；文字精炼、浅显，画面简洁美观。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二、输出成果：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1.PPT课件40个（1门课程）；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2.成果提交方式：电子文件。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课程视频</w:t>
            </w:r>
          </w:p>
        </w:tc>
        <w:tc>
          <w:tcPr>
            <w:tcW w:w="5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一、服务内容与要求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（一）服务内容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以《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材料检测技术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》课程标准要求的知识体系和技能体系，以及职业素养为依据，完成在线视频课程建设。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包括制作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课程介绍（课程宣传片）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视频1个，5-10分钟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。制作在线视频课程的微课程视频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个，其中每个微课程视频8-15分钟，课程视频总时长不少于320分钟。依据《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材料检测技术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》的教学标准，指导课程结构的设计、教学方法的设计；教学风格的塑造、教学仪态的设计；美化加工PPT课件、脚本撰写、素材资源采集（图形图像、动画、视频）、教学视频拍摄、后期制作，以及课程资源上传并推广运营，培育自治区级精品课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（二）服务要求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1.服务商应提供课程顾问（课程建设专家）和课程制作团队，对课程建设进行全流程的咨询服务和共建服务。课程经理、课程编导、视频工程师，配备人员必须具有同类课程的制作经验。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(1)优化完善课程标准，完成课程体系结构设计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指导课程教学团队参照国家人社部、行业、企业标准，对接职业标准和岗位标准，梳理和完善重点开发课程的课程教学标准。包括：课程定位、课程目标、课程设计思路、课程内容及要求、教材建设、教学方法、教学条件、课程教学资源、教学评价等；课程制作团队“多对一”与老师进行课程结构的设计研讨，为课程教学团队提供课程体系的设计指导，商定课程学时安排和体系结构、知识点、教学重点，完成课程体系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(2)完成微课程单元教学设计及教案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指导课程教学团队以信息化教学设计为出发点，依据课程体系，完成微课程单元教学设计及教案，内容包括：课题、教学目标、教材、重点难点分析、教学形式、教学方法、教学设计（基于教育信息化技术应用和数字化教学资源应用，内容包括课前、课中、课后）、教学评价方法；明确教学资源和教学信息技术需求，以及教学活动的组织方式。确定微课程单元的具体拍摄内容，形成课程资源体系及资源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工作表单。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(3)微课程配套学习资源开发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按照职业岗位的职业标准和课程标准以及岗位任务的工作过程，根据微课程单元教学活动设计和实训任务要求，进行素材收集整理及其教育化加工。包括：授课教学视频、教学课件、习题、案例、实训指导书或工作任务单等。课程制作团队应与每个课程的教学团队进行深度沟通，为每门课程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建设提供个性化的设计和咨询服务。包括：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①课程教学设计：帮助老师进行适合在线课程的教学方法设计，包括课堂面授、直观教学、角色模拟、操作演示、讨论互动等教学方法设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计；并结合老师的讲稿，完成微课程教学视频的脚本设计。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②美化加工PPT课件；安排专人搜集各类课程资料和辅助资源，包括图片、视频、文档等。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③教学风格的塑造：指导老师塑造理性严谨、情绪感染、自然朴素、风趣幽默等类型的教学风格。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④教学仪态的设计：为教师提供教师形象、教学动作、教学语言等咨询与建议，辅导老师适应镜头，辅导老师进行着装选择。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⑤根据课程需要，课程制作团队进行教学场景的设计及布景，满足多种场地的拍摄。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⑥根据课程性质，课程制作团队与教师一起确定课程最合理的拍摄方式，提供不少于以下几种的拍摄模式供老师选择，特殊课程可根据老师课程框架设计更多拍摄模式，包括：PPT 模式、访谈模式、演示模式、场景实操模式、随堂拍摄模式。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(4)微课程教学视频制作要求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微课程视频制作要求：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①时长。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微课程视频以8至15分钟为好，最长不超过15分钟。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②片头、片尾。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片头：不超过10秒，显示微课名称、主讲人姓名；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片尾：不超过5秒，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显示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学校名称及logo等。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③录像场地与环境。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录制场地可以是课堂、演播室、礼堂、实训室等场地；录制现场光线充足、环境安静、整洁，教师衣着得体，讲话清晰，板书清楚；避免在镜头中出现有广告嫌疑或与课程无关的标识等内容；现场是否安排学生互动可根据录制需要自行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④录制方式及设备。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可以使用数码相机、DV 等摄像设备拍摄和录制，也可以使用录屏软件录制的音频或视频，录屏软件有 Camtasia Studio、Screen2swf、屏幕录像专家等；拍摄方式：根据课程内容，可采用多机位拍摄（2 机位以上），机位设置应满足完整记录全部教学活动的要求；录像设备：使用高清数字设备；录音设备：使用若干个专业级话筒，保证教师和学生发言的录音质量；后期制作设备：使用相应的非线性编辑系统。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⑤视频信号源技术指标。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稳定性：全片图像同步性能稳定，无失步现象，CTL 同步控制信号必须连续，图像无抖动跳跃，色彩无突变，编辑点处图像稳定；信噪比：图像信噪比不低于55db，无明显杂波；色调：白平衡正确，无明显偏色，多机拍摄的镜头衔接处无明显色差；视频电平：视频全讯号幅度为 1Ⅴp-p，最大不超过 1.1Ⅴp-p。其中，消隐电平为 0V 时，白电平幅度0.7Ⅴp-p，同步信号-0.3V，色同步信号幅度 0.3Vp-p(以消隐线上下对称)，全片一致。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⑥音频信号源技术指标。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声道：中文内容音频信号记录于第 1 声道，音乐、音效、同期声记录于第 2 声道，若有其他文字解说记录于第 3声道；电平指标：-2db—-8db 声音应无明显失真、放音过冲、过弱；音频信噪比不低于 48db；声音和画面要求同步，无交流声或其他杂音等缺陷；伴音清晰、饱满、圆润，无失真、噪声杂音干扰、音量忽大忽小现象；解说声与现场声无明显比例失调，解说声与背景音乐无明显比例失调。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⑦微课视频格式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成片统一采用单一视频形式：MP4格式；视频压缩采用H.264(MPEG-4 Part10：profile=main, level=3.0)编码方式，动态码流的最高码率不高于 2000Kbps，最低码率不得低于1024Kbps，帧率不低于 25 fps；扫描方式采用逐行扫描。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⑧微课视频分辨率。采用 4K 高清设备拍摄 16:9 拍摄，设定为 1920×1080。视频分辨率应统一为高清。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⑨微课视频画面要求。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页面布局合理，色彩搭配协调、页面信息量适度；根据学科内容选择和应用恰当的媒体形式和传播方式，内容精炼，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表述准确，符号规范。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⑩音频压缩格式及技术参数。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音频压缩采用 H.264 格式编码；采样率48KHz；音频码流率 128Kbps(恒定)；必须是双声道，必须做混音处理。后台解说，用普通话，声音响亮，抑扬顿挫。语言通俗易懂、深入浅出、详略得当。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⑪声音和画面。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声音和画面要求同步，无交流声或其他杂音等缺陷，无明显失真、放音过冲、过弱。伴音清晰、饱满、圆润，无失真、噪声杂音干扰、音量忽大忽小现象。解说声与现场声、背景音乐无明显比例失调。音频信噪比不低于 48 db。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⑫字幕。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（5）网络学习资源集成上线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在线开放课程教学资源主要包括教学课件、微课、试题库、网上测评系统、教学录像、实训指导书（工作任务单）等的建设，以及基于以上学习资源开发的网络课程资源集成与上线，确保实现线上线下学习，为线上线下混合教学提供支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二、输出成果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1.课程宣传片 1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 xml:space="preserve">2.微课视频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 xml:space="preserve"> 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3.集成上线。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习题库</w:t>
            </w:r>
          </w:p>
        </w:tc>
        <w:tc>
          <w:tcPr>
            <w:tcW w:w="5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一、服务要求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依据课程整体设计和单元教学设计的教学内容，优化完成一门课程的习题库 1 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要求：根据知识点来设计习题类型，通常有 3-8 种题型，包括判断、单选、多选、填空、简答、操作题等；根据课程教学大纲和内容考核需求，以课程主干内容为主线确定知识点，突出职业教育特点；确保结构清晰、逻辑严密，试题应与章节内容保持一致；文字精炼、浅显，画面简洁美观；通过不同层次“标题”分层，标明逻辑关系；结构化布局要有均衡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二、输出成果：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1.习题库 1 套（1 门课程）。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2.电子文件交付。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企业案例</w:t>
            </w:r>
          </w:p>
        </w:tc>
        <w:tc>
          <w:tcPr>
            <w:tcW w:w="5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一、服务要求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收集优化企业案例 1 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要求：企业案例和课程知识点、实训内容契合，可以反应课程内容在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企业中的真是应用。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二、输出成果：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1.企业案例 1 套（1 门课程）。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2.电子文件交付。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实训指导书</w:t>
            </w:r>
          </w:p>
        </w:tc>
        <w:tc>
          <w:tcPr>
            <w:tcW w:w="5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一、服务要求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依据课程整体设计和单元教学设计的教学内容，优化完成一门课程的 实训指导书1套。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二、输出成果：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1.实训指导书1套（1门课程）。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2.电子文件交付。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服务条款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1.乙方按甲方规定，提供在线精品课程《</w:t>
      </w:r>
      <w:bookmarkStart w:id="3" w:name="_GoBack"/>
      <w:bookmarkEnd w:id="3"/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zh-CN"/>
        </w:rPr>
        <w:t>材料检测技术</w:t>
      </w: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》建设服务，为甲方提供参改依据，为决策服务。乙方承诺完成本合同约定的全部义务。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2.乙方于 2024 年 10 月 30 日之前按国家级在线精品课程建设标准完成全部 建设内容，并保质保量将建设资源交付甲方。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3.服务期：二年。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bookmarkStart w:id="1" w:name="第四条：甲方的权利和义务"/>
      <w:bookmarkEnd w:id="1"/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zh-CN"/>
        </w:rPr>
        <w:t>三、</w:t>
      </w: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甲方的权利和义务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1.双方在本项目执行中形成的任何成果或知识产权的所有权，归甲方所有。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2.在约定期限内要求乙方提交有关视频拍摄方案和后期制作方案，甲方确认 后再由甲方协助组织实施。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3.保证乙方现场人员及设备的安全性。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4.有权要求乙方在委托范围内从策划角度提供书面意见和建议。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5.要求乙方向甲方提供策划方案及建议。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6.批准乙方制订的整体拍摄策略，承担有关拍摄等所需的各项费用。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7.按合同约定与乙方结算费用并按时支付。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bookmarkStart w:id="2" w:name="第五条： 乙方的权利和义务"/>
      <w:bookmarkEnd w:id="2"/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zh-CN"/>
        </w:rPr>
        <w:t>四、</w:t>
      </w: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乙方的权利和义务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1.甲方预先支付合同约定的费用后，乙方有义务按照甲方活动时间安排实施 合同中约定的各项服务。乙方应及时制定项目计划的具体时间表，并在计划发生 调整时，应主动说明原因。乙方项目负责人与甲方定向沟通联系，使甲方知晓项 目进展情况。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2.乙方负责根据甲方要求和项目进度的不同阶段，提报拍摄计划，经甲方认 可后组织实施。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3.乙方提供：拍摄和后期制作服务，及上线平台后的推广。承担因乙方过错 造成的索赔或其他法律责任。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4.乙方声明并保证其对本合同履行过程中所提供的设备和使用的技术、软件、 资料或物品等不存在任何权利瑕疵或潜在缺陷，不存在法律的禁止规定，甲方不 会因为使用而产生侵犯任何人权利或违反任何法律规定的后果。如果甲方因上述 侵权或违法行为遭到索赔或追诉，乙方应当处理该索赔或追诉并向第三方承担由 此而引起的一切法律和经济责任。若甲方因此受到损失的，乙方应赔偿由此给甲 方或第三方造成的一切损失（损失包括但不限于直接损失、律师费、交通费、差 旅费等），并按照合同总价款 30%的标准承担违约责任。且甲方有权单方解除合同， 并不承担任何责任。若甲方因此承担责任,甲方有权向乙方追偿。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宋体"/>
          <w:bCs/>
          <w:sz w:val="24"/>
          <w:shd w:val="clear" w:color="050000" w:fill="auto"/>
          <w:lang w:val="en-US" w:eastAsia="en-US"/>
        </w:rPr>
        <w:t>5.乙方对涉及甲方相关资料及成果负有保密义务，不会以任何理由不经过甲 方同意提供、发布或出售给其它机构和个人。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E0NzY1NDdmYWM3NWFiNjcyNDA3MDA3MmQwZWEifQ=="/>
  </w:docVars>
  <w:rsids>
    <w:rsidRoot w:val="00172A27"/>
    <w:rsid w:val="00210D6B"/>
    <w:rsid w:val="027C5214"/>
    <w:rsid w:val="04363AE8"/>
    <w:rsid w:val="08A87EC4"/>
    <w:rsid w:val="0AB74095"/>
    <w:rsid w:val="118C15F7"/>
    <w:rsid w:val="169E79F7"/>
    <w:rsid w:val="1B8B2773"/>
    <w:rsid w:val="1CFFD74B"/>
    <w:rsid w:val="1D7F187F"/>
    <w:rsid w:val="23C15E1B"/>
    <w:rsid w:val="24ED70F3"/>
    <w:rsid w:val="29A004CF"/>
    <w:rsid w:val="2AB94EDA"/>
    <w:rsid w:val="2E077962"/>
    <w:rsid w:val="33811FA5"/>
    <w:rsid w:val="33ED56C2"/>
    <w:rsid w:val="35DF15F3"/>
    <w:rsid w:val="361E56F1"/>
    <w:rsid w:val="3622493A"/>
    <w:rsid w:val="366546A7"/>
    <w:rsid w:val="38DD22F9"/>
    <w:rsid w:val="3C746980"/>
    <w:rsid w:val="3EDA0C18"/>
    <w:rsid w:val="41650C18"/>
    <w:rsid w:val="486F21EB"/>
    <w:rsid w:val="4E9B5FEF"/>
    <w:rsid w:val="504464B2"/>
    <w:rsid w:val="52326C6A"/>
    <w:rsid w:val="584C2108"/>
    <w:rsid w:val="5A8135E9"/>
    <w:rsid w:val="5B20703E"/>
    <w:rsid w:val="5DC52B4E"/>
    <w:rsid w:val="626951B5"/>
    <w:rsid w:val="64EB797F"/>
    <w:rsid w:val="66794A10"/>
    <w:rsid w:val="6D84661C"/>
    <w:rsid w:val="711428D0"/>
    <w:rsid w:val="784D1858"/>
    <w:rsid w:val="78A8105F"/>
    <w:rsid w:val="78E0447A"/>
    <w:rsid w:val="79C93160"/>
    <w:rsid w:val="7FC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  <w:jc w:val="left"/>
    </w:pPr>
    <w:rPr>
      <w:rFonts w:ascii="Arial" w:hAnsi="Arial"/>
      <w:spacing w:val="-5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hAnsi="Times New Roman"/>
      <w:sz w:val="3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2023-12-05T01:45:00Z</dcterms:created>
  <dc:creator>lenovo</dc:creator>
  <cp:lastModifiedBy>Administrator</cp:lastModifiedBy>
  <dcterms:modified xsi:type="dcterms:W3CDTF">2024-06-20T05:27:46Z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BBFEB5C1026E4600AA5C00740D67D071_13</vt:lpwstr>
  </property>
</Properties>
</file>