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80B96D">
      <w:pPr>
        <w:pStyle w:val="2"/>
        <w:bidi w:val="0"/>
        <w:jc w:val="center"/>
        <w:rPr>
          <w:rFonts w:hint="eastAsia"/>
          <w:b w:val="0"/>
          <w:bCs/>
          <w:lang w:val="en-US" w:eastAsia="zh-CN"/>
        </w:rPr>
      </w:pPr>
      <w:r>
        <w:rPr>
          <w:rFonts w:hint="eastAsia"/>
          <w:b w:val="0"/>
          <w:bCs/>
          <w:lang w:val="en-US" w:eastAsia="zh-CN"/>
        </w:rPr>
        <w:t>采购需求</w:t>
      </w:r>
    </w:p>
    <w:p w14:paraId="32BD7FD4">
      <w:pPr>
        <w:ind w:firstLine="560" w:firstLineChars="200"/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因承接各类培训，需前往各地州调研、送教，偏远地区交通不便，需租车前往。</w:t>
      </w:r>
    </w:p>
    <w:p w14:paraId="40C8A3F0">
      <w:pPr>
        <w:ind w:firstLine="560" w:firstLineChars="200"/>
        <w:rPr>
          <w:rFonts w:hint="eastAsia"/>
          <w:b w:val="0"/>
          <w:bCs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一、具体需求如下</w:t>
      </w:r>
      <w:r>
        <w:rPr>
          <w:rFonts w:hint="eastAsia"/>
          <w:b w:val="0"/>
          <w:bCs/>
          <w:lang w:val="en-US" w:eastAsia="zh-CN"/>
        </w:rPr>
        <w:t>：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1916"/>
        <w:gridCol w:w="1500"/>
        <w:gridCol w:w="1540"/>
        <w:gridCol w:w="1700"/>
        <w:gridCol w:w="1100"/>
      </w:tblGrid>
      <w:tr w14:paraId="5214E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763" w:type="dxa"/>
          </w:tcPr>
          <w:p w14:paraId="3CC97052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序号</w:t>
            </w:r>
          </w:p>
        </w:tc>
        <w:tc>
          <w:tcPr>
            <w:tcW w:w="1916" w:type="dxa"/>
          </w:tcPr>
          <w:p w14:paraId="4968CC4B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车型及座位数</w:t>
            </w:r>
          </w:p>
        </w:tc>
        <w:tc>
          <w:tcPr>
            <w:tcW w:w="1500" w:type="dxa"/>
          </w:tcPr>
          <w:p w14:paraId="2912E070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每日工作时间</w:t>
            </w:r>
          </w:p>
        </w:tc>
        <w:tc>
          <w:tcPr>
            <w:tcW w:w="1540" w:type="dxa"/>
          </w:tcPr>
          <w:p w14:paraId="075BEEB4">
            <w:pPr>
              <w:spacing w:line="60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公里数</w:t>
            </w:r>
          </w:p>
        </w:tc>
        <w:tc>
          <w:tcPr>
            <w:tcW w:w="1700" w:type="dxa"/>
            <w:vAlign w:val="top"/>
          </w:tcPr>
          <w:p w14:paraId="06EDA79F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最高单价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495B9105">
            <w:pPr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备注</w:t>
            </w:r>
          </w:p>
        </w:tc>
      </w:tr>
      <w:tr w14:paraId="400E8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3" w:type="dxa"/>
            <w:vAlign w:val="center"/>
          </w:tcPr>
          <w:p w14:paraId="2885BE1E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1</w:t>
            </w:r>
          </w:p>
        </w:tc>
        <w:tc>
          <w:tcPr>
            <w:tcW w:w="1916" w:type="dxa"/>
            <w:vAlign w:val="center"/>
          </w:tcPr>
          <w:p w14:paraId="51F3A47E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中型客车</w:t>
            </w:r>
          </w:p>
          <w:p w14:paraId="209F6A3E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（考斯特9-15座）</w:t>
            </w:r>
          </w:p>
        </w:tc>
        <w:tc>
          <w:tcPr>
            <w:tcW w:w="1500" w:type="dxa"/>
            <w:vAlign w:val="center"/>
          </w:tcPr>
          <w:p w14:paraId="5AD6D7EB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8小时</w:t>
            </w:r>
          </w:p>
        </w:tc>
        <w:tc>
          <w:tcPr>
            <w:tcW w:w="1540" w:type="dxa"/>
            <w:vAlign w:val="center"/>
          </w:tcPr>
          <w:p w14:paraId="536C0449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500-700</w:t>
            </w:r>
          </w:p>
        </w:tc>
        <w:tc>
          <w:tcPr>
            <w:tcW w:w="1700" w:type="dxa"/>
            <w:vAlign w:val="center"/>
          </w:tcPr>
          <w:p w14:paraId="77FB797F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2500元</w:t>
            </w:r>
          </w:p>
        </w:tc>
        <w:tc>
          <w:tcPr>
            <w:tcW w:w="1100" w:type="dxa"/>
            <w:vMerge w:val="restart"/>
            <w:vAlign w:val="center"/>
          </w:tcPr>
          <w:p w14:paraId="0D67BA74">
            <w:pPr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费用包含全程过路费、燃油费、司机劳务费及食宿。</w:t>
            </w:r>
          </w:p>
        </w:tc>
      </w:tr>
      <w:tr w14:paraId="397BD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3" w:type="dxa"/>
            <w:vAlign w:val="center"/>
          </w:tcPr>
          <w:p w14:paraId="30FF9195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2</w:t>
            </w:r>
          </w:p>
        </w:tc>
        <w:tc>
          <w:tcPr>
            <w:tcW w:w="1916" w:type="dxa"/>
            <w:vAlign w:val="center"/>
          </w:tcPr>
          <w:p w14:paraId="6908DE39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商务车（7-9座）</w:t>
            </w:r>
          </w:p>
        </w:tc>
        <w:tc>
          <w:tcPr>
            <w:tcW w:w="1500" w:type="dxa"/>
            <w:vAlign w:val="center"/>
          </w:tcPr>
          <w:p w14:paraId="5B7F7AD4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8小时</w:t>
            </w:r>
          </w:p>
        </w:tc>
        <w:tc>
          <w:tcPr>
            <w:tcW w:w="1540" w:type="dxa"/>
            <w:vAlign w:val="center"/>
          </w:tcPr>
          <w:p w14:paraId="7BC32F14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500-700</w:t>
            </w:r>
          </w:p>
        </w:tc>
        <w:tc>
          <w:tcPr>
            <w:tcW w:w="1700" w:type="dxa"/>
            <w:vAlign w:val="center"/>
          </w:tcPr>
          <w:p w14:paraId="122E15FC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1600元</w:t>
            </w:r>
          </w:p>
        </w:tc>
        <w:tc>
          <w:tcPr>
            <w:tcW w:w="1100" w:type="dxa"/>
            <w:vMerge w:val="continue"/>
          </w:tcPr>
          <w:p w14:paraId="6E04AA06">
            <w:pP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</w:p>
        </w:tc>
      </w:tr>
      <w:tr w14:paraId="04398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3" w:type="dxa"/>
            <w:vAlign w:val="center"/>
          </w:tcPr>
          <w:p w14:paraId="7E2089CD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3</w:t>
            </w:r>
          </w:p>
        </w:tc>
        <w:tc>
          <w:tcPr>
            <w:tcW w:w="1916" w:type="dxa"/>
            <w:vAlign w:val="center"/>
          </w:tcPr>
          <w:p w14:paraId="01FA51A9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越野车（5座）</w:t>
            </w:r>
          </w:p>
        </w:tc>
        <w:tc>
          <w:tcPr>
            <w:tcW w:w="1500" w:type="dxa"/>
            <w:vAlign w:val="center"/>
          </w:tcPr>
          <w:p w14:paraId="4C856852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8小时</w:t>
            </w:r>
          </w:p>
        </w:tc>
        <w:tc>
          <w:tcPr>
            <w:tcW w:w="1540" w:type="dxa"/>
            <w:vAlign w:val="center"/>
          </w:tcPr>
          <w:p w14:paraId="2A9F7F24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500-700</w:t>
            </w:r>
          </w:p>
        </w:tc>
        <w:tc>
          <w:tcPr>
            <w:tcW w:w="1700" w:type="dxa"/>
            <w:vAlign w:val="center"/>
          </w:tcPr>
          <w:p w14:paraId="419C42CB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1300元</w:t>
            </w:r>
          </w:p>
        </w:tc>
        <w:tc>
          <w:tcPr>
            <w:tcW w:w="1100" w:type="dxa"/>
            <w:vMerge w:val="continue"/>
          </w:tcPr>
          <w:p w14:paraId="55BA5F54">
            <w:pP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</w:p>
        </w:tc>
      </w:tr>
      <w:tr w14:paraId="78462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3" w:type="dxa"/>
            <w:vAlign w:val="center"/>
          </w:tcPr>
          <w:p w14:paraId="3B2B1B84">
            <w:pPr>
              <w:spacing w:line="60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4</w:t>
            </w:r>
          </w:p>
        </w:tc>
        <w:tc>
          <w:tcPr>
            <w:tcW w:w="1916" w:type="dxa"/>
            <w:vAlign w:val="center"/>
          </w:tcPr>
          <w:p w14:paraId="0DEBDA24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轿车（5座）</w:t>
            </w:r>
          </w:p>
        </w:tc>
        <w:tc>
          <w:tcPr>
            <w:tcW w:w="1500" w:type="dxa"/>
            <w:vAlign w:val="center"/>
          </w:tcPr>
          <w:p w14:paraId="04171A96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8小时</w:t>
            </w:r>
          </w:p>
        </w:tc>
        <w:tc>
          <w:tcPr>
            <w:tcW w:w="1540" w:type="dxa"/>
            <w:vAlign w:val="center"/>
          </w:tcPr>
          <w:p w14:paraId="36D9AF5D">
            <w:pPr>
              <w:spacing w:line="360" w:lineRule="auto"/>
              <w:jc w:val="center"/>
              <w:rPr>
                <w:rFonts w:hint="default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500-700</w:t>
            </w:r>
          </w:p>
        </w:tc>
        <w:tc>
          <w:tcPr>
            <w:tcW w:w="1700" w:type="dxa"/>
            <w:vAlign w:val="center"/>
          </w:tcPr>
          <w:p w14:paraId="022AA71C">
            <w:pPr>
              <w:spacing w:line="360" w:lineRule="auto"/>
              <w:jc w:val="center"/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  <w:t>600元</w:t>
            </w:r>
          </w:p>
        </w:tc>
        <w:tc>
          <w:tcPr>
            <w:tcW w:w="1100" w:type="dxa"/>
            <w:vMerge w:val="continue"/>
          </w:tcPr>
          <w:p w14:paraId="1D891EC7">
            <w:pPr>
              <w:rPr>
                <w:rFonts w:hint="eastAsia" w:ascii="方正仿宋_GB2312" w:hAnsi="方正仿宋_GB2312" w:eastAsia="方正仿宋_GB2312" w:cs="方正仿宋_GB2312"/>
                <w:b w:val="0"/>
                <w:bCs/>
                <w:vertAlign w:val="baseline"/>
                <w:lang w:val="en-US" w:eastAsia="zh-CN"/>
              </w:rPr>
            </w:pPr>
          </w:p>
        </w:tc>
      </w:tr>
    </w:tbl>
    <w:p w14:paraId="0AD0BC4D">
      <w:pPr>
        <w:rPr>
          <w:rFonts w:hint="eastAsia" w:ascii="方正仿宋_GB2312" w:hAnsi="方正仿宋_GB2312" w:eastAsia="方正仿宋_GB2312" w:cs="方正仿宋_GB2312"/>
          <w:b w:val="0"/>
          <w:bCs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lang w:val="en-US" w:eastAsia="zh-CN"/>
        </w:rPr>
        <w:t xml:space="preserve">   </w:t>
      </w:r>
    </w:p>
    <w:p w14:paraId="03906D34">
      <w:pPr>
        <w:ind w:firstLine="560" w:firstLineChars="200"/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二、经费核算的两种方式：</w:t>
      </w:r>
    </w:p>
    <w:p w14:paraId="784F9D2E">
      <w:pPr>
        <w:numPr>
          <w:ilvl w:val="0"/>
          <w:numId w:val="1"/>
        </w:numPr>
        <w:ind w:firstLine="560" w:firstLineChars="200"/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以单次出行为单位核算支付，以最终选择车型及使用天数进行核算。</w:t>
      </w:r>
      <w:bookmarkStart w:id="0" w:name="_GoBack"/>
      <w:bookmarkEnd w:id="0"/>
    </w:p>
    <w:p w14:paraId="492C3613">
      <w:pPr>
        <w:numPr>
          <w:ilvl w:val="0"/>
          <w:numId w:val="1"/>
        </w:numPr>
        <w:ind w:firstLine="560" w:firstLineChars="200"/>
        <w:rPr>
          <w:rFonts w:hint="default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按照周期为单位核算支付，在时间周期内以最终选择车型及使用天数进行核算。</w:t>
      </w:r>
    </w:p>
    <w:p w14:paraId="44559E0B">
      <w:pPr>
        <w:numPr>
          <w:numId w:val="0"/>
        </w:numPr>
        <w:ind w:firstLine="560" w:firstLineChars="200"/>
        <w:rPr>
          <w:rFonts w:hint="default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三、合同及失效</w:t>
      </w:r>
    </w:p>
    <w:p w14:paraId="3602E4E7">
      <w:pPr>
        <w:numPr>
          <w:numId w:val="0"/>
        </w:numPr>
        <w:ind w:firstLine="560"/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1、竞价结束与服务单位签订合作合同。</w:t>
      </w:r>
    </w:p>
    <w:p w14:paraId="78401B55">
      <w:pPr>
        <w:numPr>
          <w:numId w:val="0"/>
        </w:numPr>
        <w:ind w:firstLine="560"/>
        <w:rPr>
          <w:rFonts w:hint="default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sz w:val="28"/>
          <w:szCs w:val="28"/>
          <w:lang w:val="en-US" w:eastAsia="zh-CN"/>
        </w:rPr>
        <w:t>2、合同期内核算金额累计达100000元，则合同失效。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4EC41063-E9F8-4DF4-8158-3021A5E36FD0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CF1ABBC0-14EA-4238-8586-C0A4C3303668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496402"/>
    <w:multiLevelType w:val="singleLevel"/>
    <w:tmpl w:val="0349640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5432B2"/>
    <w:rsid w:val="1BB133BE"/>
    <w:rsid w:val="1C7E463B"/>
    <w:rsid w:val="230C3F3A"/>
    <w:rsid w:val="2A99736C"/>
    <w:rsid w:val="30B82E78"/>
    <w:rsid w:val="357A36E0"/>
    <w:rsid w:val="3DEC6ECF"/>
    <w:rsid w:val="57BC4E7D"/>
    <w:rsid w:val="5E5432B2"/>
    <w:rsid w:val="7292340F"/>
    <w:rsid w:val="7457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191</Characters>
  <Lines>0</Lines>
  <Paragraphs>0</Paragraphs>
  <TotalTime>10</TotalTime>
  <ScaleCrop>false</ScaleCrop>
  <LinksUpToDate>false</LinksUpToDate>
  <CharactersWithSpaces>191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2025-02-26T09:44:00Z</dcterms:created>
  <dc:creator>FZ</dc:creator>
  <cp:lastModifiedBy>駅の影の中で</cp:lastModifiedBy>
  <dcterms:modified xsi:type="dcterms:W3CDTF">2025-04-02T09:30:11Z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6743E89D189448E7B5F9EFA18333F240_11</vt:lpwstr>
  </property>
  <property fmtid="{D5CDD505-2E9C-101B-9397-08002B2CF9AE}" pid="4" name="KSOTemplateDocerSaveRecord">
    <vt:lpwstr>eyJoZGlkIjoiOGZlN2ZkMjI4YjgxYWE1MzM0OWQ4ODBmODU1YzIzMmUiLCJ1c2VySWQiOiI0MDMwNzQwNzgifQ==</vt:lpwstr>
  </property>
</Properties>
</file>