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石河子公路管理局石河子分局</w:t>
      </w:r>
    </w:p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2024年路面龟裂贴采购技术参数及要求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1.采购数量：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750㎡。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2.交货前需提供样品及技术参数，采购方确认后在发货。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3.本项目以单价方式进行竞价采购，最终以实际供货且验收合格的数量进行结算。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二、对供应商的竞价要求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、供货商经营范围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须为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生产或销售养护材料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化工材料等。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、本次采购不接受联合体形式投标，不允许转包和分包。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right="0" w:rightChars="0" w:firstLine="320" w:firstLineChars="1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相关技术参数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（一）龟裂贴技术参数要求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1.外观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①外观平整、色泽均匀、洁净、无污染，不应有破洞、跳花、起毛、破损等。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②快速贴应长宽切边整齐划一，不应有缺边、掉角现象。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③隔离膜与下涂层黏结良好，无破损。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2.宽度和厚度</w:t>
      </w:r>
    </w:p>
    <w:tbl>
      <w:tblPr>
        <w:tblStyle w:val="6"/>
        <w:tblW w:w="87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0"/>
        <w:gridCol w:w="1091"/>
        <w:gridCol w:w="42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技术要求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长度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100/50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厚度平均值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玄武岩粒径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spacing w:line="240" w:lineRule="exact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注：上覆面碎石应为耐磨抗压的玄武岩颗粒。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3.性能指标</w:t>
      </w:r>
    </w:p>
    <w:p>
      <w:pPr>
        <w:spacing w:afterAutospacing="0"/>
      </w:pPr>
      <w:r>
        <w:drawing>
          <wp:inline distT="0" distB="0" distL="114300" distR="114300">
            <wp:extent cx="5272405" cy="39719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所提供的龟裂贴须符合《路面裂缝贴缝胶》</w:t>
      </w:r>
      <w:r>
        <w:rPr>
          <w:rFonts w:hint="eastAsia"/>
          <w:lang w:val="en-US" w:eastAsia="zh-CN"/>
        </w:rPr>
        <w:t>JT/T969-2015对龟裂贴的技术要求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</w:t>
      </w:r>
      <w:r>
        <w:rPr>
          <w:rFonts w:hint="eastAsia" w:ascii="黑体" w:hAnsi="宋体" w:eastAsia="黑体" w:cs="Times New Roman"/>
          <w:bCs/>
          <w:kern w:val="2"/>
          <w:sz w:val="28"/>
          <w:szCs w:val="28"/>
          <w:lang w:val="en-US" w:eastAsia="zh-CN" w:bidi="ar-SA"/>
        </w:rPr>
        <w:t>验收、质量保证及售后服务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（一）验收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必须符合国家相关标准，同时必须满足本次采购的要求。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1、供应商响应产品须取得权威机构或者国家授权、许可产品检验检测机构出具的产品有效的检测报告、鉴定报告、出厂合格证等证明产品合格的材料，且报告结论数据满足产品技术规范要求。（产品出厂时间为2024年1月以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2、供货商供货时，须提供生产厂家合格证、检测报告。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3、采购方有权对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货物的质量进行实验检测。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4、实验检测后因质量不合格造成退货问题，由供应商承担退货造成的所有费用。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（二）质量保证及售后服务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1、质量保证期：一年。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2、供应商投标产品属于国家规定“三包”范围的，其产品质量保证期不得低于“三包”规定。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3、产品自身质量问题中标人需无条件进行更换。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（三）、报价说明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1、费用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供应商报价包括：为完成本在线询价文件确定的工作内容所需的全部费用（包括但不限于税费、运费、货物保险费、过磅费、停车费等货物的运输、装卸等验收过程中产生的一切费用）。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宋体" w:eastAsia="黑体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kern w:val="2"/>
          <w:sz w:val="28"/>
          <w:szCs w:val="28"/>
          <w:lang w:val="en-US" w:eastAsia="zh-CN" w:bidi="ar-SA"/>
        </w:rPr>
        <w:t>六、交货地点及时间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交货地点：按照业主实际需求，在业主指定位置交货。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交货时间：根据业主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供货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接到业主供货需求后，一周之内完成供货。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067D0"/>
    <w:multiLevelType w:val="singleLevel"/>
    <w:tmpl w:val="FB0067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WE4YmQyZjA1MTljMjA5ZDAwYTRlYzI5MTQxN2UifQ=="/>
  </w:docVars>
  <w:rsids>
    <w:rsidRoot w:val="00000000"/>
    <w:rsid w:val="009C3B2D"/>
    <w:rsid w:val="14011A1D"/>
    <w:rsid w:val="23B57201"/>
    <w:rsid w:val="247B2850"/>
    <w:rsid w:val="25CD7073"/>
    <w:rsid w:val="2AE060C9"/>
    <w:rsid w:val="2F7B44D5"/>
    <w:rsid w:val="32470AEB"/>
    <w:rsid w:val="3E35213F"/>
    <w:rsid w:val="41BC374E"/>
    <w:rsid w:val="54176117"/>
    <w:rsid w:val="59E21EDC"/>
    <w:rsid w:val="5DE44274"/>
    <w:rsid w:val="628C516C"/>
    <w:rsid w:val="66F57D7B"/>
    <w:rsid w:val="698D63FD"/>
    <w:rsid w:val="71326E5E"/>
    <w:rsid w:val="71ED05C9"/>
    <w:rsid w:val="7CDA26C3"/>
    <w:rsid w:val="7D5B7E2B"/>
    <w:rsid w:val="7EC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60" w:after="260" w:line="413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1">
    <w:name w:val="font51"/>
    <w:autoRedefine/>
    <w:qFormat/>
    <w:uiPriority w:val="0"/>
    <w:rPr>
      <w:rFonts w:ascii="Calibri" w:hAnsi="Calibri" w:cs="Calibri"/>
      <w:color w:val="000000"/>
      <w:kern w:val="0"/>
      <w:sz w:val="16"/>
      <w:szCs w:val="16"/>
      <w:u w:val="none"/>
      <w:lang w:eastAsia="en-US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b/>
      <w:color w:val="000000"/>
      <w:kern w:val="0"/>
      <w:sz w:val="24"/>
      <w:szCs w:val="24"/>
      <w:u w:val="none"/>
      <w:lang w:eastAsia="en-US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4">
    <w:name w:val="font2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5">
    <w:name w:val="font91"/>
    <w:autoRedefine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  <w:vertAlign w:val="superscript"/>
    </w:rPr>
  </w:style>
  <w:style w:type="character" w:customStyle="1" w:styleId="16">
    <w:name w:val="font10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17"/>
      <w:szCs w:val="17"/>
      <w:u w:val="none"/>
    </w:rPr>
  </w:style>
  <w:style w:type="character" w:customStyle="1" w:styleId="17">
    <w:name w:val="font7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1429</Characters>
  <Lines>0</Lines>
  <Paragraphs>0</Paragraphs>
  <TotalTime>39</TotalTime>
  <ScaleCrop>false</ScaleCrop>
  <LinksUpToDate>false</LinksUpToDate>
  <CharactersWithSpaces>1511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2024-03-19T10:53:00Z</dcterms:created>
  <dc:creator>wszc</dc:creator>
  <cp:lastModifiedBy>Administrator</cp:lastModifiedBy>
  <dcterms:modified xsi:type="dcterms:W3CDTF">2024-05-30T03:28:03Z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F6B5B3533CDD40AFBE9C35642210A3D4_13</vt:lpwstr>
  </property>
</Properties>
</file>