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360" w:lineRule="auto"/>
        <w:jc w:val="center"/>
        <w:rPr>
          <w:rFonts w:ascii="仿宋_GB2312" w:eastAsia="仿宋_GB2312"/>
          <w:b/>
          <w:sz w:val="28"/>
          <w:szCs w:val="28"/>
        </w:rPr>
      </w:pPr>
      <w:r>
        <w:rPr>
          <w:rFonts w:hint="eastAsia" w:ascii="仿宋_GB2312" w:eastAsia="仿宋_GB2312"/>
          <w:b/>
          <w:sz w:val="28"/>
          <w:szCs w:val="28"/>
        </w:rPr>
        <w:t>项目采购需求</w:t>
      </w:r>
    </w:p>
    <w:p>
      <w:pPr>
        <w:spacing w:line="360" w:lineRule="auto"/>
        <w:ind w:firstLine="481"/>
        <w:rPr>
          <w:rFonts w:ascii="仿宋_GB2312" w:eastAsia="仿宋_GB2312"/>
          <w:sz w:val="24"/>
        </w:rPr>
      </w:pPr>
      <w:r>
        <w:rPr>
          <w:rFonts w:hint="eastAsia" w:ascii="仿宋_GB2312" w:eastAsia="仿宋_GB2312"/>
          <w:sz w:val="24"/>
        </w:rPr>
        <w:t>1、总则</w:t>
      </w:r>
    </w:p>
    <w:p>
      <w:pPr>
        <w:spacing w:line="360" w:lineRule="auto"/>
        <w:ind w:firstLine="481"/>
        <w:rPr>
          <w:rFonts w:ascii="仿宋_GB2312" w:eastAsia="仿宋_GB2312"/>
          <w:sz w:val="24"/>
        </w:rPr>
      </w:pPr>
      <w:r>
        <w:rPr>
          <w:rFonts w:hint="eastAsia" w:ascii="仿宋_GB2312" w:eastAsia="仿宋_GB2312"/>
          <w:sz w:val="24"/>
        </w:rPr>
        <w:t>1.1本章条款仅限于</w:t>
      </w:r>
      <w:r>
        <w:rPr>
          <w:rFonts w:hint="eastAsia" w:ascii="仿宋_GB2312" w:eastAsia="仿宋_GB2312"/>
          <w:sz w:val="24"/>
          <w:lang w:eastAsia="zh-CN"/>
        </w:rPr>
        <w:t>哈密市无线电管理局红星一场四类固定站、南湖工业园区四类固定站无线电监测设施空间挂载</w:t>
      </w:r>
      <w:r>
        <w:rPr>
          <w:rFonts w:hint="eastAsia" w:ascii="仿宋_GB2312" w:eastAsia="仿宋_GB2312"/>
          <w:sz w:val="24"/>
        </w:rPr>
        <w:t>铁塔租赁项目</w:t>
      </w:r>
      <w:r>
        <w:rPr>
          <w:rFonts w:hint="eastAsia" w:ascii="仿宋_GB2312" w:eastAsia="仿宋_GB2312"/>
          <w:sz w:val="24"/>
          <w:lang w:eastAsia="zh-CN"/>
        </w:rPr>
        <w:t>竞价</w:t>
      </w:r>
      <w:r>
        <w:rPr>
          <w:rFonts w:hint="eastAsia" w:ascii="仿宋_GB2312" w:eastAsia="仿宋_GB2312"/>
          <w:sz w:val="24"/>
          <w:lang w:val="en-US" w:eastAsia="zh-CN"/>
        </w:rPr>
        <w:t>,任何单位竞价前，必须联系招标单位联系人（杨五五/13345432803）</w:t>
      </w:r>
      <w:r>
        <w:rPr>
          <w:rFonts w:hint="eastAsia" w:ascii="仿宋_GB2312" w:eastAsia="仿宋_GB2312"/>
          <w:sz w:val="24"/>
        </w:rPr>
        <w:t>。</w:t>
      </w:r>
    </w:p>
    <w:p>
      <w:pPr>
        <w:spacing w:line="360" w:lineRule="auto"/>
        <w:ind w:firstLine="481"/>
        <w:rPr>
          <w:rFonts w:ascii="仿宋_GB2312" w:eastAsia="仿宋_GB2312"/>
        </w:rPr>
      </w:pPr>
      <w:r>
        <w:rPr>
          <w:rFonts w:hint="eastAsia" w:ascii="仿宋_GB2312" w:eastAsia="仿宋_GB2312"/>
          <w:sz w:val="24"/>
        </w:rPr>
        <w:t>1.2本章条款提出的是最低限度的技术要求，并未对一切技术细节做出规定，也未引述有关规范条文，供应商不得以本文件未提出要求为理由而规避国家和行业强制规范、标准的规定，供应商应保证提供符合本章条款和相关标准的合同货物。</w:t>
      </w:r>
    </w:p>
    <w:p>
      <w:pPr>
        <w:spacing w:line="360" w:lineRule="auto"/>
        <w:ind w:firstLine="481"/>
        <w:rPr>
          <w:rFonts w:ascii="仿宋_GB2312" w:eastAsia="仿宋_GB2312"/>
        </w:rPr>
      </w:pPr>
      <w:r>
        <w:rPr>
          <w:rFonts w:hint="eastAsia" w:ascii="仿宋_GB2312" w:eastAsia="仿宋_GB2312"/>
          <w:sz w:val="24"/>
        </w:rPr>
        <w:t>1.3如果供应商没有以书面形式对本章条款提出异议，采购人就可以认为供应商提供的货物符合本章条款的要求。</w:t>
      </w:r>
    </w:p>
    <w:p>
      <w:pPr>
        <w:spacing w:line="360" w:lineRule="auto"/>
        <w:ind w:firstLine="481"/>
        <w:rPr>
          <w:rFonts w:ascii="仿宋_GB2312" w:eastAsia="仿宋_GB2312"/>
        </w:rPr>
      </w:pPr>
      <w:r>
        <w:rPr>
          <w:rFonts w:hint="eastAsia" w:ascii="仿宋_GB2312" w:eastAsia="仿宋_GB2312"/>
          <w:sz w:val="24"/>
        </w:rPr>
        <w:t>1.4在签订合同之后，采购人有权提出因规范标准有变化而产生的一些补充要求。</w:t>
      </w:r>
    </w:p>
    <w:p>
      <w:pPr>
        <w:spacing w:line="360" w:lineRule="auto"/>
        <w:ind w:firstLine="481"/>
        <w:rPr>
          <w:rFonts w:ascii="仿宋_GB2312" w:eastAsia="仿宋_GB2312"/>
          <w:b/>
          <w:sz w:val="28"/>
          <w:szCs w:val="28"/>
        </w:rPr>
      </w:pPr>
      <w:r>
        <w:rPr>
          <w:rFonts w:hint="eastAsia" w:ascii="仿宋_GB2312" w:eastAsia="仿宋_GB2312"/>
          <w:sz w:val="24"/>
        </w:rPr>
        <w:t>1.5本章条款使用标准如与供应商所执行标准发生矛盾时，按较高标准执行。</w:t>
      </w:r>
    </w:p>
    <w:p>
      <w:pPr>
        <w:pStyle w:val="14"/>
        <w:numPr>
          <w:ilvl w:val="0"/>
          <w:numId w:val="0"/>
        </w:numPr>
        <w:ind w:firstLine="482" w:firstLineChars="200"/>
        <w:rPr>
          <w:rFonts w:ascii="仿宋_GB2312" w:hAnsi="仿宋_GB2312" w:eastAsia="仿宋_GB2312" w:cs="仿宋_GB2312"/>
          <w:b w:val="0"/>
          <w:bCs/>
        </w:rPr>
      </w:pPr>
      <w:r>
        <w:rPr>
          <w:rFonts w:hint="eastAsia" w:ascii="仿宋_GB2312" w:eastAsia="仿宋_GB2312"/>
          <w:sz w:val="24"/>
        </w:rPr>
        <w:t>2、</w:t>
      </w:r>
      <w:r>
        <w:rPr>
          <w:rFonts w:hint="eastAsia" w:ascii="仿宋_GB2312" w:hAnsi="仿宋_GB2312" w:eastAsia="仿宋_GB2312" w:cs="仿宋_GB2312"/>
          <w:b w:val="0"/>
          <w:bCs/>
        </w:rPr>
        <w:t>技术要求</w:t>
      </w:r>
    </w:p>
    <w:p>
      <w:pPr>
        <w:spacing w:line="460" w:lineRule="exact"/>
        <w:ind w:firstLine="480" w:firstLineChars="200"/>
        <w:rPr>
          <w:rFonts w:ascii="仿宋_GB2312" w:eastAsia="仿宋_GB2312"/>
          <w:sz w:val="24"/>
        </w:rPr>
      </w:pPr>
      <w:bookmarkStart w:id="0" w:name="_Toc490672253"/>
      <w:r>
        <w:rPr>
          <w:rFonts w:hint="eastAsia" w:ascii="仿宋_GB2312" w:eastAsia="仿宋_GB2312"/>
          <w:sz w:val="24"/>
          <w:lang w:val="en-US" w:eastAsia="zh-CN"/>
        </w:rPr>
        <w:t>2</w:t>
      </w:r>
      <w:r>
        <w:rPr>
          <w:rFonts w:hint="eastAsia" w:ascii="仿宋_GB2312" w:eastAsia="仿宋_GB2312"/>
          <w:sz w:val="24"/>
        </w:rPr>
        <w:t>.1招标项目</w:t>
      </w:r>
      <w:bookmarkEnd w:id="0"/>
      <w:r>
        <w:rPr>
          <w:rFonts w:hint="eastAsia" w:ascii="仿宋_GB2312" w:eastAsia="仿宋_GB2312"/>
          <w:sz w:val="24"/>
        </w:rPr>
        <w:t>名称、预算、服务期限</w:t>
      </w:r>
    </w:p>
    <w:tbl>
      <w:tblPr>
        <w:tblStyle w:val="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452"/>
        <w:gridCol w:w="2407"/>
        <w:gridCol w:w="1650"/>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93" w:type="dxa"/>
            <w:vAlign w:val="center"/>
          </w:tcPr>
          <w:p>
            <w:pPr>
              <w:pStyle w:val="2"/>
              <w:spacing w:line="400" w:lineRule="exact"/>
              <w:ind w:left="0" w:leftChars="0" w:firstLine="0" w:firstLineChars="0"/>
              <w:jc w:val="both"/>
              <w:rPr>
                <w:rFonts w:ascii="仿宋_GB2312" w:hAnsi="Times New Roman" w:eastAsia="仿宋_GB2312" w:cs="Times New Roman"/>
                <w:sz w:val="24"/>
              </w:rPr>
            </w:pPr>
            <w:r>
              <w:rPr>
                <w:rFonts w:hint="eastAsia" w:ascii="仿宋_GB2312" w:hAnsi="Times New Roman" w:eastAsia="仿宋_GB2312" w:cs="Times New Roman"/>
                <w:sz w:val="24"/>
              </w:rPr>
              <w:t>序号</w:t>
            </w:r>
          </w:p>
        </w:tc>
        <w:tc>
          <w:tcPr>
            <w:tcW w:w="2452" w:type="dxa"/>
            <w:vAlign w:val="center"/>
          </w:tcPr>
          <w:p>
            <w:pPr>
              <w:pStyle w:val="2"/>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项目名称</w:t>
            </w:r>
          </w:p>
        </w:tc>
        <w:tc>
          <w:tcPr>
            <w:tcW w:w="2407" w:type="dxa"/>
            <w:vAlign w:val="center"/>
          </w:tcPr>
          <w:p>
            <w:pPr>
              <w:pStyle w:val="2"/>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采购预算（万元）</w:t>
            </w:r>
          </w:p>
        </w:tc>
        <w:tc>
          <w:tcPr>
            <w:tcW w:w="1650" w:type="dxa"/>
            <w:vAlign w:val="center"/>
          </w:tcPr>
          <w:p>
            <w:pPr>
              <w:pStyle w:val="2"/>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服务期限</w:t>
            </w:r>
          </w:p>
        </w:tc>
        <w:tc>
          <w:tcPr>
            <w:tcW w:w="1176" w:type="dxa"/>
            <w:vAlign w:val="center"/>
          </w:tcPr>
          <w:p>
            <w:pPr>
              <w:pStyle w:val="2"/>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3" w:type="dxa"/>
            <w:vAlign w:val="center"/>
          </w:tcPr>
          <w:p>
            <w:pPr>
              <w:pStyle w:val="2"/>
              <w:spacing w:line="400" w:lineRule="exact"/>
              <w:jc w:val="center"/>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1</w:t>
            </w:r>
          </w:p>
        </w:tc>
        <w:tc>
          <w:tcPr>
            <w:tcW w:w="2452" w:type="dxa"/>
            <w:vAlign w:val="center"/>
          </w:tcPr>
          <w:p>
            <w:pPr>
              <w:pStyle w:val="2"/>
              <w:spacing w:line="400" w:lineRule="exact"/>
              <w:jc w:val="center"/>
              <w:rPr>
                <w:rFonts w:ascii="仿宋_GB2312" w:hAnsi="Times New Roman" w:eastAsia="仿宋_GB2312" w:cs="Times New Roman"/>
                <w:sz w:val="24"/>
              </w:rPr>
            </w:pPr>
            <w:bookmarkStart w:id="1" w:name="_GoBack"/>
            <w:r>
              <w:rPr>
                <w:rFonts w:hint="eastAsia" w:ascii="仿宋_GB2312" w:hAnsi="Times New Roman" w:eastAsia="仿宋_GB2312" w:cs="Times New Roman"/>
                <w:sz w:val="24"/>
                <w:lang w:eastAsia="zh-CN"/>
              </w:rPr>
              <w:t>哈密市无线电管理局四类固定站无线电监测设施空间挂载</w:t>
            </w:r>
            <w:r>
              <w:rPr>
                <w:rFonts w:hint="eastAsia" w:ascii="仿宋_GB2312" w:hAnsi="Times New Roman" w:eastAsia="仿宋_GB2312" w:cs="Times New Roman"/>
                <w:sz w:val="24"/>
              </w:rPr>
              <w:t>铁塔租赁</w:t>
            </w:r>
            <w:bookmarkEnd w:id="1"/>
          </w:p>
        </w:tc>
        <w:tc>
          <w:tcPr>
            <w:tcW w:w="2407" w:type="dxa"/>
            <w:vAlign w:val="center"/>
          </w:tcPr>
          <w:p>
            <w:pPr>
              <w:pStyle w:val="2"/>
              <w:spacing w:line="400" w:lineRule="exact"/>
              <w:jc w:val="center"/>
              <w:rPr>
                <w:rFonts w:hint="default" w:ascii="仿宋_GB2312" w:hAnsi="Times New Roman" w:eastAsia="仿宋_GB2312" w:cs="Times New Roman"/>
                <w:sz w:val="24"/>
                <w:lang w:val="en-US"/>
              </w:rPr>
            </w:pPr>
            <w:r>
              <w:rPr>
                <w:rFonts w:hint="eastAsia" w:ascii="仿宋_GB2312" w:eastAsia="仿宋_GB2312"/>
                <w:sz w:val="28"/>
                <w:szCs w:val="28"/>
                <w:lang w:val="en-US" w:eastAsia="zh-CN"/>
              </w:rPr>
              <w:t>2.00</w:t>
            </w:r>
          </w:p>
        </w:tc>
        <w:tc>
          <w:tcPr>
            <w:tcW w:w="1650" w:type="dxa"/>
            <w:vAlign w:val="center"/>
          </w:tcPr>
          <w:p>
            <w:pPr>
              <w:pStyle w:val="2"/>
              <w:spacing w:line="400" w:lineRule="exact"/>
              <w:jc w:val="center"/>
              <w:rPr>
                <w:rFonts w:hint="eastAsia" w:ascii="仿宋_GB2312" w:hAnsi="Times New Roman" w:eastAsia="仿宋_GB2312" w:cs="Times New Roman"/>
                <w:sz w:val="24"/>
                <w:lang w:eastAsia="zh-CN"/>
              </w:rPr>
            </w:pPr>
            <w:r>
              <w:rPr>
                <w:rFonts w:hint="eastAsia" w:ascii="仿宋_GB2312" w:hAnsi="Times New Roman" w:eastAsia="仿宋_GB2312" w:cs="Times New Roman"/>
                <w:sz w:val="24"/>
                <w:lang w:eastAsia="zh-CN"/>
              </w:rPr>
              <w:t>一年</w:t>
            </w:r>
          </w:p>
        </w:tc>
        <w:tc>
          <w:tcPr>
            <w:tcW w:w="1176" w:type="dxa"/>
            <w:vAlign w:val="center"/>
          </w:tcPr>
          <w:p>
            <w:pPr>
              <w:pStyle w:val="2"/>
              <w:rPr>
                <w:rFonts w:ascii="仿宋_GB2312" w:hAnsi="Times New Roman" w:eastAsia="仿宋_GB2312" w:cs="Times New Roman"/>
                <w:sz w:val="24"/>
              </w:rPr>
            </w:pPr>
          </w:p>
        </w:tc>
      </w:tr>
    </w:tbl>
    <w:p>
      <w:pPr>
        <w:spacing w:line="360" w:lineRule="auto"/>
        <w:ind w:firstLine="480" w:firstLineChars="200"/>
        <w:rPr>
          <w:rFonts w:ascii="仿宋_GB2312" w:eastAsia="仿宋"/>
          <w:sz w:val="24"/>
        </w:rPr>
      </w:pPr>
      <w:r>
        <w:rPr>
          <w:rFonts w:hint="eastAsia" w:ascii="仿宋_GB2312" w:eastAsia="仿宋_GB2312"/>
          <w:sz w:val="24"/>
          <w:lang w:val="en-US" w:eastAsia="zh-CN"/>
        </w:rPr>
        <w:t>2</w:t>
      </w:r>
      <w:r>
        <w:rPr>
          <w:rFonts w:hint="eastAsia" w:ascii="仿宋_GB2312" w:eastAsia="仿宋_GB2312"/>
          <w:sz w:val="24"/>
        </w:rPr>
        <w:t>.</w:t>
      </w:r>
      <w:r>
        <w:rPr>
          <w:rFonts w:hint="eastAsia" w:ascii="仿宋_GB2312" w:eastAsia="仿宋_GB2312"/>
          <w:sz w:val="24"/>
          <w:lang w:val="en-US" w:eastAsia="zh-CN"/>
        </w:rPr>
        <w:t>2</w:t>
      </w:r>
      <w:r>
        <w:rPr>
          <w:rFonts w:hint="eastAsia" w:ascii="仿宋_GB2312" w:eastAsia="仿宋_GB2312"/>
          <w:sz w:val="24"/>
        </w:rPr>
        <w:t>项目服务内容包含:提供为期</w:t>
      </w:r>
      <w:r>
        <w:rPr>
          <w:rFonts w:hint="eastAsia" w:ascii="仿宋_GB2312" w:eastAsia="仿宋_GB2312"/>
          <w:sz w:val="24"/>
          <w:lang w:eastAsia="zh-CN"/>
        </w:rPr>
        <w:t>一</w:t>
      </w:r>
      <w:r>
        <w:rPr>
          <w:rFonts w:hint="eastAsia" w:ascii="仿宋_GB2312" w:eastAsia="仿宋_GB2312"/>
          <w:sz w:val="24"/>
        </w:rPr>
        <w:t>年的</w:t>
      </w:r>
      <w:r>
        <w:rPr>
          <w:rFonts w:hint="eastAsia" w:ascii="仿宋_GB2312" w:eastAsia="仿宋_GB2312"/>
          <w:sz w:val="24"/>
          <w:lang w:eastAsia="zh-CN"/>
        </w:rPr>
        <w:t>挂载</w:t>
      </w:r>
      <w:r>
        <w:rPr>
          <w:rFonts w:hint="eastAsia" w:ascii="仿宋_GB2312" w:eastAsia="仿宋_GB2312"/>
          <w:sz w:val="24"/>
        </w:rPr>
        <w:t>服务，具体</w:t>
      </w:r>
      <w:r>
        <w:rPr>
          <w:rFonts w:hint="eastAsia" w:ascii="仿宋_GB2312" w:eastAsia="仿宋_GB2312"/>
          <w:sz w:val="24"/>
          <w:lang w:eastAsia="zh-CN"/>
        </w:rPr>
        <w:t>要求</w:t>
      </w:r>
      <w:r>
        <w:rPr>
          <w:rFonts w:hint="eastAsia" w:ascii="仿宋_GB2312" w:eastAsia="仿宋_GB2312"/>
          <w:sz w:val="24"/>
        </w:rPr>
        <w:t>如下</w:t>
      </w:r>
      <w:r>
        <w:rPr>
          <w:rFonts w:hint="eastAsia" w:ascii="仿宋" w:hAnsi="仿宋" w:eastAsia="仿宋" w:cs="仿宋"/>
          <w:sz w:val="28"/>
        </w:rPr>
        <w:t>：</w:t>
      </w:r>
    </w:p>
    <w:p>
      <w:pPr>
        <w:numPr>
          <w:ilvl w:val="0"/>
          <w:numId w:val="1"/>
        </w:numPr>
        <w:spacing w:line="360" w:lineRule="auto"/>
        <w:ind w:firstLine="480" w:firstLineChars="200"/>
        <w:rPr>
          <w:rFonts w:hint="eastAsia" w:ascii="仿宋_GB2312" w:eastAsia="仿宋_GB2312"/>
          <w:sz w:val="24"/>
          <w:lang w:eastAsia="zh-CN"/>
        </w:rPr>
      </w:pPr>
      <w:r>
        <w:rPr>
          <w:rFonts w:hint="eastAsia" w:ascii="仿宋_GB2312" w:eastAsia="仿宋_GB2312"/>
          <w:sz w:val="24"/>
        </w:rPr>
        <w:t>中标单位应提供满足招标单位所需的机房环境、挂载载体、不间断电源、物业协调等服务。</w:t>
      </w:r>
      <w:r>
        <w:rPr>
          <w:rFonts w:hint="eastAsia" w:ascii="仿宋_GB2312" w:eastAsia="仿宋_GB2312"/>
          <w:sz w:val="24"/>
          <w:lang w:eastAsia="zh-CN"/>
        </w:rPr>
        <w:t>具体要求为：</w:t>
      </w:r>
    </w:p>
    <w:p>
      <w:pPr>
        <w:numPr>
          <w:ilvl w:val="0"/>
          <w:numId w:val="0"/>
        </w:num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eastAsia="zh-CN"/>
        </w:rPr>
        <w:t>①挂载载体高度不低于</w:t>
      </w:r>
      <w:r>
        <w:rPr>
          <w:rFonts w:hint="eastAsia" w:ascii="仿宋_GB2312" w:eastAsia="仿宋_GB2312"/>
          <w:sz w:val="24"/>
          <w:lang w:val="en-US" w:eastAsia="zh-CN"/>
        </w:rPr>
        <w:t>30米，有足够空间放置天线和高空云台等设备；</w:t>
      </w:r>
    </w:p>
    <w:p>
      <w:pPr>
        <w:numPr>
          <w:ilvl w:val="0"/>
          <w:numId w:val="0"/>
        </w:num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②机房设置门禁或物理锁，安装精密空调，屋顶不得漏水，室内不得渗水，墙体、地面应平整密实。</w:t>
      </w:r>
    </w:p>
    <w:p>
      <w:pPr>
        <w:numPr>
          <w:ilvl w:val="0"/>
          <w:numId w:val="0"/>
        </w:num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③地槽盖板应严密、坚固，地槽内不得有渗水；</w:t>
      </w:r>
    </w:p>
    <w:p>
      <w:pPr>
        <w:numPr>
          <w:ilvl w:val="0"/>
          <w:numId w:val="0"/>
        </w:num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④机房室内装修材料采用阻燃材料，预留孔洞应配置阻燃的安全盖板，已用的走线孔洞应用防火泥封堵；</w:t>
      </w:r>
    </w:p>
    <w:p>
      <w:pPr>
        <w:numPr>
          <w:ilvl w:val="0"/>
          <w:numId w:val="0"/>
        </w:numPr>
        <w:spacing w:line="360" w:lineRule="auto"/>
        <w:ind w:firstLine="480" w:firstLineChars="200"/>
        <w:rPr>
          <w:rFonts w:hint="eastAsia" w:ascii="仿宋_GB2312" w:eastAsia="仿宋_GB2312"/>
          <w:sz w:val="24"/>
          <w:lang w:val="en-US" w:eastAsia="zh-CN"/>
        </w:rPr>
      </w:pPr>
      <w:r>
        <w:rPr>
          <w:rFonts w:hint="eastAsia" w:ascii="仿宋_GB2312" w:eastAsia="仿宋_GB2312"/>
          <w:sz w:val="24"/>
          <w:lang w:val="en-US" w:eastAsia="zh-CN"/>
        </w:rPr>
        <w:t>⑤机房内严禁存放易燃易爆等危险品。</w:t>
      </w:r>
    </w:p>
    <w:p>
      <w:pPr>
        <w:numPr>
          <w:ilvl w:val="0"/>
          <w:numId w:val="0"/>
        </w:numPr>
        <w:spacing w:line="360" w:lineRule="auto"/>
        <w:ind w:firstLine="480" w:firstLineChars="200"/>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中标单位应确保提供服务的可靠性与及时性，不得向第三方提供影响招标单位设备正常运行的服务。</w:t>
      </w:r>
    </w:p>
    <w:p>
      <w:pPr>
        <w:numPr>
          <w:ilvl w:val="0"/>
          <w:numId w:val="0"/>
        </w:numPr>
        <w:spacing w:line="360" w:lineRule="auto"/>
        <w:ind w:firstLine="480" w:firstLineChars="200"/>
        <w:rPr>
          <w:rFonts w:hint="eastAsia"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3</w:t>
      </w:r>
      <w:r>
        <w:rPr>
          <w:rFonts w:hint="eastAsia" w:ascii="仿宋_GB2312" w:eastAsia="仿宋_GB2312"/>
          <w:sz w:val="24"/>
          <w:lang w:eastAsia="zh-CN"/>
        </w:rPr>
        <w:t>）</w:t>
      </w:r>
      <w:r>
        <w:rPr>
          <w:rFonts w:hint="eastAsia" w:ascii="仿宋_GB2312" w:eastAsia="仿宋_GB2312"/>
          <w:sz w:val="24"/>
        </w:rPr>
        <w:t>招标单位至机房巡检或施工时，中标单位需及时配合。</w:t>
      </w:r>
    </w:p>
    <w:p>
      <w:pPr>
        <w:numPr>
          <w:ilvl w:val="0"/>
          <w:numId w:val="0"/>
        </w:numPr>
        <w:spacing w:line="360" w:lineRule="auto"/>
        <w:ind w:firstLine="480" w:firstLineChars="200"/>
        <w:rPr>
          <w:rFonts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4</w:t>
      </w:r>
      <w:r>
        <w:rPr>
          <w:rFonts w:hint="eastAsia" w:ascii="仿宋_GB2312" w:eastAsia="仿宋_GB2312"/>
          <w:sz w:val="24"/>
        </w:rPr>
        <w:t>）未经招标单位许可，中标单位不得向任何单位或个人提供或披露招标单位的相关资料和信息。</w:t>
      </w:r>
    </w:p>
    <w:p>
      <w:pPr>
        <w:spacing w:line="36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w:t>
      </w:r>
      <w:r>
        <w:rPr>
          <w:rFonts w:ascii="仿宋_GB2312" w:eastAsia="仿宋_GB2312"/>
          <w:sz w:val="24"/>
        </w:rPr>
        <w:t>提供机房基础运行环境及配套的运维支持保障服务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7FF77"/>
    <w:multiLevelType w:val="singleLevel"/>
    <w:tmpl w:val="9967FF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0M2UwNmE0Y2M0NzVjZTE0MzBkYTRiNDBjMzAxYjMifQ=="/>
  </w:docVars>
  <w:rsids>
    <w:rsidRoot w:val="00554B5D"/>
    <w:rsid w:val="000C47F8"/>
    <w:rsid w:val="00352090"/>
    <w:rsid w:val="00416755"/>
    <w:rsid w:val="00554B5D"/>
    <w:rsid w:val="005C3829"/>
    <w:rsid w:val="005D265F"/>
    <w:rsid w:val="007067F2"/>
    <w:rsid w:val="00832C7A"/>
    <w:rsid w:val="00D15A54"/>
    <w:rsid w:val="00D1769D"/>
    <w:rsid w:val="00DE71E4"/>
    <w:rsid w:val="00F919F4"/>
    <w:rsid w:val="03215B26"/>
    <w:rsid w:val="051E16D5"/>
    <w:rsid w:val="084075A6"/>
    <w:rsid w:val="13A3543C"/>
    <w:rsid w:val="213D3F47"/>
    <w:rsid w:val="2D5474B3"/>
    <w:rsid w:val="37CE1770"/>
    <w:rsid w:val="39257478"/>
    <w:rsid w:val="3DC76508"/>
    <w:rsid w:val="4998488E"/>
    <w:rsid w:val="4FDF4496"/>
    <w:rsid w:val="54E97099"/>
    <w:rsid w:val="610445EB"/>
    <w:rsid w:val="61576346"/>
    <w:rsid w:val="62745F24"/>
    <w:rsid w:val="63C84B1A"/>
    <w:rsid w:val="66546E54"/>
    <w:rsid w:val="6C1A1C8E"/>
    <w:rsid w:val="6F7575A6"/>
    <w:rsid w:val="77D85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1"/>
    <w:qFormat/>
    <w:uiPriority w:val="0"/>
    <w:pPr>
      <w:spacing w:after="120"/>
      <w:ind w:left="420" w:leftChars="200"/>
    </w:pPr>
    <w:rPr>
      <w:rFonts w:ascii="Calibri" w:hAnsi="Calibri" w:cs="黑体"/>
    </w:rPr>
  </w:style>
  <w:style w:type="paragraph" w:styleId="3">
    <w:name w:val="Plain Text"/>
    <w:basedOn w:val="1"/>
    <w:link w:val="12"/>
    <w:qFormat/>
    <w:uiPriority w:val="0"/>
    <w:rPr>
      <w:rFonts w:ascii="宋体" w:hAnsi="Courier New" w:cs="黑体"/>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正文文本缩进 字符"/>
    <w:basedOn w:val="8"/>
    <w:link w:val="2"/>
    <w:qFormat/>
    <w:uiPriority w:val="0"/>
    <w:rPr>
      <w:rFonts w:ascii="Calibri" w:hAnsi="Calibri" w:eastAsia="宋体" w:cs="黑体"/>
      <w:szCs w:val="24"/>
    </w:rPr>
  </w:style>
  <w:style w:type="character" w:customStyle="1" w:styleId="12">
    <w:name w:val="纯文本 字符"/>
    <w:basedOn w:val="8"/>
    <w:link w:val="3"/>
    <w:qFormat/>
    <w:uiPriority w:val="0"/>
    <w:rPr>
      <w:rFonts w:ascii="宋体" w:hAnsi="Courier New" w:eastAsia="宋体" w:cs="黑体"/>
    </w:rPr>
  </w:style>
  <w:style w:type="character" w:customStyle="1" w:styleId="13">
    <w:name w:val="采购二级 Char"/>
    <w:link w:val="14"/>
    <w:qFormat/>
    <w:uiPriority w:val="0"/>
    <w:rPr>
      <w:rFonts w:ascii="仿宋" w:hAnsi="仿宋" w:eastAsia="仿宋"/>
      <w:b/>
      <w:sz w:val="24"/>
      <w:szCs w:val="24"/>
    </w:rPr>
  </w:style>
  <w:style w:type="paragraph" w:customStyle="1" w:styleId="14">
    <w:name w:val="采购二级"/>
    <w:basedOn w:val="1"/>
    <w:link w:val="13"/>
    <w:qFormat/>
    <w:uiPriority w:val="0"/>
    <w:pPr>
      <w:snapToGrid w:val="0"/>
      <w:spacing w:line="560" w:lineRule="exact"/>
      <w:ind w:firstLine="480" w:firstLineChars="200"/>
      <w:outlineLvl w:val="1"/>
    </w:pPr>
    <w:rPr>
      <w:rFonts w:ascii="仿宋" w:hAnsi="仿宋" w:eastAsia="仿宋" w:cstheme="minorBidi"/>
      <w:b/>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1054</Words>
  <Characters>1101</Characters>
  <Lines>16</Lines>
  <Paragraphs>4</Paragraphs>
  <TotalTime>27</TotalTime>
  <ScaleCrop>false</ScaleCrop>
  <LinksUpToDate>false</LinksUpToDate>
  <CharactersWithSpaces>1102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2023-05-04T05:07:00Z</dcterms:created>
  <dc:creator>YU MAO</dc:creator>
  <cp:lastModifiedBy>Administrator</cp:lastModifiedBy>
  <dcterms:modified xsi:type="dcterms:W3CDTF">2024-06-12T02:59:30Z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7C20E2E231F141A78E883705F8A01854_13</vt:lpwstr>
  </property>
</Properties>
</file>