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反光膜技术参数及要求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一、项目概况：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直纹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反光膜50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，黄黑间距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厘米，总宽40厘米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，长度为60厘米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2.红白直纹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反光膜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80㎡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红白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间距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厘米，总宽40厘米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，长度为60厘米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4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二、技术标准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640" w:firstLineChars="200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符合《GB/T18833-2012道路交通反光膜》相应技术标准的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IV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类反光膜。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三、一般要求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1外观质量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反光膜应以成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的形式供货。反光膜不应有变形、缺损、边缘不齐或夹杂无关材料等缺陷。反光膜应有平滑、洁净的外表面, 不应有明显的划痕、条纹、气泡、颜色及逆反射不均匀等缺陷, 其防粘纸不应有气泡、皱折、污点或杂物等缺陷。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2光度性能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反光膜的光度性能以逆反射系数表述, 各类反光膜(包括丝网印刷和贴覆电刻膜后的反光膜, 以下同), 其逆反射系数值不应低于下表规定。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反光膜如不具备旋转均匀性, 即在不同旋转角条件下的光度性能存在差异时, 制造商应沿其逆反射系数值较大方向做出基准标记。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2405" cy="2663190"/>
            <wp:effectExtent l="0" t="0" r="4445" b="38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色度性能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反光膜在白天表现的各种颜色, 即昼间色或表面色, 其色品坐标和亮度因数应在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下表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规定的范围内。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drawing>
          <wp:inline distT="0" distB="0" distL="114300" distR="114300">
            <wp:extent cx="5268595" cy="3384550"/>
            <wp:effectExtent l="0" t="0" r="8255" b="635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  <w:lang w:eastAsia="zh-CN"/>
        </w:rPr>
      </w:pPr>
      <w:r>
        <w:drawing>
          <wp:inline distT="0" distB="0" distL="114300" distR="114300">
            <wp:extent cx="5267960" cy="2944495"/>
            <wp:effectExtent l="0" t="0" r="8890" b="825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附着性能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通过标准测试：剥离长度≤15㎜；背纸剥离性：按国标方法和标准手工剥离反光膜背纸须可方便的手工剥下，无破损撕裂等异常；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耐熔性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汽油浸泡10分钟，乙醇浸泡1分钟，浸泡后无异常。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6.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收缩性能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裁取230 mm×230 mm 的反光膜试样去除防粘纸, 将试样粘结面朝上, 水平放置在一平台表面。在防粘纸去除后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反光膜不应出现明显收缩, 任何一边的尺寸在 10min内其收缩不应超过0.8mm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在24h内, 其收缩不应超过3.2mm。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其他性能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抗冲击、耐弯曲、耐盐雾腐蚀、耐高低温等性能需符合国标要求。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标志、包装、运输及贮存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在反光膜的正面或防粘纸的背面, 应有清晰、耐久的制造厂商的名称、商标或其他代表性的符号标记。如撕去防粘纸后不易辨认, 则应在反光膜的正面进行适当标识, 也可增加反光膜的类别、批号等产品标识。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反光膜应贮存在通风、干燥的室温条件下贮存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五、其他要求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1、供应商响应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产品须取得权威机构或者国家授权、许可产品检验检测机构出具的产品有效的检测报告、鉴定报告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出厂合格证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等证明产品合格的材料，且报告结论数据满足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产品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技术规范要求。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2、供货商供货时，对每批产品须提供生产厂家合格证、检测报告扫描件。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3、交货前需提供样品及技术参数，采购方确认后在发货。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、货物检测过程中所发生的费用由供应商承担。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、供货地点：吐鲁番公路管理局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鄯善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分局养护站。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、本次货物的成交金额含税费、运费、货物保险费、过磅费、停车费等货物的运输、装卸、验收过程的一切费用。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五、对供应商的竞价要求</w:t>
      </w:r>
    </w:p>
    <w:p>
      <w:pPr>
        <w:spacing w:line="460" w:lineRule="exact"/>
        <w:ind w:firstLine="560" w:firstLineChars="200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  <w:t>1.满足《中华人民共和国政府采购法》第二十二条规定，并提供下列材料：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、供应商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必须是独立的法人，持有效的营业执照。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、供应商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具有有效的基本账户开户许可证或基本存款账户信息证明。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、供应商竞价时、要提供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在“信用中国”网站（www.creditchina.gov.cn）中未被列入失信被执行人名。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、供应商竞价时、要提供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在国家企业信用信息公示系统（http://www.gsxt.gov.cn/）中未被列入严重违法失信企业名单。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、供应商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必须为采购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产品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生产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商或代理商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经销商。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提供授权委托书或资格证明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、提供货物质量保证书。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、提供商业贿赂承诺书。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本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次采购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不接受联合体形式投标，不允许转包和分包。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、必须提供上传的文件资料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响应时，以下要求的上传文件资料上供应商盖公章，高清扫描件在平台上上传、如果供应商扫描文件资料上未盖章、扫描文件资料模糊、不清楚、资料内容不符合采购方采购要求的，视为竞价无效，采购方有权取消供应商的竞价结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公司营业执照。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开户许可证或基本存款账户信息证明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未被列入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失信被执行人名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证明（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“信用中国”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未被列入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严重违法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行为证明（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国家企业信用信息公示系统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货物质量保证书（内容里面必须写清楚货物的名称、品牌、型号、质量保证的内容，如果以上核心内容不齐全，或漏项，按无效报价处理）。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商业贿赂承诺书。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不分包不转包承诺书。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8）提供授权委托书或资格证明。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备注：竞价成功签订合同时，供应商必须提供以上上传资料的原件。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41A6F"/>
    <w:multiLevelType w:val="singleLevel"/>
    <w:tmpl w:val="BA841A6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ODY1YTJjMTc2OThkNWZiZDE0NjA3ODRjNDVjYWQifQ=="/>
  </w:docVars>
  <w:rsids>
    <w:rsidRoot w:val="7DE30D39"/>
    <w:rsid w:val="07223D3F"/>
    <w:rsid w:val="0E2C02B8"/>
    <w:rsid w:val="140342A8"/>
    <w:rsid w:val="18337F93"/>
    <w:rsid w:val="1B1274C0"/>
    <w:rsid w:val="1C15244E"/>
    <w:rsid w:val="24BB2669"/>
    <w:rsid w:val="263E3244"/>
    <w:rsid w:val="266B18BE"/>
    <w:rsid w:val="26EF2BE6"/>
    <w:rsid w:val="2E6F5BFA"/>
    <w:rsid w:val="35715BEF"/>
    <w:rsid w:val="53884047"/>
    <w:rsid w:val="55A136BD"/>
    <w:rsid w:val="61A31E0D"/>
    <w:rsid w:val="73210DE5"/>
    <w:rsid w:val="7458686C"/>
    <w:rsid w:val="7DE3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autoRedefine/>
    <w:qFormat/>
    <w:uiPriority w:val="0"/>
    <w:pPr>
      <w:keepNext/>
      <w:keepLines/>
      <w:spacing w:before="260" w:after="260" w:line="415" w:lineRule="auto"/>
      <w:ind w:firstLine="137" w:firstLineChars="49"/>
      <w:textAlignment w:val="baseline"/>
    </w:pPr>
    <w:rPr>
      <w:rFonts w:ascii="黑体" w:hAnsi="宋体" w:eastAsia="黑体"/>
      <w:bCs/>
      <w:sz w:val="28"/>
      <w:szCs w:val="28"/>
    </w:rPr>
  </w:style>
  <w:style w:type="paragraph" w:styleId="4">
    <w:name w:val="List"/>
    <w:basedOn w:val="1"/>
    <w:autoRedefine/>
    <w:qFormat/>
    <w:uiPriority w:val="0"/>
    <w:pPr>
      <w:ind w:left="420" w:hanging="42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362</Words>
  <Characters>457</Characters>
  <Lines>0</Lines>
  <Paragraphs>0</Paragraphs>
  <TotalTime>3</TotalTime>
  <ScaleCrop>false</ScaleCrop>
  <LinksUpToDate>false</LinksUpToDate>
  <CharactersWithSpaces>457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2023-05-24T15:17:00Z</dcterms:created>
  <dc:creator>Administrator</dc:creator>
  <cp:lastModifiedBy>热热</cp:lastModifiedBy>
  <dcterms:modified xsi:type="dcterms:W3CDTF">2024-03-21T10:08:23Z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80044C4C9D384E1799C01F30B8CE6163_13</vt:lpwstr>
  </property>
</Properties>
</file>