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line="360" w:lineRule="auto"/>
        <w:ind w:leftChars="0"/>
        <w:jc w:val="center"/>
        <w:rPr>
          <w:rFonts w:ascii="宋体" w:hAnsi="宋体" w:eastAsia="宋体" w:cs="宋体"/>
          <w:b/>
          <w:bCs/>
          <w:color w:val="000000"/>
          <w:kern w:val="0"/>
          <w:sz w:val="36"/>
          <w:szCs w:val="36"/>
          <w:highlight w:val="none"/>
        </w:rPr>
      </w:pPr>
      <w:r>
        <w:rPr>
          <w:rFonts w:hint="eastAsia" w:ascii="黑体" w:hAnsi="黑体" w:eastAsia="黑体" w:cs="黑体"/>
          <w:b/>
          <w:bCs/>
          <w:color w:val="000000"/>
          <w:kern w:val="0"/>
          <w:sz w:val="36"/>
          <w:szCs w:val="36"/>
          <w:highlight w:val="none"/>
        </w:rPr>
        <w:t>2024年新疆</w:t>
      </w:r>
      <w:r>
        <w:rPr>
          <w:rFonts w:hint="eastAsia" w:ascii="黑体" w:hAnsi="黑体" w:eastAsia="黑体" w:cs="黑体"/>
          <w:b/>
          <w:bCs/>
          <w:color w:val="000000"/>
          <w:kern w:val="0"/>
          <w:sz w:val="36"/>
          <w:szCs w:val="36"/>
          <w:highlight w:val="none"/>
          <w:lang w:val="en-US" w:eastAsia="zh-CN"/>
        </w:rPr>
        <w:t>医科大学教务处</w:t>
      </w:r>
      <w:r>
        <w:rPr>
          <w:rFonts w:hint="eastAsia" w:ascii="黑体" w:hAnsi="黑体" w:eastAsia="黑体" w:cs="黑体"/>
          <w:b/>
          <w:bCs/>
          <w:color w:val="000000"/>
          <w:kern w:val="0"/>
          <w:sz w:val="36"/>
          <w:szCs w:val="36"/>
          <w:highlight w:val="none"/>
        </w:rPr>
        <w:t>采购</w:t>
      </w:r>
      <w:r>
        <w:rPr>
          <w:rFonts w:hint="eastAsia" w:ascii="黑体" w:hAnsi="黑体" w:eastAsia="黑体" w:cs="黑体"/>
          <w:b/>
          <w:bCs/>
          <w:color w:val="000000"/>
          <w:kern w:val="0"/>
          <w:sz w:val="36"/>
          <w:szCs w:val="36"/>
          <w:highlight w:val="none"/>
          <w:lang w:eastAsia="zh-CN"/>
        </w:rPr>
        <w:t>安装</w:t>
      </w:r>
      <w:r>
        <w:rPr>
          <w:rFonts w:hint="eastAsia" w:ascii="黑体" w:hAnsi="黑体" w:eastAsia="黑体" w:cs="黑体"/>
          <w:b/>
          <w:bCs/>
          <w:color w:val="000000"/>
          <w:kern w:val="0"/>
          <w:sz w:val="36"/>
          <w:szCs w:val="36"/>
          <w:highlight w:val="none"/>
          <w:lang w:val="en-US" w:eastAsia="zh-CN"/>
        </w:rPr>
        <w:t>教学触控一体机</w:t>
      </w:r>
      <w:r>
        <w:rPr>
          <w:rFonts w:hint="eastAsia" w:ascii="黑体" w:hAnsi="黑体" w:eastAsia="黑体" w:cs="黑体"/>
          <w:b/>
          <w:bCs/>
          <w:color w:val="000000"/>
          <w:kern w:val="0"/>
          <w:sz w:val="36"/>
          <w:szCs w:val="36"/>
          <w:highlight w:val="none"/>
        </w:rPr>
        <w:t>项目竞价文件</w:t>
      </w:r>
    </w:p>
    <w:p>
      <w:pPr>
        <w:numPr>
          <w:ilvl w:val="0"/>
          <w:numId w:val="1"/>
        </w:numPr>
        <w:autoSpaceDE w:val="0"/>
        <w:autoSpaceDN w:val="0"/>
        <w:adjustRightInd w:val="0"/>
        <w:spacing w:line="360" w:lineRule="auto"/>
        <w:jc w:val="left"/>
        <w:rPr>
          <w:rFonts w:ascii="宋体" w:hAnsi="宋体" w:eastAsia="宋体" w:cs="宋体"/>
          <w:b/>
          <w:bCs/>
          <w:color w:val="000000"/>
          <w:kern w:val="0"/>
          <w:sz w:val="32"/>
          <w:szCs w:val="22"/>
          <w:highlight w:val="none"/>
        </w:rPr>
      </w:pPr>
      <w:r>
        <w:rPr>
          <w:rFonts w:hint="eastAsia" w:ascii="宋体" w:hAnsi="宋体" w:eastAsia="宋体" w:cs="宋体"/>
          <w:b/>
          <w:bCs/>
          <w:color w:val="000000"/>
          <w:kern w:val="0"/>
          <w:sz w:val="32"/>
          <w:szCs w:val="22"/>
          <w:highlight w:val="none"/>
        </w:rPr>
        <w:t>商务要求：</w:t>
      </w:r>
    </w:p>
    <w:p>
      <w:pPr>
        <w:spacing w:line="360" w:lineRule="auto"/>
        <w:ind w:firstLine="482" w:firstLineChars="200"/>
        <w:rPr>
          <w:rFonts w:ascii="宋体" w:hAnsi="宋体" w:eastAsia="宋体" w:cs="宋体"/>
          <w:b/>
          <w:color w:val="000000"/>
          <w:sz w:val="24"/>
          <w:highlight w:val="none"/>
        </w:rPr>
      </w:pPr>
      <w:r>
        <w:rPr>
          <w:rFonts w:hint="eastAsia" w:ascii="宋体" w:hAnsi="宋体" w:eastAsia="宋体" w:cs="宋体"/>
          <w:b/>
          <w:color w:val="000000"/>
          <w:sz w:val="24"/>
          <w:highlight w:val="none"/>
        </w:rPr>
        <w:t>（一）申请人的资格要求：</w:t>
      </w:r>
    </w:p>
    <w:p>
      <w:pPr>
        <w:widowControl/>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1.满足《中华人民共和国政府采购法》第二十二条规定，符合《关于规范政府采购供应商资格设定及资格审查的通知》第六条规定且已在本系统注册并通过资质初审的供应商。</w:t>
      </w:r>
    </w:p>
    <w:p>
      <w:pPr>
        <w:widowControl/>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2.本项目的特定资格要求：</w:t>
      </w:r>
    </w:p>
    <w:p>
      <w:pPr>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（1）具有独立承担民事责任能力的、在中华人民共和国境内注册的法人、其他组织或者自然人。</w:t>
      </w:r>
    </w:p>
    <w:p>
      <w:pPr>
        <w:spacing w:line="360" w:lineRule="auto"/>
        <w:ind w:firstLine="48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（2）依法缴纳税收和社会保障资金的相关材料。（提供竞价截止时间前一年内至少一个月依法缴纳税收及缴纳社会保障资金的证明材料。供应商依法享受缓缴、免缴税收、社会保障资金的提供证明材料。）</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highlight w:val="none"/>
        </w:rPr>
      </w:pPr>
      <w:r>
        <w:rPr>
          <w:rFonts w:hint="eastAsia" w:ascii="宋体" w:hAnsi="宋体" w:eastAsia="宋体" w:cs="宋体"/>
          <w:color w:val="000000"/>
          <w:kern w:val="0"/>
          <w:sz w:val="24"/>
          <w:highlight w:val="none"/>
        </w:rPr>
        <w:t>（3）具备履行合同所必需的设备和专业技术能力的证明材料（提供供应商近三年（20</w:t>
      </w:r>
      <w:r>
        <w:rPr>
          <w:rFonts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年1月1日-至今）的类似业绩，须提供业绩合同）（加盖公章）。</w:t>
      </w:r>
    </w:p>
    <w:p>
      <w:pPr>
        <w:widowControl/>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（4）凡拟参加本次竞价项目的投标人须具有良好的信誉，未在“信用中国”网站（</w:t>
      </w:r>
      <w:r>
        <w:rPr>
          <w:rFonts w:ascii="Times New Roman" w:hAnsi="Times New Roman" w:eastAsia="宋体" w:cs="Times New Roman"/>
          <w:color w:val="000000"/>
          <w:kern w:val="0"/>
          <w:sz w:val="24"/>
          <w:highlight w:val="none"/>
        </w:rPr>
        <w:t>www.creditchina.gov.cn</w:t>
      </w:r>
      <w:r>
        <w:rPr>
          <w:rFonts w:hint="eastAsia" w:ascii="宋体" w:hAnsi="宋体" w:eastAsia="宋体" w:cs="宋体"/>
          <w:color w:val="000000"/>
          <w:kern w:val="0"/>
          <w:sz w:val="24"/>
          <w:highlight w:val="none"/>
        </w:rPr>
        <w:t>）被列入失信被执行人、重大税收违法案件当事人名单、政府采购严重违法失信名单的（尚在处罚期内的）、中国政府采购网（</w:t>
      </w:r>
      <w:r>
        <w:rPr>
          <w:rFonts w:ascii="Times New Roman" w:hAnsi="Times New Roman" w:eastAsia="宋体" w:cs="Times New Roman"/>
          <w:color w:val="000000"/>
          <w:kern w:val="0"/>
          <w:sz w:val="24"/>
          <w:highlight w:val="none"/>
        </w:rPr>
        <w:t>www.ccgp.gov.cn</w:t>
      </w:r>
      <w:r>
        <w:rPr>
          <w:rFonts w:hint="eastAsia" w:ascii="宋体" w:hAnsi="宋体" w:eastAsia="宋体" w:cs="宋体"/>
          <w:color w:val="000000"/>
          <w:kern w:val="0"/>
          <w:sz w:val="24"/>
          <w:highlight w:val="none"/>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加本次竞价活动。</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其他说明：（A）与采购人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pPr>
        <w:pStyle w:val="11"/>
        <w:spacing w:line="360" w:lineRule="auto"/>
        <w:ind w:firstLine="480" w:firstLineChars="200"/>
        <w:rPr>
          <w:rFonts w:ascii="宋体" w:hAnsi="宋体" w:eastAsia="宋体" w:cs="宋体"/>
          <w:b/>
          <w:bCs/>
          <w:highlight w:val="none"/>
        </w:rPr>
      </w:pPr>
      <w:r>
        <w:rPr>
          <w:rFonts w:hint="eastAsia" w:ascii="宋体" w:hAnsi="宋体" w:eastAsia="宋体" w:cs="宋体"/>
          <w:highlight w:val="none"/>
        </w:rPr>
        <w:t>（6）供应商资质要求：供应商必须具有国家颁发的有效的营业执照</w:t>
      </w:r>
      <w:r>
        <w:rPr>
          <w:rFonts w:hint="eastAsia" w:ascii="宋体" w:hAnsi="宋体" w:eastAsia="宋体" w:cs="宋体"/>
          <w:color w:val="000000" w:themeColor="text1"/>
          <w:highlight w:val="none"/>
          <w14:textFill>
            <w14:solidFill>
              <w14:schemeClr w14:val="tx1"/>
            </w14:solidFill>
          </w14:textFill>
        </w:rPr>
        <w:t>，提供针对此项目的厂商授权证明及售后服务承诺函</w:t>
      </w:r>
      <w:r>
        <w:rPr>
          <w:rFonts w:hint="eastAsia" w:ascii="宋体" w:hAnsi="宋体" w:eastAsia="宋体" w:cs="宋体"/>
          <w:highlight w:val="none"/>
        </w:rPr>
        <w:t>；提供国家质量技术监督部门出具的货物检测证明；</w:t>
      </w:r>
      <w:r>
        <w:rPr>
          <w:rFonts w:hint="eastAsia" w:ascii="宋体" w:hAnsi="宋体" w:eastAsia="宋体" w:cs="宋体"/>
          <w:color w:val="auto"/>
          <w:highlight w:val="none"/>
        </w:rPr>
        <w:t>提供中国环境节能标志产品认证资质。</w:t>
      </w:r>
    </w:p>
    <w:p>
      <w:pPr>
        <w:widowControl/>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（7）投标人所投报的货物必须是全新未使用的优质产品。投标人应当选用的货物材料及质量均符合采购人要求及国家、行业有关标准规范要求。</w:t>
      </w:r>
    </w:p>
    <w:p>
      <w:pPr>
        <w:widowControl/>
        <w:spacing w:line="360" w:lineRule="auto"/>
        <w:ind w:firstLine="480" w:firstLineChars="200"/>
        <w:jc w:val="left"/>
        <w:rPr>
          <w:rFonts w:ascii="宋体" w:hAnsi="宋体" w:eastAsia="宋体" w:cs="宋体"/>
          <w:color w:val="000000"/>
          <w:highlight w:val="none"/>
        </w:rPr>
      </w:pPr>
      <w:r>
        <w:rPr>
          <w:rFonts w:hint="eastAsia" w:ascii="宋体" w:hAnsi="宋体" w:eastAsia="宋体" w:cs="宋体"/>
          <w:color w:val="000000"/>
          <w:kern w:val="0"/>
          <w:sz w:val="24"/>
          <w:highlight w:val="none"/>
        </w:rPr>
        <w:t>（8）本项目不接受联合体进行竞价。</w:t>
      </w:r>
    </w:p>
    <w:p>
      <w:pPr>
        <w:autoSpaceDE w:val="0"/>
        <w:autoSpaceDN w:val="0"/>
        <w:adjustRightInd w:val="0"/>
        <w:spacing w:line="360" w:lineRule="auto"/>
        <w:ind w:firstLine="482" w:firstLineChars="200"/>
        <w:jc w:val="left"/>
        <w:rPr>
          <w:rFonts w:ascii="宋体" w:hAnsi="宋体" w:eastAsia="宋体" w:cs="宋体"/>
          <w:color w:val="000000"/>
          <w:kern w:val="0"/>
          <w:sz w:val="24"/>
          <w:szCs w:val="20"/>
          <w:highlight w:val="none"/>
        </w:rPr>
      </w:pPr>
      <w:r>
        <w:rPr>
          <w:rFonts w:hint="eastAsia" w:ascii="宋体" w:hAnsi="宋体" w:eastAsia="宋体" w:cs="宋体"/>
          <w:b/>
          <w:color w:val="000000"/>
          <w:kern w:val="0"/>
          <w:sz w:val="24"/>
          <w:szCs w:val="20"/>
          <w:highlight w:val="none"/>
        </w:rPr>
        <w:t>（二）报价要求：一次报价。</w:t>
      </w:r>
      <w:r>
        <w:rPr>
          <w:rFonts w:hint="eastAsia" w:ascii="宋体" w:hAnsi="宋体" w:eastAsia="宋体" w:cs="宋体"/>
          <w:color w:val="000000"/>
          <w:kern w:val="0"/>
          <w:sz w:val="24"/>
          <w:szCs w:val="20"/>
          <w:highlight w:val="none"/>
        </w:rPr>
        <w:t>本项目为交钥匙工程，不再支付任何额外费用。报价时上传报价详细清单并加盖公章。</w:t>
      </w:r>
    </w:p>
    <w:p>
      <w:pPr>
        <w:snapToGrid w:val="0"/>
        <w:spacing w:line="360" w:lineRule="auto"/>
        <w:ind w:firstLine="482" w:firstLineChars="200"/>
        <w:rPr>
          <w:rFonts w:ascii="宋体" w:hAnsi="宋体" w:eastAsia="宋体" w:cs="宋体"/>
          <w:b/>
          <w:color w:val="000000"/>
          <w:sz w:val="24"/>
          <w:highlight w:val="none"/>
        </w:rPr>
      </w:pPr>
      <w:r>
        <w:rPr>
          <w:rFonts w:ascii="宋体" w:hAnsi="宋体" w:eastAsia="宋体" w:cs="宋体"/>
          <w:b/>
          <w:color w:val="000000"/>
          <w:sz w:val="24"/>
          <w:highlight w:val="none"/>
        </w:rPr>
        <w:t>1</w:t>
      </w:r>
      <w:r>
        <w:rPr>
          <w:rFonts w:hint="eastAsia" w:ascii="宋体" w:hAnsi="宋体" w:eastAsia="宋体" w:cs="宋体"/>
          <w:b/>
          <w:color w:val="000000"/>
          <w:sz w:val="24"/>
          <w:highlight w:val="none"/>
        </w:rPr>
        <w:t>、交货期：</w:t>
      </w:r>
      <w:r>
        <w:rPr>
          <w:rFonts w:hint="eastAsia" w:ascii="宋体" w:hAnsi="宋体" w:eastAsia="宋体" w:cs="宋体"/>
          <w:color w:val="000000"/>
          <w:sz w:val="24"/>
          <w:highlight w:val="none"/>
        </w:rPr>
        <w:t>中标后3个工作日签订合同，</w:t>
      </w:r>
      <w:r>
        <w:rPr>
          <w:rFonts w:hint="eastAsia" w:ascii="宋体" w:hAnsi="宋体" w:eastAsia="宋体" w:cs="宋体"/>
          <w:b/>
          <w:color w:val="000000"/>
          <w:sz w:val="24"/>
          <w:highlight w:val="none"/>
        </w:rPr>
        <w:t>签订合同后</w:t>
      </w:r>
      <w:r>
        <w:rPr>
          <w:rFonts w:hint="eastAsia" w:hAnsi="宋体" w:eastAsia="宋体" w:cs="宋体"/>
          <w:kern w:val="0"/>
          <w:sz w:val="24"/>
          <w:highlight w:val="none"/>
          <w:lang w:val="en-US" w:eastAsia="zh-CN"/>
        </w:rPr>
        <w:t>3</w:t>
      </w:r>
      <w:r>
        <w:rPr>
          <w:rFonts w:hint="eastAsia" w:hAnsi="宋体" w:eastAsia="宋体" w:cs="宋体"/>
          <w:kern w:val="0"/>
          <w:sz w:val="24"/>
          <w:highlight w:val="none"/>
        </w:rPr>
        <w:t>天内完成供货调试。</w:t>
      </w:r>
    </w:p>
    <w:p>
      <w:pPr>
        <w:snapToGrid w:val="0"/>
        <w:spacing w:line="360" w:lineRule="auto"/>
        <w:ind w:firstLine="480" w:firstLineChars="200"/>
        <w:rPr>
          <w:rFonts w:ascii="宋体" w:hAnsi="宋体" w:eastAsia="宋体" w:cs="宋体"/>
          <w:color w:val="000000"/>
          <w:kern w:val="0"/>
          <w:sz w:val="24"/>
          <w:szCs w:val="21"/>
          <w:highlight w:val="none"/>
        </w:rPr>
      </w:pPr>
      <w:r>
        <w:rPr>
          <w:rFonts w:ascii="宋体" w:hAnsi="宋体" w:eastAsia="宋体" w:cs="宋体"/>
          <w:bCs/>
          <w:color w:val="000000"/>
          <w:sz w:val="24"/>
          <w:highlight w:val="none"/>
        </w:rPr>
        <w:t>2</w:t>
      </w:r>
      <w:r>
        <w:rPr>
          <w:rFonts w:hint="eastAsia" w:ascii="宋体" w:hAnsi="宋体" w:eastAsia="宋体" w:cs="宋体"/>
          <w:bCs/>
          <w:color w:val="000000"/>
          <w:sz w:val="24"/>
          <w:highlight w:val="none"/>
        </w:rPr>
        <w:t>、</w:t>
      </w:r>
      <w:r>
        <w:rPr>
          <w:rFonts w:ascii="宋体" w:hAnsi="宋体" w:eastAsia="宋体" w:cs="宋体"/>
          <w:b/>
          <w:color w:val="000000"/>
          <w:sz w:val="24"/>
          <w:highlight w:val="none"/>
        </w:rPr>
        <w:t>货款支付</w:t>
      </w:r>
      <w:r>
        <w:rPr>
          <w:rFonts w:hint="eastAsia" w:ascii="宋体" w:hAnsi="宋体" w:eastAsia="宋体" w:cs="宋体"/>
          <w:b/>
          <w:color w:val="000000"/>
          <w:sz w:val="24"/>
          <w:highlight w:val="none"/>
        </w:rPr>
        <w:t>：</w:t>
      </w:r>
      <w:r>
        <w:rPr>
          <w:rFonts w:hint="eastAsia" w:ascii="宋体" w:hAnsi="宋体" w:eastAsia="宋体" w:cs="宋体"/>
          <w:color w:val="000000"/>
          <w:kern w:val="0"/>
          <w:sz w:val="24"/>
          <w:szCs w:val="21"/>
          <w:highlight w:val="none"/>
        </w:rPr>
        <w:t>验收合格后一次性支付。</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sz w:val="24"/>
          <w:highlight w:val="none"/>
        </w:rPr>
        <w:t>3、</w:t>
      </w:r>
      <w:r>
        <w:rPr>
          <w:rFonts w:hint="eastAsia" w:ascii="宋体" w:hAnsi="宋体" w:eastAsia="宋体" w:cs="宋体"/>
          <w:b/>
          <w:color w:val="000000"/>
          <w:sz w:val="24"/>
          <w:highlight w:val="none"/>
        </w:rPr>
        <w:t>违约责任：</w:t>
      </w:r>
      <w:r>
        <w:rPr>
          <w:rFonts w:hint="eastAsia" w:ascii="宋体" w:hAnsi="宋体" w:eastAsia="宋体" w:cs="宋体"/>
          <w:color w:val="000000"/>
          <w:kern w:val="0"/>
          <w:sz w:val="24"/>
          <w:highlight w:val="none"/>
        </w:rPr>
        <w:t>供应商</w:t>
      </w:r>
      <w:r>
        <w:rPr>
          <w:rFonts w:hint="eastAsia" w:ascii="宋体" w:hAnsi="宋体" w:eastAsia="宋体" w:cs="宋体"/>
          <w:color w:val="000000"/>
          <w:kern w:val="0"/>
          <w:sz w:val="24"/>
          <w:szCs w:val="21"/>
          <w:highlight w:val="none"/>
        </w:rPr>
        <w:t>中标后3个日历日内提供所有竞价材料纸质版（原件及加盖公章的复印件一份）及电子版递交至采购人（新疆医科大学）并必须全部完成合同签订。</w:t>
      </w:r>
      <w:r>
        <w:rPr>
          <w:rFonts w:hint="eastAsia" w:ascii="宋体" w:hAnsi="宋体" w:eastAsia="宋体" w:cs="宋体"/>
          <w:color w:val="000000"/>
          <w:kern w:val="0"/>
          <w:sz w:val="24"/>
          <w:highlight w:val="none"/>
        </w:rPr>
        <w:t>供应商</w:t>
      </w:r>
      <w:r>
        <w:rPr>
          <w:rFonts w:hint="eastAsia" w:ascii="宋体" w:hAnsi="宋体" w:eastAsia="宋体" w:cs="宋体"/>
          <w:color w:val="000000"/>
          <w:kern w:val="0"/>
          <w:sz w:val="24"/>
          <w:szCs w:val="21"/>
          <w:highlight w:val="none"/>
        </w:rPr>
        <w:t>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投标商自愿放弃），需赔付我单位合同总金额30%的违约金。</w:t>
      </w:r>
      <w:r>
        <w:rPr>
          <w:rFonts w:hint="eastAsia" w:ascii="宋体" w:hAnsi="宋体" w:eastAsia="宋体" w:cs="宋体"/>
          <w:color w:val="000000"/>
          <w:kern w:val="0"/>
          <w:sz w:val="24"/>
          <w:highlight w:val="none"/>
        </w:rPr>
        <w:t xml:space="preserve"> </w:t>
      </w:r>
    </w:p>
    <w:p>
      <w:pPr>
        <w:spacing w:line="360" w:lineRule="auto"/>
        <w:ind w:firstLine="482" w:firstLineChars="200"/>
        <w:rPr>
          <w:rFonts w:ascii="宋体" w:hAnsi="宋体" w:eastAsia="宋体" w:cs="宋体"/>
          <w:bCs/>
          <w:color w:val="000000"/>
          <w:sz w:val="24"/>
          <w:highlight w:val="none"/>
        </w:rPr>
      </w:pPr>
      <w:r>
        <w:rPr>
          <w:rFonts w:hint="eastAsia" w:ascii="宋体" w:hAnsi="宋体" w:eastAsia="宋体" w:cs="宋体"/>
          <w:b/>
          <w:bCs/>
          <w:color w:val="000000"/>
          <w:sz w:val="24"/>
          <w:szCs w:val="22"/>
          <w:highlight w:val="none"/>
        </w:rPr>
        <w:t>4、报价</w:t>
      </w:r>
      <w:r>
        <w:rPr>
          <w:rFonts w:hint="eastAsia" w:ascii="宋体" w:hAnsi="宋体" w:eastAsia="宋体" w:cs="宋体"/>
          <w:b/>
          <w:bCs/>
          <w:color w:val="000000"/>
          <w:sz w:val="24"/>
          <w:highlight w:val="none"/>
        </w:rPr>
        <w:t>明细要求</w:t>
      </w:r>
      <w:r>
        <w:rPr>
          <w:rFonts w:hint="eastAsia" w:ascii="宋体" w:hAnsi="宋体" w:eastAsia="宋体" w:cs="宋体"/>
          <w:color w:val="000000"/>
          <w:sz w:val="24"/>
          <w:highlight w:val="none"/>
        </w:rPr>
        <w:t>：</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rPr>
        <w:t>响应文件明细报价表内容中必须提供投标货物名称、品牌、规格、单价、详细参数、数量、报价等，如不提供将按照</w:t>
      </w:r>
      <w:r>
        <w:rPr>
          <w:rFonts w:hint="eastAsia" w:ascii="宋体" w:hAnsi="宋体" w:eastAsia="宋体" w:cs="宋体"/>
          <w:bCs/>
          <w:color w:val="000000"/>
          <w:kern w:val="0"/>
          <w:sz w:val="24"/>
          <w:szCs w:val="21"/>
          <w:highlight w:val="none"/>
        </w:rPr>
        <w:t>无效响应的方式进行处理</w:t>
      </w:r>
      <w:r>
        <w:rPr>
          <w:rFonts w:hint="eastAsia" w:ascii="宋体" w:hAnsi="宋体" w:eastAsia="宋体" w:cs="宋体"/>
          <w:bCs/>
          <w:color w:val="000000"/>
          <w:sz w:val="24"/>
          <w:highlight w:val="none"/>
        </w:rPr>
        <w:t>。</w:t>
      </w:r>
    </w:p>
    <w:p>
      <w:pPr>
        <w:spacing w:line="360" w:lineRule="auto"/>
        <w:ind w:firstLine="480" w:firstLineChars="200"/>
        <w:rPr>
          <w:rFonts w:ascii="Calibri" w:hAnsi="Calibri" w:eastAsia="宋体" w:cs="Times New Roman"/>
          <w:color w:val="000000"/>
          <w:highlight w:val="none"/>
        </w:rPr>
      </w:pPr>
      <w:r>
        <w:rPr>
          <w:rFonts w:hint="eastAsia" w:ascii="宋体" w:hAnsi="宋体" w:eastAsia="宋体" w:cs="宋体"/>
          <w:bCs/>
          <w:color w:val="000000"/>
          <w:sz w:val="24"/>
          <w:highlight w:val="none"/>
        </w:rPr>
        <w:t>5、</w:t>
      </w:r>
      <w:r>
        <w:rPr>
          <w:rFonts w:hint="eastAsia" w:ascii="宋体" w:hAnsi="宋体" w:eastAsia="宋体" w:cs="宋体"/>
          <w:color w:val="000000"/>
          <w:sz w:val="24"/>
          <w:highlight w:val="none"/>
        </w:rPr>
        <w:t>有违反市场价格规律超低价恶意谋取中标后，又不能按竞价人要求提供合格产品者，</w:t>
      </w:r>
      <w:r>
        <w:rPr>
          <w:rFonts w:hint="eastAsia" w:ascii="宋体" w:hAnsi="宋体" w:eastAsia="宋体" w:cs="宋体"/>
          <w:bCs/>
          <w:color w:val="000000"/>
          <w:kern w:val="0"/>
          <w:sz w:val="24"/>
          <w:szCs w:val="21"/>
          <w:highlight w:val="none"/>
        </w:rPr>
        <w:t>将作无效标处理。</w:t>
      </w:r>
    </w:p>
    <w:p>
      <w:pPr>
        <w:widowControl/>
        <w:spacing w:line="360" w:lineRule="auto"/>
        <w:ind w:firstLine="482" w:firstLineChars="200"/>
        <w:jc w:val="left"/>
        <w:rPr>
          <w:rFonts w:ascii="宋体" w:hAnsi="宋体" w:eastAsia="宋体" w:cs="宋体"/>
          <w:bCs/>
          <w:color w:val="000000"/>
          <w:sz w:val="24"/>
          <w:szCs w:val="22"/>
          <w:highlight w:val="none"/>
        </w:rPr>
      </w:pPr>
      <w:r>
        <w:rPr>
          <w:rFonts w:hint="eastAsia" w:ascii="宋体" w:hAnsi="宋体" w:eastAsia="宋体" w:cs="宋体"/>
          <w:b/>
          <w:bCs/>
          <w:color w:val="000000"/>
          <w:sz w:val="24"/>
          <w:szCs w:val="22"/>
          <w:highlight w:val="none"/>
        </w:rPr>
        <w:t>6、</w:t>
      </w:r>
      <w:r>
        <w:rPr>
          <w:rFonts w:hint="eastAsia" w:ascii="宋体" w:hAnsi="宋体" w:eastAsia="宋体" w:cs="宋体"/>
          <w:b/>
          <w:color w:val="000000"/>
          <w:sz w:val="24"/>
          <w:szCs w:val="22"/>
          <w:highlight w:val="none"/>
        </w:rPr>
        <w:t>参数要求：</w:t>
      </w:r>
      <w:r>
        <w:rPr>
          <w:rFonts w:hint="eastAsia" w:ascii="宋体" w:hAnsi="宋体" w:eastAsia="宋体" w:cs="宋体"/>
          <w:color w:val="000000"/>
          <w:sz w:val="24"/>
          <w:highlight w:val="none"/>
        </w:rPr>
        <w:t>响应参数必须完全满足，如负偏离，</w:t>
      </w:r>
      <w:r>
        <w:rPr>
          <w:rFonts w:hint="eastAsia" w:ascii="宋体" w:hAnsi="宋体" w:eastAsia="宋体" w:cs="宋体"/>
          <w:bCs/>
          <w:color w:val="000000"/>
          <w:kern w:val="0"/>
          <w:sz w:val="24"/>
          <w:szCs w:val="21"/>
          <w:highlight w:val="none"/>
        </w:rPr>
        <w:t>将做无效标处理。</w:t>
      </w:r>
    </w:p>
    <w:p>
      <w:pPr>
        <w:widowControl/>
        <w:spacing w:line="360" w:lineRule="auto"/>
        <w:ind w:firstLine="482" w:firstLineChars="200"/>
        <w:rPr>
          <w:rFonts w:ascii="宋体" w:hAnsi="宋体" w:eastAsia="宋体" w:cs="宋体"/>
          <w:color w:val="000000"/>
          <w:sz w:val="24"/>
          <w:highlight w:val="none"/>
        </w:rPr>
      </w:pPr>
      <w:r>
        <w:rPr>
          <w:rFonts w:hint="eastAsia" w:ascii="宋体" w:hAnsi="宋体" w:eastAsia="宋体" w:cs="宋体"/>
          <w:b/>
          <w:bCs/>
          <w:color w:val="000000"/>
          <w:sz w:val="24"/>
          <w:highlight w:val="none"/>
        </w:rPr>
        <w:t>7、服务需求响应要求</w:t>
      </w:r>
      <w:r>
        <w:rPr>
          <w:rFonts w:hint="eastAsia" w:ascii="宋体" w:hAnsi="宋体" w:eastAsia="宋体" w:cs="宋体"/>
          <w:color w:val="000000"/>
          <w:sz w:val="24"/>
          <w:highlight w:val="none"/>
        </w:rPr>
        <w:t xml:space="preserve">：供应商须逐条响应采购需求，需求参数中如存在矛盾表述之处，以有利于采购人表述的要求为准；如投标单位对采购需求有不响应之处做无效标处理。 </w:t>
      </w:r>
    </w:p>
    <w:p>
      <w:pPr>
        <w:widowControl/>
        <w:spacing w:line="360" w:lineRule="auto"/>
        <w:ind w:firstLine="480" w:firstLineChars="200"/>
        <w:rPr>
          <w:rFonts w:ascii="宋体" w:hAnsi="宋体" w:eastAsia="宋体" w:cs="宋体"/>
          <w:b/>
          <w:bCs/>
          <w:color w:val="000000"/>
          <w:kern w:val="0"/>
          <w:sz w:val="24"/>
          <w:szCs w:val="21"/>
          <w:highlight w:val="none"/>
        </w:rPr>
      </w:pP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供应商必须满足本项目资格要求并提供相应材料，如不满足或未提供</w:t>
      </w:r>
      <w:r>
        <w:rPr>
          <w:rFonts w:hint="eastAsia" w:ascii="宋体" w:hAnsi="宋体" w:eastAsia="宋体" w:cs="宋体"/>
          <w:b/>
          <w:bCs/>
          <w:color w:val="000000"/>
          <w:kern w:val="0"/>
          <w:sz w:val="24"/>
          <w:szCs w:val="21"/>
          <w:highlight w:val="none"/>
        </w:rPr>
        <w:t>将做无效标处理。</w:t>
      </w:r>
    </w:p>
    <w:p>
      <w:pPr>
        <w:widowControl/>
        <w:numPr>
          <w:ilvl w:val="0"/>
          <w:numId w:val="2"/>
        </w:numPr>
        <w:spacing w:line="360" w:lineRule="auto"/>
        <w:ind w:firstLine="482" w:firstLineChars="200"/>
        <w:rPr>
          <w:rFonts w:ascii="宋体" w:hAnsi="宋体" w:eastAsia="宋体" w:cs="宋体"/>
          <w:color w:val="000000"/>
          <w:sz w:val="24"/>
          <w:szCs w:val="22"/>
          <w:highlight w:val="none"/>
        </w:rPr>
      </w:pPr>
      <w:r>
        <w:rPr>
          <w:rFonts w:hint="eastAsia" w:ascii="宋体" w:hAnsi="宋体" w:eastAsia="宋体" w:cs="宋体"/>
          <w:b/>
          <w:bCs/>
          <w:color w:val="000000"/>
          <w:sz w:val="24"/>
          <w:szCs w:val="22"/>
          <w:highlight w:val="none"/>
        </w:rPr>
        <w:t>合同要求：</w:t>
      </w:r>
      <w:r>
        <w:rPr>
          <w:rFonts w:hint="eastAsia" w:ascii="宋体" w:hAnsi="宋体" w:eastAsia="宋体" w:cs="宋体"/>
          <w:color w:val="000000"/>
          <w:sz w:val="24"/>
          <w:szCs w:val="22"/>
          <w:highlight w:val="none"/>
        </w:rPr>
        <w:t>供货合同，具体以新疆医科大学提供模板为准。</w:t>
      </w:r>
    </w:p>
    <w:p>
      <w:pPr>
        <w:pStyle w:val="11"/>
        <w:spacing w:line="360" w:lineRule="auto"/>
        <w:ind w:firstLine="482" w:firstLineChars="200"/>
        <w:rPr>
          <w:rFonts w:ascii="宋体" w:hAnsi="宋体" w:eastAsia="宋体" w:cs="宋体"/>
          <w:color w:val="auto"/>
          <w:highlight w:val="none"/>
        </w:rPr>
      </w:pPr>
      <w:r>
        <w:rPr>
          <w:rFonts w:hint="eastAsia" w:ascii="宋体" w:hAnsi="宋体" w:eastAsia="宋体" w:cs="宋体"/>
          <w:b/>
          <w:bCs/>
          <w:color w:val="auto"/>
          <w:highlight w:val="none"/>
        </w:rPr>
        <w:t>9、售后服务及保修：整体原厂保修</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年上门服务。</w:t>
      </w:r>
      <w:r>
        <w:rPr>
          <w:rFonts w:hint="eastAsia" w:ascii="宋体" w:hAnsi="宋体" w:eastAsia="宋体" w:cs="宋体"/>
          <w:color w:val="auto"/>
          <w:highlight w:val="none"/>
        </w:rPr>
        <w:t>中标后提供原厂商</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年质保相关证明材料,提供原厂家售后服务承诺函 ；供应商应承诺报价产品从交付验收合格之日算起，需在签订合同时提供售后服务承诺函（售后承诺中需对闪修服务做出书面承诺）</w:t>
      </w:r>
    </w:p>
    <w:p>
      <w:pPr>
        <w:pStyle w:val="11"/>
        <w:spacing w:line="360" w:lineRule="auto"/>
        <w:ind w:firstLine="482" w:firstLineChars="200"/>
        <w:rPr>
          <w:highlight w:val="none"/>
        </w:rPr>
      </w:pPr>
      <w:r>
        <w:rPr>
          <w:rFonts w:hint="eastAsia" w:ascii="宋体" w:hAnsi="宋体" w:eastAsia="宋体" w:cs="宋体"/>
          <w:b/>
          <w:bCs/>
          <w:color w:val="auto"/>
          <w:highlight w:val="none"/>
        </w:rPr>
        <w:t>10、质保期服务要求：</w:t>
      </w:r>
      <w:r>
        <w:rPr>
          <w:rFonts w:hint="eastAsia" w:ascii="宋体" w:hAnsi="宋体" w:eastAsia="宋体" w:cs="宋体"/>
          <w:color w:val="auto"/>
          <w:highlight w:val="none"/>
        </w:rPr>
        <w:t>承诺质保期内免费维护，免费提供备品备件等内容，且自甲方通知维护之日起，</w:t>
      </w:r>
      <w:r>
        <w:rPr>
          <w:rFonts w:hint="eastAsia" w:ascii="宋体" w:hAnsi="宋体" w:eastAsia="宋体" w:cs="宋体"/>
          <w:color w:val="auto"/>
          <w:highlight w:val="none"/>
          <w:lang w:val="en-US" w:eastAsia="zh-CN"/>
        </w:rPr>
        <w:t>30分钟</w:t>
      </w:r>
      <w:r>
        <w:rPr>
          <w:rFonts w:hint="eastAsia" w:ascii="宋体" w:hAnsi="宋体" w:eastAsia="宋体" w:cs="宋体"/>
          <w:color w:val="auto"/>
          <w:highlight w:val="none"/>
        </w:rPr>
        <w:t>内务必即可响应</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1小时内</w:t>
      </w:r>
      <w:r>
        <w:rPr>
          <w:rFonts w:hint="eastAsia" w:ascii="宋体" w:hAnsi="宋体" w:eastAsia="宋体" w:cs="宋体"/>
          <w:color w:val="auto"/>
          <w:highlight w:val="none"/>
        </w:rPr>
        <w:t>解决设备问题不可收取任何费用,提供备用机1台。</w:t>
      </w:r>
      <w:r>
        <w:rPr>
          <w:rFonts w:hint="eastAsia" w:ascii="宋体" w:hAnsi="宋体" w:eastAsia="宋体" w:cs="宋体"/>
          <w:color w:val="auto"/>
          <w:highlight w:val="none"/>
          <w:lang w:val="en-US" w:eastAsia="zh-CN"/>
        </w:rPr>
        <w:t>质保期内每学期不少于2次巡检维护，为保障教学正常使用，需免费提供5*8小时驻场服务</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此项写入合同，</w:t>
      </w:r>
      <w:r>
        <w:rPr>
          <w:rFonts w:hint="eastAsia" w:ascii="宋体" w:hAnsi="宋体" w:eastAsia="宋体" w:cs="宋体"/>
          <w:color w:val="auto"/>
          <w:highlight w:val="none"/>
        </w:rPr>
        <w:t>质保期开始之日：为设备验收合格之日起）</w:t>
      </w:r>
    </w:p>
    <w:p>
      <w:pPr>
        <w:widowControl/>
        <w:snapToGrid w:val="0"/>
        <w:spacing w:line="360" w:lineRule="auto"/>
        <w:ind w:firstLine="482" w:firstLineChars="200"/>
        <w:textAlignment w:val="baseline"/>
        <w:rPr>
          <w:rFonts w:ascii="Times New Roman" w:hAnsi="Times New Roman" w:eastAsia="仿宋" w:cs="Times New Roman"/>
          <w:b/>
          <w:color w:val="000000"/>
          <w:kern w:val="0"/>
          <w:sz w:val="24"/>
          <w:szCs w:val="20"/>
          <w:highlight w:val="none"/>
        </w:rPr>
      </w:pPr>
      <w:r>
        <w:rPr>
          <w:rFonts w:hint="eastAsia" w:ascii="宋体" w:hAnsi="宋体" w:eastAsia="宋体" w:cs="宋体"/>
          <w:b/>
          <w:bCs/>
          <w:color w:val="000000"/>
          <w:kern w:val="0"/>
          <w:sz w:val="24"/>
          <w:szCs w:val="20"/>
          <w:highlight w:val="none"/>
        </w:rPr>
        <w:t>11、</w:t>
      </w:r>
      <w:r>
        <w:rPr>
          <w:rFonts w:ascii="Times New Roman" w:hAnsi="Times New Roman" w:eastAsia="宋体" w:cs="Times New Roman"/>
          <w:b/>
          <w:color w:val="000000"/>
          <w:kern w:val="0"/>
          <w:sz w:val="24"/>
          <w:szCs w:val="20"/>
          <w:highlight w:val="none"/>
        </w:rPr>
        <w:t>保密相关要求</w:t>
      </w:r>
    </w:p>
    <w:p>
      <w:pPr>
        <w:snapToGrid w:val="0"/>
        <w:spacing w:line="360" w:lineRule="auto"/>
        <w:ind w:firstLine="480"/>
        <w:textAlignment w:val="baseline"/>
        <w:rPr>
          <w:rFonts w:ascii="Times New Roman" w:hAnsi="Times New Roman" w:eastAsia="宋体" w:cs="Times New Roman"/>
          <w:snapToGrid w:val="0"/>
          <w:color w:val="000000"/>
          <w:sz w:val="24"/>
          <w:highlight w:val="none"/>
        </w:rPr>
      </w:pPr>
      <w:r>
        <w:rPr>
          <w:rFonts w:hint="eastAsia" w:ascii="Times New Roman" w:hAnsi="Times New Roman" w:eastAsia="宋体" w:cs="Times New Roman"/>
          <w:snapToGrid w:val="0"/>
          <w:color w:val="000000"/>
          <w:sz w:val="24"/>
          <w:highlight w:val="none"/>
        </w:rPr>
        <w:t>11</w:t>
      </w:r>
      <w:r>
        <w:rPr>
          <w:rFonts w:ascii="Times New Roman" w:hAnsi="Times New Roman" w:eastAsia="宋体" w:cs="Times New Roman"/>
          <w:snapToGrid w:val="0"/>
          <w:color w:val="000000"/>
          <w:sz w:val="24"/>
          <w:highlight w:val="none"/>
        </w:rPr>
        <w:t>.1</w:t>
      </w:r>
      <w:r>
        <w:rPr>
          <w:rFonts w:hint="eastAsia" w:ascii="宋体" w:hAnsi="宋体" w:eastAsia="宋体" w:cs="宋体"/>
          <w:snapToGrid w:val="0"/>
          <w:color w:val="000000"/>
          <w:sz w:val="24"/>
          <w:highlight w:val="none"/>
        </w:rPr>
        <w:t>投标单位</w:t>
      </w:r>
      <w:r>
        <w:rPr>
          <w:rFonts w:ascii="Times New Roman" w:hAnsi="Times New Roman" w:eastAsia="宋体" w:cs="Times New Roman"/>
          <w:snapToGrid w:val="0"/>
          <w:color w:val="000000"/>
          <w:sz w:val="24"/>
          <w:highlight w:val="none"/>
        </w:rPr>
        <w:t>未经</w:t>
      </w:r>
      <w:r>
        <w:rPr>
          <w:rFonts w:hint="eastAsia" w:ascii="Times New Roman" w:hAnsi="Times New Roman" w:eastAsia="宋体" w:cs="Times New Roman"/>
          <w:snapToGrid w:val="0"/>
          <w:color w:val="000000"/>
          <w:sz w:val="24"/>
          <w:highlight w:val="none"/>
        </w:rPr>
        <w:t>采购人</w:t>
      </w:r>
      <w:r>
        <w:rPr>
          <w:rFonts w:ascii="Times New Roman" w:hAnsi="Times New Roman" w:eastAsia="宋体" w:cs="Times New Roman"/>
          <w:snapToGrid w:val="0"/>
          <w:color w:val="000000"/>
          <w:sz w:val="24"/>
          <w:highlight w:val="none"/>
        </w:rPr>
        <w:t>书面同意，不得将从</w:t>
      </w:r>
      <w:r>
        <w:rPr>
          <w:rFonts w:hint="eastAsia" w:ascii="Times New Roman" w:hAnsi="Times New Roman" w:eastAsia="宋体" w:cs="Times New Roman"/>
          <w:snapToGrid w:val="0"/>
          <w:color w:val="000000"/>
          <w:sz w:val="24"/>
          <w:highlight w:val="none"/>
        </w:rPr>
        <w:t>采购人</w:t>
      </w:r>
      <w:r>
        <w:rPr>
          <w:rFonts w:ascii="Times New Roman" w:hAnsi="Times New Roman" w:eastAsia="宋体" w:cs="Times New Roman"/>
          <w:snapToGrid w:val="0"/>
          <w:color w:val="000000"/>
          <w:sz w:val="24"/>
          <w:highlight w:val="none"/>
        </w:rPr>
        <w:t>处获得的文件向第三方披露、泄露或许可第三方使用。</w:t>
      </w:r>
      <w:r>
        <w:rPr>
          <w:rFonts w:hint="eastAsia" w:ascii="宋体" w:hAnsi="宋体" w:eastAsia="宋体" w:cs="宋体"/>
          <w:snapToGrid w:val="0"/>
          <w:color w:val="000000"/>
          <w:sz w:val="24"/>
          <w:highlight w:val="none"/>
        </w:rPr>
        <w:t>投标单位</w:t>
      </w:r>
      <w:r>
        <w:rPr>
          <w:rFonts w:ascii="Times New Roman" w:hAnsi="Times New Roman" w:eastAsia="宋体" w:cs="Times New Roman"/>
          <w:snapToGrid w:val="0"/>
          <w:color w:val="000000"/>
          <w:sz w:val="24"/>
          <w:highlight w:val="none"/>
        </w:rPr>
        <w:t>必须在合同履行中按照保密有关规定采取保密措施，严禁违规操作。</w:t>
      </w:r>
    </w:p>
    <w:p>
      <w:pPr>
        <w:snapToGrid w:val="0"/>
        <w:spacing w:line="360" w:lineRule="auto"/>
        <w:ind w:firstLine="480"/>
        <w:textAlignment w:val="baseline"/>
        <w:rPr>
          <w:rFonts w:ascii="Times New Roman" w:hAnsi="Times New Roman" w:eastAsia="宋体" w:cs="Times New Roman"/>
          <w:snapToGrid w:val="0"/>
          <w:color w:val="000000"/>
          <w:sz w:val="24"/>
          <w:highlight w:val="none"/>
        </w:rPr>
      </w:pPr>
      <w:r>
        <w:rPr>
          <w:rFonts w:hint="eastAsia" w:ascii="Times New Roman" w:hAnsi="Times New Roman" w:eastAsia="宋体" w:cs="Times New Roman"/>
          <w:snapToGrid w:val="0"/>
          <w:color w:val="000000"/>
          <w:sz w:val="24"/>
          <w:highlight w:val="none"/>
        </w:rPr>
        <w:t>11</w:t>
      </w:r>
      <w:r>
        <w:rPr>
          <w:rFonts w:ascii="Times New Roman" w:hAnsi="Times New Roman" w:eastAsia="宋体" w:cs="Times New Roman"/>
          <w:snapToGrid w:val="0"/>
          <w:color w:val="000000"/>
          <w:sz w:val="24"/>
          <w:highlight w:val="none"/>
        </w:rPr>
        <w:t>.2</w:t>
      </w:r>
      <w:r>
        <w:rPr>
          <w:rFonts w:hint="eastAsia" w:ascii="宋体" w:hAnsi="宋体" w:eastAsia="宋体" w:cs="宋体"/>
          <w:snapToGrid w:val="0"/>
          <w:color w:val="000000"/>
          <w:sz w:val="24"/>
          <w:highlight w:val="none"/>
        </w:rPr>
        <w:t>投标单位应对</w:t>
      </w:r>
      <w:r>
        <w:rPr>
          <w:rFonts w:ascii="Times New Roman" w:hAnsi="Times New Roman" w:eastAsia="宋体" w:cs="Times New Roman"/>
          <w:snapToGrid w:val="0"/>
          <w:color w:val="000000"/>
          <w:sz w:val="24"/>
          <w:highlight w:val="none"/>
        </w:rPr>
        <w:t>所有跟项目相关的文档均妥善保管，严禁在互联网、报刊、电视等公共媒体上公开发表。</w:t>
      </w:r>
    </w:p>
    <w:p>
      <w:pPr>
        <w:snapToGrid w:val="0"/>
        <w:spacing w:line="360" w:lineRule="auto"/>
        <w:ind w:firstLine="480"/>
        <w:textAlignment w:val="baseline"/>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12、</w:t>
      </w:r>
      <w:r>
        <w:rPr>
          <w:rFonts w:hint="eastAsia" w:ascii="宋体" w:hAnsi="宋体" w:eastAsia="宋体" w:cs="宋体"/>
          <w:color w:val="000000"/>
          <w:sz w:val="24"/>
          <w:highlight w:val="none"/>
        </w:rPr>
        <w:t>投标单位</w:t>
      </w:r>
      <w:r>
        <w:rPr>
          <w:rFonts w:ascii="Times New Roman" w:hAnsi="Times New Roman" w:eastAsia="宋体" w:cs="Times New Roman"/>
          <w:color w:val="000000"/>
          <w:sz w:val="24"/>
          <w:highlight w:val="none"/>
        </w:rPr>
        <w:t>保证按相应的质量管理和质量保证体系，对项目实施的各个环节进行严格的质量</w:t>
      </w:r>
      <w:r>
        <w:rPr>
          <w:rFonts w:hint="eastAsia" w:ascii="Times New Roman" w:hAnsi="Times New Roman" w:eastAsia="宋体" w:cs="Times New Roman"/>
          <w:color w:val="000000"/>
          <w:sz w:val="24"/>
          <w:highlight w:val="none"/>
        </w:rPr>
        <w:t>把关</w:t>
      </w:r>
      <w:r>
        <w:rPr>
          <w:rFonts w:ascii="Times New Roman" w:hAnsi="Times New Roman" w:eastAsia="宋体" w:cs="Times New Roman"/>
          <w:color w:val="000000"/>
          <w:sz w:val="24"/>
          <w:highlight w:val="none"/>
        </w:rPr>
        <w:t>和质量控制。</w:t>
      </w:r>
    </w:p>
    <w:p>
      <w:pPr>
        <w:snapToGrid w:val="0"/>
        <w:spacing w:line="360" w:lineRule="auto"/>
        <w:ind w:firstLine="480"/>
        <w:textAlignment w:val="baseline"/>
        <w:rPr>
          <w:rFonts w:ascii="宋体" w:hAnsi="宋体" w:eastAsia="宋体" w:cs="宋体"/>
          <w:snapToGrid w:val="0"/>
          <w:color w:val="000000"/>
          <w:sz w:val="24"/>
          <w:highlight w:val="none"/>
        </w:rPr>
      </w:pPr>
      <w:r>
        <w:rPr>
          <w:rFonts w:hint="eastAsia" w:ascii="Times New Roman" w:hAnsi="Times New Roman" w:eastAsia="宋体" w:cs="Times New Roman"/>
          <w:snapToGrid w:val="0"/>
          <w:color w:val="000000"/>
          <w:sz w:val="24"/>
          <w:szCs w:val="21"/>
          <w:highlight w:val="none"/>
        </w:rPr>
        <w:t>13、</w:t>
      </w:r>
      <w:r>
        <w:rPr>
          <w:rFonts w:hint="eastAsia" w:ascii="宋体" w:hAnsi="宋体" w:eastAsia="宋体" w:cs="宋体"/>
          <w:snapToGrid w:val="0"/>
          <w:color w:val="000000"/>
          <w:sz w:val="24"/>
          <w:highlight w:val="none"/>
        </w:rPr>
        <w:t>投标单位</w:t>
      </w:r>
      <w:r>
        <w:rPr>
          <w:rFonts w:ascii="Times New Roman" w:hAnsi="Times New Roman" w:eastAsia="宋体" w:cs="Times New Roman"/>
          <w:snapToGrid w:val="0"/>
          <w:color w:val="000000"/>
          <w:sz w:val="24"/>
          <w:szCs w:val="21"/>
          <w:highlight w:val="none"/>
        </w:rPr>
        <w:t>应确保解决项目所涉及的技术问题，如因技术原因无法满足用户需求，由</w:t>
      </w:r>
      <w:r>
        <w:rPr>
          <w:rFonts w:ascii="宋体" w:hAnsi="宋体" w:eastAsia="宋体" w:cs="宋体"/>
          <w:snapToGrid w:val="0"/>
          <w:color w:val="000000"/>
          <w:sz w:val="24"/>
          <w:highlight w:val="none"/>
        </w:rPr>
        <w:t>此产生的风险由</w:t>
      </w:r>
      <w:r>
        <w:rPr>
          <w:rFonts w:hint="eastAsia" w:ascii="宋体" w:hAnsi="宋体" w:eastAsia="宋体" w:cs="宋体"/>
          <w:snapToGrid w:val="0"/>
          <w:color w:val="000000"/>
          <w:sz w:val="24"/>
          <w:highlight w:val="none"/>
        </w:rPr>
        <w:t>投标单位</w:t>
      </w:r>
      <w:r>
        <w:rPr>
          <w:rFonts w:ascii="宋体" w:hAnsi="宋体" w:eastAsia="宋体" w:cs="宋体"/>
          <w:snapToGrid w:val="0"/>
          <w:color w:val="000000"/>
          <w:sz w:val="24"/>
          <w:highlight w:val="none"/>
        </w:rPr>
        <w:t>承担。</w:t>
      </w:r>
    </w:p>
    <w:p>
      <w:pPr>
        <w:snapToGrid w:val="0"/>
        <w:spacing w:line="360" w:lineRule="auto"/>
        <w:ind w:firstLine="480"/>
        <w:textAlignment w:val="baseline"/>
        <w:rPr>
          <w:rFonts w:hint="eastAsia" w:ascii="宋体" w:hAnsi="宋体" w:eastAsia="宋体" w:cs="宋体"/>
          <w:b/>
          <w:bCs/>
          <w:snapToGrid w:val="0"/>
          <w:color w:val="000000"/>
          <w:sz w:val="24"/>
          <w:highlight w:val="none"/>
        </w:rPr>
      </w:pPr>
      <w:r>
        <w:rPr>
          <w:rFonts w:hint="eastAsia" w:ascii="宋体" w:hAnsi="宋体" w:eastAsia="宋体" w:cs="宋体"/>
          <w:snapToGrid w:val="0"/>
          <w:color w:val="000000"/>
          <w:sz w:val="24"/>
          <w:highlight w:val="none"/>
        </w:rPr>
        <w:t>14、评定办法：一次报价，合理低价中标(即通过</w:t>
      </w:r>
      <w:r>
        <w:rPr>
          <w:rFonts w:hint="eastAsia" w:ascii="宋体" w:hAnsi="宋体" w:eastAsia="宋体" w:cs="宋体"/>
          <w:b/>
          <w:bCs/>
          <w:snapToGrid w:val="0"/>
          <w:color w:val="000000"/>
          <w:sz w:val="24"/>
          <w:highlight w:val="none"/>
        </w:rPr>
        <w:t>资格审查的供应商</w:t>
      </w:r>
      <w:r>
        <w:rPr>
          <w:rFonts w:hint="eastAsia" w:ascii="宋体" w:hAnsi="宋体" w:eastAsia="宋体" w:cs="宋体"/>
          <w:b/>
          <w:bCs/>
          <w:snapToGrid w:val="0"/>
          <w:color w:val="000000"/>
          <w:sz w:val="24"/>
          <w:highlight w:val="cyan"/>
        </w:rPr>
        <w:t>中，价格最</w:t>
      </w:r>
      <w:r>
        <w:rPr>
          <w:rFonts w:hint="eastAsia" w:ascii="宋体" w:hAnsi="宋体" w:eastAsia="宋体" w:cs="宋体"/>
          <w:b/>
          <w:bCs/>
          <w:snapToGrid w:val="0"/>
          <w:color w:val="000000"/>
          <w:sz w:val="24"/>
          <w:highlight w:val="none"/>
        </w:rPr>
        <w:t>低者为预成交供应商）。采购控制价：</w:t>
      </w:r>
      <w:r>
        <w:rPr>
          <w:rFonts w:hint="eastAsia" w:ascii="宋体" w:hAnsi="宋体" w:eastAsia="宋体" w:cs="宋体"/>
          <w:b/>
          <w:bCs/>
          <w:snapToGrid w:val="0"/>
          <w:color w:val="000000"/>
          <w:sz w:val="24"/>
          <w:highlight w:val="none"/>
          <w:lang w:val="en-US" w:eastAsia="zh-CN"/>
        </w:rPr>
        <w:t>30000</w:t>
      </w:r>
      <w:r>
        <w:rPr>
          <w:rFonts w:hint="eastAsia" w:ascii="宋体" w:hAnsi="宋体" w:eastAsia="宋体" w:cs="宋体"/>
          <w:b/>
          <w:bCs/>
          <w:snapToGrid w:val="0"/>
          <w:color w:val="000000"/>
          <w:sz w:val="24"/>
          <w:highlight w:val="none"/>
        </w:rPr>
        <w:t>元 （</w:t>
      </w:r>
      <w:r>
        <w:rPr>
          <w:rFonts w:hint="eastAsia" w:ascii="宋体" w:hAnsi="宋体" w:eastAsia="宋体" w:cs="宋体"/>
          <w:b/>
          <w:bCs/>
          <w:snapToGrid w:val="0"/>
          <w:color w:val="000000"/>
          <w:sz w:val="24"/>
          <w:highlight w:val="none"/>
          <w:lang w:val="en-US" w:eastAsia="zh-CN"/>
        </w:rPr>
        <w:t xml:space="preserve"> </w:t>
      </w:r>
      <w:r>
        <w:rPr>
          <w:rFonts w:hint="eastAsia" w:ascii="宋体" w:hAnsi="宋体" w:eastAsia="宋体" w:cs="宋体"/>
          <w:b/>
          <w:bCs/>
          <w:snapToGrid w:val="0"/>
          <w:color w:val="000000"/>
          <w:kern w:val="0"/>
          <w:sz w:val="24"/>
          <w:highlight w:val="none"/>
          <w:u w:val="single"/>
        </w:rPr>
        <w:t xml:space="preserve"> 大写：</w:t>
      </w:r>
      <w:r>
        <w:rPr>
          <w:rFonts w:hint="eastAsia" w:ascii="宋体" w:hAnsi="宋体" w:eastAsia="宋体" w:cs="宋体"/>
          <w:b/>
          <w:bCs/>
          <w:snapToGrid w:val="0"/>
          <w:color w:val="000000"/>
          <w:kern w:val="0"/>
          <w:sz w:val="24"/>
          <w:highlight w:val="none"/>
          <w:u w:val="single"/>
          <w:lang w:val="en-US" w:eastAsia="zh-CN"/>
        </w:rPr>
        <w:t xml:space="preserve"> 叁万</w:t>
      </w:r>
      <w:r>
        <w:rPr>
          <w:rFonts w:hint="eastAsia" w:hAnsi="宋体" w:eastAsia="宋体" w:cs="宋体"/>
          <w:b/>
          <w:bCs/>
          <w:sz w:val="24"/>
          <w:highlight w:val="none"/>
          <w:u w:val="single"/>
        </w:rPr>
        <w:t>元</w:t>
      </w:r>
      <w:r>
        <w:rPr>
          <w:rFonts w:hint="eastAsia" w:ascii="宋体" w:hAnsi="宋体" w:cs="宋体"/>
          <w:b/>
          <w:bCs/>
          <w:kern w:val="0"/>
          <w:sz w:val="24"/>
          <w:highlight w:val="none"/>
          <w:u w:val="single"/>
        </w:rPr>
        <w:t>整</w:t>
      </w:r>
      <w:r>
        <w:rPr>
          <w:rFonts w:hint="eastAsia" w:ascii="宋体" w:hAnsi="宋体" w:eastAsia="宋体" w:cs="宋体"/>
          <w:b/>
          <w:bCs/>
          <w:snapToGrid w:val="0"/>
          <w:sz w:val="24"/>
          <w:highlight w:val="none"/>
        </w:rPr>
        <w:t>），</w:t>
      </w:r>
      <w:r>
        <w:rPr>
          <w:rFonts w:hint="eastAsia" w:ascii="宋体" w:hAnsi="宋体" w:eastAsia="宋体" w:cs="宋体"/>
          <w:b/>
          <w:bCs/>
          <w:snapToGrid w:val="0"/>
          <w:color w:val="000000"/>
          <w:sz w:val="24"/>
          <w:highlight w:val="none"/>
        </w:rPr>
        <w:t>供应商不得超过采购控制价，否则视为不响应本次采购，取消其询价资格。</w:t>
      </w: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snapToGrid w:val="0"/>
        <w:spacing w:line="360" w:lineRule="auto"/>
        <w:ind w:firstLine="480"/>
        <w:textAlignment w:val="baseline"/>
        <w:rPr>
          <w:rFonts w:hint="eastAsia" w:ascii="宋体" w:hAnsi="宋体" w:eastAsia="宋体" w:cs="宋体"/>
          <w:b/>
          <w:bCs/>
          <w:snapToGrid w:val="0"/>
          <w:color w:val="000000"/>
          <w:sz w:val="24"/>
          <w:highlight w:val="none"/>
        </w:rPr>
      </w:pPr>
    </w:p>
    <w:p>
      <w:pPr>
        <w:numPr>
          <w:ilvl w:val="0"/>
          <w:numId w:val="3"/>
        </w:numPr>
        <w:autoSpaceDE w:val="0"/>
        <w:autoSpaceDN w:val="0"/>
        <w:adjustRightInd w:val="0"/>
        <w:spacing w:line="360" w:lineRule="auto"/>
        <w:jc w:val="left"/>
        <w:rPr>
          <w:rFonts w:ascii="宋体" w:hAnsi="宋体" w:eastAsia="宋体" w:cs="宋体"/>
          <w:b/>
          <w:bCs/>
          <w:color w:val="000000"/>
          <w:kern w:val="0"/>
          <w:sz w:val="36"/>
          <w:highlight w:val="none"/>
        </w:rPr>
      </w:pPr>
      <w:r>
        <w:rPr>
          <w:rFonts w:hint="eastAsia" w:ascii="宋体" w:hAnsi="宋体" w:eastAsia="宋体" w:cs="宋体"/>
          <w:b/>
          <w:bCs/>
          <w:color w:val="000000"/>
          <w:kern w:val="0"/>
          <w:sz w:val="36"/>
          <w:highlight w:val="none"/>
        </w:rPr>
        <w:t>采购需求</w:t>
      </w:r>
    </w:p>
    <w:tbl>
      <w:tblPr>
        <w:tblStyle w:val="8"/>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trPr>
        <w:tc>
          <w:tcPr>
            <w:tcW w:w="8897" w:type="dxa"/>
            <w:noWrap/>
            <w:vAlign w:val="center"/>
          </w:tcPr>
          <w:p>
            <w:pPr>
              <w:widowControl/>
              <w:numPr>
                <w:ilvl w:val="0"/>
                <w:numId w:val="4"/>
              </w:numPr>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总价中包括税费、运输费、保险费及售后服务相关费用。项目所需运输费、保险、税费、安装费、材料费、人工费、调试费、售后服务等均包含在单项本次报价中，不得单列。投标人在填报投标报价明细表（或分项报价表）时上述所有费用须包含在项目单价中，不得将运输、保险、安装费、材料费、税费、售后服务、人工费、调试费等相关费用单独填报。</w:t>
            </w:r>
          </w:p>
          <w:p>
            <w:pPr>
              <w:widowControl/>
              <w:numPr>
                <w:ilvl w:val="0"/>
                <w:numId w:val="4"/>
              </w:numPr>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发票需按用户需求开具增值税专用发票。</w:t>
            </w:r>
          </w:p>
          <w:p>
            <w:pPr>
              <w:widowControl/>
              <w:numPr>
                <w:ilvl w:val="0"/>
                <w:numId w:val="4"/>
              </w:numPr>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交货期：中标后3个工作日签订合同，签订合同后</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天内完成供货调试。</w:t>
            </w:r>
          </w:p>
          <w:p>
            <w:pPr>
              <w:widowControl/>
              <w:numPr>
                <w:ilvl w:val="0"/>
                <w:numId w:val="4"/>
              </w:numPr>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★响应文件明细报价表内容中必须提供投标货物名称、品牌、规格型号、单价、详细参数、数量、报价，如不提供将按照无效响应的方式进行处理。</w:t>
            </w:r>
          </w:p>
          <w:p>
            <w:pPr>
              <w:widowControl/>
              <w:numPr>
                <w:ilvl w:val="0"/>
                <w:numId w:val="4"/>
              </w:numPr>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投标单位须逐条响应采购需求，提供采购人需求的设备，需求参数中如存在矛盾表述之处，以有利于采购人表述的要求为准；如投标单位对采购需求有不响应之处做无效标处理。</w:t>
            </w:r>
          </w:p>
          <w:p>
            <w:pPr>
              <w:widowControl/>
              <w:numPr>
                <w:ilvl w:val="0"/>
                <w:numId w:val="4"/>
              </w:numPr>
              <w:spacing w:line="360" w:lineRule="auto"/>
              <w:jc w:val="left"/>
              <w:rPr>
                <w:rFonts w:ascii="宋体" w:hAnsi="宋体" w:eastAsia="宋体" w:cs="宋体"/>
                <w:color w:val="000000"/>
                <w:highlight w:val="yellow"/>
              </w:rPr>
            </w:pPr>
            <w:r>
              <w:rPr>
                <w:rFonts w:hint="eastAsia" w:ascii="宋体" w:hAnsi="宋体" w:eastAsia="宋体" w:cs="宋体"/>
                <w:color w:val="000000"/>
                <w:highlight w:val="none"/>
              </w:rPr>
              <w:t>供应商中标后3个日历日内提供所有竞价材料纸质版（原件及加盖公章的复印件一份）及电子版递交至采购人（新疆医科大学）并必须全部完成合同签订。供应商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w:t>
            </w:r>
            <w:r>
              <w:rPr>
                <w:rFonts w:hint="eastAsia" w:ascii="宋体" w:hAnsi="宋体" w:eastAsia="宋体" w:cs="宋体"/>
                <w:szCs w:val="21"/>
                <w:highlight w:val="yellow"/>
              </w:rPr>
              <w:t>中标方未按国家规定限期主动签订供货合同的，每逾期1天承担合同总额10%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pPr>
              <w:widowControl/>
              <w:numPr>
                <w:ilvl w:val="0"/>
                <w:numId w:val="4"/>
              </w:numPr>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投标单位应确保解决项目所涉及的技术问题，如因技术原因无法满足用户需求，由此产生的风险由投标单位承担。</w:t>
            </w:r>
          </w:p>
          <w:p>
            <w:pPr>
              <w:widowControl/>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8、</w:t>
            </w:r>
            <w:r>
              <w:rPr>
                <w:rFonts w:ascii="宋体" w:hAnsi="宋体" w:eastAsia="宋体" w:cs="宋体"/>
                <w:color w:val="000000"/>
                <w:highlight w:val="none"/>
              </w:rPr>
              <w:t>保密相关要求</w:t>
            </w:r>
            <w:r>
              <w:rPr>
                <w:rFonts w:hint="eastAsia" w:ascii="宋体" w:hAnsi="宋体" w:eastAsia="宋体" w:cs="宋体"/>
                <w:color w:val="000000"/>
                <w:highlight w:val="none"/>
              </w:rPr>
              <w:t>：投标单位</w:t>
            </w:r>
            <w:r>
              <w:rPr>
                <w:rFonts w:ascii="宋体" w:hAnsi="宋体" w:eastAsia="宋体" w:cs="宋体"/>
                <w:color w:val="000000"/>
                <w:highlight w:val="none"/>
              </w:rPr>
              <w:t>未经</w:t>
            </w:r>
            <w:r>
              <w:rPr>
                <w:rFonts w:hint="eastAsia" w:ascii="宋体" w:hAnsi="宋体" w:eastAsia="宋体" w:cs="宋体"/>
                <w:color w:val="000000"/>
                <w:highlight w:val="none"/>
              </w:rPr>
              <w:t>采购人</w:t>
            </w:r>
            <w:r>
              <w:rPr>
                <w:rFonts w:ascii="宋体" w:hAnsi="宋体" w:eastAsia="宋体" w:cs="宋体"/>
                <w:color w:val="000000"/>
                <w:highlight w:val="none"/>
              </w:rPr>
              <w:t>书面同意，不得将从</w:t>
            </w:r>
            <w:r>
              <w:rPr>
                <w:rFonts w:hint="eastAsia" w:ascii="宋体" w:hAnsi="宋体" w:eastAsia="宋体" w:cs="宋体"/>
                <w:color w:val="000000"/>
                <w:highlight w:val="none"/>
              </w:rPr>
              <w:t>采购人</w:t>
            </w:r>
            <w:r>
              <w:rPr>
                <w:rFonts w:ascii="宋体" w:hAnsi="宋体" w:eastAsia="宋体" w:cs="宋体"/>
                <w:color w:val="000000"/>
                <w:highlight w:val="none"/>
              </w:rPr>
              <w:t>处获得的文件以及与本项目有关的技术、商业情报、资料等全部或部分向第三方披露、泄露或许可第三方使用。</w:t>
            </w:r>
            <w:r>
              <w:rPr>
                <w:rFonts w:hint="eastAsia" w:ascii="宋体" w:hAnsi="宋体" w:eastAsia="宋体" w:cs="宋体"/>
                <w:color w:val="000000"/>
                <w:highlight w:val="none"/>
              </w:rPr>
              <w:t>投标单位</w:t>
            </w:r>
            <w:r>
              <w:rPr>
                <w:rFonts w:ascii="宋体" w:hAnsi="宋体" w:eastAsia="宋体" w:cs="宋体"/>
                <w:color w:val="000000"/>
                <w:highlight w:val="none"/>
              </w:rPr>
              <w:t>必须在合同履行中按照保密有关规定采取保密措施，严禁违规操作。</w:t>
            </w:r>
            <w:r>
              <w:rPr>
                <w:rFonts w:hint="eastAsia" w:ascii="宋体" w:hAnsi="宋体" w:eastAsia="宋体" w:cs="宋体"/>
                <w:color w:val="000000"/>
                <w:highlight w:val="none"/>
              </w:rPr>
              <w:t>投标单位应对</w:t>
            </w:r>
            <w:r>
              <w:rPr>
                <w:rFonts w:ascii="宋体" w:hAnsi="宋体" w:eastAsia="宋体" w:cs="宋体"/>
                <w:color w:val="000000"/>
                <w:highlight w:val="none"/>
              </w:rPr>
              <w:t>所有跟项目相关的文档均妥善保管，严禁在互联网、报刊、电视等公共媒体上公开发表。</w:t>
            </w:r>
          </w:p>
          <w:p>
            <w:pPr>
              <w:widowControl/>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9、付款方式：验收合格后一次性支付,送货上门交付</w:t>
            </w:r>
            <w:r>
              <w:rPr>
                <w:rFonts w:ascii="宋体" w:hAnsi="宋体" w:eastAsia="宋体" w:cs="宋体"/>
                <w:color w:val="000000"/>
                <w:highlight w:val="none"/>
              </w:rPr>
              <w:t>。</w:t>
            </w:r>
          </w:p>
          <w:p>
            <w:pPr>
              <w:widowControl/>
              <w:spacing w:line="360" w:lineRule="auto"/>
              <w:ind w:firstLine="420" w:firstLineChars="200"/>
              <w:jc w:val="left"/>
              <w:rPr>
                <w:rFonts w:ascii="宋体" w:hAnsi="宋体" w:eastAsia="宋体" w:cs="宋体"/>
                <w:color w:val="000000"/>
                <w:highlight w:val="none"/>
              </w:rPr>
            </w:pPr>
            <w:r>
              <w:rPr>
                <w:rFonts w:hint="eastAsia" w:ascii="宋体" w:hAnsi="宋体" w:eastAsia="宋体" w:cs="宋体"/>
                <w:color w:val="000000"/>
                <w:highlight w:val="none"/>
              </w:rPr>
              <w:t>交付地点：新疆医科大学雪莲山校区</w:t>
            </w:r>
          </w:p>
          <w:p>
            <w:pPr>
              <w:autoSpaceDE w:val="0"/>
              <w:autoSpaceDN w:val="0"/>
              <w:adjustRightInd w:val="0"/>
              <w:spacing w:line="360" w:lineRule="auto"/>
              <w:jc w:val="left"/>
              <w:rPr>
                <w:rFonts w:ascii="宋体" w:hAnsi="宋体" w:eastAsia="宋体" w:cs="宋体"/>
                <w:color w:val="000000"/>
                <w:szCs w:val="21"/>
                <w:highlight w:val="none"/>
              </w:rPr>
            </w:pPr>
            <w:r>
              <w:rPr>
                <w:rFonts w:hint="eastAsia" w:ascii="宋体" w:hAnsi="宋体" w:eastAsia="宋体" w:cs="宋体"/>
                <w:color w:val="000000"/>
                <w:kern w:val="0"/>
                <w:sz w:val="24"/>
                <w:szCs w:val="20"/>
                <w:highlight w:val="none"/>
              </w:rPr>
              <w:t>10、</w:t>
            </w:r>
            <w:r>
              <w:rPr>
                <w:rFonts w:hint="eastAsia" w:ascii="宋体" w:hAnsi="宋体" w:eastAsia="宋体" w:cs="宋体"/>
                <w:color w:val="000000"/>
                <w:kern w:val="0"/>
                <w:szCs w:val="21"/>
                <w:highlight w:val="none"/>
              </w:rPr>
              <w:t>★项目预算：</w:t>
            </w:r>
            <w:r>
              <w:rPr>
                <w:rFonts w:hint="eastAsia" w:ascii="宋体" w:hAnsi="宋体" w:eastAsia="宋体" w:cs="宋体"/>
                <w:color w:val="000000"/>
                <w:kern w:val="0"/>
                <w:szCs w:val="21"/>
                <w:highlight w:val="none"/>
                <w:lang w:val="en-US" w:eastAsia="zh-CN"/>
              </w:rPr>
              <w:t>30000</w:t>
            </w:r>
            <w:r>
              <w:rPr>
                <w:rFonts w:hint="eastAsia" w:ascii="宋体" w:hAnsi="宋体" w:eastAsia="宋体" w:cs="宋体"/>
                <w:color w:val="000000"/>
                <w:kern w:val="0"/>
                <w:szCs w:val="21"/>
                <w:highlight w:val="none"/>
              </w:rPr>
              <w:t>元（大写：</w:t>
            </w:r>
            <w:r>
              <w:rPr>
                <w:rFonts w:hint="eastAsia" w:ascii="宋体" w:hAnsi="宋体" w:eastAsia="宋体" w:cs="宋体"/>
                <w:color w:val="000000"/>
                <w:kern w:val="0"/>
                <w:szCs w:val="21"/>
                <w:highlight w:val="none"/>
                <w:lang w:val="en-US" w:eastAsia="zh-CN"/>
              </w:rPr>
              <w:t xml:space="preserve"> 叁万</w:t>
            </w:r>
            <w:r>
              <w:rPr>
                <w:rFonts w:hint="eastAsia" w:ascii="宋体" w:hAnsi="宋体" w:eastAsia="宋体" w:cs="宋体"/>
                <w:color w:val="000000"/>
                <w:kern w:val="0"/>
                <w:szCs w:val="21"/>
                <w:highlight w:val="none"/>
              </w:rPr>
              <w:t>元整</w:t>
            </w:r>
            <w:r>
              <w:rPr>
                <w:rFonts w:hint="eastAsia" w:ascii="宋体" w:hAnsi="宋体" w:eastAsia="宋体" w:cs="宋体"/>
                <w:snapToGrid w:val="0"/>
                <w:color w:val="000000"/>
                <w:szCs w:val="21"/>
                <w:highlight w:val="none"/>
              </w:rPr>
              <w:t>。</w:t>
            </w:r>
            <w:r>
              <w:rPr>
                <w:rFonts w:hint="eastAsia" w:ascii="宋体" w:hAnsi="宋体" w:eastAsia="宋体" w:cs="宋体"/>
                <w:color w:val="000000"/>
                <w:kern w:val="0"/>
                <w:szCs w:val="21"/>
                <w:highlight w:val="none"/>
              </w:rPr>
              <w:t>包含完成本项目，达到采购人使用需求涉及的所有费用，报价超总预算价格为无效响应）。</w:t>
            </w:r>
          </w:p>
          <w:p>
            <w:pPr>
              <w:autoSpaceDE w:val="0"/>
              <w:autoSpaceDN w:val="0"/>
              <w:adjustRightInd w:val="0"/>
              <w:spacing w:line="360" w:lineRule="auto"/>
              <w:outlineLvl w:val="1"/>
              <w:rPr>
                <w:rFonts w:ascii="宋体" w:hAnsi="宋体" w:eastAsia="宋体" w:cs="宋体"/>
                <w:color w:val="000000"/>
                <w:highlight w:val="none"/>
              </w:rPr>
            </w:pPr>
            <w:r>
              <w:rPr>
                <w:rFonts w:hint="eastAsia" w:ascii="宋体" w:hAnsi="宋体" w:eastAsia="宋体" w:cs="宋体"/>
                <w:color w:val="000000"/>
                <w:szCs w:val="21"/>
                <w:highlight w:val="none"/>
              </w:rPr>
              <w:t>11、投标人所投报的货物必须是全新未使用的优质产品。投标人应当选用的货物材料及质量均符合采购人要求及国家、行业有关标准规范要求。</w:t>
            </w:r>
          </w:p>
        </w:tc>
      </w:tr>
    </w:tbl>
    <w:p>
      <w:pPr>
        <w:widowControl/>
        <w:spacing w:line="360" w:lineRule="auto"/>
        <w:jc w:val="left"/>
        <w:rPr>
          <w:rFonts w:ascii="仿宋" w:hAnsi="仿宋" w:eastAsia="仿宋" w:cs="仿宋"/>
          <w:b/>
          <w:bCs/>
          <w:color w:val="000000"/>
          <w:sz w:val="36"/>
          <w:highlight w:val="none"/>
        </w:rPr>
      </w:pPr>
      <w:r>
        <w:rPr>
          <w:rFonts w:hint="eastAsia" w:ascii="仿宋" w:hAnsi="仿宋" w:eastAsia="仿宋" w:cs="仿宋"/>
          <w:b/>
          <w:bCs/>
          <w:color w:val="000000"/>
          <w:sz w:val="36"/>
          <w:highlight w:val="none"/>
        </w:rPr>
        <w:t>三、参数及功能需求</w:t>
      </w:r>
    </w:p>
    <w:p>
      <w:pPr>
        <w:autoSpaceDE w:val="0"/>
        <w:autoSpaceDN w:val="0"/>
        <w:adjustRightInd w:val="0"/>
        <w:spacing w:line="360" w:lineRule="auto"/>
        <w:jc w:val="left"/>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注：1、采购需求中，如有涉及的图片仅为样式参考，不作品牌限定。</w:t>
      </w:r>
    </w:p>
    <w:p>
      <w:pPr>
        <w:autoSpaceDE w:val="0"/>
        <w:autoSpaceDN w:val="0"/>
        <w:adjustRightInd w:val="0"/>
        <w:spacing w:line="360" w:lineRule="auto"/>
        <w:ind w:firstLine="240" w:firstLineChars="100"/>
        <w:jc w:val="left"/>
        <w:rPr>
          <w:rFonts w:ascii="宋体" w:hAnsi="宋体" w:eastAsia="宋体" w:cs="宋体"/>
          <w:color w:val="000000"/>
          <w:kern w:val="0"/>
          <w:sz w:val="24"/>
          <w:highlight w:val="none"/>
        </w:rPr>
      </w:pPr>
      <w:r>
        <w:rPr>
          <w:rFonts w:hint="eastAsia" w:ascii="宋体" w:hAnsi="宋体" w:eastAsia="宋体" w:cs="宋体"/>
          <w:bCs/>
          <w:color w:val="000000"/>
          <w:kern w:val="0"/>
          <w:sz w:val="24"/>
          <w:highlight w:val="none"/>
        </w:rPr>
        <w:t xml:space="preserve">  2、送货地点：</w:t>
      </w:r>
      <w:r>
        <w:rPr>
          <w:rFonts w:hint="eastAsia" w:ascii="宋体" w:hAnsi="宋体" w:eastAsia="宋体" w:cs="宋体"/>
          <w:color w:val="000000"/>
          <w:kern w:val="0"/>
          <w:sz w:val="24"/>
          <w:szCs w:val="20"/>
          <w:highlight w:val="none"/>
        </w:rPr>
        <w:t>新疆医科大学雪莲山校区</w:t>
      </w:r>
      <w:r>
        <w:rPr>
          <w:rFonts w:hint="eastAsia" w:ascii="宋体" w:hAnsi="宋体" w:eastAsia="宋体" w:cs="宋体"/>
          <w:bCs/>
          <w:color w:val="000000"/>
          <w:kern w:val="0"/>
          <w:sz w:val="24"/>
          <w:highlight w:val="none"/>
        </w:rPr>
        <w:t>。</w:t>
      </w:r>
    </w:p>
    <w:p>
      <w:pPr>
        <w:spacing w:line="360" w:lineRule="auto"/>
        <w:ind w:firstLine="480" w:firstLineChars="200"/>
        <w:jc w:val="left"/>
        <w:rPr>
          <w:rFonts w:ascii="宋体" w:hAnsi="宋体" w:eastAsia="宋体" w:cs="宋体"/>
          <w:color w:val="000000"/>
          <w:sz w:val="24"/>
          <w:highlight w:val="none"/>
        </w:rPr>
      </w:pPr>
      <w:r>
        <w:rPr>
          <w:rFonts w:hint="eastAsia" w:ascii="宋体" w:hAnsi="宋体" w:eastAsia="宋体" w:cs="宋体"/>
          <w:color w:val="000000"/>
          <w:sz w:val="24"/>
          <w:highlight w:val="none"/>
        </w:rPr>
        <w:t>提供服务（或货物）的基本要求：</w:t>
      </w:r>
    </w:p>
    <w:tbl>
      <w:tblPr>
        <w:tblStyle w:val="9"/>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126"/>
        <w:gridCol w:w="1337"/>
        <w:gridCol w:w="1299"/>
        <w:gridCol w:w="141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7" w:type="dxa"/>
            <w:vAlign w:val="center"/>
          </w:tcPr>
          <w:p>
            <w:pPr>
              <w:jc w:val="center"/>
              <w:rPr>
                <w:rFonts w:ascii="Calibri" w:hAnsi="Calibri" w:eastAsia="宋体" w:cs="Times New Roman"/>
                <w:b/>
                <w:bCs/>
                <w:highlight w:val="none"/>
              </w:rPr>
            </w:pPr>
            <w:r>
              <w:rPr>
                <w:rFonts w:hint="eastAsia" w:ascii="Calibri" w:hAnsi="Calibri" w:eastAsia="宋体" w:cs="Times New Roman"/>
                <w:b/>
                <w:bCs/>
                <w:highlight w:val="none"/>
              </w:rPr>
              <w:t>序号</w:t>
            </w:r>
          </w:p>
        </w:tc>
        <w:tc>
          <w:tcPr>
            <w:tcW w:w="2126" w:type="dxa"/>
            <w:vAlign w:val="center"/>
          </w:tcPr>
          <w:p>
            <w:pPr>
              <w:jc w:val="center"/>
              <w:rPr>
                <w:rFonts w:ascii="Calibri" w:hAnsi="Calibri" w:eastAsia="宋体" w:cs="Times New Roman"/>
                <w:b/>
                <w:bCs/>
                <w:highlight w:val="none"/>
              </w:rPr>
            </w:pPr>
            <w:r>
              <w:rPr>
                <w:rFonts w:hint="eastAsia" w:ascii="Calibri" w:hAnsi="Calibri" w:eastAsia="宋体" w:cs="Times New Roman"/>
                <w:b/>
                <w:bCs/>
                <w:highlight w:val="none"/>
              </w:rPr>
              <w:t>货物名称</w:t>
            </w:r>
          </w:p>
        </w:tc>
        <w:tc>
          <w:tcPr>
            <w:tcW w:w="1337" w:type="dxa"/>
            <w:vAlign w:val="center"/>
          </w:tcPr>
          <w:p>
            <w:pPr>
              <w:jc w:val="center"/>
              <w:rPr>
                <w:rFonts w:ascii="Calibri" w:hAnsi="Calibri" w:eastAsia="宋体" w:cs="Times New Roman"/>
                <w:b/>
                <w:bCs/>
                <w:highlight w:val="none"/>
              </w:rPr>
            </w:pPr>
            <w:r>
              <w:rPr>
                <w:rFonts w:hint="eastAsia" w:ascii="Calibri" w:hAnsi="Calibri" w:eastAsia="宋体" w:cs="Times New Roman"/>
                <w:b/>
                <w:bCs/>
                <w:highlight w:val="none"/>
              </w:rPr>
              <w:t>数量（台）</w:t>
            </w:r>
          </w:p>
        </w:tc>
        <w:tc>
          <w:tcPr>
            <w:tcW w:w="1299" w:type="dxa"/>
            <w:vAlign w:val="center"/>
          </w:tcPr>
          <w:p>
            <w:pPr>
              <w:jc w:val="center"/>
              <w:rPr>
                <w:rFonts w:ascii="Calibri" w:hAnsi="Calibri" w:eastAsia="宋体" w:cs="Times New Roman"/>
                <w:b/>
                <w:bCs/>
                <w:highlight w:val="none"/>
              </w:rPr>
            </w:pPr>
            <w:r>
              <w:rPr>
                <w:rFonts w:hint="eastAsia" w:ascii="Calibri" w:hAnsi="Calibri" w:eastAsia="宋体" w:cs="Times New Roman"/>
                <w:b/>
                <w:bCs/>
                <w:highlight w:val="none"/>
              </w:rPr>
              <w:t>预算单价（元）</w:t>
            </w:r>
          </w:p>
        </w:tc>
        <w:tc>
          <w:tcPr>
            <w:tcW w:w="1413" w:type="dxa"/>
            <w:vAlign w:val="center"/>
          </w:tcPr>
          <w:p>
            <w:pPr>
              <w:jc w:val="center"/>
              <w:rPr>
                <w:rFonts w:ascii="Calibri" w:hAnsi="Calibri" w:eastAsia="宋体" w:cs="Times New Roman"/>
                <w:b/>
                <w:bCs/>
                <w:highlight w:val="none"/>
              </w:rPr>
            </w:pPr>
            <w:r>
              <w:rPr>
                <w:rFonts w:hint="eastAsia" w:ascii="Calibri" w:hAnsi="Calibri" w:eastAsia="宋体" w:cs="Times New Roman"/>
                <w:b/>
                <w:bCs/>
                <w:highlight w:val="none"/>
              </w:rPr>
              <w:t>预算总价（元）</w:t>
            </w:r>
          </w:p>
        </w:tc>
        <w:tc>
          <w:tcPr>
            <w:tcW w:w="1585" w:type="dxa"/>
            <w:vAlign w:val="center"/>
          </w:tcPr>
          <w:p>
            <w:pPr>
              <w:jc w:val="center"/>
              <w:rPr>
                <w:rFonts w:ascii="Calibri" w:hAnsi="Calibri" w:eastAsia="宋体" w:cs="Times New Roman"/>
                <w:b/>
                <w:bCs/>
                <w:highlight w:val="none"/>
              </w:rPr>
            </w:pPr>
            <w:r>
              <w:rPr>
                <w:rFonts w:hint="eastAsia" w:ascii="Calibri" w:hAnsi="Calibri" w:eastAsia="宋体" w:cs="Times New Roman"/>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7" w:type="dxa"/>
            <w:vAlign w:val="center"/>
          </w:tcPr>
          <w:p>
            <w:pPr>
              <w:jc w:val="center"/>
              <w:rPr>
                <w:rFonts w:ascii="Calibri" w:hAnsi="Calibri" w:eastAsia="宋体" w:cs="Times New Roman"/>
                <w:highlight w:val="none"/>
              </w:rPr>
            </w:pPr>
            <w:r>
              <w:rPr>
                <w:rFonts w:hint="eastAsia" w:ascii="Calibri" w:hAnsi="Calibri" w:eastAsia="宋体" w:cs="Times New Roman"/>
                <w:highlight w:val="none"/>
              </w:rPr>
              <w:t>1</w:t>
            </w:r>
          </w:p>
        </w:tc>
        <w:tc>
          <w:tcPr>
            <w:tcW w:w="2126" w:type="dxa"/>
            <w:vAlign w:val="center"/>
          </w:tcPr>
          <w:p>
            <w:pPr>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教学触控一体机86寸</w:t>
            </w:r>
          </w:p>
        </w:tc>
        <w:tc>
          <w:tcPr>
            <w:tcW w:w="1337" w:type="dxa"/>
            <w:vAlign w:val="center"/>
          </w:tcPr>
          <w:p>
            <w:pPr>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2</w:t>
            </w:r>
          </w:p>
        </w:tc>
        <w:tc>
          <w:tcPr>
            <w:tcW w:w="1299" w:type="dxa"/>
            <w:vAlign w:val="center"/>
          </w:tcPr>
          <w:p>
            <w:pPr>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15000</w:t>
            </w:r>
          </w:p>
        </w:tc>
        <w:tc>
          <w:tcPr>
            <w:tcW w:w="1413" w:type="dxa"/>
            <w:vAlign w:val="center"/>
          </w:tcPr>
          <w:p>
            <w:pPr>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30000</w:t>
            </w:r>
          </w:p>
        </w:tc>
        <w:tc>
          <w:tcPr>
            <w:tcW w:w="1585" w:type="dxa"/>
            <w:vAlign w:val="center"/>
          </w:tcPr>
          <w:p>
            <w:pPr>
              <w:jc w:val="center"/>
              <w:rPr>
                <w:rFonts w:hint="eastAsia" w:ascii="Calibri" w:hAnsi="Calibri" w:eastAsia="宋体" w:cs="Times New Roman"/>
                <w:highlight w:val="none"/>
                <w:lang w:eastAsia="zh-CN"/>
              </w:rPr>
            </w:pPr>
            <w:r>
              <w:rPr>
                <w:rFonts w:hint="eastAsia" w:ascii="Calibri" w:hAnsi="Calibri" w:eastAsia="宋体" w:cs="Times New Roman"/>
                <w:highlight w:val="none"/>
                <w:lang w:eastAsia="zh-CN"/>
              </w:rPr>
              <w:t>含移动支架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7" w:type="dxa"/>
            <w:vAlign w:val="center"/>
          </w:tcPr>
          <w:p>
            <w:pPr>
              <w:jc w:val="center"/>
              <w:rPr>
                <w:rFonts w:ascii="Calibri" w:hAnsi="Calibri" w:eastAsia="宋体" w:cs="Times New Roman"/>
                <w:highlight w:val="none"/>
              </w:rPr>
            </w:pPr>
          </w:p>
        </w:tc>
        <w:tc>
          <w:tcPr>
            <w:tcW w:w="2126" w:type="dxa"/>
            <w:vAlign w:val="center"/>
          </w:tcPr>
          <w:p>
            <w:pPr>
              <w:jc w:val="center"/>
              <w:rPr>
                <w:rFonts w:hint="eastAsia" w:ascii="Calibri" w:hAnsi="Calibri" w:eastAsia="宋体" w:cs="Times New Roman"/>
                <w:highlight w:val="none"/>
                <w:lang w:eastAsia="zh-CN"/>
              </w:rPr>
            </w:pPr>
            <w:r>
              <w:rPr>
                <w:rFonts w:hint="eastAsia" w:ascii="Calibri" w:hAnsi="Calibri" w:eastAsia="宋体" w:cs="Times New Roman"/>
                <w:highlight w:val="none"/>
                <w:lang w:eastAsia="zh-CN"/>
              </w:rPr>
              <w:t>合计</w:t>
            </w:r>
          </w:p>
        </w:tc>
        <w:tc>
          <w:tcPr>
            <w:tcW w:w="1337" w:type="dxa"/>
            <w:vAlign w:val="center"/>
          </w:tcPr>
          <w:p>
            <w:pPr>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2</w:t>
            </w:r>
          </w:p>
        </w:tc>
        <w:tc>
          <w:tcPr>
            <w:tcW w:w="4297" w:type="dxa"/>
            <w:gridSpan w:val="3"/>
            <w:vAlign w:val="center"/>
          </w:tcPr>
          <w:p>
            <w:pPr>
              <w:jc w:val="center"/>
              <w:rPr>
                <w:rFonts w:hint="eastAsia" w:ascii="Calibri" w:hAnsi="Calibri" w:eastAsia="宋体" w:cs="Times New Roman"/>
                <w:highlight w:val="none"/>
                <w:lang w:val="en-US" w:eastAsia="zh-CN"/>
              </w:rPr>
            </w:pPr>
          </w:p>
        </w:tc>
      </w:tr>
    </w:tbl>
    <w:p>
      <w:pPr>
        <w:rPr>
          <w:rFonts w:ascii="Calibri" w:hAnsi="Calibri" w:eastAsia="宋体" w:cs="Times New Roman"/>
          <w:highlight w:val="none"/>
        </w:rPr>
      </w:pPr>
    </w:p>
    <w:p>
      <w:pPr>
        <w:keepNext/>
        <w:keepLines/>
        <w:numPr>
          <w:ilvl w:val="0"/>
          <w:numId w:val="5"/>
        </w:numPr>
        <w:spacing w:before="260" w:after="260" w:line="413" w:lineRule="auto"/>
        <w:outlineLvl w:val="1"/>
        <w:rPr>
          <w:rFonts w:hint="eastAsia" w:ascii="Arial" w:hAnsi="Arial" w:eastAsia="黑体" w:cs="Times New Roman"/>
          <w:b/>
          <w:sz w:val="32"/>
          <w:highlight w:val="none"/>
          <w:lang w:val="en-US" w:eastAsia="zh-CN"/>
        </w:rPr>
      </w:pPr>
      <w:r>
        <w:rPr>
          <w:rFonts w:hint="eastAsia" w:ascii="Arial" w:hAnsi="Arial" w:eastAsia="黑体" w:cs="Times New Roman"/>
          <w:b/>
          <w:sz w:val="32"/>
          <w:highlight w:val="none"/>
          <w:lang w:val="en-US" w:eastAsia="zh-CN"/>
        </w:rPr>
        <w:t>教学触控一体机2台</w:t>
      </w:r>
    </w:p>
    <w:p>
      <w:pPr>
        <w:rPr>
          <w:rFonts w:hint="eastAsia"/>
          <w:b/>
          <w:bCs/>
        </w:rPr>
      </w:pPr>
      <w:r>
        <w:rPr>
          <w:rFonts w:hint="eastAsia"/>
          <w:b/>
          <w:bCs/>
        </w:rPr>
        <w:t>一、智能交互平板屏体硬件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1.★智能交互平板显示尺寸≧86英寸，分辨率：3840*2160 ，采用红外触控技术，在双系统下均支持20点同时触控及书写；（提供相关检测报告）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2.符合GB21520-2015能源1级要求；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3.智能交互平板表面玻璃采用钢化玻璃，硬度可达莫氏7级，高于石墨1-9H硬度；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4.智能交互平板显示部分需采用高色域覆盖技术，NTSC色域标准下覆盖率不低于85%；</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5.★为方便外接信号源的输入，设备至少1路前置HDMI接口（非转接），3路前置USB3.0接口（其中一路可以是USB Type-C接口）双系统下可以使用；（提供相关检测报告）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6.智能交互平板具有通屏笔槽结构，可放置书写笔、粉笔、水性笔等；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7.为方便用户进行各类设置和操作，设备前置按键不少于3个，至少可实现音量+、音量-、电源等功能；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8.★前面板具有标识的天线模块，包含 2.4G 、5G双频 Wifi及蓝牙接发装置，保证信号使用稳定性；（提供相关检测报告）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9.★无需打开智能平板背板，前置接口面板和前置按键面板支持单独前拆；（提供相关检测报告）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10.★前置U盘接口采用隐藏式设计，具有翻转式防护盖板；（提供相关检测报告）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11.★至少包含2个前置≥15W的音箱，且为保证高人声还原度，谐振频率低于300Hz；（提供相关检测报告）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12.采用物理减滤蓝光设计； </w:t>
      </w:r>
    </w:p>
    <w:p>
      <w:pPr>
        <w:rPr>
          <w:rFonts w:hint="eastAsia" w:asciiTheme="majorEastAsia" w:hAnsiTheme="majorEastAsia" w:eastAsiaTheme="majorEastAsia" w:cstheme="majorEastAsia"/>
          <w:sz w:val="24"/>
          <w:szCs w:val="24"/>
        </w:rPr>
      </w:pPr>
      <w:r>
        <w:rPr>
          <w:rFonts w:hint="eastAsia" w:asciiTheme="minorEastAsia" w:hAnsiTheme="minorEastAsia" w:eastAsiaTheme="minorEastAsia" w:cstheme="minorEastAsia"/>
          <w:sz w:val="24"/>
          <w:szCs w:val="24"/>
        </w:rPr>
        <w:t>13.★智能交互平板 Android 主板具备四核CPU， ROM不小于8G, RAM不小于</w:t>
      </w:r>
      <w:r>
        <w:rPr>
          <w:rFonts w:hint="eastAsia" w:asciiTheme="majorEastAsia" w:hAnsiTheme="majorEastAsia" w:eastAsiaTheme="majorEastAsia" w:cstheme="majorEastAsia"/>
          <w:sz w:val="24"/>
          <w:szCs w:val="24"/>
        </w:rPr>
        <w:t>2G，Android 系统不低于11.0；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14.★一体化2D降噪4K摄像头，支持 1300W有效像素的视频采集，视角在120°的范围下，畸变不大于5%， 支持搭配AI软件实现自动点名、点数、选人等功能；（提供相关检测报告）</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15.通过多指滑动屏幕，可快速实现Windows与教学系统界面的切换；</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16.智能交互平板软快捷键具备多快捷键模式和极简快捷键模式，至少具备“关闭窗口”、“屏幕下移”实用功能；</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17.智能交互平板具有悬浮菜单，通过多指可快速移动悬浮菜单至按压位置；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18.★整机可一键进行硬件自检，包括对系统内存、存储、触控系统、光感系统、内置电脑、屏体信息、主板型号、CPU型号、CPU使用率、设备名称等进行状态提示及故障提示；（提供相关检测报告）</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19.★智能交互平板具备中文前置物理还原按钮或隐藏式前置物理还原键，可对电脑系统进行还原操作；（提供相关检测报告）</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20.本地安卓白板软件具备面积识别功能，通过接触交互设备的面积大小实现智能擦除、粗细笔迹书写；</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21.智能节电，在无操作或无信号输入15分钟时,出现关机提示倒计时；在无操作或无信号输入30分钟时, 自动关机；</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22.通过手势抓取屏幕任意位置可调出多任务处理窗口，并对正在运行的应用进行浏览、快速切换或结束进程；</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23.在任意信号源下，从屏幕下方任意位置向上滑动，可调用快捷设置菜单；无需切换系统，可快速调节Windows 和Android 的设置；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24.标配书写笔具备不同直径笔头，无需切换菜单，可智能识别粗细笔迹，方便教师板书及批注重点；</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25.★所投智能交互黑板具有防强光干扰的性能，在≥400klux的强光照射下，检测产品书写功能正常；（提供相关检测报告）</w:t>
      </w:r>
    </w:p>
    <w:p>
      <w:pPr>
        <w:rPr>
          <w:rFonts w:hint="eastAsia"/>
        </w:rPr>
      </w:pPr>
      <w:r>
        <w:rPr>
          <w:rFonts w:hint="eastAsia" w:asciiTheme="majorEastAsia" w:hAnsiTheme="majorEastAsia" w:eastAsiaTheme="majorEastAsia" w:cstheme="majorEastAsia"/>
          <w:sz w:val="24"/>
          <w:szCs w:val="24"/>
        </w:rPr>
        <w:t>26.为满足实</w:t>
      </w:r>
      <w:r>
        <w:rPr>
          <w:rFonts w:hint="eastAsia"/>
        </w:rPr>
        <w:t>际教学场景使用需求，支持进行屏幕下移，屏幕下移后仍可进行触控、书写等操作；</w:t>
      </w:r>
    </w:p>
    <w:p>
      <w:pPr>
        <w:rPr>
          <w:rFonts w:hint="eastAsia"/>
          <w:b/>
          <w:bCs/>
        </w:rPr>
      </w:pPr>
      <w:r>
        <w:rPr>
          <w:rFonts w:hint="eastAsia"/>
          <w:b/>
          <w:bCs/>
        </w:rPr>
        <w:t>二、内置电脑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1.采用80pin Intel通用标准接口,即插即用，易于维护；</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2.CPU采用Intel第12代及以上平台处理器酷睿I5处理器；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3.内存：≥8G DDR4；</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4.硬盘：≥256G SSD固态硬盘；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5.接口：整机非外扩展具备5个USB接口；具有独立非外扩展的视频输出接口：≥1路HDMI等；</w:t>
      </w:r>
    </w:p>
    <w:p>
      <w:pPr>
        <w:rPr>
          <w:rFonts w:hint="eastAsia"/>
        </w:rPr>
      </w:pPr>
    </w:p>
    <w:p>
      <w:pPr>
        <w:rPr>
          <w:rFonts w:hint="eastAsia"/>
          <w:b/>
          <w:bCs/>
        </w:rPr>
      </w:pPr>
      <w:r>
        <w:rPr>
          <w:rFonts w:hint="eastAsia"/>
          <w:b/>
          <w:bCs/>
        </w:rPr>
        <w:t>三、教学软件</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提供符合教师授课场景的教学桌面教学系统，将教师授课常用应用放至主页，单击即可打开应用，方便教师快捷调用软件；</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教学软件为备授课一体客户端，同时具备备课模式和授课模式，在软件安装完成后可自有切换备课和授课模式，方便在不同场景下使用；</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软件具有开放性，支持通过官方网站进行下载使用，下载后可通过手机号免费注册使用，无需人工审批；</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教学软件需为教师提供免费的200G云存储空间，无需完成额外任务即可获取，教师可在个人网盘中上传存储教学资源，资源格式包含：ppt、word、pdf、图片、音视频；支持拖动本地课件素材至网盘区域实现资源上传，支持移动调整文件及文件夹的层级，支持对文件进行重命名、删除操作；</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互动教学课件支持开放式云分享：分享者可将互动课件、课件组以公开或加密的web链接和形式进行分享，分享链接可设置访问有效期。接收方通过web链接课件分享入口可预览互动课件内容并可触控课件互动元素，并能将互动课件转存至个人云空间，登陆云空间即可接收并打开互动课件；</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支持PPT的原生解析，教师可将pptx课件转化为互动教学课件，保留pptx原文件中的文字、图片、表格等对象及动画的可编辑性，并可为课件增加互动教学元素；</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积极响应名校网络课的政策需求，软件支持直播课堂功能，老师可在直播软件中提前创建直播课堂，生成听课码，学生只需微信扫码即可快速加入直播课堂，并进行课堂发言和同步板书书写；</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提供数学公式编辑功能，支持常规输入与LaTeX两种输入方式；课件可一键插入白板教学页面直接使用；提供立体图形动态展示功能，并可以精确修改几何数值；</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提供尺规工具，包含直尺、三角尺、圆规、量角器，可模拟现实场景在白板上快捷绘制线段、图形，显示出绘制长度刻度、角度参数，支持对尺规工具放大缩小及旋转，并实时显示旋转角度；</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支持思维导图，至少支持3种及以上的主题模板，并支持修改背景颜色、字体格式、字体大小及字号，并支持在思维导图中插入视频、图片、音频多媒体文件，支持一键插入课件，保存插入时的状态，并可在授课过程中打开进行逐级或逐个的展示播放，支持在播放中移动思维导图，支持展开收起思维导图节点，支持放大缩小思维导图；</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支持任意教学环境下（白板讲解、PPT讲解、视频播放等）全屏原笔迹书写、标注功能，提供至少</w:t>
      </w:r>
      <w:r>
        <w:rPr>
          <w:rFonts w:hint="eastAsia" w:asciiTheme="minorEastAsia" w:hAnsiTheme="minorEastAsia" w:eastAsiaTheme="minorEastAsia" w:cstheme="minorEastAsia"/>
          <w:b w:val="0"/>
          <w:bCs/>
          <w:color w:val="000000"/>
          <w:sz w:val="21"/>
          <w:szCs w:val="21"/>
          <w:lang w:val="en-US" w:eastAsia="zh-CN" w:bidi="ar"/>
        </w:rPr>
        <w:t>3</w:t>
      </w:r>
      <w:r>
        <w:rPr>
          <w:rFonts w:hint="eastAsia" w:asciiTheme="minorEastAsia" w:hAnsiTheme="minorEastAsia" w:eastAsiaTheme="minorEastAsia" w:cstheme="minorEastAsia"/>
          <w:b w:val="0"/>
          <w:bCs/>
          <w:color w:val="000000"/>
          <w:sz w:val="21"/>
          <w:szCs w:val="21"/>
          <w:lang w:bidi="ar"/>
        </w:rPr>
        <w:t>种画笔类型，每种画笔支持四种粗细及自定义颜色，笔迹流畅并自带笔锋；</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提供屏幕、屏幕+摄像头、全景教室等多种录制方式，录制提供高清、超清、超高清等多种清晰度调整，方便用户在手机、电脑或者大屏上观看。录制的视频可保存在本地也可自动上传至教师个人空间，方便对录制视频进行点播、分享、编辑等。录制过程中支持查看录制进度，也可开启实时直播，听课端扫码即可快速进入直播课堂并进行互动，便于优质资源的共享；</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bidi="ar"/>
        </w:rPr>
        <w:t>★</w:t>
      </w:r>
      <w:r>
        <w:rPr>
          <w:rFonts w:hint="eastAsia" w:asciiTheme="minorEastAsia" w:hAnsiTheme="minorEastAsia" w:eastAsiaTheme="minorEastAsia" w:cstheme="minorEastAsia"/>
          <w:b w:val="0"/>
          <w:bCs/>
          <w:color w:val="000000"/>
          <w:sz w:val="21"/>
          <w:szCs w:val="21"/>
          <w:lang w:bidi="ar"/>
        </w:rPr>
        <w:t>提供课堂专属的影音播放器，支持播放德育、美育、科普等各大频道的网络电台</w:t>
      </w:r>
      <w:r>
        <w:rPr>
          <w:rFonts w:hint="eastAsia" w:asciiTheme="minorEastAsia" w:hAnsiTheme="minorEastAsia" w:eastAsiaTheme="minorEastAsia" w:cstheme="minorEastAsia"/>
          <w:b w:val="0"/>
          <w:bCs/>
          <w:color w:val="000000"/>
          <w:sz w:val="21"/>
          <w:szCs w:val="21"/>
        </w:rPr>
        <w:t>（须提供检测报告</w:t>
      </w:r>
      <w:r>
        <w:rPr>
          <w:rFonts w:hint="eastAsia" w:asciiTheme="minorEastAsia" w:hAnsiTheme="minorEastAsia" w:eastAsiaTheme="minorEastAsia" w:cstheme="minorEastAsia"/>
          <w:b w:val="0"/>
          <w:bCs/>
          <w:color w:val="000000"/>
          <w:sz w:val="21"/>
          <w:szCs w:val="21"/>
          <w:highlight w:val="cyan"/>
        </w:rPr>
        <w:t>并加盖公章</w:t>
      </w:r>
      <w:r>
        <w:rPr>
          <w:rFonts w:hint="eastAsia" w:asciiTheme="minorEastAsia" w:hAnsiTheme="minorEastAsia" w:eastAsiaTheme="minorEastAsia" w:cstheme="minorEastAsia"/>
          <w:b w:val="0"/>
          <w:bCs/>
          <w:color w:val="000000"/>
          <w:sz w:val="21"/>
          <w:szCs w:val="21"/>
        </w:rPr>
        <w:t>）</w:t>
      </w:r>
      <w:r>
        <w:rPr>
          <w:rFonts w:hint="eastAsia" w:asciiTheme="minorEastAsia" w:hAnsiTheme="minorEastAsia" w:eastAsiaTheme="minorEastAsia" w:cstheme="minorEastAsia"/>
          <w:b w:val="0"/>
          <w:bCs/>
          <w:color w:val="000000"/>
          <w:sz w:val="21"/>
          <w:szCs w:val="21"/>
          <w:lang w:bidi="ar"/>
        </w:rPr>
        <w:t>；</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bidi="ar"/>
        </w:rPr>
        <w:t>★</w:t>
      </w:r>
      <w:r>
        <w:rPr>
          <w:rFonts w:hint="eastAsia" w:asciiTheme="minorEastAsia" w:hAnsiTheme="minorEastAsia" w:eastAsiaTheme="minorEastAsia" w:cstheme="minorEastAsia"/>
          <w:b w:val="0"/>
          <w:bCs/>
          <w:color w:val="000000"/>
          <w:sz w:val="21"/>
          <w:szCs w:val="21"/>
          <w:lang w:bidi="ar"/>
        </w:rPr>
        <w:t>无需下载视频播放APP，即可播放CCTV所有频道，至少具备新闻、体育、健康、科教、经济、农业、法制、军事、纪实、戏曲、法制、影视等类别的视频资源；</w:t>
      </w:r>
      <w:r>
        <w:rPr>
          <w:rFonts w:hint="eastAsia" w:asciiTheme="minorEastAsia" w:hAnsiTheme="minorEastAsia" w:eastAsiaTheme="minorEastAsia" w:cstheme="minorEastAsia"/>
          <w:b w:val="0"/>
          <w:bCs/>
          <w:color w:val="000000"/>
          <w:sz w:val="21"/>
          <w:szCs w:val="21"/>
        </w:rPr>
        <w:t>（须提供检测报告并</w:t>
      </w:r>
      <w:r>
        <w:rPr>
          <w:rFonts w:hint="eastAsia" w:asciiTheme="minorEastAsia" w:hAnsiTheme="minorEastAsia" w:eastAsiaTheme="minorEastAsia" w:cstheme="minorEastAsia"/>
          <w:b w:val="0"/>
          <w:bCs/>
          <w:color w:val="000000"/>
          <w:sz w:val="21"/>
          <w:szCs w:val="21"/>
          <w:highlight w:val="cyan"/>
        </w:rPr>
        <w:t>加盖公章</w:t>
      </w:r>
      <w:r>
        <w:rPr>
          <w:rFonts w:hint="eastAsia" w:asciiTheme="minorEastAsia" w:hAnsiTheme="minorEastAsia" w:eastAsiaTheme="minorEastAsia" w:cstheme="minorEastAsia"/>
          <w:b w:val="0"/>
          <w:bCs/>
          <w:color w:val="000000"/>
          <w:sz w:val="21"/>
          <w:szCs w:val="21"/>
        </w:rPr>
        <w:t>）</w:t>
      </w:r>
      <w:r>
        <w:rPr>
          <w:rFonts w:hint="eastAsia" w:asciiTheme="minorEastAsia" w:hAnsiTheme="minorEastAsia" w:eastAsiaTheme="minorEastAsia" w:cstheme="minorEastAsia"/>
          <w:b w:val="0"/>
          <w:bCs/>
          <w:color w:val="000000"/>
          <w:sz w:val="21"/>
          <w:szCs w:val="21"/>
          <w:lang w:bidi="ar"/>
        </w:rPr>
        <w:t>；</w:t>
      </w:r>
    </w:p>
    <w:p>
      <w:pPr>
        <w:numPr>
          <w:ilvl w:val="0"/>
          <w:numId w:val="0"/>
        </w:numPr>
        <w:ind w:left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 xml:space="preserve">移动授课系统： </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 xml:space="preserve">教学需要支持任意Android/iOS移动终端移动投屏授课功能，远程推送并遥控PPT、调用白板、批注讲解、拍照讲解、实物展台、移动设备全息投屏、快捷输入等课堂教学行为；                                                                 </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支持影像图片上传，支持对上传的图片内容再次编辑如裁剪、旋转等操作，并且可同时上传多张照片进行同屏对比，双向批注；</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软件具备投屏功能，可以将电脑画面、移动手机设备端内容实时镜像分享到智慧黑板上，移动端手机可以反控制智慧黑板画面操作，方便用户使用；</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软件具备课件播放功能，可以一键打开电脑桌面课件并播放，课件支持播放列表，可快速选择PPT或白板课件进行播放；</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为更好的实现课堂互动，软件支持直播功能，支持一键切换前后置摄像头，方便老师和学生进行互动，并且可以作为移动展台使用；</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支持从移动端直接打开接收端U盘，支持U盘文件列表，自主选择文件打开，支持U盘文件分类；</w:t>
      </w:r>
    </w:p>
    <w:p>
      <w:pPr>
        <w:numPr>
          <w:ilvl w:val="0"/>
          <w:numId w:val="6"/>
        </w:numPr>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bidi="ar"/>
        </w:rPr>
        <w:t>可实现一键切换电脑窗口文件功能；可实现触摸板功能：手机可模拟鼠标操作PC端画面；可实现电脑管理功能：手机可远程操作PC端电脑关闭或重启；</w:t>
      </w:r>
    </w:p>
    <w:p>
      <w:pPr>
        <w:numPr>
          <w:ilvl w:val="0"/>
          <w:numId w:val="0"/>
        </w:numPr>
        <w:ind w:left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系统管家：</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部署简单，设备连通互联网，输入对应学校编码，自动识别终端设备类型，完成部署；</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系统依据学校名称自动生成学校编码，支持扫描二维码查询学校编码；</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窗口支持最小化隐藏到系统托盘，不影响教师日常使用；</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一键查看设备连接信息，包含Windows/office版本，硬盘、CPU、蓝牙状态（关闭状态下可进行开启）、内存、网络状态、OPS S/N号、固件版本号；</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系统还原、备份：一键备份数据并可系统还原至最新备份系统，解决系统异常等问题，如无最新备份系统，备份还原状态需要与硬件一键备份还原保持一致；</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弹窗拦截：提供广告拦截 ，对广告弹窗实现一键拦截，默认直接开启拦截；</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查看各软件弹窗拦截次数，拦截数量，所有拦截记录等，可提供软件拦截名单；</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看直播：展示该终端可看到的所有直播，在直播时间内，可进入直播进行观看；</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驱动程序：自动识别设备，获取当前设备驱动，可下载、升级至最新驱动；</w:t>
      </w:r>
    </w:p>
    <w:p>
      <w:pPr>
        <w:numPr>
          <w:ilvl w:val="0"/>
          <w:numId w:val="7"/>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支持终端自动升级；</w:t>
      </w:r>
    </w:p>
    <w:p>
      <w:pPr>
        <w:numPr>
          <w:ilvl w:val="0"/>
          <w:numId w:val="0"/>
        </w:numPr>
        <w:ind w:leftChars="0"/>
        <w:rPr>
          <w:rFonts w:hint="eastAsia" w:asciiTheme="minorEastAsia" w:hAnsi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课堂互动系统</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1、基于Windows系统的教师授课软件，C/S架构，无需平台支撑在局域网环境下即可开展探究式、PBL课堂教学模式，互动过程数据自动保存到课程文件夹中。</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2、考勤签到：教师上课后，学生通过移动端收索课程无感签到，无需采用二维码或课堂暗号等繁琐操作。为了不耽误教师的上课时间，签到界面在关闭的情况下学生仍然可以签到，系统自动记录学生签到时间。同时具备2次签到功能。</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3、学生加入课堂方式：具有教师批量导入和学生自行加入两种方式；教师具有学生自行加入课堂的控制权限。</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4、课程文件夹：文件夹中至少包括以下2方面课堂教学数据，1）课程总结：课程名称，教师姓名，学生姓名、学号，学生参与课时数、互动数，互动得分，课堂表现得分等内容；2）课时小结：每堂课开始时间，学生签到时间，如果教师发起了二次签到，还需记录二次签到时间；每个互动详情，试题小结、学生提交情况等。（提供该功能2方面内容的文件截图，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auto"/>
          <w:sz w:val="21"/>
          <w:szCs w:val="21"/>
          <w:highlight w:val="none"/>
          <w:lang w:val="en-US" w:eastAsia="zh-CN" w:bidi="ar"/>
        </w:rPr>
        <w:t>）</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5、批注书写：为了方便教师的操作，屏幕批注和黑板书写须在同一菜单栏操作，拒绝采用2个软件调用的方式实现。批注、手写的内容可分享给学生。黑板具有手势漫游和放大功能，板擦具有板擦、圈擦和清屏的选择。</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6、课件下发：可将文本、图片、PPT、Word、EXCELL等格式的课件下发给学生；学生可在课堂上查看即可在课后查看，资料按课程课时排列保存；（提供学生端资料保存文件截图，需体现课程，课时、资料等信息，并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auto"/>
          <w:sz w:val="21"/>
          <w:szCs w:val="21"/>
          <w:highlight w:val="none"/>
          <w:lang w:val="en-US" w:eastAsia="zh-CN" w:bidi="ar"/>
        </w:rPr>
        <w:t>）</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7、随堂测试支持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与题面同屏显示柱状图或饼图，统计每题每选项的选择数量及正确率；（提供该功能截图，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auto"/>
          <w:sz w:val="21"/>
          <w:szCs w:val="21"/>
          <w:highlight w:val="none"/>
          <w:lang w:val="en-US" w:eastAsia="zh-CN" w:bidi="ar"/>
        </w:rPr>
        <w:t>）</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8、随堂测试支持主观题：学生具有图片、文字等回答方式。图片回答具有拍照、相册，原图编辑、空白编辑等不低于4种的选择，支持对提交图片的剪裁、批注；批注时可放大、拖动，批注笔迹粗细、颜色可选择；学生提交答案后教师能选择单个答案全屏展示， 且能选择多个学生答题进行同屏对比展示、投票等活动。教师还可以开启课中学生互评功能。（提供系统主观题9画面同屏对比讲解的界面截图及学生互评功能截图，并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auto"/>
          <w:sz w:val="21"/>
          <w:szCs w:val="21"/>
          <w:highlight w:val="none"/>
          <w:lang w:val="en-US" w:eastAsia="zh-CN" w:bidi="ar"/>
        </w:rPr>
        <w:t xml:space="preserve"> ）；</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9、确定随堂测试题干后，教师可以自由切换题型，操作简单快捷。</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10、具有随机挑人和抢答功能，支持一次性挑选多人或多人抢答；被选中的学生，能开启教师或学生评分，计入学生的平时成绩中；</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★11、课堂笔记：学生端可以自由截取教师屏幕，截取内容包括课件，黑板等内容。课堂笔记保存在课时小结中，方便学生个性化学习和掌握。教师具有课堂笔记开关权限。</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12、分组教学，系统支持随机分组，自选分组等多种分组模式，分组模式下能实现分组竞赛，分组答题等功能。</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★13、能同时进行6路手机投屏，开展探究式对比教学。投屏内容包括手机屏幕界面，手机中的图片、文件或手机摄像头拍摄内容。（提供不低于6路投屏的界面截图或视频，并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 xml:space="preserve">章 </w:t>
      </w:r>
      <w:r>
        <w:rPr>
          <w:rFonts w:hint="eastAsia" w:asciiTheme="minorEastAsia" w:hAnsiTheme="minorEastAsia" w:eastAsiaTheme="minorEastAsia" w:cstheme="minorEastAsia"/>
          <w:b w:val="0"/>
          <w:bCs/>
          <w:color w:val="auto"/>
          <w:sz w:val="21"/>
          <w:szCs w:val="21"/>
          <w:highlight w:val="none"/>
          <w:lang w:val="en-US" w:eastAsia="zh-CN" w:bidi="ar"/>
        </w:rPr>
        <w:t>）。</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★14、课堂广播：教师打开课堂广播功能后，学生即可在移动端观看教师的电脑画面，解决教室远端的学生看不清教室屏幕的问题。</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15、学生移动端支持对教师进行点赞，举手，发起弹幕等活动，激活课堂、促进交流。</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★16、学生移动端：具有Android、Ios、Windows版本的学生端下载软件，支持BYOD，同时支持电脑机房的课堂互动。（提供三种学生端的界面截图，并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auto"/>
          <w:sz w:val="21"/>
          <w:szCs w:val="21"/>
          <w:highlight w:val="none"/>
          <w:lang w:val="en-US" w:eastAsia="zh-CN" w:bidi="ar"/>
        </w:rPr>
        <w:t xml:space="preserve"> ）</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17、学生端支持自动收藏随堂测试中个人错题，同时支持学生手动收藏，方便重点复习。</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18、教师移动端具有Android、Ios下载软件，功能同步。</w:t>
      </w:r>
    </w:p>
    <w:p>
      <w:pPr>
        <w:numPr>
          <w:ilvl w:val="0"/>
          <w:numId w:val="0"/>
        </w:numPr>
        <w:ind w:leftChars="0"/>
        <w:rPr>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color w:val="auto"/>
          <w:sz w:val="21"/>
          <w:szCs w:val="21"/>
          <w:highlight w:val="none"/>
          <w:lang w:val="en-US" w:eastAsia="zh-CN" w:bidi="ar"/>
        </w:rPr>
        <w:t>智能笔</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★能电子教鞭笔身长度不低于15cm，可平稳放置平面，并支持金属及侧边黑板吸附；</w:t>
      </w:r>
      <w:r>
        <w:rPr>
          <w:rFonts w:hint="eastAsia" w:asciiTheme="minorEastAsia" w:hAnsiTheme="minorEastAsia" w:eastAsiaTheme="minorEastAsia" w:cstheme="minorEastAsia"/>
          <w:b w:val="0"/>
          <w:bCs/>
          <w:color w:val="000000"/>
          <w:sz w:val="21"/>
          <w:szCs w:val="21"/>
        </w:rPr>
        <w:t>（须提供检测报告并</w:t>
      </w:r>
      <w:r>
        <w:rPr>
          <w:rFonts w:hint="eastAsia" w:asciiTheme="minorEastAsia" w:hAnsiTheme="minorEastAsia" w:eastAsiaTheme="minorEastAsia" w:cstheme="minorEastAsia"/>
          <w:b w:val="0"/>
          <w:bCs/>
          <w:color w:val="auto"/>
          <w:sz w:val="21"/>
          <w:szCs w:val="21"/>
          <w:highlight w:val="none"/>
          <w:lang w:val="en-US" w:eastAsia="zh-CN" w:bidi="ar"/>
        </w:rPr>
        <w:t>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000000"/>
          <w:sz w:val="21"/>
          <w:szCs w:val="21"/>
        </w:rPr>
        <w:t>）</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智能电子教鞭采用无线通信技术，标配无线dongle，有效传输距离不低于15米；</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★智能电子教鞭可进行4段式自由伸缩，伸缩长度不低于15cm；</w:t>
      </w:r>
      <w:r>
        <w:rPr>
          <w:rFonts w:hint="eastAsia" w:asciiTheme="minorEastAsia" w:hAnsiTheme="minorEastAsia" w:eastAsiaTheme="minorEastAsia" w:cstheme="minorEastAsia"/>
          <w:b w:val="0"/>
          <w:bCs/>
          <w:color w:val="000000"/>
          <w:sz w:val="21"/>
          <w:szCs w:val="21"/>
        </w:rPr>
        <w:t>（须提供检测报告</w:t>
      </w:r>
      <w:r>
        <w:rPr>
          <w:rFonts w:hint="eastAsia" w:asciiTheme="minorEastAsia" w:hAnsiTheme="minorEastAsia" w:eastAsiaTheme="minorEastAsia" w:cstheme="minorEastAsia"/>
          <w:b w:val="0"/>
          <w:bCs/>
          <w:color w:val="auto"/>
          <w:sz w:val="21"/>
          <w:szCs w:val="21"/>
          <w:highlight w:val="none"/>
          <w:lang w:val="en-US" w:eastAsia="zh-CN" w:bidi="ar"/>
        </w:rPr>
        <w:t>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000000"/>
          <w:sz w:val="21"/>
          <w:szCs w:val="21"/>
        </w:rPr>
        <w:t>）</w:t>
      </w:r>
      <w:r>
        <w:rPr>
          <w:rFonts w:hint="eastAsia" w:asciiTheme="minorEastAsia" w:hAnsiTheme="minorEastAsia" w:eastAsiaTheme="minorEastAsia" w:cstheme="minorEastAsia"/>
          <w:b w:val="0"/>
          <w:bCs/>
          <w:color w:val="auto"/>
          <w:sz w:val="21"/>
          <w:szCs w:val="21"/>
          <w:highlight w:val="none"/>
          <w:lang w:bidi="ar"/>
        </w:rPr>
        <w:t xml:space="preserve"> </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笔身不低于4个功能按键，包括翻页、PPT播放、一键关闭应用和返回桌面等功能；按键具有图形标识，单个按键均具有两种以上功能；</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笔身采用Type-c接口充电，具有自动休眠节电功能，满电续航时间不低于24小时；</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智能电子教鞭支持自动连接，一个Dongle可搭配多支智能电子教鞭切换使用，对码方式只需同时按上翻页+返回桌面按键2-3秒完成对码；</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 xml:space="preserve">智能电子教鞭笔尖采用POM复合耐磨材质，有效书写距离不低于2万米； </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智能电子教鞭具有双色应用状态提示灯，便于用户查验产品状态；</w:t>
      </w:r>
    </w:p>
    <w:p>
      <w:pPr>
        <w:numPr>
          <w:ilvl w:val="0"/>
          <w:numId w:val="8"/>
        </w:numPr>
        <w:ind w:left="0" w:leftChars="0" w:firstLine="0" w:firstLineChars="0"/>
        <w:rPr>
          <w:rFonts w:hint="eastAsia" w:asciiTheme="minorEastAsia" w:hAnsiTheme="minorEastAsia" w:eastAsiaTheme="minorEastAsia" w:cstheme="minorEastAsia"/>
          <w:b w:val="0"/>
          <w:bCs/>
          <w:color w:val="auto"/>
          <w:sz w:val="21"/>
          <w:szCs w:val="21"/>
          <w:highlight w:val="none"/>
          <w:lang w:bidi="ar"/>
        </w:rPr>
      </w:pPr>
      <w:r>
        <w:rPr>
          <w:rFonts w:hint="eastAsia" w:asciiTheme="minorEastAsia" w:hAnsiTheme="minorEastAsia" w:eastAsiaTheme="minorEastAsia" w:cstheme="minorEastAsia"/>
          <w:b w:val="0"/>
          <w:bCs/>
          <w:color w:val="auto"/>
          <w:sz w:val="21"/>
          <w:szCs w:val="21"/>
          <w:highlight w:val="none"/>
          <w:lang w:bidi="ar"/>
        </w:rPr>
        <w:t>兼容Win7、Win10及Win11操作系统，即插即用；</w:t>
      </w:r>
    </w:p>
    <w:p>
      <w:pP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无线麦克风</w:t>
      </w:r>
    </w:p>
    <w:p>
      <w:pPr>
        <w:widowControl/>
        <w:spacing w:beforeLines="0" w:line="276"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1、★为方便教师不同场景使用，无线麦克风支持多种使用方式，包括但不限于颈挂、手持、领夹等方式，领夹模式下可对佩戴角度进行0-180°旋转调节</w:t>
      </w:r>
      <w:r>
        <w:rPr>
          <w:rFonts w:hint="eastAsia" w:asciiTheme="minorEastAsia" w:hAnsiTheme="minorEastAsia" w:eastAsiaTheme="minorEastAsia" w:cstheme="minorEastAsia"/>
          <w:b w:val="0"/>
          <w:bCs/>
          <w:color w:val="000000"/>
          <w:sz w:val="21"/>
          <w:szCs w:val="21"/>
        </w:rPr>
        <w:t>（须提供检测报告并加</w:t>
      </w:r>
      <w:r>
        <w:rPr>
          <w:rFonts w:hint="eastAsia" w:asciiTheme="minorEastAsia" w:hAnsiTheme="minorEastAsia" w:eastAsiaTheme="minorEastAsia" w:cstheme="minorEastAsia"/>
          <w:b w:val="0"/>
          <w:bCs/>
          <w:color w:val="auto"/>
          <w:sz w:val="21"/>
          <w:szCs w:val="21"/>
          <w:highlight w:val="none"/>
          <w:lang w:val="en-US" w:eastAsia="zh-CN" w:bidi="ar"/>
        </w:rPr>
        <w:t>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000000"/>
          <w:sz w:val="21"/>
          <w:szCs w:val="21"/>
        </w:rPr>
        <w:t>）</w:t>
      </w:r>
    </w:p>
    <w:p>
      <w:pPr>
        <w:widowControl/>
        <w:spacing w:beforeLines="0" w:line="276"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2、★无线麦克风接收器应采用 GH-05AB与交互设备内嵌连接，保证使用稳定性，不接受以USB拔插方式连接</w:t>
      </w:r>
      <w:r>
        <w:rPr>
          <w:rFonts w:hint="eastAsia" w:asciiTheme="minorEastAsia" w:hAnsiTheme="minorEastAsia" w:eastAsiaTheme="minorEastAsia" w:cstheme="minorEastAsia"/>
          <w:b w:val="0"/>
          <w:bCs/>
          <w:color w:val="000000"/>
          <w:sz w:val="21"/>
          <w:szCs w:val="21"/>
        </w:rPr>
        <w:t>（须提供检测报告</w:t>
      </w:r>
      <w:r>
        <w:rPr>
          <w:rFonts w:hint="eastAsia" w:asciiTheme="minorEastAsia" w:hAnsiTheme="minorEastAsia" w:eastAsiaTheme="minorEastAsia" w:cstheme="minorEastAsia"/>
          <w:b w:val="0"/>
          <w:bCs/>
          <w:color w:val="auto"/>
          <w:sz w:val="21"/>
          <w:szCs w:val="21"/>
          <w:highlight w:val="none"/>
          <w:lang w:val="en-US" w:eastAsia="zh-CN" w:bidi="ar"/>
        </w:rPr>
        <w:t>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000000"/>
          <w:sz w:val="21"/>
          <w:szCs w:val="21"/>
        </w:rPr>
        <w:t>）</w:t>
      </w:r>
      <w:r>
        <w:rPr>
          <w:rFonts w:hint="eastAsia" w:asciiTheme="minorEastAsia" w:hAnsiTheme="minorEastAsia" w:eastAsiaTheme="minorEastAsia" w:cstheme="minorEastAsia"/>
          <w:b w:val="0"/>
          <w:bCs/>
          <w:sz w:val="21"/>
          <w:szCs w:val="21"/>
        </w:rPr>
        <w:t>。</w:t>
      </w:r>
    </w:p>
    <w:p>
      <w:pPr>
        <w:widowControl/>
        <w:spacing w:beforeLines="0" w:line="276"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3、无线麦克风采用2.4G无线传输协议，防止串频</w:t>
      </w:r>
    </w:p>
    <w:p>
      <w:pPr>
        <w:widowControl/>
        <w:spacing w:beforeLines="0" w:line="276"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4、无线麦克风有效传输距离≥12米，保证正常教室内每个角落均可正常使用</w:t>
      </w:r>
    </w:p>
    <w:p>
      <w:pPr>
        <w:widowControl/>
        <w:spacing w:beforeLines="0" w:line="276"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5、支持两种充电方式， Type-C充电接口与磁吸充电，满电续航不少于8个小时</w:t>
      </w:r>
    </w:p>
    <w:p>
      <w:pPr>
        <w:widowControl/>
        <w:spacing w:beforeLines="0" w:line="276"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6、无线麦克风支持快速充电，充电10分钟可连续使用60分钟，在电量为0时，1小时内可充满</w:t>
      </w:r>
    </w:p>
    <w:p>
      <w:pPr>
        <w:widowControl/>
        <w:spacing w:beforeLines="0"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7、具备全向拾音麦克，拾音角度不低于120度，保证老师正常转头下的拾音效果</w:t>
      </w:r>
    </w:p>
    <w:p>
      <w:pPr>
        <w:widowControl/>
        <w:spacing w:beforeLines="0"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8、无线麦克配备不少于3个物理按键，且组合按键可实现一键静音、开关机功能</w:t>
      </w:r>
    </w:p>
    <w:p>
      <w:pPr>
        <w:widowControl/>
        <w:spacing w:beforeLines="0" w:line="240" w:lineRule="auto"/>
        <w:jc w:val="lef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sz w:val="21"/>
          <w:szCs w:val="21"/>
        </w:rPr>
        <w:t>9、★无线麦克与交互设备断开连接后，无须任何操作，一分钟后自动关机，达到节约电量效果</w:t>
      </w:r>
      <w:r>
        <w:rPr>
          <w:rFonts w:hint="eastAsia" w:asciiTheme="minorEastAsia" w:hAnsiTheme="minorEastAsia" w:eastAsiaTheme="minorEastAsia" w:cstheme="minorEastAsia"/>
          <w:b w:val="0"/>
          <w:bCs/>
          <w:color w:val="000000"/>
          <w:sz w:val="21"/>
          <w:szCs w:val="21"/>
        </w:rPr>
        <w:t>（须提供检测报告</w:t>
      </w:r>
      <w:r>
        <w:rPr>
          <w:rFonts w:hint="eastAsia" w:asciiTheme="minorEastAsia" w:hAnsiTheme="minorEastAsia" w:eastAsiaTheme="minorEastAsia" w:cstheme="minorEastAsia"/>
          <w:b w:val="0"/>
          <w:bCs/>
          <w:color w:val="auto"/>
          <w:sz w:val="21"/>
          <w:szCs w:val="21"/>
          <w:highlight w:val="none"/>
          <w:lang w:val="en-US" w:eastAsia="zh-CN" w:bidi="ar"/>
        </w:rPr>
        <w:t>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000000"/>
          <w:sz w:val="21"/>
          <w:szCs w:val="21"/>
        </w:rPr>
        <w:t>）</w:t>
      </w:r>
    </w:p>
    <w:p>
      <w:pPr>
        <w:widowControl/>
        <w:spacing w:beforeLines="0"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r>
        <w:rPr>
          <w:rFonts w:hint="eastAsia" w:asciiTheme="minorEastAsia" w:hAnsiTheme="minorEastAsia" w:cstheme="minorEastAsia"/>
          <w:b w:val="0"/>
          <w:bCs/>
          <w:sz w:val="21"/>
          <w:szCs w:val="21"/>
          <w:lang w:val="en-US" w:eastAsia="zh-CN"/>
        </w:rPr>
        <w:t>0</w:t>
      </w:r>
      <w:r>
        <w:rPr>
          <w:rFonts w:hint="eastAsia" w:asciiTheme="minorEastAsia" w:hAnsiTheme="minorEastAsia" w:eastAsiaTheme="minorEastAsia" w:cstheme="minorEastAsia"/>
          <w:b w:val="0"/>
          <w:bCs/>
          <w:sz w:val="21"/>
          <w:szCs w:val="21"/>
        </w:rPr>
        <w:t>、★一比一声音还原，整体延时在35MS以内，空中数据速率1-2Mbps，确保整体功放效果无回音</w:t>
      </w:r>
      <w:r>
        <w:rPr>
          <w:rFonts w:hint="eastAsia" w:asciiTheme="minorEastAsia" w:hAnsiTheme="minorEastAsia" w:eastAsiaTheme="minorEastAsia" w:cstheme="minorEastAsia"/>
          <w:b w:val="0"/>
          <w:bCs/>
          <w:color w:val="000000"/>
          <w:sz w:val="21"/>
          <w:szCs w:val="21"/>
        </w:rPr>
        <w:t>（须提供检测报告</w:t>
      </w:r>
      <w:r>
        <w:rPr>
          <w:rFonts w:hint="eastAsia" w:asciiTheme="minorEastAsia" w:hAnsiTheme="minorEastAsia" w:eastAsiaTheme="minorEastAsia" w:cstheme="minorEastAsia"/>
          <w:b w:val="0"/>
          <w:bCs/>
          <w:color w:val="auto"/>
          <w:sz w:val="21"/>
          <w:szCs w:val="21"/>
          <w:highlight w:val="none"/>
          <w:lang w:val="en-US" w:eastAsia="zh-CN" w:bidi="ar"/>
        </w:rPr>
        <w:t>并</w:t>
      </w:r>
      <w:r>
        <w:rPr>
          <w:rFonts w:hint="eastAsia" w:asciiTheme="minorEastAsia" w:hAnsiTheme="minorEastAsia" w:eastAsiaTheme="minorEastAsia" w:cstheme="minorEastAsia"/>
          <w:b w:val="0"/>
          <w:bCs/>
          <w:color w:val="auto"/>
          <w:sz w:val="21"/>
          <w:szCs w:val="21"/>
          <w:highlight w:val="cyan"/>
          <w:lang w:val="en-US" w:eastAsia="zh-CN" w:bidi="ar"/>
        </w:rPr>
        <w:t>加盖</w:t>
      </w:r>
      <w:r>
        <w:rPr>
          <w:rFonts w:hint="eastAsia" w:asciiTheme="minorEastAsia" w:hAnsiTheme="minorEastAsia" w:cstheme="minorEastAsia"/>
          <w:b w:val="0"/>
          <w:bCs/>
          <w:color w:val="auto"/>
          <w:sz w:val="21"/>
          <w:szCs w:val="21"/>
          <w:highlight w:val="cyan"/>
          <w:lang w:val="en-US" w:eastAsia="zh-CN" w:bidi="ar"/>
        </w:rPr>
        <w:t>公</w:t>
      </w:r>
      <w:r>
        <w:rPr>
          <w:rFonts w:hint="eastAsia" w:asciiTheme="minorEastAsia" w:hAnsiTheme="minorEastAsia" w:eastAsiaTheme="minorEastAsia" w:cstheme="minorEastAsia"/>
          <w:b w:val="0"/>
          <w:bCs/>
          <w:color w:val="auto"/>
          <w:sz w:val="21"/>
          <w:szCs w:val="21"/>
          <w:highlight w:val="cyan"/>
          <w:lang w:val="en-US" w:eastAsia="zh-CN" w:bidi="ar"/>
        </w:rPr>
        <w:t>章</w:t>
      </w:r>
      <w:r>
        <w:rPr>
          <w:rFonts w:hint="eastAsia" w:asciiTheme="minorEastAsia" w:hAnsiTheme="minorEastAsia" w:eastAsiaTheme="minorEastAsia" w:cstheme="minorEastAsia"/>
          <w:b w:val="0"/>
          <w:bCs/>
          <w:color w:val="000000"/>
          <w:sz w:val="21"/>
          <w:szCs w:val="21"/>
        </w:rPr>
        <w:t>）</w:t>
      </w:r>
    </w:p>
    <w:p>
      <w:pPr>
        <w:widowControl/>
        <w:spacing w:beforeLines="0"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r>
        <w:rPr>
          <w:rFonts w:hint="eastAsia" w:asciiTheme="minorEastAsia" w:hAnsi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、高扩展性能，无线麦克风接受器连接外接电脑后，可用作独立声卡使用</w:t>
      </w:r>
    </w:p>
    <w:p>
      <w:pPr>
        <w:widowControl/>
        <w:spacing w:beforeLines="0"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val="en-US" w:eastAsia="zh-CN"/>
        </w:rPr>
        <w:t>12、</w:t>
      </w:r>
      <w:r>
        <w:rPr>
          <w:rFonts w:hint="eastAsia" w:asciiTheme="minorEastAsia" w:hAnsiTheme="minorEastAsia" w:eastAsiaTheme="minorEastAsia" w:cstheme="minorEastAsia"/>
          <w:b w:val="0"/>
          <w:bCs/>
          <w:sz w:val="21"/>
          <w:szCs w:val="21"/>
        </w:rPr>
        <w:t>无线麦克具有过压过流、高温、低温电池保护功能</w:t>
      </w:r>
    </w:p>
    <w:p>
      <w:pPr>
        <w:widowControl/>
        <w:spacing w:beforeLines="0" w:line="240" w:lineRule="auto"/>
        <w:jc w:val="left"/>
        <w:rPr>
          <w:rFonts w:hint="eastAsia" w:asciiTheme="minorEastAsia" w:hAnsiTheme="minorEastAsia" w:eastAsiaTheme="minorEastAsia" w:cstheme="minorEastAsia"/>
          <w:b w:val="0"/>
          <w:bCs/>
          <w:sz w:val="21"/>
          <w:szCs w:val="21"/>
        </w:rPr>
      </w:pPr>
    </w:p>
    <w:p>
      <w:pPr>
        <w:rPr>
          <w:rFonts w:hint="eastAsia"/>
          <w:b/>
          <w:bCs/>
          <w:sz w:val="24"/>
          <w:szCs w:val="24"/>
        </w:rPr>
      </w:pPr>
      <w:r>
        <w:rPr>
          <w:rFonts w:hint="eastAsia"/>
          <w:b/>
          <w:bCs/>
          <w:lang w:val="en-US" w:eastAsia="zh-CN"/>
        </w:rPr>
        <w:t>四、</w:t>
      </w:r>
      <w:r>
        <w:rPr>
          <w:rFonts w:hint="eastAsia"/>
          <w:b/>
          <w:bCs/>
        </w:rPr>
        <w:t>集控云平台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1.后台控制端采用 B/S 架构设计，可在 Windows、Linux、Android、IOS 等多种不同的操作系统上通过网页浏览器登录进行操作；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2.★安全管理：首次登录，切换环境登录时验证用户身份手机验证码，保障系统安全性。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3.★多层级用户管理：可设置不同权限的管理员，分配地点管理校园设备；用户账号与云端账号统一，根据手机号自动获取用户信息；</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设备控制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查看</w:t>
      </w:r>
      <w:r>
        <w:rPr>
          <w:rFonts w:hint="eastAsia" w:asciiTheme="minorEastAsia" w:hAnsiTheme="minorEastAsia" w:eastAsiaTheme="minorEastAsia" w:cstheme="minorEastAsia"/>
          <w:sz w:val="24"/>
          <w:szCs w:val="24"/>
        </w:rPr>
        <w:t>设备详情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即时操作控制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定时操作控制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查看</w:t>
      </w:r>
      <w:r>
        <w:rPr>
          <w:rFonts w:hint="eastAsia" w:asciiTheme="minorEastAsia" w:hAnsiTheme="minorEastAsia" w:eastAsiaTheme="minorEastAsia" w:cstheme="minorEastAsia"/>
          <w:sz w:val="24"/>
          <w:szCs w:val="24"/>
        </w:rPr>
        <w:t>控制列表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发布信息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文件分发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软件管理</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校园文化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远程巡课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视频直播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课间文化</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6.支持</w:t>
      </w:r>
      <w:r>
        <w:rPr>
          <w:rFonts w:hint="eastAsia" w:asciiTheme="minorEastAsia" w:hAnsiTheme="minorEastAsia" w:eastAsiaTheme="minorEastAsia" w:cstheme="minorEastAsia"/>
          <w:sz w:val="24"/>
          <w:szCs w:val="24"/>
        </w:rPr>
        <w:t>数据按照一定时间周期进行统计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内容包括设备数量、设备开机率、设备开机时长、软件使用活跃度、设备活跃度排行、设备使用时长分布、设备在线数量、学科使用情况等，支持以统计图表显示及以excel格式导出； </w:t>
      </w:r>
    </w:p>
    <w:p>
      <w:pPr>
        <w:widowControl/>
        <w:spacing w:beforeLines="0" w:line="240" w:lineRule="auto"/>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基础设置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学校信息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分组设置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设备设置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用户设置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综合设置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登录日志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集控运维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移动端</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查看当前设备在线数量，设备在线率；实时查看在线离线设备，对一台或多台设备集中管理，可执行开机、关机、童锁锁定、解锁等操作；支持实时监控桌面画面，查看当前设备使用、详情：包含CPU使用率、内存使用率、C盘容量、音量、开机时长、童锁状态信息； 实时查看全校设备使用情况：如设备活跃度、软件使用排行、设备在线数量、设备使用时长分布等</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查看管理员基本信息：账户、角色、学校；查看设备控制命令异常数</w:t>
      </w:r>
    </w:p>
    <w:p>
      <w:pPr>
        <w:rPr>
          <w:rFonts w:hint="eastAsia"/>
          <w:b/>
          <w:bCs/>
        </w:rPr>
      </w:pPr>
    </w:p>
    <w:p>
      <w:pPr>
        <w:keepNext/>
        <w:keepLines/>
        <w:numPr>
          <w:ilvl w:val="0"/>
          <w:numId w:val="0"/>
        </w:numPr>
        <w:spacing w:before="260" w:after="260" w:line="413" w:lineRule="auto"/>
        <w:outlineLvl w:val="1"/>
        <w:rPr>
          <w:rFonts w:hint="eastAsia" w:ascii="宋体" w:hAnsi="宋体" w:eastAsia="宋体" w:cs="宋体"/>
          <w:color w:val="000000"/>
          <w:sz w:val="24"/>
          <w:highlight w:val="none"/>
        </w:rPr>
      </w:pPr>
      <w:bookmarkStart w:id="1" w:name="_GoBack"/>
      <w:bookmarkEnd w:id="1"/>
    </w:p>
    <w:p>
      <w:pPr>
        <w:keepNext/>
        <w:keepLines/>
        <w:numPr>
          <w:ilvl w:val="0"/>
          <w:numId w:val="5"/>
        </w:numPr>
        <w:spacing w:before="260" w:after="260" w:line="413" w:lineRule="auto"/>
        <w:outlineLvl w:val="1"/>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★投标注意事项 1.设备保证原厂 投标时需提供厂家针对此项目的硬软件授权证明及售后服务承诺函（售后承诺中需对闪修服务做出书面承诺）。</w:t>
      </w:r>
    </w:p>
    <w:p>
      <w:pPr>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2.投标产品须为原厂制造，不接受任何OEM产品</w:t>
      </w:r>
      <w:r>
        <w:rPr>
          <w:rFonts w:hint="eastAsia" w:ascii="宋体" w:hAnsi="宋体" w:eastAsia="宋体" w:cs="宋体"/>
          <w:color w:val="000000"/>
          <w:sz w:val="24"/>
          <w:highlight w:val="none"/>
          <w:lang w:eastAsia="zh-CN"/>
        </w:rPr>
        <w:t>。</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3.产品交付时，针对主机及部件序列号通过厂商官网查询到所采购设备完整信息，如与招标要求不符，拒绝验收；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rPr>
          <w:rFonts w:hint="default"/>
          <w:lang w:val="en-US" w:eastAsia="zh-CN"/>
        </w:rPr>
      </w:pPr>
      <w:r>
        <w:rPr>
          <w:rFonts w:hint="eastAsia" w:ascii="宋体" w:hAnsi="宋体" w:eastAsia="宋体" w:cs="宋体"/>
          <w:bCs/>
          <w:color w:val="auto"/>
          <w:kern w:val="0"/>
          <w:sz w:val="24"/>
          <w:szCs w:val="24"/>
          <w:highlight w:val="none"/>
          <w:lang w:val="en-US" w:eastAsia="zh-CN" w:bidi="ar-SA"/>
        </w:rPr>
        <w:t>备注：以上参数要求为本项目最低要求，投标人可提供等于或高于参数要求。需提供驻场人员一名，7*8小时驻场服务，保证设备正常运行。</w:t>
      </w:r>
    </w:p>
    <w:p>
      <w:pPr>
        <w:rPr>
          <w:rFonts w:ascii="Calibri" w:hAnsi="Calibri" w:eastAsia="宋体" w:cs="Times New Roman"/>
          <w:highlight w:val="none"/>
        </w:rPr>
      </w:pPr>
    </w:p>
    <w:p>
      <w:pPr>
        <w:rPr>
          <w:rFonts w:ascii="Calibri" w:hAnsi="Calibri" w:eastAsia="宋体" w:cs="Times New Roman"/>
          <w:highlight w:val="none"/>
        </w:rPr>
      </w:pPr>
    </w:p>
    <w:p>
      <w:pPr>
        <w:autoSpaceDE w:val="0"/>
        <w:autoSpaceDN w:val="0"/>
        <w:adjustRightInd w:val="0"/>
        <w:spacing w:line="360" w:lineRule="auto"/>
        <w:jc w:val="left"/>
        <w:rPr>
          <w:rFonts w:ascii="宋体" w:hAnsi="宋体" w:eastAsia="宋体" w:cs="宋体"/>
          <w:b/>
          <w:bCs/>
          <w:color w:val="000000"/>
          <w:kern w:val="0"/>
          <w:sz w:val="36"/>
          <w:szCs w:val="36"/>
          <w:highlight w:val="none"/>
        </w:rPr>
      </w:pPr>
      <w:r>
        <w:rPr>
          <w:rFonts w:hint="eastAsia" w:ascii="宋体" w:hAnsi="宋体" w:eastAsia="宋体" w:cs="宋体"/>
          <w:b/>
          <w:bCs/>
          <w:color w:val="000000"/>
          <w:kern w:val="0"/>
          <w:sz w:val="36"/>
          <w:szCs w:val="36"/>
          <w:highlight w:val="none"/>
        </w:rPr>
        <w:t>四、投标方在报价时上传提交材料（PDF格式）：</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1、相关证明文件（资格证明文件）。</w:t>
      </w:r>
    </w:p>
    <w:p>
      <w:pPr>
        <w:autoSpaceDE w:val="0"/>
        <w:autoSpaceDN w:val="0"/>
        <w:adjustRightInd w:val="0"/>
        <w:spacing w:line="360" w:lineRule="auto"/>
        <w:ind w:firstLine="480" w:firstLineChars="200"/>
        <w:jc w:val="left"/>
        <w:rPr>
          <w:rFonts w:ascii="宋体" w:hAnsi="宋体" w:eastAsia="宋体" w:cs="宋体"/>
          <w:b/>
          <w:bCs/>
          <w:color w:val="000000"/>
          <w:kern w:val="0"/>
          <w:sz w:val="24"/>
          <w:highlight w:val="none"/>
        </w:rPr>
      </w:pPr>
      <w:r>
        <w:rPr>
          <w:rFonts w:hint="eastAsia" w:ascii="宋体" w:hAnsi="宋体" w:eastAsia="宋体" w:cs="宋体"/>
          <w:color w:val="000000"/>
          <w:kern w:val="0"/>
          <w:sz w:val="24"/>
          <w:highlight w:val="none"/>
        </w:rPr>
        <w:t>2、报价表。</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3、具备履行合同所必需的设备和专业技术能力的证明材料。</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4、承诺函。</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 中小企业声明函。</w:t>
      </w:r>
    </w:p>
    <w:p>
      <w:pPr>
        <w:autoSpaceDE w:val="0"/>
        <w:autoSpaceDN w:val="0"/>
        <w:adjustRightInd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（材料如不按下述要求提供或不提供，做无效标处理）</w:t>
      </w:r>
    </w:p>
    <w:p>
      <w:pPr>
        <w:numPr>
          <w:ilvl w:val="0"/>
          <w:numId w:val="9"/>
        </w:numPr>
        <w:autoSpaceDE w:val="0"/>
        <w:autoSpaceDN w:val="0"/>
        <w:adjustRightInd w:val="0"/>
        <w:spacing w:line="360" w:lineRule="auto"/>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相关证明文件（资格证明文件）</w:t>
      </w:r>
    </w:p>
    <w:p>
      <w:pPr>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（1）具有独立承担民事责任能力的、在中华人民共和国境内注册的法人、其他组织或者自然人。</w:t>
      </w:r>
      <w:r>
        <w:rPr>
          <w:rFonts w:hint="eastAsia" w:ascii="宋体" w:hAnsi="宋体" w:eastAsia="宋体" w:cs="宋体"/>
          <w:kern w:val="0"/>
          <w:sz w:val="24"/>
          <w:highlight w:val="none"/>
        </w:rPr>
        <w:t>投标人需提供法人委托书原件的扫描件或是法人本人身份证原件扫描件。</w:t>
      </w:r>
    </w:p>
    <w:p>
      <w:pPr>
        <w:spacing w:line="360" w:lineRule="auto"/>
        <w:ind w:firstLine="48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（2）依法缴纳税收和社会保障资金的相关材料。（提供竞价截止时间前一年内至少一个月依法缴纳税收及缴纳社会保障资金的证明材料。供应商依法享受缓缴、免缴税收、社会保障资金的提供证明材料。）</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highlight w:val="none"/>
        </w:rPr>
      </w:pPr>
      <w:r>
        <w:rPr>
          <w:rFonts w:hint="eastAsia" w:ascii="宋体" w:hAnsi="宋体" w:eastAsia="宋体" w:cs="宋体"/>
          <w:color w:val="000000"/>
          <w:kern w:val="0"/>
          <w:sz w:val="24"/>
          <w:highlight w:val="none"/>
        </w:rPr>
        <w:t>（3）具备履行合同所必需的设备和专业技术能力的证明材料（提供供应商近三年（20</w:t>
      </w:r>
      <w:r>
        <w:rPr>
          <w:rFonts w:ascii="宋体" w:hAnsi="宋体" w:eastAsia="宋体" w:cs="宋体"/>
          <w:color w:val="000000"/>
          <w:kern w:val="0"/>
          <w:sz w:val="24"/>
          <w:highlight w:val="none"/>
        </w:rPr>
        <w:t>21</w:t>
      </w:r>
      <w:r>
        <w:rPr>
          <w:rFonts w:hint="eastAsia" w:ascii="宋体" w:hAnsi="宋体" w:eastAsia="宋体" w:cs="宋体"/>
          <w:color w:val="000000"/>
          <w:kern w:val="0"/>
          <w:sz w:val="24"/>
          <w:highlight w:val="none"/>
        </w:rPr>
        <w:t>年1月1日-至今）的类似业绩，须提供业绩合同）。</w:t>
      </w:r>
    </w:p>
    <w:p>
      <w:pPr>
        <w:widowControl/>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（4）凡拟参加本次竞价项目的投标人须具有良好的信誉，未在“信用中国”网站（</w:t>
      </w:r>
      <w:r>
        <w:rPr>
          <w:rFonts w:ascii="Times New Roman" w:hAnsi="Times New Roman" w:eastAsia="宋体" w:cs="Times New Roman"/>
          <w:color w:val="000000"/>
          <w:kern w:val="0"/>
          <w:sz w:val="24"/>
          <w:highlight w:val="none"/>
        </w:rPr>
        <w:t>www.creditchina.gov.cn</w:t>
      </w:r>
      <w:r>
        <w:rPr>
          <w:rFonts w:hint="eastAsia" w:ascii="宋体" w:hAnsi="宋体" w:eastAsia="宋体" w:cs="宋体"/>
          <w:color w:val="000000"/>
          <w:kern w:val="0"/>
          <w:sz w:val="24"/>
          <w:highlight w:val="none"/>
        </w:rPr>
        <w:t>）被列入失信被执行人、重大税收违法案件当事人名单、政府采购严重违法失信名单的（尚在处罚期内的）、中国政府采购网（</w:t>
      </w:r>
      <w:r>
        <w:rPr>
          <w:rFonts w:ascii="Times New Roman" w:hAnsi="Times New Roman" w:eastAsia="宋体" w:cs="Times New Roman"/>
          <w:color w:val="000000"/>
          <w:kern w:val="0"/>
          <w:sz w:val="24"/>
          <w:highlight w:val="none"/>
        </w:rPr>
        <w:t>www.ccgp.gov.cn</w:t>
      </w:r>
      <w:r>
        <w:rPr>
          <w:rFonts w:hint="eastAsia" w:ascii="宋体" w:hAnsi="宋体" w:eastAsia="宋体" w:cs="宋体"/>
          <w:color w:val="000000"/>
          <w:kern w:val="0"/>
          <w:sz w:val="24"/>
          <w:highlight w:val="none"/>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加本次竞价活动。</w:t>
      </w:r>
    </w:p>
    <w:p>
      <w:pPr>
        <w:pStyle w:val="11"/>
        <w:spacing w:line="360" w:lineRule="auto"/>
        <w:ind w:firstLine="480" w:firstLineChars="200"/>
        <w:rPr>
          <w:rFonts w:ascii="宋体" w:hAnsi="宋体" w:eastAsia="宋体" w:cs="宋体"/>
          <w:b/>
          <w:bCs/>
          <w:highlight w:val="none"/>
        </w:rPr>
      </w:pPr>
      <w:r>
        <w:rPr>
          <w:rFonts w:hint="eastAsia" w:ascii="宋体" w:hAnsi="宋体" w:eastAsia="宋体" w:cs="宋体"/>
          <w:highlight w:val="none"/>
        </w:rPr>
        <w:t>（5）供应商资质要求：供应商必须具有国家颁发的有效的营业执照</w:t>
      </w:r>
      <w:r>
        <w:rPr>
          <w:rFonts w:hint="eastAsia" w:ascii="宋体" w:hAnsi="宋体" w:eastAsia="宋体" w:cs="宋体"/>
          <w:color w:val="000000" w:themeColor="text1"/>
          <w:highlight w:val="none"/>
          <w14:textFill>
            <w14:solidFill>
              <w14:schemeClr w14:val="tx1"/>
            </w14:solidFill>
          </w14:textFill>
        </w:rPr>
        <w:t>，提供针对此项目的厂商授权证明及售后服务承诺函</w:t>
      </w:r>
      <w:r>
        <w:rPr>
          <w:rFonts w:hint="eastAsia" w:ascii="宋体" w:hAnsi="宋体" w:eastAsia="宋体" w:cs="宋体"/>
          <w:highlight w:val="none"/>
        </w:rPr>
        <w:t>；提供国家质量技术监督部门出具的货物检测证明；</w:t>
      </w:r>
      <w:r>
        <w:rPr>
          <w:rFonts w:hint="eastAsia" w:ascii="宋体" w:hAnsi="宋体" w:eastAsia="宋体" w:cs="宋体"/>
          <w:color w:val="auto"/>
          <w:highlight w:val="none"/>
        </w:rPr>
        <w:t>提供中国环境节能标志产品认证资质。</w:t>
      </w:r>
    </w:p>
    <w:p>
      <w:pPr>
        <w:spacing w:line="360" w:lineRule="auto"/>
        <w:ind w:firstLine="48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（6）参加政府采购活动前3年内在经营活动中没有重大违法记录的书面声明并加盖公章。（后附模板）</w:t>
      </w:r>
    </w:p>
    <w:p>
      <w:pPr>
        <w:widowControl/>
        <w:spacing w:line="360" w:lineRule="auto"/>
        <w:rPr>
          <w:rFonts w:ascii="宋体" w:hAnsi="宋体" w:eastAsia="宋体" w:cs="宋体"/>
          <w:kern w:val="0"/>
          <w:sz w:val="24"/>
          <w:highlight w:val="none"/>
        </w:rPr>
      </w:pPr>
    </w:p>
    <w:p>
      <w:pPr>
        <w:widowControl/>
        <w:spacing w:line="360" w:lineRule="auto"/>
        <w:rPr>
          <w:rFonts w:ascii="宋体" w:hAnsi="宋体" w:eastAsia="宋体" w:cs="宋体"/>
          <w:kern w:val="0"/>
          <w:sz w:val="24"/>
          <w:highlight w:val="none"/>
        </w:rPr>
      </w:pPr>
      <w:r>
        <w:rPr>
          <w:rFonts w:hint="eastAsia" w:ascii="宋体" w:hAnsi="宋体" w:eastAsia="宋体" w:cs="宋体"/>
          <w:kern w:val="0"/>
          <w:sz w:val="24"/>
          <w:highlight w:val="none"/>
        </w:rPr>
        <w:t>法定代表人身份证明书及授权书：</w:t>
      </w:r>
    </w:p>
    <w:p>
      <w:pPr>
        <w:pStyle w:val="2"/>
        <w:rPr>
          <w:rFonts w:eastAsia="宋体"/>
          <w:sz w:val="24"/>
          <w:highlight w:val="none"/>
        </w:rPr>
      </w:pPr>
    </w:p>
    <w:p>
      <w:pPr>
        <w:rPr>
          <w:highlight w:val="none"/>
        </w:rPr>
      </w:pPr>
    </w:p>
    <w:p>
      <w:pPr>
        <w:widowControl/>
        <w:spacing w:line="360" w:lineRule="auto"/>
        <w:jc w:val="center"/>
        <w:rPr>
          <w:rFonts w:ascii="宋体" w:hAnsi="宋体" w:eastAsia="宋体" w:cs="宋体"/>
          <w:b/>
          <w:sz w:val="24"/>
          <w:highlight w:val="none"/>
        </w:rPr>
      </w:pPr>
      <w:r>
        <w:rPr>
          <w:rFonts w:hint="eastAsia" w:ascii="宋体" w:hAnsi="宋体" w:eastAsia="宋体" w:cs="宋体"/>
          <w:b/>
          <w:sz w:val="28"/>
          <w:szCs w:val="28"/>
          <w:highlight w:val="none"/>
        </w:rPr>
        <w:t>法定代表人身份证明书</w:t>
      </w:r>
    </w:p>
    <w:p>
      <w:pPr>
        <w:ind w:firstLine="361" w:firstLineChars="150"/>
        <w:rPr>
          <w:rFonts w:ascii="宋体" w:hAnsi="宋体" w:eastAsia="宋体" w:cs="宋体"/>
          <w:b/>
          <w:sz w:val="24"/>
          <w:highlight w:val="none"/>
        </w:rPr>
      </w:pP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经营期限：</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p>
    <w:p>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（请随附身份证复印件并加盖申请人单位公章）</w:t>
      </w:r>
      <w:r>
        <w:rPr>
          <w:rFonts w:hint="eastAsia" w:ascii="宋体" w:hAnsi="宋体" w:eastAsia="宋体" w:cs="宋体"/>
          <w:sz w:val="24"/>
          <w:highlight w:val="none"/>
        </w:rPr>
        <w:t xml:space="preserve"> </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（申请人单位名称）         </w:t>
      </w:r>
      <w:r>
        <w:rPr>
          <w:rFonts w:hint="eastAsia" w:ascii="宋体" w:hAnsi="宋体" w:eastAsia="宋体" w:cs="宋体"/>
          <w:sz w:val="24"/>
          <w:highlight w:val="none"/>
        </w:rPr>
        <w:t>的法定代表人。</w:t>
      </w:r>
    </w:p>
    <w:p>
      <w:pPr>
        <w:spacing w:line="360" w:lineRule="auto"/>
        <w:rPr>
          <w:rFonts w:ascii="宋体" w:hAnsi="宋体" w:eastAsia="宋体" w:cs="宋体"/>
          <w:sz w:val="24"/>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法定代表人身份证（正反面）</w:t>
            </w:r>
          </w:p>
        </w:tc>
      </w:tr>
    </w:tbl>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spacing w:line="360" w:lineRule="auto"/>
        <w:rPr>
          <w:rFonts w:ascii="宋体" w:hAnsi="宋体" w:eastAsia="宋体" w:cs="宋体"/>
          <w:sz w:val="24"/>
          <w:highlight w:val="none"/>
        </w:rPr>
      </w:pPr>
    </w:p>
    <w:p>
      <w:pPr>
        <w:spacing w:line="360" w:lineRule="auto"/>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特此证明。</w:t>
      </w:r>
    </w:p>
    <w:p>
      <w:pPr>
        <w:spacing w:line="360" w:lineRule="auto"/>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投标人：</w:t>
      </w:r>
      <w:r>
        <w:rPr>
          <w:rFonts w:hint="eastAsia" w:ascii="宋体" w:hAnsi="宋体" w:eastAsia="宋体" w:cs="宋体"/>
          <w:bCs/>
          <w:color w:val="000000"/>
          <w:kern w:val="0"/>
          <w:sz w:val="24"/>
          <w:highlight w:val="none"/>
          <w:u w:val="single"/>
        </w:rPr>
        <w:t xml:space="preserve">                      （盖章）</w:t>
      </w:r>
    </w:p>
    <w:p>
      <w:pPr>
        <w:pStyle w:val="12"/>
        <w:spacing w:line="360" w:lineRule="auto"/>
        <w:ind w:left="1287" w:right="560" w:firstLine="0" w:firstLineChars="0"/>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日  期：</w:t>
      </w:r>
      <w:r>
        <w:rPr>
          <w:rFonts w:hint="eastAsia" w:ascii="宋体" w:hAnsi="宋体" w:eastAsia="宋体" w:cs="宋体"/>
          <w:bCs/>
          <w:color w:val="000000"/>
          <w:kern w:val="0"/>
          <w:sz w:val="24"/>
          <w:highlight w:val="none"/>
          <w:u w:val="single"/>
        </w:rPr>
        <w:t xml:space="preserve">        </w:t>
      </w:r>
      <w:r>
        <w:rPr>
          <w:rFonts w:hint="eastAsia" w:ascii="宋体" w:hAnsi="宋体" w:eastAsia="宋体" w:cs="宋体"/>
          <w:bCs/>
          <w:color w:val="000000"/>
          <w:kern w:val="0"/>
          <w:sz w:val="24"/>
          <w:highlight w:val="none"/>
        </w:rPr>
        <w:t>年</w:t>
      </w:r>
      <w:r>
        <w:rPr>
          <w:rFonts w:hint="eastAsia" w:ascii="宋体" w:hAnsi="宋体" w:eastAsia="宋体" w:cs="宋体"/>
          <w:bCs/>
          <w:color w:val="000000"/>
          <w:kern w:val="0"/>
          <w:sz w:val="24"/>
          <w:highlight w:val="none"/>
          <w:u w:val="single"/>
        </w:rPr>
        <w:t xml:space="preserve">        </w:t>
      </w:r>
      <w:r>
        <w:rPr>
          <w:rFonts w:hint="eastAsia" w:ascii="宋体" w:hAnsi="宋体" w:eastAsia="宋体" w:cs="宋体"/>
          <w:bCs/>
          <w:color w:val="000000"/>
          <w:kern w:val="0"/>
          <w:sz w:val="24"/>
          <w:highlight w:val="none"/>
        </w:rPr>
        <w:t>月</w:t>
      </w:r>
      <w:r>
        <w:rPr>
          <w:rFonts w:hint="eastAsia" w:ascii="宋体" w:hAnsi="宋体" w:eastAsia="宋体" w:cs="宋体"/>
          <w:bCs/>
          <w:color w:val="000000"/>
          <w:kern w:val="0"/>
          <w:sz w:val="24"/>
          <w:highlight w:val="none"/>
          <w:u w:val="single"/>
        </w:rPr>
        <w:t xml:space="preserve">        </w:t>
      </w:r>
      <w:r>
        <w:rPr>
          <w:rFonts w:hint="eastAsia" w:ascii="宋体" w:hAnsi="宋体" w:eastAsia="宋体" w:cs="宋体"/>
          <w:bCs/>
          <w:color w:val="000000"/>
          <w:kern w:val="0"/>
          <w:sz w:val="24"/>
          <w:highlight w:val="none"/>
        </w:rPr>
        <w:t>日</w:t>
      </w:r>
    </w:p>
    <w:p>
      <w:pPr>
        <w:ind w:firstLine="1124" w:firstLineChars="400"/>
        <w:rPr>
          <w:rFonts w:ascii="宋体" w:hAnsi="宋体" w:eastAsia="宋体" w:cs="宋体"/>
          <w:b/>
          <w:sz w:val="28"/>
          <w:szCs w:val="28"/>
          <w:highlight w:val="none"/>
        </w:rPr>
      </w:pPr>
    </w:p>
    <w:p>
      <w:pPr>
        <w:rPr>
          <w:rFonts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line="360" w:lineRule="auto"/>
        <w:ind w:firstLine="843" w:firstLineChars="300"/>
        <w:jc w:val="center"/>
        <w:rPr>
          <w:rFonts w:ascii="宋体" w:hAnsi="宋体" w:eastAsia="宋体" w:cs="宋体"/>
          <w:b/>
          <w:sz w:val="28"/>
          <w:szCs w:val="28"/>
          <w:highlight w:val="none"/>
        </w:rPr>
      </w:pPr>
      <w:r>
        <w:rPr>
          <w:rFonts w:hint="eastAsia" w:ascii="宋体" w:hAnsi="宋体" w:eastAsia="宋体" w:cs="宋体"/>
          <w:b/>
          <w:sz w:val="28"/>
          <w:szCs w:val="28"/>
          <w:highlight w:val="none"/>
        </w:rPr>
        <w:t>法定代表人授权委托书</w:t>
      </w:r>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本授权书声明：注册于</w:t>
      </w:r>
      <w:r>
        <w:rPr>
          <w:rFonts w:hint="eastAsia" w:ascii="宋体" w:hAnsi="宋体" w:eastAsia="宋体" w:cs="宋体"/>
          <w:sz w:val="24"/>
          <w:highlight w:val="none"/>
          <w:u w:val="single"/>
        </w:rPr>
        <w:t>（地区的名称</w:t>
      </w:r>
      <w:r>
        <w:rPr>
          <w:rFonts w:hint="eastAsia" w:ascii="宋体" w:hAnsi="宋体" w:eastAsia="宋体" w:cs="宋体"/>
          <w:sz w:val="24"/>
          <w:highlight w:val="none"/>
        </w:rPr>
        <w:t>）的</w:t>
      </w:r>
      <w:r>
        <w:rPr>
          <w:rFonts w:hint="eastAsia" w:ascii="宋体" w:hAnsi="宋体" w:eastAsia="宋体" w:cs="宋体"/>
          <w:sz w:val="24"/>
          <w:highlight w:val="none"/>
          <w:u w:val="single"/>
        </w:rPr>
        <w:t>（公司名称</w:t>
      </w:r>
      <w:r>
        <w:rPr>
          <w:rFonts w:hint="eastAsia" w:ascii="宋体" w:hAnsi="宋体" w:eastAsia="宋体" w:cs="宋体"/>
          <w:sz w:val="24"/>
          <w:highlight w:val="none"/>
        </w:rPr>
        <w:t xml:space="preserve">），在下面签字的法人代表 </w:t>
      </w:r>
      <w:r>
        <w:rPr>
          <w:rFonts w:hint="eastAsia" w:ascii="宋体" w:hAnsi="宋体" w:eastAsia="宋体" w:cs="宋体"/>
          <w:sz w:val="24"/>
          <w:highlight w:val="none"/>
          <w:u w:val="single"/>
        </w:rPr>
        <w:t>（姓名、职务</w:t>
      </w:r>
      <w:r>
        <w:rPr>
          <w:rFonts w:hint="eastAsia" w:ascii="宋体" w:hAnsi="宋体" w:eastAsia="宋体" w:cs="宋体"/>
          <w:sz w:val="24"/>
          <w:highlight w:val="none"/>
        </w:rPr>
        <w:t>），代表本公司授权在下面签字的</w:t>
      </w:r>
      <w:r>
        <w:rPr>
          <w:rFonts w:hint="eastAsia" w:ascii="宋体" w:hAnsi="宋体" w:eastAsia="宋体" w:cs="宋体"/>
          <w:sz w:val="24"/>
          <w:highlight w:val="none"/>
          <w:u w:val="single"/>
        </w:rPr>
        <w:t>（被授权人的姓名、职务</w:t>
      </w:r>
      <w:r>
        <w:rPr>
          <w:rFonts w:hint="eastAsia" w:ascii="宋体" w:hAnsi="宋体" w:eastAsia="宋体" w:cs="宋体"/>
          <w:sz w:val="24"/>
          <w:highlight w:val="none"/>
        </w:rPr>
        <w:t xml:space="preserve">）为本公司的合法代理人，就 </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的投标，以本公司的名义处理一切与之有关的事物。</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本授权书于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日签字生效，特此声明！</w:t>
      </w:r>
    </w:p>
    <w:p>
      <w:pPr>
        <w:spacing w:line="360" w:lineRule="auto"/>
        <w:jc w:val="left"/>
        <w:rPr>
          <w:rFonts w:ascii="宋体" w:hAnsi="宋体" w:eastAsia="宋体" w:cs="宋体"/>
          <w:sz w:val="24"/>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7" w:hRule="atLeast"/>
          <w:jc w:val="center"/>
        </w:trPr>
        <w:tc>
          <w:tcPr>
            <w:tcW w:w="7780"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法定代表人身份证（正反面）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7" w:hRule="atLeast"/>
          <w:jc w:val="center"/>
        </w:trPr>
        <w:tc>
          <w:tcPr>
            <w:tcW w:w="7780" w:type="dxa"/>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被授权人的身份证（正反面）</w:t>
            </w:r>
          </w:p>
        </w:tc>
      </w:tr>
    </w:tbl>
    <w:p>
      <w:pPr>
        <w:spacing w:line="360" w:lineRule="auto"/>
        <w:jc w:val="left"/>
        <w:rPr>
          <w:rFonts w:ascii="宋体" w:hAnsi="宋体" w:eastAsia="宋体" w:cs="宋体"/>
          <w:sz w:val="24"/>
          <w:highlight w:val="none"/>
        </w:rPr>
      </w:pP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法定代表人签字或盖章：</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被授权人签字：</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公        章：</w:t>
      </w:r>
    </w:p>
    <w:p>
      <w:pPr>
        <w:spacing w:line="360" w:lineRule="auto"/>
        <w:ind w:firstLine="720" w:firstLineChars="300"/>
        <w:jc w:val="left"/>
        <w:rPr>
          <w:rFonts w:ascii="宋体" w:hAnsi="宋体" w:eastAsia="宋体" w:cs="宋体"/>
          <w:b/>
          <w:bCs/>
          <w:sz w:val="24"/>
          <w:highlight w:val="none"/>
        </w:rPr>
      </w:pPr>
      <w:r>
        <w:rPr>
          <w:rFonts w:hint="eastAsia" w:ascii="宋体" w:hAnsi="宋体" w:eastAsia="宋体" w:cs="宋体"/>
          <w:bCs/>
          <w:sz w:val="24"/>
          <w:highlight w:val="none"/>
        </w:rPr>
        <w:t>年   月   日</w:t>
      </w:r>
    </w:p>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注：法人代表本人作为公司代理人前来参加投标的供应商，可不提供此项证明文件。</w:t>
      </w:r>
    </w:p>
    <w:p>
      <w:pPr>
        <w:pStyle w:val="2"/>
        <w:rPr>
          <w:highlight w:val="none"/>
        </w:rPr>
      </w:pPr>
      <w:r>
        <w:rPr>
          <w:rFonts w:hint="eastAsia" w:eastAsia="宋体"/>
          <w:color w:val="000000"/>
          <w:sz w:val="24"/>
          <w:szCs w:val="24"/>
          <w:highlight w:val="none"/>
        </w:rPr>
        <w:br w:type="page"/>
      </w:r>
    </w:p>
    <w:p>
      <w:pPr>
        <w:numPr>
          <w:ilvl w:val="0"/>
          <w:numId w:val="9"/>
        </w:numPr>
        <w:autoSpaceDE w:val="0"/>
        <w:autoSpaceDN w:val="0"/>
        <w:adjustRightInd w:val="0"/>
        <w:spacing w:line="360" w:lineRule="auto"/>
        <w:rPr>
          <w:rFonts w:ascii="仿宋" w:hAnsi="仿宋" w:eastAsia="仿宋" w:cs="Times New Roman"/>
          <w:color w:val="000000"/>
          <w:kern w:val="0"/>
          <w:sz w:val="30"/>
          <w:szCs w:val="30"/>
          <w:highlight w:val="none"/>
        </w:rPr>
      </w:pPr>
      <w:r>
        <w:rPr>
          <w:rFonts w:hint="eastAsia" w:ascii="仿宋" w:hAnsi="仿宋" w:eastAsia="仿宋" w:cs="Times New Roman"/>
          <w:color w:val="000000"/>
          <w:kern w:val="0"/>
          <w:sz w:val="30"/>
          <w:szCs w:val="30"/>
          <w:highlight w:val="none"/>
        </w:rPr>
        <w:t>报价表（加盖公章）</w:t>
      </w:r>
    </w:p>
    <w:p>
      <w:pPr>
        <w:spacing w:line="360" w:lineRule="auto"/>
        <w:jc w:val="center"/>
        <w:rPr>
          <w:rFonts w:ascii="宋体" w:hAnsi="宋体" w:eastAsia="宋体" w:cs="宋体"/>
          <w:b/>
          <w:bCs/>
          <w:color w:val="000000"/>
          <w:sz w:val="24"/>
          <w:highlight w:val="none"/>
        </w:rPr>
      </w:pPr>
      <w:r>
        <w:rPr>
          <w:rFonts w:hint="eastAsia" w:ascii="宋体" w:hAnsi="宋体" w:eastAsia="宋体" w:cs="宋体"/>
          <w:b/>
          <w:bCs/>
          <w:color w:val="000000"/>
          <w:sz w:val="24"/>
          <w:highlight w:val="none"/>
        </w:rPr>
        <w:t>新疆医科大学</w:t>
      </w:r>
      <w:r>
        <w:rPr>
          <w:rFonts w:hint="eastAsia" w:ascii="宋体" w:hAnsi="宋体" w:eastAsia="宋体" w:cs="宋体"/>
          <w:b/>
          <w:bCs/>
          <w:color w:val="000000"/>
          <w:sz w:val="24"/>
          <w:highlight w:val="none"/>
          <w:lang w:val="en-US" w:eastAsia="zh-CN"/>
        </w:rPr>
        <w:t>教务处采</w:t>
      </w:r>
      <w:r>
        <w:rPr>
          <w:rFonts w:hint="eastAsia" w:ascii="宋体" w:hAnsi="宋体" w:eastAsia="宋体" w:cs="宋体"/>
          <w:b/>
          <w:bCs/>
          <w:color w:val="000000"/>
          <w:sz w:val="24"/>
          <w:highlight w:val="none"/>
        </w:rPr>
        <w:t>购</w:t>
      </w:r>
      <w:r>
        <w:rPr>
          <w:rFonts w:hint="eastAsia" w:ascii="宋体" w:hAnsi="宋体" w:eastAsia="宋体" w:cs="宋体"/>
          <w:b/>
          <w:bCs/>
          <w:color w:val="000000"/>
          <w:sz w:val="24"/>
          <w:highlight w:val="none"/>
          <w:lang w:eastAsia="zh-CN"/>
        </w:rPr>
        <w:t>安装</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en-US" w:eastAsia="zh-CN"/>
        </w:rPr>
        <w:t>教学触控一体机</w:t>
      </w:r>
      <w:r>
        <w:rPr>
          <w:rFonts w:hint="eastAsia" w:ascii="宋体" w:hAnsi="宋体" w:eastAsia="宋体" w:cs="宋体"/>
          <w:b/>
          <w:bCs/>
          <w:color w:val="000000"/>
          <w:sz w:val="24"/>
          <w:highlight w:val="none"/>
        </w:rPr>
        <w:t>）办公设备项目XXX公司报价表</w:t>
      </w:r>
    </w:p>
    <w:tbl>
      <w:tblPr>
        <w:tblStyle w:val="8"/>
        <w:tblpPr w:leftFromText="180" w:rightFromText="180" w:vertAnchor="text" w:horzAnchor="page" w:tblpX="1304" w:tblpY="328"/>
        <w:tblOverlap w:val="never"/>
        <w:tblW w:w="9334" w:type="dxa"/>
        <w:tblInd w:w="0" w:type="dxa"/>
        <w:tblLayout w:type="fixed"/>
        <w:tblCellMar>
          <w:top w:w="0" w:type="dxa"/>
          <w:left w:w="108" w:type="dxa"/>
          <w:bottom w:w="0" w:type="dxa"/>
          <w:right w:w="108" w:type="dxa"/>
        </w:tblCellMar>
      </w:tblPr>
      <w:tblGrid>
        <w:gridCol w:w="613"/>
        <w:gridCol w:w="734"/>
        <w:gridCol w:w="750"/>
        <w:gridCol w:w="782"/>
        <w:gridCol w:w="1085"/>
        <w:gridCol w:w="1388"/>
        <w:gridCol w:w="958"/>
        <w:gridCol w:w="989"/>
        <w:gridCol w:w="822"/>
        <w:gridCol w:w="1213"/>
      </w:tblGrid>
      <w:tr>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序号</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货物名称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品牌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规格型号</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生产厂家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技术参数</w:t>
            </w:r>
          </w:p>
          <w:p>
            <w:pPr>
              <w:widowControl/>
              <w:spacing w:line="360" w:lineRule="auto"/>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（是否响应）</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单 价</w:t>
            </w:r>
          </w:p>
          <w:p>
            <w:pPr>
              <w:widowControl/>
              <w:spacing w:line="360" w:lineRule="auto"/>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（元）</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数量</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单位（台）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left="240" w:hanging="210" w:hangingChars="100"/>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总价（元）</w:t>
            </w:r>
          </w:p>
        </w:tc>
      </w:tr>
      <w:tr>
        <w:tblPrEx>
          <w:tblCellMar>
            <w:top w:w="0" w:type="dxa"/>
            <w:left w:w="108" w:type="dxa"/>
            <w:bottom w:w="0" w:type="dxa"/>
            <w:right w:w="108" w:type="dxa"/>
          </w:tblCellMar>
        </w:tblPrEx>
        <w:trPr>
          <w:trHeight w:val="316"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4"/>
                <w:highlight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4"/>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 w:val="24"/>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4"/>
                <w:highlight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4"/>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4</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7</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3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8</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sz w:val="24"/>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ascii="宋体" w:hAnsi="宋体" w:eastAsia="宋体" w:cs="宋体"/>
                <w:color w:val="000000"/>
                <w:sz w:val="24"/>
                <w:highlight w:val="none"/>
              </w:rPr>
            </w:pPr>
          </w:p>
        </w:tc>
      </w:tr>
      <w:tr>
        <w:tblPrEx>
          <w:tblCellMar>
            <w:top w:w="0" w:type="dxa"/>
            <w:left w:w="108" w:type="dxa"/>
            <w:bottom w:w="0" w:type="dxa"/>
            <w:right w:w="108" w:type="dxa"/>
          </w:tblCellMar>
        </w:tblPrEx>
        <w:trPr>
          <w:trHeight w:val="436"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 w:val="24"/>
                <w:highlight w:val="none"/>
              </w:rPr>
            </w:pPr>
          </w:p>
        </w:tc>
        <w:tc>
          <w:tcPr>
            <w:tcW w:w="75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highlight w:val="none"/>
                <w:lang w:bidi="ar"/>
              </w:rPr>
            </w:pPr>
          </w:p>
        </w:tc>
      </w:tr>
    </w:tbl>
    <w:p>
      <w:pPr>
        <w:spacing w:line="360" w:lineRule="auto"/>
        <w:rPr>
          <w:rFonts w:ascii="宋体" w:hAnsi="宋体" w:eastAsia="宋体" w:cs="宋体"/>
          <w:color w:val="000000"/>
          <w:sz w:val="24"/>
          <w:highlight w:val="none"/>
        </w:rPr>
      </w:pPr>
      <w:r>
        <w:rPr>
          <w:rFonts w:hint="eastAsia" w:ascii="Calibri" w:hAnsi="Calibri" w:eastAsia="宋体" w:cs="Times New Roman"/>
          <w:color w:val="000000"/>
          <w:highlight w:val="none"/>
        </w:rPr>
        <w:t xml:space="preserve">   </w:t>
      </w:r>
    </w:p>
    <w:p>
      <w:pPr>
        <w:numPr>
          <w:ilvl w:val="0"/>
          <w:numId w:val="9"/>
        </w:numPr>
        <w:autoSpaceDE w:val="0"/>
        <w:autoSpaceDN w:val="0"/>
        <w:adjustRightInd w:val="0"/>
        <w:spacing w:line="360" w:lineRule="auto"/>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具备履行合同所必需的设备和专业技术能力的证明材料。</w:t>
      </w:r>
    </w:p>
    <w:p>
      <w:pPr>
        <w:numPr>
          <w:ilvl w:val="0"/>
          <w:numId w:val="9"/>
        </w:numPr>
        <w:autoSpaceDE w:val="0"/>
        <w:autoSpaceDN w:val="0"/>
        <w:adjustRightInd w:val="0"/>
        <w:spacing w:line="360" w:lineRule="auto"/>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承诺函（加盖公章）</w:t>
      </w:r>
    </w:p>
    <w:p>
      <w:pPr>
        <w:pStyle w:val="11"/>
        <w:spacing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sz w:val="24"/>
          <w:highlight w:val="none"/>
        </w:rPr>
        <w:t>（1）违约金承诺函：</w:t>
      </w:r>
      <w:r>
        <w:rPr>
          <w:rFonts w:hint="eastAsia" w:ascii="宋体" w:hAnsi="宋体" w:eastAsia="宋体" w:cs="宋体"/>
          <w:szCs w:val="21"/>
        </w:rPr>
        <w:t>中标方未按国家规定限期主动签订供货合同的，每逾期1天承担合同总额10%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pPr>
        <w:autoSpaceDE w:val="0"/>
        <w:autoSpaceDN w:val="0"/>
        <w:adjustRightInd w:val="0"/>
        <w:spacing w:line="360" w:lineRule="auto"/>
        <w:ind w:firstLine="480" w:firstLineChars="200"/>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 xml:space="preserve">（2）售后质保服务承诺函 </w:t>
      </w:r>
    </w:p>
    <w:p>
      <w:pPr>
        <w:pStyle w:val="11"/>
        <w:spacing w:line="360" w:lineRule="auto"/>
        <w:rPr>
          <w:rFonts w:ascii="宋体" w:hAnsi="宋体" w:eastAsia="宋体" w:cs="宋体"/>
          <w:bCs/>
          <w:kern w:val="2"/>
          <w:highlight w:val="none"/>
        </w:rPr>
      </w:pPr>
      <w:r>
        <w:rPr>
          <w:rFonts w:ascii="宋体" w:hAnsi="宋体" w:eastAsia="宋体" w:cs="宋体"/>
          <w:bCs/>
          <w:kern w:val="2"/>
          <w:highlight w:val="none"/>
        </w:rPr>
        <w:t>（根据竞价文件质保要求，提供质保期承诺函，格式自拟，加盖公章）</w:t>
      </w:r>
    </w:p>
    <w:p>
      <w:pPr>
        <w:pStyle w:val="2"/>
        <w:rPr>
          <w:highlight w:val="none"/>
        </w:rPr>
      </w:pPr>
    </w:p>
    <w:p>
      <w:pPr>
        <w:autoSpaceDE w:val="0"/>
        <w:autoSpaceDN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rPr>
      </w:pPr>
    </w:p>
    <w:p>
      <w:pPr>
        <w:autoSpaceDE w:val="0"/>
        <w:autoSpaceDN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rPr>
      </w:pPr>
    </w:p>
    <w:p>
      <w:pPr>
        <w:autoSpaceDE w:val="0"/>
        <w:autoSpaceDN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rPr>
      </w:pPr>
    </w:p>
    <w:p>
      <w:pPr>
        <w:autoSpaceDE w:val="0"/>
        <w:autoSpaceDN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rPr>
      </w:pPr>
    </w:p>
    <w:p>
      <w:pPr>
        <w:autoSpaceDE w:val="0"/>
        <w:autoSpaceDN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rPr>
      </w:pPr>
    </w:p>
    <w:p>
      <w:pPr>
        <w:keepNext w:val="0"/>
        <w:keepLines w:val="0"/>
        <w:pageBreakBefore w:val="0"/>
        <w:kinsoku/>
        <w:overflowPunct/>
        <w:topLinePunct w:val="0"/>
        <w:bidi w:val="0"/>
        <w:spacing w:line="360" w:lineRule="auto"/>
        <w:rPr>
          <w:rFonts w:ascii="宋体" w:hAnsi="宋体" w:eastAsia="宋体" w:cs="宋体"/>
          <w:b/>
          <w:bCs/>
          <w:sz w:val="24"/>
          <w:szCs w:val="24"/>
          <w:highlight w:val="yellow"/>
        </w:rPr>
      </w:pPr>
      <w:r>
        <w:rPr>
          <w:rFonts w:hint="eastAsia" w:ascii="宋体" w:hAnsi="宋体" w:eastAsia="宋体" w:cs="宋体"/>
          <w:b/>
          <w:bCs/>
          <w:spacing w:val="7"/>
          <w:sz w:val="24"/>
          <w:szCs w:val="24"/>
          <w:highlight w:val="yellow"/>
          <w:lang w:val="en-US" w:eastAsia="zh-CN"/>
        </w:rPr>
        <w:t>5</w:t>
      </w:r>
      <w:r>
        <w:rPr>
          <w:rFonts w:hint="eastAsia" w:ascii="宋体" w:hAnsi="宋体" w:eastAsia="宋体" w:cs="宋体"/>
          <w:b/>
          <w:bCs/>
          <w:spacing w:val="7"/>
          <w:sz w:val="24"/>
          <w:szCs w:val="24"/>
          <w:highlight w:val="yellow"/>
        </w:rPr>
        <w:t>.</w:t>
      </w:r>
      <w:r>
        <w:rPr>
          <w:rFonts w:ascii="宋体" w:hAnsi="宋体" w:eastAsia="宋体" w:cs="宋体"/>
          <w:b/>
          <w:bCs/>
          <w:spacing w:val="7"/>
          <w:sz w:val="24"/>
          <w:szCs w:val="24"/>
          <w:highlight w:val="yellow"/>
        </w:rPr>
        <w:t xml:space="preserve"> 中小企业声明函</w:t>
      </w:r>
    </w:p>
    <w:p>
      <w:pPr>
        <w:keepNext w:val="0"/>
        <w:keepLines w:val="0"/>
        <w:pageBreakBefore w:val="0"/>
        <w:widowControl w:val="0"/>
        <w:kinsoku/>
        <w:wordWrap/>
        <w:overflowPunct/>
        <w:topLinePunct w:val="0"/>
        <w:autoSpaceDE/>
        <w:autoSpaceDN/>
        <w:bidi w:val="0"/>
        <w:adjustRightInd/>
        <w:snapToGrid/>
        <w:spacing w:line="300" w:lineRule="auto"/>
        <w:ind w:left="0" w:right="0" w:firstLine="568" w:firstLineChars="200"/>
        <w:textAlignment w:val="auto"/>
        <w:rPr>
          <w:rFonts w:ascii="仿宋" w:hAnsi="仿宋" w:eastAsia="仿宋" w:cs="仿宋"/>
          <w:sz w:val="28"/>
          <w:szCs w:val="28"/>
        </w:rPr>
      </w:pPr>
      <w:r>
        <w:rPr>
          <w:rFonts w:ascii="仿宋" w:hAnsi="仿宋" w:eastAsia="仿宋" w:cs="仿宋"/>
          <w:spacing w:val="2"/>
          <w:sz w:val="28"/>
          <w:szCs w:val="28"/>
        </w:rPr>
        <w:t>本公司（联合体） 郑重声明，根据《政府采购促进中小</w:t>
      </w:r>
      <w:r>
        <w:rPr>
          <w:rFonts w:ascii="仿宋" w:hAnsi="仿宋" w:eastAsia="仿宋" w:cs="仿宋"/>
          <w:sz w:val="28"/>
          <w:szCs w:val="28"/>
        </w:rPr>
        <w:t xml:space="preserve"> </w:t>
      </w:r>
      <w:r>
        <w:rPr>
          <w:rFonts w:ascii="仿宋" w:hAnsi="仿宋" w:eastAsia="仿宋" w:cs="仿宋"/>
          <w:spacing w:val="-23"/>
          <w:sz w:val="28"/>
          <w:szCs w:val="28"/>
        </w:rPr>
        <w:t>企业发展管理办法》（财库</w:t>
      </w:r>
      <w:r>
        <w:rPr>
          <w:rFonts w:ascii="仿宋" w:hAnsi="仿宋" w:eastAsia="仿宋" w:cs="仿宋"/>
          <w:spacing w:val="-11"/>
          <w:sz w:val="28"/>
          <w:szCs w:val="28"/>
        </w:rPr>
        <w:t xml:space="preserve"> </w:t>
      </w:r>
      <w:r>
        <w:rPr>
          <w:rFonts w:ascii="宋体" w:hAnsi="宋体" w:eastAsia="宋体" w:cs="宋体"/>
          <w:spacing w:val="-23"/>
          <w:sz w:val="28"/>
          <w:szCs w:val="28"/>
        </w:rPr>
        <w:t>﹝</w:t>
      </w:r>
      <w:r>
        <w:rPr>
          <w:rFonts w:ascii="宋体" w:hAnsi="宋体" w:eastAsia="宋体" w:cs="宋体"/>
          <w:spacing w:val="1"/>
          <w:sz w:val="28"/>
          <w:szCs w:val="28"/>
        </w:rPr>
        <w:t xml:space="preserve"> </w:t>
      </w:r>
      <w:r>
        <w:rPr>
          <w:rFonts w:ascii="仿宋" w:hAnsi="仿宋" w:eastAsia="仿宋" w:cs="仿宋"/>
          <w:spacing w:val="-23"/>
          <w:sz w:val="28"/>
          <w:szCs w:val="28"/>
        </w:rPr>
        <w:t>2020</w:t>
      </w:r>
      <w:r>
        <w:rPr>
          <w:rFonts w:ascii="仿宋" w:hAnsi="仿宋" w:eastAsia="仿宋" w:cs="仿宋"/>
          <w:spacing w:val="-11"/>
          <w:sz w:val="28"/>
          <w:szCs w:val="28"/>
        </w:rPr>
        <w:t xml:space="preserve"> </w:t>
      </w:r>
      <w:r>
        <w:rPr>
          <w:rFonts w:ascii="宋体" w:hAnsi="宋体" w:eastAsia="宋体" w:cs="宋体"/>
          <w:spacing w:val="-23"/>
          <w:sz w:val="28"/>
          <w:szCs w:val="28"/>
        </w:rPr>
        <w:t>﹞</w:t>
      </w:r>
      <w:r>
        <w:rPr>
          <w:rFonts w:ascii="宋体" w:hAnsi="宋体" w:eastAsia="宋体" w:cs="宋体"/>
          <w:spacing w:val="-26"/>
          <w:sz w:val="28"/>
          <w:szCs w:val="28"/>
        </w:rPr>
        <w:t xml:space="preserve"> </w:t>
      </w:r>
      <w:r>
        <w:rPr>
          <w:rFonts w:ascii="仿宋" w:hAnsi="仿宋" w:eastAsia="仿宋" w:cs="仿宋"/>
          <w:spacing w:val="-23"/>
          <w:sz w:val="28"/>
          <w:szCs w:val="28"/>
        </w:rPr>
        <w:t>46</w:t>
      </w:r>
      <w:r>
        <w:rPr>
          <w:rFonts w:ascii="仿宋" w:hAnsi="仿宋" w:eastAsia="仿宋" w:cs="仿宋"/>
          <w:spacing w:val="-43"/>
          <w:sz w:val="28"/>
          <w:szCs w:val="28"/>
        </w:rPr>
        <w:t xml:space="preserve"> </w:t>
      </w:r>
      <w:r>
        <w:rPr>
          <w:rFonts w:ascii="仿宋" w:hAnsi="仿宋" w:eastAsia="仿宋" w:cs="仿宋"/>
          <w:spacing w:val="-23"/>
          <w:sz w:val="28"/>
          <w:szCs w:val="28"/>
        </w:rPr>
        <w:t>号）</w:t>
      </w:r>
      <w:r>
        <w:rPr>
          <w:rFonts w:ascii="仿宋" w:hAnsi="仿宋" w:eastAsia="仿宋" w:cs="仿宋"/>
          <w:spacing w:val="50"/>
          <w:sz w:val="28"/>
          <w:szCs w:val="28"/>
        </w:rPr>
        <w:t xml:space="preserve"> </w:t>
      </w:r>
      <w:r>
        <w:rPr>
          <w:rFonts w:ascii="仿宋" w:hAnsi="仿宋" w:eastAsia="仿宋" w:cs="仿宋"/>
          <w:spacing w:val="-23"/>
          <w:sz w:val="28"/>
          <w:szCs w:val="28"/>
        </w:rPr>
        <w:t>的规定，本公司</w:t>
      </w:r>
      <w:r>
        <w:rPr>
          <w:rFonts w:ascii="仿宋" w:hAnsi="仿宋" w:eastAsia="仿宋" w:cs="仿宋"/>
          <w:sz w:val="28"/>
          <w:szCs w:val="28"/>
        </w:rPr>
        <w:t xml:space="preserve"> </w:t>
      </w:r>
      <w:r>
        <w:rPr>
          <w:rFonts w:ascii="仿宋" w:hAnsi="仿宋" w:eastAsia="仿宋" w:cs="仿宋"/>
          <w:spacing w:val="-17"/>
          <w:sz w:val="28"/>
          <w:szCs w:val="28"/>
        </w:rPr>
        <w:t>（联合体）参加</w:t>
      </w:r>
      <w:r>
        <w:rPr>
          <w:rFonts w:ascii="仿宋" w:hAnsi="仿宋" w:eastAsia="仿宋" w:cs="仿宋"/>
          <w:i/>
          <w:iCs/>
          <w:spacing w:val="-17"/>
          <w:sz w:val="28"/>
          <w:szCs w:val="28"/>
          <w:u w:val="single"/>
        </w:rPr>
        <w:t>（单位名称）</w:t>
      </w:r>
      <w:r>
        <w:rPr>
          <w:rFonts w:ascii="仿宋" w:hAnsi="仿宋" w:eastAsia="仿宋" w:cs="仿宋"/>
          <w:spacing w:val="-75"/>
          <w:sz w:val="28"/>
          <w:szCs w:val="28"/>
          <w:u w:val="single"/>
        </w:rPr>
        <w:t xml:space="preserve"> </w:t>
      </w:r>
      <w:r>
        <w:rPr>
          <w:rFonts w:ascii="仿宋" w:hAnsi="仿宋" w:eastAsia="仿宋" w:cs="仿宋"/>
          <w:spacing w:val="-125"/>
          <w:sz w:val="28"/>
          <w:szCs w:val="28"/>
        </w:rPr>
        <w:t xml:space="preserve"> </w:t>
      </w:r>
      <w:r>
        <w:rPr>
          <w:rFonts w:ascii="仿宋" w:hAnsi="仿宋" w:eastAsia="仿宋" w:cs="仿宋"/>
          <w:spacing w:val="-17"/>
          <w:sz w:val="28"/>
          <w:szCs w:val="28"/>
        </w:rPr>
        <w:t>的</w:t>
      </w:r>
      <w:r>
        <w:rPr>
          <w:rFonts w:ascii="仿宋" w:hAnsi="仿宋" w:eastAsia="仿宋" w:cs="仿宋"/>
          <w:i/>
          <w:iCs/>
          <w:spacing w:val="-17"/>
          <w:sz w:val="28"/>
          <w:szCs w:val="28"/>
          <w:u w:val="single"/>
        </w:rPr>
        <w:t>（项目名称）</w:t>
      </w:r>
      <w:r>
        <w:rPr>
          <w:rFonts w:ascii="仿宋" w:hAnsi="仿宋" w:eastAsia="仿宋" w:cs="仿宋"/>
          <w:spacing w:val="-48"/>
          <w:sz w:val="28"/>
          <w:szCs w:val="28"/>
          <w:u w:val="single"/>
        </w:rPr>
        <w:t xml:space="preserve"> </w:t>
      </w:r>
      <w:r>
        <w:rPr>
          <w:rFonts w:ascii="仿宋" w:hAnsi="仿宋" w:eastAsia="仿宋" w:cs="仿宋"/>
          <w:spacing w:val="-17"/>
          <w:sz w:val="28"/>
          <w:szCs w:val="28"/>
        </w:rPr>
        <w:t>采购活动，</w:t>
      </w:r>
      <w:r>
        <w:rPr>
          <w:rFonts w:hint="eastAsia" w:ascii="仿宋" w:hAnsi="仿宋" w:eastAsia="仿宋" w:cs="仿宋"/>
          <w:spacing w:val="-17"/>
          <w:sz w:val="28"/>
          <w:szCs w:val="28"/>
        </w:rPr>
        <w:t>提供的货物</w:t>
      </w:r>
      <w:r>
        <w:rPr>
          <w:rFonts w:ascii="仿宋" w:hAnsi="仿宋" w:eastAsia="仿宋" w:cs="仿宋"/>
          <w:sz w:val="28"/>
          <w:szCs w:val="28"/>
        </w:rPr>
        <w:t>全部为</w:t>
      </w:r>
      <w:r>
        <w:rPr>
          <w:rFonts w:hint="eastAsia" w:ascii="仿宋" w:hAnsi="仿宋" w:eastAsia="仿宋" w:cs="仿宋"/>
          <w:sz w:val="28"/>
          <w:szCs w:val="28"/>
        </w:rPr>
        <w:t>符合政策要求的中小企业制造</w:t>
      </w:r>
      <w:r>
        <w:rPr>
          <w:rFonts w:ascii="仿宋" w:hAnsi="仿宋" w:eastAsia="仿宋" w:cs="仿宋"/>
          <w:spacing w:val="8"/>
          <w:sz w:val="28"/>
          <w:szCs w:val="28"/>
        </w:rPr>
        <w:t>。相关企业（含联合</w:t>
      </w:r>
      <w:r>
        <w:rPr>
          <w:rFonts w:ascii="仿宋" w:hAnsi="仿宋" w:eastAsia="仿宋" w:cs="仿宋"/>
          <w:spacing w:val="1"/>
          <w:sz w:val="28"/>
          <w:szCs w:val="28"/>
        </w:rPr>
        <w:t>体中的中小企业、签订分包意向协议的中小企业）</w:t>
      </w:r>
      <w:r>
        <w:rPr>
          <w:rFonts w:ascii="仿宋" w:hAnsi="仿宋" w:eastAsia="仿宋" w:cs="仿宋"/>
          <w:spacing w:val="42"/>
          <w:sz w:val="28"/>
          <w:szCs w:val="28"/>
        </w:rPr>
        <w:t xml:space="preserve"> </w:t>
      </w:r>
      <w:r>
        <w:rPr>
          <w:rFonts w:ascii="仿宋" w:hAnsi="仿宋" w:eastAsia="仿宋" w:cs="仿宋"/>
          <w:spacing w:val="1"/>
          <w:sz w:val="28"/>
          <w:szCs w:val="28"/>
        </w:rPr>
        <w:t>的具体情况如下：</w:t>
      </w:r>
    </w:p>
    <w:p>
      <w:pPr>
        <w:keepNext w:val="0"/>
        <w:keepLines w:val="0"/>
        <w:pageBreakBefore w:val="0"/>
        <w:widowControl w:val="0"/>
        <w:kinsoku/>
        <w:wordWrap/>
        <w:overflowPunct/>
        <w:topLinePunct w:val="0"/>
        <w:autoSpaceDE/>
        <w:autoSpaceDN/>
        <w:bidi w:val="0"/>
        <w:adjustRightInd/>
        <w:snapToGrid/>
        <w:spacing w:line="300" w:lineRule="auto"/>
        <w:ind w:left="0" w:right="0" w:firstLine="689"/>
        <w:textAlignment w:val="auto"/>
        <w:rPr>
          <w:rFonts w:ascii="仿宋" w:hAnsi="仿宋" w:eastAsia="仿宋" w:cs="仿宋"/>
          <w:sz w:val="28"/>
          <w:szCs w:val="28"/>
        </w:rPr>
      </w:pPr>
      <w:r>
        <w:rPr>
          <w:rFonts w:ascii="仿宋" w:hAnsi="仿宋" w:eastAsia="仿宋" w:cs="仿宋"/>
          <w:spacing w:val="-7"/>
          <w:sz w:val="28"/>
          <w:szCs w:val="28"/>
        </w:rPr>
        <w:t>1.</w:t>
      </w:r>
      <w:r>
        <w:rPr>
          <w:rFonts w:ascii="仿宋" w:hAnsi="仿宋" w:eastAsia="仿宋" w:cs="仿宋"/>
          <w:spacing w:val="-39"/>
          <w:sz w:val="28"/>
          <w:szCs w:val="28"/>
          <w:u w:val="single"/>
        </w:rPr>
        <w:t xml:space="preserve"> </w:t>
      </w:r>
      <w:r>
        <w:rPr>
          <w:rFonts w:ascii="仿宋" w:hAnsi="仿宋" w:eastAsia="仿宋" w:cs="仿宋"/>
          <w:i/>
          <w:iCs/>
          <w:spacing w:val="-7"/>
          <w:sz w:val="28"/>
          <w:szCs w:val="28"/>
          <w:u w:val="single"/>
        </w:rPr>
        <w:t>（标的名称</w:t>
      </w:r>
      <w:r>
        <w:rPr>
          <w:rFonts w:ascii="仿宋" w:hAnsi="仿宋" w:eastAsia="仿宋" w:cs="仿宋"/>
          <w:i/>
          <w:iCs/>
          <w:spacing w:val="-139"/>
          <w:w w:val="99"/>
          <w:sz w:val="28"/>
          <w:szCs w:val="28"/>
          <w:u w:val="single"/>
        </w:rPr>
        <w:t>）</w:t>
      </w:r>
      <w:r>
        <w:rPr>
          <w:rFonts w:ascii="仿宋" w:hAnsi="仿宋" w:eastAsia="仿宋" w:cs="仿宋"/>
          <w:spacing w:val="6"/>
          <w:sz w:val="28"/>
          <w:szCs w:val="28"/>
          <w:u w:val="single"/>
        </w:rPr>
        <w:t xml:space="preserve"> </w:t>
      </w:r>
      <w:r>
        <w:rPr>
          <w:rFonts w:ascii="仿宋" w:hAnsi="仿宋" w:eastAsia="仿宋" w:cs="仿宋"/>
          <w:spacing w:val="-163"/>
          <w:sz w:val="28"/>
          <w:szCs w:val="28"/>
        </w:rPr>
        <w:t xml:space="preserve"> </w:t>
      </w:r>
      <w:r>
        <w:rPr>
          <w:rFonts w:ascii="仿宋" w:hAnsi="仿宋" w:eastAsia="仿宋" w:cs="仿宋"/>
          <w:spacing w:val="-139"/>
          <w:w w:val="99"/>
          <w:sz w:val="28"/>
          <w:szCs w:val="28"/>
        </w:rPr>
        <w:t>，</w:t>
      </w:r>
      <w:r>
        <w:rPr>
          <w:rFonts w:ascii="仿宋" w:hAnsi="仿宋" w:eastAsia="仿宋" w:cs="仿宋"/>
          <w:spacing w:val="-7"/>
          <w:sz w:val="28"/>
          <w:szCs w:val="28"/>
        </w:rPr>
        <w:t>属于</w:t>
      </w:r>
      <w:r>
        <w:rPr>
          <w:rFonts w:ascii="仿宋" w:hAnsi="仿宋" w:eastAsia="仿宋" w:cs="仿宋"/>
          <w:i/>
          <w:iCs/>
          <w:spacing w:val="-7"/>
          <w:sz w:val="28"/>
          <w:szCs w:val="28"/>
          <w:u w:val="single"/>
        </w:rPr>
        <w:t>（采购文件中明确的所属行业</w:t>
      </w:r>
      <w:r>
        <w:rPr>
          <w:rFonts w:ascii="仿宋" w:hAnsi="仿宋" w:eastAsia="仿宋" w:cs="仿宋"/>
          <w:i/>
          <w:iCs/>
          <w:spacing w:val="-139"/>
          <w:w w:val="99"/>
          <w:sz w:val="28"/>
          <w:szCs w:val="28"/>
        </w:rPr>
        <w:t>）</w:t>
      </w:r>
      <w:r>
        <w:rPr>
          <w:rFonts w:ascii="仿宋" w:hAnsi="仿宋" w:eastAsia="仿宋" w:cs="仿宋"/>
          <w:spacing w:val="-139"/>
          <w:w w:val="99"/>
          <w:sz w:val="28"/>
          <w:szCs w:val="28"/>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35"/>
        <w:textAlignment w:val="auto"/>
        <w:rPr>
          <w:rFonts w:ascii="仿宋" w:hAnsi="仿宋" w:eastAsia="仿宋" w:cs="仿宋"/>
          <w:sz w:val="28"/>
          <w:szCs w:val="28"/>
        </w:rPr>
      </w:pPr>
      <w:r>
        <w:rPr>
          <w:rFonts w:hint="eastAsia" w:ascii="仿宋" w:hAnsi="仿宋" w:eastAsia="仿宋" w:cs="仿宋"/>
          <w:spacing w:val="3"/>
          <w:sz w:val="28"/>
          <w:szCs w:val="28"/>
          <w:lang w:val="en-US" w:eastAsia="zh-CN"/>
        </w:rPr>
        <w:t>制造</w:t>
      </w:r>
      <w:r>
        <w:rPr>
          <w:rFonts w:ascii="仿宋" w:hAnsi="仿宋" w:eastAsia="仿宋" w:cs="仿宋"/>
          <w:spacing w:val="3"/>
          <w:sz w:val="28"/>
          <w:szCs w:val="28"/>
        </w:rPr>
        <w:t>企业为</w:t>
      </w:r>
      <w:r>
        <w:rPr>
          <w:rFonts w:ascii="仿宋" w:hAnsi="仿宋" w:eastAsia="仿宋" w:cs="仿宋"/>
          <w:i/>
          <w:iCs/>
          <w:spacing w:val="3"/>
          <w:sz w:val="28"/>
          <w:szCs w:val="28"/>
          <w:u w:val="single"/>
        </w:rPr>
        <w:t>（企业名称</w:t>
      </w:r>
      <w:r>
        <w:rPr>
          <w:rFonts w:ascii="仿宋" w:hAnsi="仿宋" w:eastAsia="仿宋" w:cs="仿宋"/>
          <w:i/>
          <w:iCs/>
          <w:spacing w:val="-103"/>
          <w:sz w:val="28"/>
          <w:szCs w:val="28"/>
        </w:rPr>
        <w:t>）</w:t>
      </w:r>
      <w:r>
        <w:rPr>
          <w:rFonts w:ascii="仿宋" w:hAnsi="仿宋" w:eastAsia="仿宋" w:cs="仿宋"/>
          <w:spacing w:val="-103"/>
          <w:sz w:val="28"/>
          <w:szCs w:val="28"/>
        </w:rPr>
        <w:t>，</w:t>
      </w:r>
      <w:r>
        <w:rPr>
          <w:rFonts w:ascii="仿宋" w:hAnsi="仿宋" w:eastAsia="仿宋" w:cs="仿宋"/>
          <w:spacing w:val="3"/>
          <w:sz w:val="28"/>
          <w:szCs w:val="28"/>
        </w:rPr>
        <w:t>从业人员</w:t>
      </w:r>
      <w:r>
        <w:rPr>
          <w:rFonts w:ascii="仿宋" w:hAnsi="仿宋" w:eastAsia="仿宋" w:cs="仿宋"/>
          <w:spacing w:val="18"/>
          <w:sz w:val="28"/>
          <w:szCs w:val="28"/>
          <w:u w:val="single"/>
        </w:rPr>
        <w:t xml:space="preserve">    </w:t>
      </w:r>
      <w:r>
        <w:rPr>
          <w:rFonts w:ascii="仿宋" w:hAnsi="仿宋" w:eastAsia="仿宋" w:cs="仿宋"/>
          <w:spacing w:val="3"/>
          <w:sz w:val="28"/>
          <w:szCs w:val="28"/>
        </w:rPr>
        <w:t>人，营业</w:t>
      </w:r>
    </w:p>
    <w:p>
      <w:pPr>
        <w:keepNext w:val="0"/>
        <w:keepLines w:val="0"/>
        <w:pageBreakBefore w:val="0"/>
        <w:widowControl w:val="0"/>
        <w:kinsoku/>
        <w:wordWrap/>
        <w:overflowPunct/>
        <w:topLinePunct w:val="0"/>
        <w:autoSpaceDE/>
        <w:autoSpaceDN/>
        <w:bidi w:val="0"/>
        <w:adjustRightInd/>
        <w:snapToGrid/>
        <w:spacing w:line="300" w:lineRule="auto"/>
        <w:ind w:left="0" w:right="0" w:firstLine="52"/>
        <w:textAlignment w:val="auto"/>
        <w:rPr>
          <w:rFonts w:ascii="仿宋" w:hAnsi="仿宋" w:eastAsia="仿宋" w:cs="仿宋"/>
          <w:sz w:val="28"/>
          <w:szCs w:val="28"/>
        </w:rPr>
      </w:pPr>
      <w:r>
        <w:rPr>
          <w:rFonts w:ascii="仿宋" w:hAnsi="仿宋" w:eastAsia="仿宋" w:cs="仿宋"/>
          <w:spacing w:val="-3"/>
          <w:position w:val="4"/>
          <w:sz w:val="28"/>
          <w:szCs w:val="28"/>
        </w:rPr>
        <w:t>收入为</w:t>
      </w:r>
      <w:r>
        <w:rPr>
          <w:rFonts w:ascii="仿宋" w:hAnsi="仿宋" w:eastAsia="仿宋" w:cs="仿宋"/>
          <w:spacing w:val="12"/>
          <w:position w:val="4"/>
          <w:sz w:val="28"/>
          <w:szCs w:val="28"/>
          <w:u w:val="single"/>
        </w:rPr>
        <w:t xml:space="preserve">    </w:t>
      </w:r>
      <w:r>
        <w:rPr>
          <w:rFonts w:ascii="仿宋" w:hAnsi="仿宋" w:eastAsia="仿宋" w:cs="仿宋"/>
          <w:spacing w:val="-3"/>
          <w:position w:val="4"/>
          <w:sz w:val="28"/>
          <w:szCs w:val="28"/>
        </w:rPr>
        <w:t>万元，资产总额为</w:t>
      </w:r>
      <w:r>
        <w:rPr>
          <w:rFonts w:ascii="仿宋" w:hAnsi="仿宋" w:eastAsia="仿宋" w:cs="仿宋"/>
          <w:spacing w:val="12"/>
          <w:position w:val="4"/>
          <w:sz w:val="28"/>
          <w:szCs w:val="28"/>
          <w:u w:val="single"/>
        </w:rPr>
        <w:t xml:space="preserve">    </w:t>
      </w:r>
      <w:r>
        <w:rPr>
          <w:rFonts w:ascii="仿宋" w:hAnsi="仿宋" w:eastAsia="仿宋" w:cs="仿宋"/>
          <w:spacing w:val="-3"/>
          <w:position w:val="4"/>
          <w:sz w:val="28"/>
          <w:szCs w:val="28"/>
        </w:rPr>
        <w:t>万元</w:t>
      </w:r>
      <w:r>
        <w:rPr>
          <w:sz w:val="28"/>
          <w:szCs w:val="28"/>
        </w:rPr>
        <w:fldChar w:fldCharType="begin"/>
      </w:r>
      <w:r>
        <w:rPr>
          <w:sz w:val="28"/>
          <w:szCs w:val="28"/>
        </w:rPr>
        <w:instrText xml:space="preserve"> HYPERLINK \l "_bookmark2" </w:instrText>
      </w:r>
      <w:r>
        <w:rPr>
          <w:sz w:val="28"/>
          <w:szCs w:val="28"/>
        </w:rPr>
        <w:fldChar w:fldCharType="separate"/>
      </w:r>
      <w:r>
        <w:rPr>
          <w:rFonts w:ascii="仿宋" w:hAnsi="仿宋" w:eastAsia="仿宋" w:cs="仿宋"/>
          <w:spacing w:val="-3"/>
          <w:position w:val="20"/>
          <w:sz w:val="28"/>
          <w:szCs w:val="28"/>
        </w:rPr>
        <w:t>1</w:t>
      </w:r>
      <w:r>
        <w:rPr>
          <w:rFonts w:ascii="仿宋" w:hAnsi="仿宋" w:eastAsia="仿宋" w:cs="仿宋"/>
          <w:spacing w:val="-3"/>
          <w:position w:val="20"/>
          <w:sz w:val="28"/>
          <w:szCs w:val="28"/>
        </w:rPr>
        <w:fldChar w:fldCharType="end"/>
      </w:r>
      <w:r>
        <w:rPr>
          <w:rFonts w:ascii="仿宋" w:hAnsi="仿宋" w:eastAsia="仿宋" w:cs="仿宋"/>
          <w:spacing w:val="-38"/>
          <w:position w:val="20"/>
          <w:sz w:val="28"/>
          <w:szCs w:val="28"/>
        </w:rPr>
        <w:t xml:space="preserve"> </w:t>
      </w:r>
      <w:r>
        <w:rPr>
          <w:rFonts w:ascii="仿宋" w:hAnsi="仿宋" w:eastAsia="仿宋" w:cs="仿宋"/>
          <w:spacing w:val="-3"/>
          <w:position w:val="4"/>
          <w:sz w:val="28"/>
          <w:szCs w:val="28"/>
        </w:rPr>
        <w:t>，属于</w:t>
      </w:r>
      <w:r>
        <w:rPr>
          <w:rFonts w:ascii="仿宋" w:hAnsi="仿宋" w:eastAsia="仿宋" w:cs="仿宋"/>
          <w:i/>
          <w:iCs/>
          <w:spacing w:val="-3"/>
          <w:position w:val="4"/>
          <w:sz w:val="28"/>
          <w:szCs w:val="28"/>
          <w:u w:val="single"/>
        </w:rPr>
        <w:t>（中型企业、</w:t>
      </w:r>
    </w:p>
    <w:p>
      <w:pPr>
        <w:keepNext w:val="0"/>
        <w:keepLines w:val="0"/>
        <w:pageBreakBefore w:val="0"/>
        <w:widowControl w:val="0"/>
        <w:kinsoku/>
        <w:wordWrap/>
        <w:overflowPunct/>
        <w:topLinePunct w:val="0"/>
        <w:autoSpaceDE/>
        <w:autoSpaceDN/>
        <w:bidi w:val="0"/>
        <w:adjustRightInd/>
        <w:snapToGrid/>
        <w:spacing w:line="300" w:lineRule="auto"/>
        <w:ind w:left="0" w:right="0" w:firstLine="18"/>
        <w:textAlignment w:val="auto"/>
        <w:rPr>
          <w:rFonts w:ascii="仿宋" w:hAnsi="仿宋" w:eastAsia="仿宋" w:cs="仿宋"/>
          <w:sz w:val="28"/>
          <w:szCs w:val="28"/>
        </w:rPr>
      </w:pPr>
      <w:r>
        <w:rPr>
          <w:rFonts w:ascii="仿宋" w:hAnsi="仿宋" w:eastAsia="仿宋" w:cs="仿宋"/>
          <w:i/>
          <w:iCs/>
          <w:spacing w:val="-24"/>
          <w:sz w:val="28"/>
          <w:szCs w:val="28"/>
          <w:u w:val="single"/>
        </w:rPr>
        <w:t>小型企业、</w:t>
      </w:r>
      <w:r>
        <w:rPr>
          <w:rFonts w:ascii="仿宋" w:hAnsi="仿宋" w:eastAsia="仿宋" w:cs="仿宋"/>
          <w:spacing w:val="38"/>
          <w:sz w:val="28"/>
          <w:szCs w:val="28"/>
          <w:u w:val="single"/>
        </w:rPr>
        <w:t xml:space="preserve"> </w:t>
      </w:r>
      <w:r>
        <w:rPr>
          <w:rFonts w:ascii="仿宋" w:hAnsi="仿宋" w:eastAsia="仿宋" w:cs="仿宋"/>
          <w:i/>
          <w:iCs/>
          <w:spacing w:val="-24"/>
          <w:sz w:val="28"/>
          <w:szCs w:val="28"/>
          <w:u w:val="single"/>
        </w:rPr>
        <w:t>微型企业</w:t>
      </w:r>
      <w:r>
        <w:rPr>
          <w:rFonts w:ascii="仿宋" w:hAnsi="仿宋" w:eastAsia="仿宋" w:cs="仿宋"/>
          <w:i/>
          <w:iCs/>
          <w:spacing w:val="-93"/>
          <w:sz w:val="28"/>
          <w:szCs w:val="28"/>
        </w:rPr>
        <w:t>）</w:t>
      </w:r>
      <w:r>
        <w:rPr>
          <w:rFonts w:ascii="仿宋" w:hAnsi="仿宋" w:eastAsia="仿宋" w:cs="仿宋"/>
          <w:spacing w:val="-93"/>
          <w:sz w:val="28"/>
          <w:szCs w:val="28"/>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51"/>
        <w:textAlignment w:val="auto"/>
        <w:rPr>
          <w:rFonts w:ascii="仿宋" w:hAnsi="仿宋" w:eastAsia="仿宋" w:cs="仿宋"/>
          <w:sz w:val="28"/>
          <w:szCs w:val="28"/>
        </w:rPr>
      </w:pPr>
      <w:r>
        <w:rPr>
          <w:rFonts w:ascii="仿宋" w:hAnsi="仿宋" w:eastAsia="仿宋" w:cs="仿宋"/>
          <w:spacing w:val="-6"/>
          <w:sz w:val="28"/>
          <w:szCs w:val="28"/>
        </w:rPr>
        <w:t>2.</w:t>
      </w:r>
      <w:r>
        <w:rPr>
          <w:rFonts w:ascii="仿宋" w:hAnsi="仿宋" w:eastAsia="仿宋" w:cs="仿宋"/>
          <w:spacing w:val="-41"/>
          <w:sz w:val="28"/>
          <w:szCs w:val="28"/>
          <w:u w:val="single"/>
        </w:rPr>
        <w:t xml:space="preserve"> </w:t>
      </w:r>
      <w:r>
        <w:rPr>
          <w:rFonts w:ascii="仿宋" w:hAnsi="仿宋" w:eastAsia="仿宋" w:cs="仿宋"/>
          <w:i/>
          <w:iCs/>
          <w:spacing w:val="-6"/>
          <w:sz w:val="28"/>
          <w:szCs w:val="28"/>
          <w:u w:val="single"/>
        </w:rPr>
        <w:t>（标的名称</w:t>
      </w:r>
      <w:r>
        <w:rPr>
          <w:rFonts w:ascii="仿宋" w:hAnsi="仿宋" w:eastAsia="仿宋" w:cs="仿宋"/>
          <w:i/>
          <w:iCs/>
          <w:spacing w:val="-139"/>
          <w:w w:val="99"/>
          <w:sz w:val="28"/>
          <w:szCs w:val="28"/>
          <w:u w:val="single"/>
        </w:rPr>
        <w:t>）</w:t>
      </w:r>
      <w:r>
        <w:rPr>
          <w:rFonts w:ascii="仿宋" w:hAnsi="仿宋" w:eastAsia="仿宋" w:cs="仿宋"/>
          <w:spacing w:val="6"/>
          <w:sz w:val="28"/>
          <w:szCs w:val="28"/>
          <w:u w:val="single"/>
        </w:rPr>
        <w:t xml:space="preserve"> </w:t>
      </w:r>
      <w:r>
        <w:rPr>
          <w:rFonts w:ascii="仿宋" w:hAnsi="仿宋" w:eastAsia="仿宋" w:cs="仿宋"/>
          <w:spacing w:val="-163"/>
          <w:sz w:val="28"/>
          <w:szCs w:val="28"/>
        </w:rPr>
        <w:t xml:space="preserve"> </w:t>
      </w:r>
      <w:r>
        <w:rPr>
          <w:rFonts w:ascii="仿宋" w:hAnsi="仿宋" w:eastAsia="仿宋" w:cs="仿宋"/>
          <w:spacing w:val="-139"/>
          <w:w w:val="99"/>
          <w:sz w:val="28"/>
          <w:szCs w:val="28"/>
        </w:rPr>
        <w:t>，</w:t>
      </w:r>
      <w:r>
        <w:rPr>
          <w:rFonts w:ascii="仿宋" w:hAnsi="仿宋" w:eastAsia="仿宋" w:cs="仿宋"/>
          <w:spacing w:val="-6"/>
          <w:sz w:val="28"/>
          <w:szCs w:val="28"/>
        </w:rPr>
        <w:t>属于</w:t>
      </w:r>
      <w:r>
        <w:rPr>
          <w:rFonts w:ascii="仿宋" w:hAnsi="仿宋" w:eastAsia="仿宋" w:cs="仿宋"/>
          <w:i/>
          <w:iCs/>
          <w:spacing w:val="-6"/>
          <w:sz w:val="28"/>
          <w:szCs w:val="28"/>
          <w:u w:val="single"/>
        </w:rPr>
        <w:t>（采购文件中明确的所属行业</w:t>
      </w:r>
      <w:r>
        <w:rPr>
          <w:rFonts w:ascii="仿宋" w:hAnsi="仿宋" w:eastAsia="仿宋" w:cs="仿宋"/>
          <w:i/>
          <w:iCs/>
          <w:spacing w:val="-139"/>
          <w:w w:val="99"/>
          <w:sz w:val="28"/>
          <w:szCs w:val="28"/>
        </w:rPr>
        <w:t>）</w:t>
      </w:r>
      <w:r>
        <w:rPr>
          <w:rFonts w:ascii="仿宋" w:hAnsi="仿宋" w:eastAsia="仿宋" w:cs="仿宋"/>
          <w:spacing w:val="-139"/>
          <w:w w:val="99"/>
          <w:sz w:val="28"/>
          <w:szCs w:val="28"/>
        </w:rPr>
        <w:t>；</w:t>
      </w:r>
      <w:r>
        <w:rPr>
          <w:rFonts w:ascii="仿宋" w:hAnsi="仿宋" w:eastAsia="仿宋" w:cs="仿宋"/>
          <w:sz w:val="28"/>
          <w:szCs w:val="28"/>
        </w:rPr>
        <w:t xml:space="preserve"> </w:t>
      </w:r>
      <w:r>
        <w:rPr>
          <w:rFonts w:hint="eastAsia" w:ascii="仿宋" w:hAnsi="仿宋" w:eastAsia="仿宋" w:cs="仿宋"/>
          <w:spacing w:val="3"/>
          <w:sz w:val="28"/>
          <w:szCs w:val="28"/>
          <w:lang w:val="en-US" w:eastAsia="zh-CN"/>
        </w:rPr>
        <w:t>制造</w:t>
      </w:r>
      <w:r>
        <w:rPr>
          <w:rFonts w:ascii="仿宋" w:hAnsi="仿宋" w:eastAsia="仿宋" w:cs="仿宋"/>
          <w:spacing w:val="14"/>
          <w:sz w:val="28"/>
          <w:szCs w:val="28"/>
        </w:rPr>
        <w:t xml:space="preserve"> </w:t>
      </w:r>
      <w:r>
        <w:rPr>
          <w:rFonts w:ascii="仿宋" w:hAnsi="仿宋" w:eastAsia="仿宋" w:cs="仿宋"/>
          <w:spacing w:val="3"/>
          <w:sz w:val="28"/>
          <w:szCs w:val="28"/>
        </w:rPr>
        <w:t>企业为</w:t>
      </w:r>
      <w:r>
        <w:rPr>
          <w:rFonts w:ascii="仿宋" w:hAnsi="仿宋" w:eastAsia="仿宋" w:cs="仿宋"/>
          <w:i/>
          <w:iCs/>
          <w:spacing w:val="3"/>
          <w:sz w:val="28"/>
          <w:szCs w:val="28"/>
          <w:u w:val="single"/>
        </w:rPr>
        <w:t>（企业名称</w:t>
      </w:r>
      <w:r>
        <w:rPr>
          <w:rFonts w:ascii="仿宋" w:hAnsi="仿宋" w:eastAsia="仿宋" w:cs="仿宋"/>
          <w:i/>
          <w:iCs/>
          <w:spacing w:val="-95"/>
          <w:sz w:val="28"/>
          <w:szCs w:val="28"/>
        </w:rPr>
        <w:t>）</w:t>
      </w:r>
      <w:r>
        <w:rPr>
          <w:rFonts w:ascii="仿宋" w:hAnsi="仿宋" w:eastAsia="仿宋" w:cs="仿宋"/>
          <w:spacing w:val="-95"/>
          <w:sz w:val="28"/>
          <w:szCs w:val="28"/>
        </w:rPr>
        <w:t>，</w:t>
      </w:r>
      <w:r>
        <w:rPr>
          <w:rFonts w:ascii="仿宋" w:hAnsi="仿宋" w:eastAsia="仿宋" w:cs="仿宋"/>
          <w:spacing w:val="3"/>
          <w:sz w:val="28"/>
          <w:szCs w:val="28"/>
        </w:rPr>
        <w:t>从业人员</w:t>
      </w:r>
      <w:r>
        <w:rPr>
          <w:rFonts w:ascii="仿宋" w:hAnsi="仿宋" w:eastAsia="仿宋" w:cs="仿宋"/>
          <w:spacing w:val="18"/>
          <w:sz w:val="28"/>
          <w:szCs w:val="28"/>
          <w:u w:val="single"/>
        </w:rPr>
        <w:t xml:space="preserve">    </w:t>
      </w:r>
      <w:r>
        <w:rPr>
          <w:rFonts w:ascii="仿宋" w:hAnsi="仿宋" w:eastAsia="仿宋" w:cs="仿宋"/>
          <w:spacing w:val="3"/>
          <w:sz w:val="28"/>
          <w:szCs w:val="28"/>
        </w:rPr>
        <w:t>人，营业</w:t>
      </w:r>
      <w:r>
        <w:rPr>
          <w:rFonts w:ascii="仿宋" w:hAnsi="仿宋" w:eastAsia="仿宋" w:cs="仿宋"/>
          <w:spacing w:val="2"/>
          <w:sz w:val="28"/>
          <w:szCs w:val="28"/>
        </w:rPr>
        <w:t xml:space="preserve"> </w:t>
      </w:r>
      <w:r>
        <w:rPr>
          <w:rFonts w:ascii="仿宋" w:hAnsi="仿宋" w:eastAsia="仿宋" w:cs="仿宋"/>
          <w:spacing w:val="-7"/>
          <w:sz w:val="28"/>
          <w:szCs w:val="28"/>
        </w:rPr>
        <w:t>收入为</w:t>
      </w:r>
      <w:r>
        <w:rPr>
          <w:rFonts w:ascii="仿宋" w:hAnsi="仿宋" w:eastAsia="仿宋" w:cs="仿宋"/>
          <w:spacing w:val="11"/>
          <w:sz w:val="28"/>
          <w:szCs w:val="28"/>
          <w:u w:val="single"/>
        </w:rPr>
        <w:t xml:space="preserve">    </w:t>
      </w:r>
      <w:r>
        <w:rPr>
          <w:rFonts w:ascii="仿宋" w:hAnsi="仿宋" w:eastAsia="仿宋" w:cs="仿宋"/>
          <w:spacing w:val="-7"/>
          <w:sz w:val="28"/>
          <w:szCs w:val="28"/>
        </w:rPr>
        <w:t>万元，资产总额为</w:t>
      </w:r>
      <w:r>
        <w:rPr>
          <w:rFonts w:ascii="仿宋" w:hAnsi="仿宋" w:eastAsia="仿宋" w:cs="仿宋"/>
          <w:spacing w:val="11"/>
          <w:sz w:val="28"/>
          <w:szCs w:val="28"/>
          <w:u w:val="single"/>
        </w:rPr>
        <w:t xml:space="preserve">    </w:t>
      </w:r>
      <w:r>
        <w:rPr>
          <w:rFonts w:ascii="仿宋" w:hAnsi="仿宋" w:eastAsia="仿宋" w:cs="仿宋"/>
          <w:spacing w:val="-7"/>
          <w:sz w:val="28"/>
          <w:szCs w:val="28"/>
        </w:rPr>
        <w:t>万元，属于</w:t>
      </w:r>
      <w:r>
        <w:rPr>
          <w:rFonts w:ascii="仿宋" w:hAnsi="仿宋" w:eastAsia="仿宋" w:cs="仿宋"/>
          <w:i/>
          <w:iCs/>
          <w:spacing w:val="-7"/>
          <w:sz w:val="28"/>
          <w:szCs w:val="28"/>
          <w:u w:val="single"/>
        </w:rPr>
        <w:t>（中型企业、</w:t>
      </w:r>
      <w:r>
        <w:rPr>
          <w:rFonts w:ascii="仿宋" w:hAnsi="仿宋" w:eastAsia="仿宋" w:cs="仿宋"/>
          <w:spacing w:val="22"/>
          <w:sz w:val="28"/>
          <w:szCs w:val="28"/>
          <w:u w:val="single"/>
        </w:rPr>
        <w:t xml:space="preserve"> </w:t>
      </w:r>
      <w:r>
        <w:rPr>
          <w:rFonts w:ascii="仿宋" w:hAnsi="仿宋" w:eastAsia="仿宋" w:cs="仿宋"/>
          <w:sz w:val="28"/>
          <w:szCs w:val="28"/>
        </w:rPr>
        <w:t xml:space="preserve"> </w:t>
      </w:r>
      <w:r>
        <w:rPr>
          <w:rFonts w:ascii="仿宋" w:hAnsi="仿宋" w:eastAsia="仿宋" w:cs="仿宋"/>
          <w:i/>
          <w:iCs/>
          <w:spacing w:val="-24"/>
          <w:sz w:val="28"/>
          <w:szCs w:val="28"/>
          <w:u w:val="single"/>
        </w:rPr>
        <w:t>小型企业、</w:t>
      </w:r>
      <w:r>
        <w:rPr>
          <w:rFonts w:ascii="仿宋" w:hAnsi="仿宋" w:eastAsia="仿宋" w:cs="仿宋"/>
          <w:spacing w:val="38"/>
          <w:sz w:val="28"/>
          <w:szCs w:val="28"/>
          <w:u w:val="single"/>
        </w:rPr>
        <w:t xml:space="preserve"> </w:t>
      </w:r>
      <w:r>
        <w:rPr>
          <w:rFonts w:ascii="仿宋" w:hAnsi="仿宋" w:eastAsia="仿宋" w:cs="仿宋"/>
          <w:i/>
          <w:iCs/>
          <w:spacing w:val="-24"/>
          <w:sz w:val="28"/>
          <w:szCs w:val="28"/>
          <w:u w:val="single"/>
        </w:rPr>
        <w:t>微型企业</w:t>
      </w:r>
      <w:r>
        <w:rPr>
          <w:rFonts w:ascii="仿宋" w:hAnsi="仿宋" w:eastAsia="仿宋" w:cs="仿宋"/>
          <w:i/>
          <w:iCs/>
          <w:spacing w:val="-93"/>
          <w:sz w:val="28"/>
          <w:szCs w:val="28"/>
        </w:rPr>
        <w:t>）</w:t>
      </w:r>
      <w:r>
        <w:rPr>
          <w:rFonts w:ascii="仿宋" w:hAnsi="仿宋" w:eastAsia="仿宋" w:cs="仿宋"/>
          <w:spacing w:val="-93"/>
          <w:sz w:val="28"/>
          <w:szCs w:val="28"/>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88"/>
        <w:textAlignment w:val="auto"/>
        <w:rPr>
          <w:rFonts w:ascii="仿宋" w:hAnsi="仿宋" w:eastAsia="仿宋" w:cs="仿宋"/>
          <w:sz w:val="28"/>
          <w:szCs w:val="28"/>
        </w:rPr>
      </w:pPr>
      <w:r>
        <w:rPr>
          <w:rFonts w:ascii="仿宋" w:hAnsi="仿宋" w:eastAsia="仿宋" w:cs="仿宋"/>
          <w:spacing w:val="4"/>
          <w:position w:val="-7"/>
          <w:sz w:val="28"/>
          <w:szCs w:val="28"/>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78"/>
        <w:textAlignment w:val="auto"/>
        <w:rPr>
          <w:rFonts w:ascii="仿宋" w:hAnsi="仿宋" w:eastAsia="仿宋" w:cs="仿宋"/>
          <w:sz w:val="28"/>
          <w:szCs w:val="28"/>
        </w:rPr>
      </w:pPr>
      <w:r>
        <w:rPr>
          <w:rFonts w:ascii="仿宋" w:hAnsi="仿宋" w:eastAsia="仿宋" w:cs="仿宋"/>
          <w:spacing w:val="6"/>
          <w:sz w:val="28"/>
          <w:szCs w:val="28"/>
        </w:rPr>
        <w:t>以上企业，不属于大企业的分支机构，不存在控股股东</w:t>
      </w:r>
      <w:r>
        <w:rPr>
          <w:rFonts w:ascii="仿宋" w:hAnsi="仿宋" w:eastAsia="仿宋" w:cs="仿宋"/>
          <w:spacing w:val="8"/>
          <w:sz w:val="28"/>
          <w:szCs w:val="28"/>
        </w:rPr>
        <w:t>为大企业的情形，也不存在与大企业的负责人为同一人的情</w:t>
      </w:r>
      <w:r>
        <w:rPr>
          <w:rFonts w:ascii="仿宋" w:hAnsi="仿宋" w:eastAsia="仿宋" w:cs="仿宋"/>
          <w:spacing w:val="-6"/>
          <w:sz w:val="28"/>
          <w:szCs w:val="28"/>
        </w:rPr>
        <w:t>形。</w:t>
      </w:r>
    </w:p>
    <w:p>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sz w:val="28"/>
          <w:szCs w:val="28"/>
        </w:rPr>
      </w:pPr>
      <w:r>
        <w:rPr>
          <w:rFonts w:ascii="仿宋" w:hAnsi="仿宋" w:eastAsia="仿宋" w:cs="仿宋"/>
          <w:spacing w:val="8"/>
          <w:sz w:val="28"/>
          <w:szCs w:val="28"/>
        </w:rPr>
        <w:t>本企业对上述声明内容的真实性负责。如有虚假，将依</w:t>
      </w:r>
      <w:r>
        <w:rPr>
          <w:rFonts w:ascii="仿宋" w:hAnsi="仿宋" w:eastAsia="仿宋" w:cs="仿宋"/>
          <w:spacing w:val="4"/>
          <w:sz w:val="28"/>
          <w:szCs w:val="28"/>
        </w:rPr>
        <w:t>法承担相应责任。</w:t>
      </w:r>
    </w:p>
    <w:p>
      <w:pPr>
        <w:keepNext w:val="0"/>
        <w:keepLines w:val="0"/>
        <w:pageBreakBefore w:val="0"/>
        <w:widowControl w:val="0"/>
        <w:kinsoku/>
        <w:wordWrap/>
        <w:overflowPunct/>
        <w:topLinePunct w:val="0"/>
        <w:autoSpaceDE/>
        <w:autoSpaceDN/>
        <w:bidi w:val="0"/>
        <w:adjustRightInd/>
        <w:snapToGrid/>
        <w:spacing w:line="300" w:lineRule="auto"/>
        <w:ind w:left="0" w:right="0" w:firstLine="3504" w:firstLineChars="1200"/>
        <w:textAlignment w:val="auto"/>
        <w:rPr>
          <w:rFonts w:ascii="仿宋" w:hAnsi="仿宋" w:eastAsia="仿宋" w:cs="仿宋"/>
          <w:sz w:val="28"/>
          <w:szCs w:val="28"/>
        </w:rPr>
      </w:pPr>
      <w:r>
        <w:rPr>
          <w:rFonts w:ascii="仿宋" w:hAnsi="仿宋" w:eastAsia="仿宋" w:cs="仿宋"/>
          <w:spacing w:val="6"/>
          <w:sz w:val="28"/>
          <w:szCs w:val="28"/>
        </w:rPr>
        <w:t>企业名称（盖章</w:t>
      </w:r>
      <w:r>
        <w:rPr>
          <w:rFonts w:ascii="仿宋" w:hAnsi="仿宋" w:eastAsia="仿宋" w:cs="仿宋"/>
          <w:spacing w:val="-84"/>
          <w:sz w:val="28"/>
          <w:szCs w:val="28"/>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3942"/>
        <w:textAlignment w:val="auto"/>
        <w:rPr>
          <w:rFonts w:hint="eastAsia" w:ascii="仿宋" w:hAnsi="仿宋" w:eastAsia="仿宋" w:cs="仿宋"/>
          <w:spacing w:val="-31"/>
          <w:sz w:val="28"/>
          <w:szCs w:val="28"/>
        </w:rPr>
      </w:pPr>
      <w:bookmarkStart w:id="0" w:name="_bookmark2"/>
      <w:bookmarkEnd w:id="0"/>
      <w:r>
        <w:rPr>
          <w:rFonts w:ascii="仿宋" w:hAnsi="仿宋" w:eastAsia="仿宋" w:cs="仿宋"/>
          <w:spacing w:val="-31"/>
          <w:sz w:val="28"/>
          <w:szCs w:val="28"/>
        </w:rPr>
        <w:t>日</w:t>
      </w:r>
      <w:r>
        <w:rPr>
          <w:rFonts w:ascii="仿宋" w:hAnsi="仿宋" w:eastAsia="仿宋" w:cs="仿宋"/>
          <w:spacing w:val="-61"/>
          <w:sz w:val="28"/>
          <w:szCs w:val="28"/>
        </w:rPr>
        <w:t xml:space="preserve"> </w:t>
      </w:r>
      <w:r>
        <w:rPr>
          <w:rFonts w:ascii="仿宋" w:hAnsi="仿宋" w:eastAsia="仿宋" w:cs="仿宋"/>
          <w:spacing w:val="-31"/>
          <w:sz w:val="28"/>
          <w:szCs w:val="28"/>
        </w:rPr>
        <w:t>期</w:t>
      </w:r>
      <w:r>
        <w:rPr>
          <w:rFonts w:hint="eastAsia" w:ascii="仿宋" w:hAnsi="仿宋" w:eastAsia="仿宋" w:cs="仿宋"/>
          <w:spacing w:val="-31"/>
          <w:sz w:val="28"/>
          <w:szCs w:val="28"/>
        </w:rPr>
        <w:t>：</w:t>
      </w:r>
    </w:p>
    <w:p>
      <w:pPr>
        <w:pStyle w:val="3"/>
        <w:rPr>
          <w:rFonts w:hint="eastAsia" w:ascii="仿宋" w:hAnsi="仿宋" w:eastAsia="仿宋" w:cs="仿宋"/>
          <w:spacing w:val="-31"/>
          <w:sz w:val="31"/>
          <w:szCs w:val="31"/>
        </w:rPr>
      </w:pPr>
    </w:p>
    <w:p>
      <w:pPr>
        <w:pStyle w:val="3"/>
        <w:rPr>
          <w:rFonts w:hint="eastAsia" w:ascii="仿宋" w:hAnsi="仿宋" w:eastAsia="仿宋" w:cs="仿宋"/>
          <w:spacing w:val="-31"/>
          <w:sz w:val="31"/>
          <w:szCs w:val="31"/>
        </w:rPr>
      </w:pPr>
    </w:p>
    <w:p>
      <w:pPr>
        <w:autoSpaceDE w:val="0"/>
        <w:autoSpaceDN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rPr>
      </w:pPr>
    </w:p>
    <w:p>
      <w:pPr>
        <w:spacing w:line="360" w:lineRule="auto"/>
        <w:rPr>
          <w:color w:val="000000"/>
          <w:highlight w:val="none"/>
        </w:rPr>
        <w:sectPr>
          <w:footerReference r:id="rId3" w:type="default"/>
          <w:pgSz w:w="11906" w:h="16839"/>
          <w:pgMar w:top="1440" w:right="1800" w:bottom="1440" w:left="1800" w:header="0" w:footer="1259" w:gutter="0"/>
          <w:cols w:space="720" w:num="1"/>
        </w:sectPr>
      </w:pPr>
      <w:r>
        <w:rPr>
          <w:rFonts w:ascii="Times New Roman" w:hAnsi="Times New Roman" w:eastAsia="Times New Roman" w:cs="Times New Roman"/>
          <w:color w:val="000000"/>
          <w:spacing w:val="16"/>
          <w:kern w:val="0"/>
          <w:position w:val="6"/>
          <w:sz w:val="11"/>
          <w:szCs w:val="11"/>
          <w:highlight w:val="none"/>
        </w:rPr>
        <w:t xml:space="preserve"> </w:t>
      </w:r>
      <w:r>
        <w:rPr>
          <w:rFonts w:ascii="宋体" w:hAnsi="宋体" w:eastAsia="宋体" w:cs="宋体"/>
          <w:color w:val="000000"/>
          <w:spacing w:val="5"/>
          <w:w w:val="102"/>
          <w:kern w:val="0"/>
          <w:sz w:val="17"/>
          <w:szCs w:val="17"/>
          <w:highlight w:val="none"/>
        </w:rPr>
        <w:t>从业人员、营业收入、资产总额填报上一年度数据，无上一年度数据的新成立企业可不填报。</w:t>
      </w:r>
    </w:p>
    <w:p>
      <w:pPr>
        <w:ind w:left="2100"/>
        <w:rPr>
          <w:rFonts w:ascii="Calibri" w:hAnsi="Calibri" w:eastAsia="宋体" w:cs="Times New Roman"/>
          <w:color w:val="000000"/>
          <w:highlight w:val="none"/>
        </w:rPr>
      </w:pPr>
    </w:p>
    <w:p>
      <w:pPr>
        <w:ind w:firstLine="482" w:firstLineChars="200"/>
        <w:jc w:val="center"/>
        <w:rPr>
          <w:rFonts w:ascii="宋体" w:hAnsi="宋体" w:eastAsia="宋体" w:cs="Arial"/>
          <w:b/>
          <w:snapToGrid w:val="0"/>
          <w:color w:val="000000"/>
          <w:sz w:val="24"/>
          <w:highlight w:val="none"/>
        </w:rPr>
      </w:pPr>
      <w:r>
        <w:rPr>
          <w:rFonts w:hint="eastAsia" w:ascii="宋体" w:hAnsi="宋体" w:eastAsia="宋体" w:cs="Arial"/>
          <w:b/>
          <w:snapToGrid w:val="0"/>
          <w:color w:val="000000"/>
          <w:sz w:val="24"/>
          <w:highlight w:val="none"/>
        </w:rPr>
        <w:t>参加政府采购活动前三年内在经营活动中</w:t>
      </w:r>
    </w:p>
    <w:p>
      <w:pPr>
        <w:ind w:firstLine="482" w:firstLineChars="200"/>
        <w:jc w:val="center"/>
        <w:rPr>
          <w:rFonts w:ascii="宋体" w:hAnsi="宋体" w:eastAsia="宋体" w:cs="Arial"/>
          <w:b/>
          <w:snapToGrid w:val="0"/>
          <w:color w:val="000000"/>
          <w:sz w:val="24"/>
          <w:highlight w:val="none"/>
        </w:rPr>
      </w:pPr>
      <w:r>
        <w:rPr>
          <w:rFonts w:hint="eastAsia" w:ascii="宋体" w:hAnsi="宋体" w:eastAsia="宋体" w:cs="Arial"/>
          <w:b/>
          <w:snapToGrid w:val="0"/>
          <w:color w:val="000000"/>
          <w:sz w:val="24"/>
          <w:highlight w:val="none"/>
        </w:rPr>
        <w:t>没有重大违法记录的书面声明</w:t>
      </w:r>
    </w:p>
    <w:p>
      <w:pPr>
        <w:spacing w:line="360" w:lineRule="auto"/>
        <w:ind w:firstLine="420" w:firstLineChars="200"/>
        <w:rPr>
          <w:rFonts w:ascii="宋体" w:hAnsi="宋体" w:eastAsia="宋体" w:cs="Arial"/>
          <w:snapToGrid w:val="0"/>
          <w:color w:val="000000"/>
          <w:szCs w:val="21"/>
          <w:highlight w:val="none"/>
        </w:rPr>
      </w:pPr>
    </w:p>
    <w:p>
      <w:pPr>
        <w:spacing w:line="360" w:lineRule="auto"/>
        <w:ind w:firstLine="440" w:firstLineChars="200"/>
        <w:rPr>
          <w:rFonts w:ascii="宋体" w:hAnsi="宋体" w:eastAsia="宋体" w:cs="Arial"/>
          <w:snapToGrid w:val="0"/>
          <w:color w:val="000000"/>
          <w:sz w:val="22"/>
          <w:szCs w:val="22"/>
          <w:highlight w:val="none"/>
        </w:rPr>
      </w:pPr>
      <w:r>
        <w:rPr>
          <w:rFonts w:hint="eastAsia" w:ascii="宋体" w:hAnsi="宋体" w:eastAsia="宋体" w:cs="Arial"/>
          <w:snapToGrid w:val="0"/>
          <w:color w:val="000000"/>
          <w:sz w:val="22"/>
          <w:szCs w:val="22"/>
          <w:highlight w:val="none"/>
        </w:rPr>
        <w:t>本单位郑重声明：</w:t>
      </w:r>
    </w:p>
    <w:p>
      <w:pPr>
        <w:spacing w:line="360" w:lineRule="auto"/>
        <w:ind w:firstLine="440" w:firstLineChars="200"/>
        <w:rPr>
          <w:rFonts w:ascii="宋体" w:hAnsi="宋体" w:eastAsia="宋体" w:cs="Arial"/>
          <w:snapToGrid w:val="0"/>
          <w:color w:val="000000"/>
          <w:sz w:val="22"/>
          <w:szCs w:val="22"/>
          <w:highlight w:val="none"/>
        </w:rPr>
      </w:pPr>
      <w:r>
        <w:rPr>
          <w:rFonts w:hint="eastAsia" w:ascii="宋体" w:hAnsi="宋体" w:eastAsia="宋体" w:cs="Arial"/>
          <w:snapToGrid w:val="0"/>
          <w:color w:val="000000"/>
          <w:sz w:val="22"/>
          <w:szCs w:val="22"/>
          <w:highlight w:val="none"/>
        </w:rPr>
        <w:t>我单位在参加采购活动前三年内在经营活动中没有《政府采购法》第二十二条第一款第</w:t>
      </w:r>
      <w:r>
        <w:rPr>
          <w:rFonts w:ascii="宋体" w:hAnsi="宋体" w:eastAsia="宋体" w:cs="Arial"/>
          <w:snapToGrid w:val="0"/>
          <w:color w:val="000000"/>
          <w:sz w:val="22"/>
          <w:szCs w:val="22"/>
          <w:highlight w:val="none"/>
        </w:rPr>
        <w:t>(</w:t>
      </w:r>
      <w:r>
        <w:rPr>
          <w:rFonts w:hint="eastAsia" w:ascii="宋体" w:hAnsi="宋体" w:eastAsia="宋体" w:cs="Arial"/>
          <w:snapToGrid w:val="0"/>
          <w:color w:val="000000"/>
          <w:sz w:val="22"/>
          <w:szCs w:val="22"/>
          <w:highlight w:val="none"/>
        </w:rPr>
        <w:t>五</w:t>
      </w:r>
      <w:r>
        <w:rPr>
          <w:rFonts w:ascii="宋体" w:hAnsi="宋体" w:eastAsia="宋体" w:cs="Arial"/>
          <w:snapToGrid w:val="0"/>
          <w:color w:val="000000"/>
          <w:sz w:val="22"/>
          <w:szCs w:val="22"/>
          <w:highlight w:val="none"/>
        </w:rPr>
        <w:t>)</w:t>
      </w:r>
      <w:r>
        <w:rPr>
          <w:rFonts w:hint="eastAsia" w:ascii="宋体" w:hAnsi="宋体" w:eastAsia="宋体" w:cs="Arial"/>
          <w:snapToGrid w:val="0"/>
          <w:color w:val="000000"/>
          <w:sz w:val="22"/>
          <w:szCs w:val="22"/>
          <w:highlight w:val="none"/>
        </w:rPr>
        <w:t>项所称重大违法记录，包括：</w:t>
      </w:r>
    </w:p>
    <w:p>
      <w:pPr>
        <w:spacing w:line="360" w:lineRule="auto"/>
        <w:ind w:firstLine="440" w:firstLineChars="200"/>
        <w:rPr>
          <w:rFonts w:ascii="宋体" w:hAnsi="宋体" w:eastAsia="宋体" w:cs="Arial"/>
          <w:snapToGrid w:val="0"/>
          <w:color w:val="000000"/>
          <w:sz w:val="22"/>
          <w:szCs w:val="22"/>
          <w:highlight w:val="none"/>
        </w:rPr>
      </w:pPr>
      <w:r>
        <w:rPr>
          <w:rFonts w:hint="eastAsia" w:ascii="宋体" w:hAnsi="宋体" w:eastAsia="宋体" w:cs="Arial"/>
          <w:snapToGrid w:val="0"/>
          <w:color w:val="000000"/>
          <w:sz w:val="22"/>
          <w:szCs w:val="22"/>
          <w:highlight w:val="none"/>
        </w:rPr>
        <w:t>我单位或者其法定代表人、董事、监事、高级管理人员未因经营活动中的违法行为受到刑事处罚或者责令停产停业、吊销许可证或者执照、较大数额罚款等行政处罚。</w:t>
      </w:r>
    </w:p>
    <w:p>
      <w:pPr>
        <w:spacing w:line="360" w:lineRule="auto"/>
        <w:ind w:firstLine="440" w:firstLineChars="200"/>
        <w:rPr>
          <w:rFonts w:ascii="宋体" w:hAnsi="宋体" w:eastAsia="宋体" w:cs="Arial"/>
          <w:snapToGrid w:val="0"/>
          <w:color w:val="000000"/>
          <w:sz w:val="22"/>
          <w:szCs w:val="22"/>
          <w:highlight w:val="none"/>
        </w:rPr>
      </w:pPr>
      <w:r>
        <w:rPr>
          <w:rFonts w:hint="eastAsia" w:ascii="宋体" w:hAnsi="宋体" w:eastAsia="宋体" w:cs="Arial"/>
          <w:snapToGrid w:val="0"/>
          <w:color w:val="000000"/>
          <w:sz w:val="22"/>
          <w:szCs w:val="22"/>
          <w:highlight w:val="none"/>
        </w:rPr>
        <w:t>特此声明！</w:t>
      </w:r>
    </w:p>
    <w:p>
      <w:pPr>
        <w:spacing w:line="360" w:lineRule="auto"/>
        <w:ind w:firstLine="440" w:firstLineChars="200"/>
        <w:rPr>
          <w:rFonts w:ascii="宋体" w:hAnsi="宋体" w:eastAsia="宋体" w:cs="Arial"/>
          <w:snapToGrid w:val="0"/>
          <w:color w:val="000000"/>
          <w:sz w:val="22"/>
          <w:szCs w:val="22"/>
          <w:highlight w:val="none"/>
        </w:rPr>
      </w:pPr>
    </w:p>
    <w:p>
      <w:pPr>
        <w:spacing w:line="360" w:lineRule="auto"/>
        <w:ind w:firstLine="440" w:firstLineChars="200"/>
        <w:rPr>
          <w:rFonts w:ascii="宋体" w:hAnsi="宋体" w:eastAsia="宋体" w:cs="Arial"/>
          <w:snapToGrid w:val="0"/>
          <w:color w:val="000000"/>
          <w:sz w:val="22"/>
          <w:szCs w:val="22"/>
          <w:highlight w:val="none"/>
        </w:rPr>
      </w:pPr>
      <w:r>
        <w:rPr>
          <w:rFonts w:hint="eastAsia" w:ascii="宋体" w:hAnsi="宋体" w:eastAsia="宋体" w:cs="Arial"/>
          <w:snapToGrid w:val="0"/>
          <w:color w:val="000000"/>
          <w:sz w:val="22"/>
          <w:szCs w:val="22"/>
          <w:highlight w:val="none"/>
        </w:rPr>
        <w:t>供应商名称</w:t>
      </w:r>
      <w:r>
        <w:rPr>
          <w:rFonts w:ascii="宋体" w:hAnsi="宋体" w:eastAsia="宋体" w:cs="Arial"/>
          <w:snapToGrid w:val="0"/>
          <w:color w:val="000000"/>
          <w:sz w:val="22"/>
          <w:szCs w:val="22"/>
          <w:highlight w:val="none"/>
        </w:rPr>
        <w:t>(</w:t>
      </w:r>
      <w:r>
        <w:rPr>
          <w:rFonts w:hint="eastAsia" w:ascii="宋体" w:hAnsi="宋体" w:eastAsia="宋体" w:cs="Arial"/>
          <w:snapToGrid w:val="0"/>
          <w:color w:val="000000"/>
          <w:sz w:val="22"/>
          <w:szCs w:val="22"/>
          <w:highlight w:val="none"/>
        </w:rPr>
        <w:t>公章</w:t>
      </w:r>
      <w:r>
        <w:rPr>
          <w:rFonts w:ascii="宋体" w:hAnsi="宋体" w:eastAsia="宋体" w:cs="Arial"/>
          <w:snapToGrid w:val="0"/>
          <w:color w:val="000000"/>
          <w:sz w:val="22"/>
          <w:szCs w:val="22"/>
          <w:highlight w:val="none"/>
        </w:rPr>
        <w:t>)</w:t>
      </w:r>
      <w:r>
        <w:rPr>
          <w:rFonts w:hint="eastAsia" w:ascii="宋体" w:hAnsi="宋体" w:eastAsia="宋体" w:cs="Arial"/>
          <w:snapToGrid w:val="0"/>
          <w:color w:val="000000"/>
          <w:sz w:val="22"/>
          <w:szCs w:val="22"/>
          <w:highlight w:val="none"/>
        </w:rPr>
        <w:t>：</w:t>
      </w:r>
      <w:r>
        <w:rPr>
          <w:rFonts w:ascii="宋体" w:hAnsi="宋体" w:eastAsia="宋体" w:cs="Arial"/>
          <w:snapToGrid w:val="0"/>
          <w:color w:val="000000"/>
          <w:sz w:val="22"/>
          <w:szCs w:val="22"/>
          <w:highlight w:val="none"/>
        </w:rPr>
        <w:t>____________</w:t>
      </w:r>
    </w:p>
    <w:p>
      <w:pPr>
        <w:spacing w:line="360" w:lineRule="auto"/>
        <w:ind w:firstLine="440" w:firstLineChars="200"/>
        <w:rPr>
          <w:rFonts w:ascii="宋体" w:hAnsi="宋体" w:eastAsia="宋体" w:cs="Arial"/>
          <w:snapToGrid w:val="0"/>
          <w:color w:val="000000"/>
          <w:sz w:val="22"/>
          <w:szCs w:val="22"/>
          <w:highlight w:val="none"/>
        </w:rPr>
      </w:pPr>
      <w:r>
        <w:rPr>
          <w:rFonts w:hint="eastAsia" w:ascii="宋体" w:hAnsi="宋体" w:eastAsia="宋体" w:cs="Arial"/>
          <w:snapToGrid w:val="0"/>
          <w:color w:val="000000"/>
          <w:sz w:val="22"/>
          <w:szCs w:val="22"/>
          <w:highlight w:val="none"/>
        </w:rPr>
        <w:t>法定代表人或其授权代表</w:t>
      </w:r>
      <w:r>
        <w:rPr>
          <w:rFonts w:ascii="宋体" w:hAnsi="宋体" w:eastAsia="宋体" w:cs="Arial"/>
          <w:snapToGrid w:val="0"/>
          <w:color w:val="000000"/>
          <w:sz w:val="22"/>
          <w:szCs w:val="22"/>
          <w:highlight w:val="none"/>
        </w:rPr>
        <w:t>(</w:t>
      </w:r>
      <w:r>
        <w:rPr>
          <w:rFonts w:hint="eastAsia" w:ascii="宋体" w:hAnsi="宋体" w:eastAsia="宋体" w:cs="Arial"/>
          <w:snapToGrid w:val="0"/>
          <w:color w:val="000000"/>
          <w:sz w:val="22"/>
          <w:szCs w:val="22"/>
          <w:highlight w:val="none"/>
        </w:rPr>
        <w:t>签字或盖章</w:t>
      </w:r>
      <w:r>
        <w:rPr>
          <w:rFonts w:ascii="宋体" w:hAnsi="宋体" w:eastAsia="宋体" w:cs="Arial"/>
          <w:snapToGrid w:val="0"/>
          <w:color w:val="000000"/>
          <w:sz w:val="22"/>
          <w:szCs w:val="22"/>
          <w:highlight w:val="none"/>
        </w:rPr>
        <w:t>)</w:t>
      </w:r>
      <w:r>
        <w:rPr>
          <w:rFonts w:hint="eastAsia" w:ascii="宋体" w:hAnsi="宋体" w:eastAsia="宋体" w:cs="Arial"/>
          <w:snapToGrid w:val="0"/>
          <w:color w:val="000000"/>
          <w:sz w:val="22"/>
          <w:szCs w:val="22"/>
          <w:highlight w:val="none"/>
        </w:rPr>
        <w:t>：</w:t>
      </w:r>
      <w:r>
        <w:rPr>
          <w:rFonts w:ascii="宋体" w:hAnsi="宋体" w:eastAsia="宋体" w:cs="Arial"/>
          <w:snapToGrid w:val="0"/>
          <w:color w:val="000000"/>
          <w:sz w:val="22"/>
          <w:szCs w:val="22"/>
          <w:highlight w:val="none"/>
        </w:rPr>
        <w:t>____________</w:t>
      </w:r>
    </w:p>
    <w:p>
      <w:pPr>
        <w:spacing w:line="360" w:lineRule="auto"/>
        <w:ind w:firstLine="440" w:firstLineChars="200"/>
        <w:rPr>
          <w:sz w:val="18"/>
          <w:szCs w:val="18"/>
          <w:highlight w:val="none"/>
        </w:rPr>
      </w:pPr>
      <w:r>
        <w:rPr>
          <w:rFonts w:hint="eastAsia" w:ascii="宋体" w:hAnsi="宋体" w:eastAsia="宋体" w:cs="Arial"/>
          <w:snapToGrid w:val="0"/>
          <w:color w:val="000000"/>
          <w:sz w:val="22"/>
          <w:szCs w:val="22"/>
          <w:highlight w:val="none"/>
        </w:rPr>
        <w:t>日期：</w:t>
      </w:r>
      <w:r>
        <w:rPr>
          <w:rFonts w:ascii="宋体" w:hAnsi="宋体" w:eastAsia="宋体" w:cs="Arial"/>
          <w:snapToGrid w:val="0"/>
          <w:color w:val="000000"/>
          <w:sz w:val="22"/>
          <w:szCs w:val="22"/>
          <w:highlight w:val="none"/>
        </w:rPr>
        <w:t>______</w:t>
      </w:r>
      <w:r>
        <w:rPr>
          <w:rFonts w:hint="eastAsia" w:ascii="宋体" w:hAnsi="宋体" w:eastAsia="宋体" w:cs="Arial"/>
          <w:snapToGrid w:val="0"/>
          <w:color w:val="000000"/>
          <w:sz w:val="22"/>
          <w:szCs w:val="22"/>
          <w:highlight w:val="none"/>
        </w:rPr>
        <w:t>年</w:t>
      </w:r>
      <w:r>
        <w:rPr>
          <w:rFonts w:ascii="宋体" w:hAnsi="宋体" w:eastAsia="宋体" w:cs="Arial"/>
          <w:snapToGrid w:val="0"/>
          <w:color w:val="000000"/>
          <w:sz w:val="22"/>
          <w:szCs w:val="22"/>
          <w:highlight w:val="none"/>
        </w:rPr>
        <w:t>____</w:t>
      </w:r>
      <w:r>
        <w:rPr>
          <w:rFonts w:hint="eastAsia" w:ascii="宋体" w:hAnsi="宋体" w:eastAsia="宋体" w:cs="Arial"/>
          <w:snapToGrid w:val="0"/>
          <w:color w:val="000000"/>
          <w:sz w:val="22"/>
          <w:szCs w:val="22"/>
          <w:highlight w:val="none"/>
        </w:rPr>
        <w:t>月</w:t>
      </w:r>
      <w:r>
        <w:rPr>
          <w:rFonts w:hint="eastAsia" w:ascii="宋体" w:hAnsi="宋体" w:eastAsia="宋体" w:cs="Arial"/>
          <w:snapToGrid w:val="0"/>
          <w:color w:val="000000"/>
          <w:sz w:val="22"/>
          <w:szCs w:val="22"/>
          <w:highlight w:val="none"/>
          <w:u w:val="single"/>
        </w:rPr>
        <w:t>　　</w:t>
      </w:r>
      <w:r>
        <w:rPr>
          <w:rFonts w:hint="eastAsia" w:ascii="宋体" w:hAnsi="宋体" w:eastAsia="宋体" w:cs="Arial"/>
          <w:snapToGrid w:val="0"/>
          <w:color w:val="000000"/>
          <w:sz w:val="22"/>
          <w:szCs w:val="2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7"/>
        <w:szCs w:val="17"/>
      </w:rPr>
    </w:pPr>
    <w:r>
      <w:rPr>
        <w:rFonts w:ascii="Calibri" w:hAnsi="Calibri" w:eastAsia="宋体" w:cs="Times New Roman"/>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33659"/>
    <w:multiLevelType w:val="singleLevel"/>
    <w:tmpl w:val="80133659"/>
    <w:lvl w:ilvl="0" w:tentative="0">
      <w:start w:val="1"/>
      <w:numFmt w:val="decimal"/>
      <w:suff w:val="nothing"/>
      <w:lvlText w:val="%1．"/>
      <w:lvlJc w:val="left"/>
      <w:pPr>
        <w:ind w:left="0" w:firstLine="0"/>
      </w:pPr>
      <w:rPr>
        <w:rFonts w:hint="default"/>
      </w:rPr>
    </w:lvl>
  </w:abstractNum>
  <w:abstractNum w:abstractNumId="1">
    <w:nsid w:val="9BD047A1"/>
    <w:multiLevelType w:val="singleLevel"/>
    <w:tmpl w:val="9BD047A1"/>
    <w:lvl w:ilvl="0" w:tentative="0">
      <w:start w:val="1"/>
      <w:numFmt w:val="chineseCounting"/>
      <w:suff w:val="nothing"/>
      <w:lvlText w:val="%1、"/>
      <w:lvlJc w:val="left"/>
      <w:rPr>
        <w:rFonts w:hint="eastAsia"/>
      </w:rPr>
    </w:lvl>
  </w:abstractNum>
  <w:abstractNum w:abstractNumId="2">
    <w:nsid w:val="C08735E9"/>
    <w:multiLevelType w:val="singleLevel"/>
    <w:tmpl w:val="C08735E9"/>
    <w:lvl w:ilvl="0" w:tentative="0">
      <w:start w:val="1"/>
      <w:numFmt w:val="decimal"/>
      <w:suff w:val="nothing"/>
      <w:lvlText w:val="%1、"/>
      <w:lvlJc w:val="left"/>
    </w:lvl>
  </w:abstractNum>
  <w:abstractNum w:abstractNumId="3">
    <w:nsid w:val="DC20D91A"/>
    <w:multiLevelType w:val="singleLevel"/>
    <w:tmpl w:val="DC20D91A"/>
    <w:lvl w:ilvl="0" w:tentative="0">
      <w:start w:val="8"/>
      <w:numFmt w:val="decimal"/>
      <w:suff w:val="nothing"/>
      <w:lvlText w:val="%1、"/>
      <w:lvlJc w:val="left"/>
    </w:lvl>
  </w:abstractNum>
  <w:abstractNum w:abstractNumId="4">
    <w:nsid w:val="ED2261CC"/>
    <w:multiLevelType w:val="singleLevel"/>
    <w:tmpl w:val="ED2261CC"/>
    <w:lvl w:ilvl="0" w:tentative="0">
      <w:start w:val="1"/>
      <w:numFmt w:val="chineseCounting"/>
      <w:suff w:val="nothing"/>
      <w:lvlText w:val="（%1）"/>
      <w:lvlJc w:val="left"/>
      <w:rPr>
        <w:rFonts w:hint="eastAsia"/>
      </w:rPr>
    </w:lvl>
  </w:abstractNum>
  <w:abstractNum w:abstractNumId="5">
    <w:nsid w:val="303CE57B"/>
    <w:multiLevelType w:val="singleLevel"/>
    <w:tmpl w:val="303CE57B"/>
    <w:lvl w:ilvl="0" w:tentative="0">
      <w:start w:val="1"/>
      <w:numFmt w:val="decimal"/>
      <w:suff w:val="nothing"/>
      <w:lvlText w:val="%1．"/>
      <w:lvlJc w:val="left"/>
      <w:pPr>
        <w:ind w:left="0" w:firstLine="0"/>
      </w:pPr>
      <w:rPr>
        <w:rFonts w:hint="default"/>
      </w:rPr>
    </w:lvl>
  </w:abstractNum>
  <w:abstractNum w:abstractNumId="6">
    <w:nsid w:val="4135B27D"/>
    <w:multiLevelType w:val="singleLevel"/>
    <w:tmpl w:val="4135B27D"/>
    <w:lvl w:ilvl="0" w:tentative="0">
      <w:start w:val="1"/>
      <w:numFmt w:val="decimal"/>
      <w:suff w:val="nothing"/>
      <w:lvlText w:val="%1．"/>
      <w:lvlJc w:val="left"/>
      <w:pPr>
        <w:ind w:left="0" w:firstLine="0"/>
      </w:pPr>
      <w:rPr>
        <w:rFonts w:hint="default"/>
      </w:rPr>
    </w:lvl>
  </w:abstractNum>
  <w:abstractNum w:abstractNumId="7">
    <w:nsid w:val="59251738"/>
    <w:multiLevelType w:val="multilevel"/>
    <w:tmpl w:val="59251738"/>
    <w:lvl w:ilvl="0" w:tentative="0">
      <w:start w:val="2"/>
      <w:numFmt w:val="japaneseCounting"/>
      <w:lvlText w:val="%1、"/>
      <w:lvlJc w:val="left"/>
      <w:pPr>
        <w:ind w:left="1488" w:hanging="744"/>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abstractNum w:abstractNumId="8">
    <w:nsid w:val="76FA5F40"/>
    <w:multiLevelType w:val="singleLevel"/>
    <w:tmpl w:val="76FA5F40"/>
    <w:lvl w:ilvl="0" w:tentative="0">
      <w:start w:val="1"/>
      <w:numFmt w:val="decimal"/>
      <w:suff w:val="nothing"/>
      <w:lvlText w:val="%1、"/>
      <w:lvlJc w:val="left"/>
    </w:lvl>
  </w:abstractNum>
  <w:num w:numId="1">
    <w:abstractNumId w:val="1"/>
  </w:num>
  <w:num w:numId="2">
    <w:abstractNumId w:val="3"/>
  </w:num>
  <w:num w:numId="3">
    <w:abstractNumId w:val="7"/>
  </w:num>
  <w:num w:numId="4">
    <w:abstractNumId w:val="2"/>
  </w:num>
  <w:num w:numId="5">
    <w:abstractNumId w:val="4"/>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zN2MxODE5MjMyOGMzMjE3NDRiMmMyMTM1ZjI3Y2QifQ=="/>
    <w:docVar w:name="KSO_WPS_MARK_KEY" w:val="5f40dd2e-09b7-4725-8b62-7c90e822bc7f"/>
  </w:docVars>
  <w:rsids>
    <w:rsidRoot w:val="10FA3D6D"/>
    <w:rsid w:val="00195BE6"/>
    <w:rsid w:val="00241617"/>
    <w:rsid w:val="00262F21"/>
    <w:rsid w:val="00373376"/>
    <w:rsid w:val="007F6C6F"/>
    <w:rsid w:val="008065BF"/>
    <w:rsid w:val="00A932F3"/>
    <w:rsid w:val="00BE07BE"/>
    <w:rsid w:val="00CD1788"/>
    <w:rsid w:val="00D1409E"/>
    <w:rsid w:val="00FB4EAD"/>
    <w:rsid w:val="01443A28"/>
    <w:rsid w:val="026206C6"/>
    <w:rsid w:val="03795BF7"/>
    <w:rsid w:val="03D9701F"/>
    <w:rsid w:val="047D5273"/>
    <w:rsid w:val="05E45FFD"/>
    <w:rsid w:val="070D0B30"/>
    <w:rsid w:val="073F0F06"/>
    <w:rsid w:val="079923C4"/>
    <w:rsid w:val="07EE6F1A"/>
    <w:rsid w:val="092959CA"/>
    <w:rsid w:val="0A36264B"/>
    <w:rsid w:val="0A9403E4"/>
    <w:rsid w:val="0C873133"/>
    <w:rsid w:val="0CDF0253"/>
    <w:rsid w:val="0CFA7DC4"/>
    <w:rsid w:val="0E2D1AB8"/>
    <w:rsid w:val="0E8908C3"/>
    <w:rsid w:val="0F4209BC"/>
    <w:rsid w:val="10045791"/>
    <w:rsid w:val="1044187D"/>
    <w:rsid w:val="10FA3D6D"/>
    <w:rsid w:val="11802C7A"/>
    <w:rsid w:val="133B4ABA"/>
    <w:rsid w:val="15035321"/>
    <w:rsid w:val="17FF3E14"/>
    <w:rsid w:val="190A6FDF"/>
    <w:rsid w:val="194F4FD8"/>
    <w:rsid w:val="1980089F"/>
    <w:rsid w:val="19FD4A34"/>
    <w:rsid w:val="1A4C1518"/>
    <w:rsid w:val="1CD6156D"/>
    <w:rsid w:val="1D9629D5"/>
    <w:rsid w:val="1E4F6167"/>
    <w:rsid w:val="1E557950"/>
    <w:rsid w:val="1E894AE9"/>
    <w:rsid w:val="2CB114B4"/>
    <w:rsid w:val="2F886979"/>
    <w:rsid w:val="30C47C02"/>
    <w:rsid w:val="31C970ED"/>
    <w:rsid w:val="32675B67"/>
    <w:rsid w:val="352E7D40"/>
    <w:rsid w:val="357A1951"/>
    <w:rsid w:val="362B2522"/>
    <w:rsid w:val="38CF35E8"/>
    <w:rsid w:val="391842BA"/>
    <w:rsid w:val="3A78307D"/>
    <w:rsid w:val="3AFC5FE5"/>
    <w:rsid w:val="3B9D177C"/>
    <w:rsid w:val="3BDF1600"/>
    <w:rsid w:val="3C0246C7"/>
    <w:rsid w:val="3D4F4CF8"/>
    <w:rsid w:val="3D56754F"/>
    <w:rsid w:val="3F9E528E"/>
    <w:rsid w:val="3FF86918"/>
    <w:rsid w:val="44DC0B83"/>
    <w:rsid w:val="45481B5B"/>
    <w:rsid w:val="47086643"/>
    <w:rsid w:val="47DC1562"/>
    <w:rsid w:val="48C35205"/>
    <w:rsid w:val="49397EDB"/>
    <w:rsid w:val="49A233E0"/>
    <w:rsid w:val="49C2342D"/>
    <w:rsid w:val="49EE2E0C"/>
    <w:rsid w:val="4CAA019C"/>
    <w:rsid w:val="4EF522B1"/>
    <w:rsid w:val="4F6173D5"/>
    <w:rsid w:val="50863BA3"/>
    <w:rsid w:val="54857525"/>
    <w:rsid w:val="55F940F1"/>
    <w:rsid w:val="566118CC"/>
    <w:rsid w:val="576B012D"/>
    <w:rsid w:val="57831D16"/>
    <w:rsid w:val="57B12B5E"/>
    <w:rsid w:val="57BB4615"/>
    <w:rsid w:val="586B0003"/>
    <w:rsid w:val="58801DB1"/>
    <w:rsid w:val="592C05D6"/>
    <w:rsid w:val="5A4E6F7C"/>
    <w:rsid w:val="5AAA42D2"/>
    <w:rsid w:val="5B081542"/>
    <w:rsid w:val="5D6D0B56"/>
    <w:rsid w:val="5E530FC6"/>
    <w:rsid w:val="618B5A4F"/>
    <w:rsid w:val="61F41846"/>
    <w:rsid w:val="637F7835"/>
    <w:rsid w:val="64CE229F"/>
    <w:rsid w:val="650A5F27"/>
    <w:rsid w:val="65BB267B"/>
    <w:rsid w:val="65BF660F"/>
    <w:rsid w:val="677B1F86"/>
    <w:rsid w:val="67C24194"/>
    <w:rsid w:val="6807260B"/>
    <w:rsid w:val="68202910"/>
    <w:rsid w:val="68BE670A"/>
    <w:rsid w:val="69990F25"/>
    <w:rsid w:val="6A055F0D"/>
    <w:rsid w:val="6AF24883"/>
    <w:rsid w:val="6C165D38"/>
    <w:rsid w:val="6CC24BA2"/>
    <w:rsid w:val="6CDC1854"/>
    <w:rsid w:val="6E35746E"/>
    <w:rsid w:val="6ED44857"/>
    <w:rsid w:val="71397275"/>
    <w:rsid w:val="72E72D01"/>
    <w:rsid w:val="73777B6B"/>
    <w:rsid w:val="74A63EA8"/>
    <w:rsid w:val="75137DDD"/>
    <w:rsid w:val="79C123CD"/>
    <w:rsid w:val="7B074BD9"/>
    <w:rsid w:val="7B0E0FA5"/>
    <w:rsid w:val="7C4F4BD6"/>
    <w:rsid w:val="7DB00B90"/>
    <w:rsid w:val="7DD65E4C"/>
    <w:rsid w:val="7E702136"/>
    <w:rsid w:val="7F6D27E0"/>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index 6"/>
    <w:basedOn w:val="1"/>
    <w:next w:val="1"/>
    <w:qFormat/>
    <w:uiPriority w:val="99"/>
    <w:pPr>
      <w:ind w:left="2100"/>
    </w:pPr>
  </w:style>
  <w:style w:type="paragraph" w:styleId="4">
    <w:name w:val="Body Text"/>
    <w:basedOn w:val="1"/>
    <w:next w:val="1"/>
    <w:qFormat/>
    <w:uiPriority w:val="0"/>
    <w:pPr>
      <w:spacing w:after="120" w:line="240" w:lineRule="auto"/>
      <w:ind w:firstLine="0" w:firstLineChars="0"/>
    </w:pPr>
    <w:rPr>
      <w:rFonts w:ascii="Times New Roman" w:hAnsi="Times New Roman"/>
      <w:kern w:val="2"/>
      <w:szCs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17448</Words>
  <Characters>18440</Characters>
  <Lines>14</Lines>
  <Paragraphs>19</Paragraphs>
  <TotalTime>5</TotalTime>
  <ScaleCrop>false</ScaleCrop>
  <LinksUpToDate>false</LinksUpToDate>
  <CharactersWithSpaces>18937</CharactersWithSpaces>
  <Application>WPS Office_12.1.0.15990_F1E327BC-269C-435d-A152-05C5408002CA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2024-04-08T03:16:00Z</dcterms:created>
  <dc:creator>Lenovo</dc:creator>
  <cp:lastModifiedBy>@@</cp:lastModifiedBy>
  <dcterms:modified xsi:type="dcterms:W3CDTF">2024-09-25T04:37:15Z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5B3D9AF4E31942F5A1B7A0391608CA96_13</vt:lpwstr>
  </property>
</Properties>
</file>