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3D84D">
      <w:pPr>
        <w:pStyle w:val="3"/>
        <w:keepNext w:val="0"/>
        <w:keepLines w:val="0"/>
        <w:pageBreakBefore w:val="0"/>
        <w:kinsoku/>
        <w:overflowPunct/>
        <w:topLinePunct w:val="0"/>
        <w:bidi w:val="0"/>
        <w:spacing w:line="360" w:lineRule="auto"/>
        <w:ind w:left="0" w:leftChars="0" w:firstLine="0" w:firstLineChars="0"/>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lang w:val="en-US" w:eastAsia="zh-CN"/>
        </w:rPr>
        <w:t>2024年新疆医科大学图书馆</w:t>
      </w:r>
    </w:p>
    <w:p w14:paraId="314860B6">
      <w:pPr>
        <w:pStyle w:val="3"/>
        <w:keepNext w:val="0"/>
        <w:keepLines w:val="0"/>
        <w:pageBreakBefore w:val="0"/>
        <w:kinsoku/>
        <w:overflowPunct/>
        <w:topLinePunct w:val="0"/>
        <w:bidi w:val="0"/>
        <w:spacing w:line="360" w:lineRule="auto"/>
        <w:ind w:left="0" w:leftChars="0" w:firstLine="0" w:firstLineChars="0"/>
        <w:jc w:val="center"/>
        <w:rPr>
          <w:rFonts w:hAnsi="宋体" w:eastAsia="宋体" w:cs="宋体"/>
          <w:b/>
          <w:bCs/>
          <w:sz w:val="36"/>
          <w:szCs w:val="36"/>
        </w:rPr>
      </w:pPr>
      <w:r>
        <w:rPr>
          <w:rFonts w:hint="eastAsia" w:ascii="黑体" w:hAnsi="黑体" w:eastAsia="黑体" w:cs="黑体"/>
          <w:b/>
          <w:bCs/>
          <w:sz w:val="36"/>
          <w:szCs w:val="36"/>
          <w:highlight w:val="none"/>
          <w:lang w:val="en-US" w:eastAsia="zh-CN"/>
        </w:rPr>
        <w:t>组合家具采购及安装项目</w:t>
      </w:r>
      <w:r>
        <w:rPr>
          <w:rFonts w:hint="eastAsia" w:ascii="黑体" w:hAnsi="黑体" w:eastAsia="黑体" w:cs="黑体"/>
          <w:b/>
          <w:bCs/>
          <w:sz w:val="36"/>
          <w:szCs w:val="36"/>
        </w:rPr>
        <w:t>竞价文件</w:t>
      </w:r>
    </w:p>
    <w:p w14:paraId="6B6F7AAA">
      <w:pPr>
        <w:pStyle w:val="3"/>
        <w:keepNext w:val="0"/>
        <w:keepLines w:val="0"/>
        <w:pageBreakBefore w:val="0"/>
        <w:numPr>
          <w:ilvl w:val="0"/>
          <w:numId w:val="1"/>
        </w:numPr>
        <w:kinsoku/>
        <w:overflowPunct/>
        <w:topLinePunct w:val="0"/>
        <w:bidi w:val="0"/>
        <w:spacing w:line="360" w:lineRule="auto"/>
        <w:ind w:firstLine="0"/>
        <w:rPr>
          <w:rFonts w:hAnsi="宋体" w:eastAsia="宋体" w:cs="宋体"/>
          <w:b/>
          <w:bCs/>
          <w:sz w:val="32"/>
          <w:szCs w:val="22"/>
        </w:rPr>
      </w:pPr>
      <w:r>
        <w:rPr>
          <w:rFonts w:hint="eastAsia" w:hAnsi="宋体" w:eastAsia="宋体" w:cs="宋体"/>
          <w:b/>
          <w:bCs/>
          <w:sz w:val="32"/>
          <w:szCs w:val="22"/>
        </w:rPr>
        <w:t>商务要求：</w:t>
      </w:r>
    </w:p>
    <w:p w14:paraId="2922BA1F">
      <w:pPr>
        <w:keepNext w:val="0"/>
        <w:keepLines w:val="0"/>
        <w:pageBreakBefore w:val="0"/>
        <w:kinsoku/>
        <w:overflowPunct/>
        <w:topLinePunct w:val="0"/>
        <w:bidi w:val="0"/>
        <w:spacing w:line="360" w:lineRule="auto"/>
        <w:ind w:firstLine="482" w:firstLineChars="200"/>
        <w:rPr>
          <w:rFonts w:ascii="宋体" w:hAnsi="宋体" w:eastAsia="宋体" w:cs="宋体"/>
          <w:b/>
          <w:sz w:val="24"/>
        </w:rPr>
      </w:pPr>
      <w:r>
        <w:rPr>
          <w:rFonts w:hint="eastAsia" w:ascii="宋体" w:hAnsi="宋体" w:eastAsia="宋体" w:cs="宋体"/>
          <w:b/>
          <w:sz w:val="24"/>
          <w:lang w:eastAsia="zh-CN"/>
        </w:rPr>
        <w:t>（</w:t>
      </w:r>
      <w:r>
        <w:rPr>
          <w:rFonts w:hint="eastAsia" w:ascii="宋体" w:hAnsi="宋体" w:eastAsia="宋体" w:cs="宋体"/>
          <w:b/>
          <w:sz w:val="24"/>
          <w:lang w:val="en-US" w:eastAsia="zh-CN"/>
        </w:rPr>
        <w:t>一</w:t>
      </w:r>
      <w:r>
        <w:rPr>
          <w:rFonts w:hint="eastAsia" w:ascii="宋体" w:hAnsi="宋体" w:eastAsia="宋体" w:cs="宋体"/>
          <w:b/>
          <w:sz w:val="24"/>
          <w:lang w:eastAsia="zh-CN"/>
        </w:rPr>
        <w:t>）</w:t>
      </w:r>
      <w:r>
        <w:rPr>
          <w:rFonts w:hint="eastAsia" w:ascii="宋体" w:hAnsi="宋体" w:eastAsia="宋体" w:cs="宋体"/>
          <w:b/>
          <w:sz w:val="24"/>
        </w:rPr>
        <w:t>申请人的资格要求：</w:t>
      </w:r>
    </w:p>
    <w:p w14:paraId="6C15E569">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1.满足《中华人民共和国政府采购法》第二十二条规定，</w:t>
      </w:r>
      <w:r>
        <w:rPr>
          <w:rFonts w:hint="eastAsia" w:ascii="宋体" w:hAnsi="宋体" w:eastAsia="宋体" w:cs="宋体"/>
          <w:b w:val="0"/>
          <w:bCs w:val="0"/>
          <w:color w:val="auto"/>
          <w:kern w:val="0"/>
          <w:sz w:val="24"/>
          <w:lang w:val="en-US" w:eastAsia="zh-CN"/>
        </w:rPr>
        <w:t>符合</w:t>
      </w:r>
      <w:r>
        <w:rPr>
          <w:rFonts w:hint="eastAsia" w:ascii="宋体" w:hAnsi="宋体" w:eastAsia="宋体" w:cs="宋体"/>
          <w:kern w:val="0"/>
          <w:sz w:val="24"/>
        </w:rPr>
        <w:t>《关于规范政府采购</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资格设定及资格审查的通知》第六条规定且已在本系统注册并通过资质初审的</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w:t>
      </w:r>
    </w:p>
    <w:p w14:paraId="4B5F1C9B">
      <w:pPr>
        <w:pStyle w:val="5"/>
        <w:keepNext w:val="0"/>
        <w:keepLines w:val="0"/>
        <w:pageBreakBefore w:val="0"/>
        <w:kinsoku/>
        <w:overflowPunct/>
        <w:topLinePunct w:val="0"/>
        <w:bidi w:val="0"/>
        <w:spacing w:line="360" w:lineRule="auto"/>
        <w:ind w:left="0" w:firstLine="480" w:firstLineChars="200"/>
        <w:rPr>
          <w:rFonts w:hint="eastAsia" w:ascii="宋体" w:hAnsi="宋体" w:eastAsia="宋体" w:cs="宋体"/>
          <w:kern w:val="0"/>
          <w:sz w:val="24"/>
          <w:lang w:eastAsia="zh-CN"/>
        </w:rPr>
      </w:pPr>
      <w:r>
        <w:rPr>
          <w:rFonts w:ascii="宋体" w:hAnsi="宋体" w:eastAsia="宋体" w:cs="宋体"/>
          <w:kern w:val="0"/>
          <w:sz w:val="24"/>
        </w:rPr>
        <w:t>2.落实政府采购政策需满足的资格要求：</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为</w:t>
      </w:r>
      <w:r>
        <w:rPr>
          <w:rFonts w:hint="eastAsia" w:ascii="宋体" w:hAnsi="宋体" w:eastAsia="宋体" w:cs="宋体"/>
          <w:kern w:val="0"/>
          <w:sz w:val="24"/>
          <w:lang w:val="en-US" w:eastAsia="zh-CN"/>
        </w:rPr>
        <w:t>小微</w:t>
      </w:r>
      <w:r>
        <w:rPr>
          <w:rFonts w:hint="eastAsia" w:ascii="宋体" w:hAnsi="宋体" w:eastAsia="宋体" w:cs="宋体"/>
          <w:kern w:val="0"/>
          <w:sz w:val="24"/>
        </w:rPr>
        <w:t>企业</w:t>
      </w:r>
      <w:r>
        <w:rPr>
          <w:rFonts w:hint="eastAsia" w:ascii="宋体" w:hAnsi="宋体" w:eastAsia="宋体" w:cs="宋体"/>
          <w:kern w:val="0"/>
          <w:sz w:val="24"/>
          <w:lang w:eastAsia="zh-CN"/>
        </w:rPr>
        <w:t>。</w:t>
      </w:r>
    </w:p>
    <w:p w14:paraId="636F3856">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color w:val="7030A0"/>
          <w:kern w:val="0"/>
          <w:sz w:val="24"/>
          <w:lang w:val="en-US" w:eastAsia="zh-CN"/>
        </w:rPr>
        <w:t>3</w:t>
      </w:r>
      <w:r>
        <w:rPr>
          <w:rFonts w:hint="eastAsia" w:ascii="宋体" w:hAnsi="宋体" w:eastAsia="宋体" w:cs="宋体"/>
          <w:color w:val="7030A0"/>
          <w:kern w:val="0"/>
          <w:sz w:val="24"/>
        </w:rPr>
        <w:t>.</w:t>
      </w:r>
      <w:r>
        <w:rPr>
          <w:rFonts w:hint="eastAsia" w:ascii="宋体" w:hAnsi="宋体" w:eastAsia="宋体" w:cs="宋体"/>
          <w:kern w:val="0"/>
          <w:sz w:val="24"/>
        </w:rPr>
        <w:t>本项目的特定资格要求：</w:t>
      </w:r>
    </w:p>
    <w:p w14:paraId="3D1FB4D3">
      <w:pPr>
        <w:keepNext w:val="0"/>
        <w:keepLines w:val="0"/>
        <w:pageBreakBefore w:val="0"/>
        <w:kinsoku/>
        <w:overflowPunct/>
        <w:topLinePunct w:val="0"/>
        <w:bidi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（1）具有独立承担民事责任能力的</w:t>
      </w:r>
      <w:r>
        <w:rPr>
          <w:rFonts w:hint="eastAsia" w:ascii="宋体" w:hAnsi="宋体" w:eastAsia="宋体" w:cs="宋体"/>
          <w:color w:val="7030A0"/>
          <w:kern w:val="0"/>
          <w:sz w:val="24"/>
          <w:lang w:eastAsia="zh-CN"/>
        </w:rPr>
        <w:t>、</w:t>
      </w:r>
      <w:r>
        <w:rPr>
          <w:rFonts w:hint="eastAsia" w:ascii="宋体" w:hAnsi="宋体" w:eastAsia="宋体" w:cs="宋体"/>
          <w:kern w:val="0"/>
          <w:sz w:val="24"/>
        </w:rPr>
        <w:t>在中华人民共和国境内注册的法人、其他组织或者自然人。</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需持有法人委托书原件或是法人本人身份证原件。</w:t>
      </w:r>
    </w:p>
    <w:p w14:paraId="647E406E">
      <w:pPr>
        <w:pStyle w:val="5"/>
        <w:keepNext w:val="0"/>
        <w:keepLines w:val="0"/>
        <w:pageBreakBefore w:val="0"/>
        <w:kinsoku/>
        <w:overflowPunct/>
        <w:topLinePunct w:val="0"/>
        <w:bidi w:val="0"/>
        <w:spacing w:line="360" w:lineRule="auto"/>
        <w:ind w:left="0" w:firstLine="480"/>
        <w:rPr>
          <w:rFonts w:ascii="宋体" w:hAnsi="宋体" w:eastAsia="宋体" w:cs="宋体"/>
          <w:kern w:val="0"/>
          <w:sz w:val="24"/>
        </w:rPr>
      </w:pPr>
      <w:r>
        <w:rPr>
          <w:rFonts w:hint="eastAsia" w:ascii="宋体" w:hAnsi="宋体" w:eastAsia="宋体" w:cs="宋体"/>
          <w:kern w:val="0"/>
          <w:sz w:val="24"/>
        </w:rPr>
        <w:t>（2）依法缴纳税收和社会保障资金的相关材料。（提供竞价截止时间前一年内至少一个月依法缴纳税收及缴纳社会保障资金的证明材料。</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依法享受缓缴、免缴税收、社会保障资金的提供证明材料。）</w:t>
      </w:r>
    </w:p>
    <w:p w14:paraId="7E5FD1A4">
      <w:pPr>
        <w:pStyle w:val="20"/>
        <w:keepNext w:val="0"/>
        <w:keepLines w:val="0"/>
        <w:pageBreakBefore w:val="0"/>
        <w:kinsoku/>
        <w:overflowPunct/>
        <w:topLinePunct w:val="0"/>
        <w:bidi w:val="0"/>
        <w:spacing w:line="360" w:lineRule="auto"/>
        <w:ind w:firstLine="480" w:firstLineChars="200"/>
      </w:pPr>
      <w:r>
        <w:rPr>
          <w:rFonts w:hint="eastAsia" w:ascii="宋体" w:hAnsi="宋体" w:eastAsia="宋体" w:cs="宋体"/>
          <w:kern w:val="0"/>
          <w:sz w:val="24"/>
        </w:rPr>
        <w:t>（3）具备履行合同所必需的设备和专业技术能力的证明材料（提供</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近</w:t>
      </w:r>
      <w:r>
        <w:rPr>
          <w:rFonts w:hint="eastAsia" w:ascii="宋体" w:hAnsi="宋体" w:eastAsia="宋体" w:cs="宋体"/>
          <w:kern w:val="0"/>
          <w:sz w:val="24"/>
          <w:lang w:val="en-US" w:eastAsia="zh-CN"/>
        </w:rPr>
        <w:t>三</w:t>
      </w:r>
      <w:r>
        <w:rPr>
          <w:rFonts w:hint="eastAsia" w:ascii="宋体" w:hAnsi="宋体" w:eastAsia="宋体" w:cs="宋体"/>
          <w:kern w:val="0"/>
          <w:sz w:val="24"/>
        </w:rPr>
        <w:t>年（</w:t>
      </w:r>
      <w:r>
        <w:rPr>
          <w:rFonts w:hint="eastAsia" w:ascii="宋体" w:hAnsi="宋体" w:eastAsia="宋体" w:cs="宋体"/>
          <w:b w:val="0"/>
          <w:bCs w:val="0"/>
          <w:color w:val="auto"/>
          <w:kern w:val="0"/>
          <w:sz w:val="24"/>
        </w:rPr>
        <w:t>20</w:t>
      </w:r>
      <w:r>
        <w:rPr>
          <w:rFonts w:hint="eastAsia" w:ascii="宋体" w:hAnsi="宋体" w:eastAsia="宋体" w:cs="宋体"/>
          <w:b w:val="0"/>
          <w:bCs w:val="0"/>
          <w:color w:val="auto"/>
          <w:kern w:val="0"/>
          <w:sz w:val="24"/>
          <w:lang w:val="en-US" w:eastAsia="zh-CN"/>
        </w:rPr>
        <w:t>21</w:t>
      </w:r>
      <w:r>
        <w:rPr>
          <w:rFonts w:hint="eastAsia" w:ascii="宋体" w:hAnsi="宋体" w:eastAsia="宋体" w:cs="宋体"/>
          <w:b w:val="0"/>
          <w:bCs w:val="0"/>
          <w:color w:val="auto"/>
          <w:kern w:val="0"/>
          <w:sz w:val="24"/>
        </w:rPr>
        <w:t>年1月1日</w:t>
      </w:r>
      <w:r>
        <w:rPr>
          <w:rFonts w:hint="eastAsia" w:ascii="宋体" w:hAnsi="宋体" w:eastAsia="宋体" w:cs="宋体"/>
          <w:color w:val="auto"/>
          <w:kern w:val="0"/>
          <w:sz w:val="24"/>
        </w:rPr>
        <w:t>-</w:t>
      </w:r>
      <w:r>
        <w:rPr>
          <w:rFonts w:hint="eastAsia" w:ascii="宋体" w:hAnsi="宋体" w:eastAsia="宋体" w:cs="宋体"/>
          <w:kern w:val="0"/>
          <w:sz w:val="24"/>
        </w:rPr>
        <w:t>至今）的类似业绩，须提供业绩合同）</w:t>
      </w:r>
      <w:r>
        <w:rPr>
          <w:rFonts w:hint="eastAsia" w:ascii="宋体" w:hAnsi="宋体" w:eastAsia="宋体" w:cs="宋体"/>
          <w:color w:val="auto"/>
        </w:rPr>
        <w:t>（加盖公章）</w:t>
      </w:r>
      <w:r>
        <w:rPr>
          <w:rFonts w:hint="eastAsia" w:ascii="宋体" w:hAnsi="宋体" w:eastAsia="宋体" w:cs="宋体"/>
          <w:kern w:val="0"/>
          <w:sz w:val="24"/>
        </w:rPr>
        <w:t>。</w:t>
      </w:r>
    </w:p>
    <w:p w14:paraId="5B5F5F95">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（4）凡拟参加本次竞价项目的</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须具有良好的信誉，未在“信用中国”网站（</w:t>
      </w:r>
      <w:r>
        <w:rPr>
          <w:rFonts w:hint="default" w:ascii="Times New Roman" w:hAnsi="Times New Roman" w:eastAsia="宋体" w:cs="Times New Roman"/>
          <w:kern w:val="0"/>
          <w:sz w:val="24"/>
        </w:rPr>
        <w:t>www.creditchina.gov.cn</w:t>
      </w:r>
      <w:r>
        <w:rPr>
          <w:rFonts w:hint="eastAsia" w:ascii="宋体" w:hAnsi="宋体" w:eastAsia="宋体" w:cs="宋体"/>
          <w:kern w:val="0"/>
          <w:sz w:val="24"/>
        </w:rPr>
        <w:t>）被列入失信被执行人、重大税收违法案件当事人名单、政府采购严重违法失信名单的（尚在处罚期内的）、中国政府采购网（</w:t>
      </w:r>
      <w:r>
        <w:rPr>
          <w:rFonts w:hint="default" w:ascii="Times New Roman" w:hAnsi="Times New Roman" w:eastAsia="宋体" w:cs="Times New Roman"/>
          <w:kern w:val="0"/>
          <w:sz w:val="24"/>
        </w:rPr>
        <w:t>www.ccgp.gov.cn</w:t>
      </w:r>
      <w:r>
        <w:rPr>
          <w:rFonts w:hint="eastAsia" w:ascii="宋体" w:hAnsi="宋体" w:eastAsia="宋体" w:cs="宋体"/>
          <w:kern w:val="0"/>
          <w:sz w:val="24"/>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14:paraId="6019C42D">
      <w:pPr>
        <w:pStyle w:val="20"/>
        <w:keepNext w:val="0"/>
        <w:keepLines w:val="0"/>
        <w:pageBreakBefore w:val="0"/>
        <w:kinsoku/>
        <w:overflowPunct/>
        <w:topLinePunct w:val="0"/>
        <w:bidi w:val="0"/>
        <w:spacing w:line="360" w:lineRule="auto"/>
        <w:ind w:firstLine="480" w:firstLineChars="200"/>
        <w:rPr>
          <w:rFonts w:ascii="宋体" w:hAnsi="宋体" w:eastAsia="宋体" w:cs="宋体"/>
          <w:color w:val="auto"/>
        </w:rPr>
      </w:pPr>
      <w:r>
        <w:rPr>
          <w:rFonts w:hint="eastAsia" w:ascii="宋体" w:hAnsi="宋体" w:eastAsia="宋体" w:cs="宋体"/>
          <w:color w:val="auto"/>
        </w:rPr>
        <w:t>（5）其他说明：（A）与</w:t>
      </w:r>
      <w:r>
        <w:rPr>
          <w:rFonts w:hint="eastAsia" w:ascii="宋体" w:hAnsi="宋体" w:eastAsia="宋体" w:cs="宋体"/>
          <w:color w:val="auto"/>
          <w:lang w:eastAsia="zh-CN"/>
        </w:rPr>
        <w:t>采购</w:t>
      </w:r>
      <w:r>
        <w:rPr>
          <w:rFonts w:hint="eastAsia" w:ascii="宋体" w:hAnsi="宋体" w:eastAsia="宋体" w:cs="宋体"/>
          <w:color w:val="auto"/>
          <w:lang w:val="en-US" w:eastAsia="zh-CN"/>
        </w:rPr>
        <w:t>人</w:t>
      </w:r>
      <w:r>
        <w:rPr>
          <w:rFonts w:hint="eastAsia" w:ascii="宋体" w:hAnsi="宋体" w:eastAsia="宋体" w:cs="宋体"/>
          <w:color w:val="auto"/>
        </w:rPr>
        <w:t>存在利害关系可能影响竞价公正性的法人、其他组织或者个人，不得参加投标。（B）单位负责人为同一人或者存在控股、管理关系的不同单位，不得参加同一标段投标或者未划分标段的同一竞价项目投标。违反前两款规定的，相关投标均无效。</w:t>
      </w:r>
    </w:p>
    <w:p w14:paraId="3660CDE2">
      <w:pPr>
        <w:pStyle w:val="20"/>
        <w:keepNext w:val="0"/>
        <w:keepLines w:val="0"/>
        <w:pageBreakBefore w:val="0"/>
        <w:kinsoku/>
        <w:overflowPunct/>
        <w:topLinePunct w:val="0"/>
        <w:bidi w:val="0"/>
        <w:spacing w:line="360" w:lineRule="auto"/>
        <w:ind w:firstLine="480" w:firstLineChars="200"/>
        <w:rPr>
          <w:rFonts w:hint="default" w:ascii="宋体" w:hAnsi="宋体" w:eastAsia="宋体" w:cs="宋体"/>
          <w:b/>
          <w:bCs/>
          <w:color w:val="auto"/>
          <w:lang w:val="en-US" w:eastAsia="zh-CN"/>
        </w:rPr>
      </w:pPr>
      <w:r>
        <w:rPr>
          <w:rFonts w:hint="eastAsia" w:ascii="宋体" w:hAnsi="宋体" w:eastAsia="宋体" w:cs="宋体"/>
          <w:color w:val="auto"/>
          <w:kern w:val="0"/>
          <w:sz w:val="24"/>
        </w:rPr>
        <w:t>（6）</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b w:val="0"/>
          <w:bCs w:val="0"/>
          <w:color w:val="auto"/>
          <w:kern w:val="0"/>
          <w:sz w:val="24"/>
          <w:highlight w:val="none"/>
        </w:rPr>
        <w:t>资质要求</w:t>
      </w:r>
      <w:r>
        <w:rPr>
          <w:rFonts w:hint="eastAsia" w:ascii="宋体" w:hAnsi="宋体" w:eastAsia="宋体" w:cs="宋体"/>
          <w:b w:val="0"/>
          <w:bCs w:val="0"/>
          <w:color w:val="7030A0"/>
          <w:kern w:val="0"/>
          <w:sz w:val="24"/>
          <w:highlight w:val="none"/>
        </w:rPr>
        <w:t>：</w:t>
      </w:r>
      <w:r>
        <w:rPr>
          <w:rFonts w:hint="eastAsia" w:ascii="宋体" w:hAnsi="宋体" w:eastAsia="宋体" w:cs="宋体"/>
          <w:color w:val="000000" w:themeColor="text1"/>
          <w:highlight w:val="none"/>
          <w14:textFill>
            <w14:solidFill>
              <w14:schemeClr w14:val="tx1"/>
            </w14:solidFill>
          </w14:textFill>
        </w:rPr>
        <w:t>供应商</w:t>
      </w:r>
      <w:r>
        <w:rPr>
          <w:rFonts w:hint="eastAsia" w:ascii="宋体" w:hAnsi="宋体" w:eastAsia="宋体" w:cs="宋体"/>
          <w:color w:val="000000" w:themeColor="text1"/>
          <w:highlight w:val="none"/>
          <w:lang w:val="en-US" w:eastAsia="zh-CN"/>
          <w14:textFill>
            <w14:solidFill>
              <w14:schemeClr w14:val="tx1"/>
            </w14:solidFill>
          </w14:textFill>
        </w:rPr>
        <w:t>必须</w:t>
      </w:r>
      <w:r>
        <w:rPr>
          <w:rFonts w:hint="eastAsia" w:ascii="宋体" w:hAnsi="宋体" w:eastAsia="宋体" w:cs="宋体"/>
          <w:color w:val="000000" w:themeColor="text1"/>
          <w:highlight w:val="none"/>
          <w14:textFill>
            <w14:solidFill>
              <w14:schemeClr w14:val="tx1"/>
            </w14:solidFill>
          </w14:textFill>
        </w:rPr>
        <w:t>为有能力提供本项目所采购货物及服务的制造厂家</w:t>
      </w:r>
      <w:r>
        <w:rPr>
          <w:rFonts w:hint="eastAsia" w:ascii="宋体" w:hAnsi="宋体" w:eastAsia="宋体" w:cs="宋体"/>
          <w:color w:val="000000" w:themeColor="text1"/>
          <w:highlight w:val="none"/>
          <w:lang w:val="en-US" w:eastAsia="zh-CN"/>
          <w14:textFill>
            <w14:solidFill>
              <w14:schemeClr w14:val="tx1"/>
            </w14:solidFill>
          </w14:textFill>
        </w:rPr>
        <w:t>或经销商</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供应商须具有国家颁发的有效的营业执照</w:t>
      </w:r>
      <w:r>
        <w:rPr>
          <w:rFonts w:hint="eastAsia" w:ascii="宋体" w:hAnsi="宋体" w:eastAsia="宋体" w:cs="宋体"/>
          <w:color w:val="auto"/>
          <w:highlight w:val="none"/>
          <w:lang w:val="en-US" w:eastAsia="zh-CN"/>
        </w:rPr>
        <w:t>；提供相关产品的中国环境标志产品认证资质；提供国家质量监督部门或国家质量监督部门授权的第三方检测机构出具的相关产品检验报告。</w:t>
      </w:r>
      <w:r>
        <w:rPr>
          <w:rFonts w:hint="eastAsia" w:ascii="宋体" w:hAnsi="宋体" w:eastAsia="宋体" w:cs="宋体"/>
          <w:color w:val="auto"/>
          <w:highlight w:val="none"/>
        </w:rPr>
        <w:t xml:space="preserve"> </w:t>
      </w:r>
    </w:p>
    <w:p w14:paraId="62BD6678">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（7）</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所投报的货物必须是全新未使用的优质产品。</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应当选用的货物材料及质量均符合</w:t>
      </w:r>
      <w:r>
        <w:rPr>
          <w:rFonts w:hint="eastAsia" w:ascii="宋体" w:hAnsi="宋体" w:eastAsia="宋体" w:cs="宋体"/>
          <w:kern w:val="0"/>
          <w:sz w:val="24"/>
          <w:lang w:eastAsia="zh-CN"/>
        </w:rPr>
        <w:t>采购</w:t>
      </w:r>
      <w:r>
        <w:rPr>
          <w:rFonts w:hint="eastAsia" w:ascii="宋体" w:hAnsi="宋体" w:eastAsia="宋体" w:cs="宋体"/>
          <w:kern w:val="0"/>
          <w:sz w:val="24"/>
          <w:lang w:val="en-US" w:eastAsia="zh-CN"/>
        </w:rPr>
        <w:t>人</w:t>
      </w:r>
      <w:r>
        <w:rPr>
          <w:rFonts w:hint="eastAsia" w:ascii="宋体" w:hAnsi="宋体" w:eastAsia="宋体" w:cs="宋体"/>
          <w:kern w:val="0"/>
          <w:sz w:val="24"/>
        </w:rPr>
        <w:t>要求及国家、行业有关标准规范要求。</w:t>
      </w:r>
    </w:p>
    <w:p w14:paraId="23BCB5F6">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rPr>
      </w:pPr>
      <w:r>
        <w:rPr>
          <w:rFonts w:hint="eastAsia" w:ascii="宋体" w:hAnsi="宋体" w:eastAsia="宋体" w:cs="宋体"/>
          <w:kern w:val="0"/>
          <w:sz w:val="24"/>
        </w:rPr>
        <w:t>（8）本项目不接受联合体进行竞价。</w:t>
      </w:r>
    </w:p>
    <w:p w14:paraId="1DB50036">
      <w:pPr>
        <w:pStyle w:val="3"/>
        <w:keepNext w:val="0"/>
        <w:keepLines w:val="0"/>
        <w:pageBreakBefore w:val="0"/>
        <w:kinsoku/>
        <w:overflowPunct/>
        <w:topLinePunct w:val="0"/>
        <w:bidi w:val="0"/>
        <w:spacing w:line="360" w:lineRule="auto"/>
        <w:ind w:firstLine="482" w:firstLineChars="200"/>
        <w:rPr>
          <w:rFonts w:hAnsi="宋体" w:eastAsia="宋体" w:cs="宋体"/>
        </w:rPr>
      </w:pPr>
      <w:r>
        <w:rPr>
          <w:rFonts w:hint="eastAsia" w:ascii="宋体" w:hAnsi="宋体" w:eastAsia="宋体" w:cs="宋体"/>
          <w:b/>
          <w:sz w:val="24"/>
          <w:lang w:eastAsia="zh-CN"/>
        </w:rPr>
        <w:t>（</w:t>
      </w:r>
      <w:r>
        <w:rPr>
          <w:rFonts w:hint="eastAsia" w:hAnsi="宋体" w:eastAsia="宋体" w:cs="宋体"/>
          <w:b/>
          <w:sz w:val="24"/>
          <w:lang w:val="en-US" w:eastAsia="zh-CN"/>
        </w:rPr>
        <w:t>二</w:t>
      </w:r>
      <w:r>
        <w:rPr>
          <w:rFonts w:hint="eastAsia" w:ascii="宋体" w:hAnsi="宋体" w:eastAsia="宋体" w:cs="宋体"/>
          <w:b/>
          <w:sz w:val="24"/>
          <w:lang w:eastAsia="zh-CN"/>
        </w:rPr>
        <w:t>）</w:t>
      </w:r>
      <w:r>
        <w:rPr>
          <w:rFonts w:hint="eastAsia" w:hAnsi="宋体" w:eastAsia="宋体" w:cs="宋体"/>
          <w:b/>
          <w:color w:val="auto"/>
        </w:rPr>
        <w:t>报价要求：一次报价。</w:t>
      </w:r>
      <w:r>
        <w:rPr>
          <w:rFonts w:hint="eastAsia" w:hAnsi="宋体" w:eastAsia="宋体" w:cs="宋体"/>
          <w:color w:val="auto"/>
        </w:rPr>
        <w:t>本项目为交钥匙工程，</w:t>
      </w:r>
      <w:r>
        <w:rPr>
          <w:rFonts w:hint="eastAsia" w:hAnsi="宋体" w:eastAsia="宋体" w:cs="宋体"/>
          <w:color w:val="auto"/>
          <w:lang w:val="en-US" w:eastAsia="zh-CN"/>
        </w:rPr>
        <w:t>货物及安装、售后更换及维修均需达到</w:t>
      </w:r>
      <w:r>
        <w:rPr>
          <w:rFonts w:hint="eastAsia" w:hAnsi="宋体" w:eastAsia="宋体" w:cs="宋体"/>
          <w:color w:val="auto"/>
          <w:lang w:eastAsia="zh-CN"/>
        </w:rPr>
        <w:t>采购</w:t>
      </w:r>
      <w:r>
        <w:rPr>
          <w:rFonts w:hint="eastAsia" w:hAnsi="宋体" w:eastAsia="宋体" w:cs="宋体"/>
          <w:color w:val="auto"/>
          <w:lang w:val="en-US" w:eastAsia="zh-CN"/>
        </w:rPr>
        <w:t>人</w:t>
      </w:r>
      <w:r>
        <w:rPr>
          <w:rFonts w:hint="eastAsia" w:hAnsi="宋体" w:eastAsia="宋体" w:cs="宋体"/>
          <w:color w:val="auto"/>
        </w:rPr>
        <w:t>最终正常使用要求，不再支付任何额外费用。报价时上传报价详细清单并加盖公章。</w:t>
      </w:r>
    </w:p>
    <w:p w14:paraId="298454A6">
      <w:pPr>
        <w:pStyle w:val="8"/>
        <w:keepNext w:val="0"/>
        <w:keepLines w:val="0"/>
        <w:pageBreakBefore w:val="0"/>
        <w:kinsoku/>
        <w:overflowPunct/>
        <w:topLinePunct w:val="0"/>
        <w:bidi w:val="0"/>
        <w:snapToGrid w:val="0"/>
        <w:spacing w:line="360" w:lineRule="auto"/>
        <w:ind w:firstLine="482" w:firstLineChars="200"/>
        <w:rPr>
          <w:rFonts w:hint="default" w:hAnsi="宋体" w:eastAsia="宋体" w:cs="宋体"/>
          <w:b/>
          <w:snapToGrid/>
          <w:color w:val="000000"/>
          <w:sz w:val="24"/>
          <w:szCs w:val="24"/>
          <w:lang w:val="en-US"/>
        </w:rPr>
      </w:pPr>
      <w:r>
        <w:rPr>
          <w:rFonts w:hAnsi="宋体" w:eastAsia="宋体" w:cs="宋体"/>
          <w:b/>
          <w:snapToGrid/>
          <w:color w:val="000000"/>
          <w:sz w:val="24"/>
          <w:szCs w:val="24"/>
        </w:rPr>
        <w:t>1</w:t>
      </w:r>
      <w:r>
        <w:rPr>
          <w:rFonts w:hint="eastAsia" w:hAnsi="宋体" w:eastAsia="宋体" w:cs="宋体"/>
          <w:b/>
          <w:snapToGrid/>
          <w:color w:val="000000"/>
          <w:sz w:val="24"/>
          <w:szCs w:val="24"/>
          <w:lang w:eastAsia="zh-CN"/>
        </w:rPr>
        <w:t>、</w:t>
      </w:r>
      <w:r>
        <w:rPr>
          <w:rFonts w:hint="eastAsia" w:hAnsi="宋体" w:eastAsia="宋体" w:cs="宋体"/>
          <w:b/>
          <w:snapToGrid/>
          <w:color w:val="000000"/>
          <w:sz w:val="24"/>
          <w:szCs w:val="24"/>
        </w:rPr>
        <w:t>交货期：</w:t>
      </w:r>
      <w:r>
        <w:rPr>
          <w:rFonts w:hint="eastAsia" w:hAnsi="宋体" w:eastAsia="宋体" w:cs="宋体"/>
          <w:b/>
          <w:bCs/>
          <w:snapToGrid/>
          <w:kern w:val="0"/>
          <w:sz w:val="24"/>
          <w:szCs w:val="20"/>
          <w:highlight w:val="none"/>
          <w:lang w:val="en-US" w:eastAsia="zh-CN"/>
        </w:rPr>
        <w:t>中标后20天内完成交货验收工作</w:t>
      </w:r>
    </w:p>
    <w:p w14:paraId="4EEFDCF7">
      <w:pPr>
        <w:pStyle w:val="8"/>
        <w:keepNext w:val="0"/>
        <w:keepLines w:val="0"/>
        <w:pageBreakBefore w:val="0"/>
        <w:kinsoku/>
        <w:overflowPunct/>
        <w:topLinePunct w:val="0"/>
        <w:bidi w:val="0"/>
        <w:snapToGrid w:val="0"/>
        <w:spacing w:line="360" w:lineRule="auto"/>
        <w:ind w:firstLine="482" w:firstLineChars="200"/>
        <w:rPr>
          <w:rFonts w:hAnsi="宋体" w:eastAsia="宋体" w:cs="宋体"/>
          <w:b/>
          <w:snapToGrid/>
          <w:color w:val="000000"/>
          <w:sz w:val="24"/>
          <w:szCs w:val="24"/>
        </w:rPr>
      </w:pPr>
      <w:r>
        <w:rPr>
          <w:rFonts w:hAnsi="宋体" w:eastAsia="宋体" w:cs="宋体"/>
          <w:b/>
          <w:bCs w:val="0"/>
          <w:snapToGrid/>
          <w:color w:val="7030A0"/>
          <w:sz w:val="24"/>
          <w:szCs w:val="24"/>
        </w:rPr>
        <w:t>2</w:t>
      </w:r>
      <w:r>
        <w:rPr>
          <w:rFonts w:hint="eastAsia" w:hAnsi="宋体" w:eastAsia="宋体" w:cs="宋体"/>
          <w:b/>
          <w:bCs w:val="0"/>
          <w:snapToGrid/>
          <w:color w:val="7030A0"/>
          <w:sz w:val="24"/>
          <w:szCs w:val="24"/>
          <w:lang w:eastAsia="zh-CN"/>
        </w:rPr>
        <w:t>、</w:t>
      </w:r>
      <w:r>
        <w:rPr>
          <w:rFonts w:hAnsi="宋体" w:eastAsia="宋体" w:cs="宋体"/>
          <w:b/>
          <w:snapToGrid/>
          <w:color w:val="000000"/>
          <w:sz w:val="24"/>
          <w:szCs w:val="24"/>
        </w:rPr>
        <w:t>货款支付</w:t>
      </w:r>
    </w:p>
    <w:p w14:paraId="6CE9910B">
      <w:pPr>
        <w:pStyle w:val="8"/>
        <w:keepNext w:val="0"/>
        <w:keepLines w:val="0"/>
        <w:pageBreakBefore w:val="0"/>
        <w:kinsoku/>
        <w:overflowPunct/>
        <w:topLinePunct w:val="0"/>
        <w:bidi w:val="0"/>
        <w:snapToGrid w:val="0"/>
        <w:spacing w:line="360" w:lineRule="auto"/>
        <w:ind w:firstLine="480" w:firstLineChars="200"/>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货物送货上门，安装验收合格</w:t>
      </w:r>
      <w:r>
        <w:rPr>
          <w:rFonts w:hint="eastAsia" w:hAnsi="宋体" w:eastAsia="宋体" w:cs="宋体"/>
          <w:kern w:val="0"/>
          <w:sz w:val="24"/>
          <w:szCs w:val="24"/>
          <w:lang w:val="en-US" w:eastAsia="zh-CN" w:bidi="ar-SA"/>
        </w:rPr>
        <w:t>后一次性支付。</w:t>
      </w:r>
    </w:p>
    <w:p w14:paraId="1D8D202F">
      <w:pPr>
        <w:pStyle w:val="8"/>
        <w:keepNext w:val="0"/>
        <w:keepLines w:val="0"/>
        <w:pageBreakBefore w:val="0"/>
        <w:kinsoku/>
        <w:overflowPunct/>
        <w:topLinePunct w:val="0"/>
        <w:bidi w:val="0"/>
        <w:snapToGrid w:val="0"/>
        <w:spacing w:line="360" w:lineRule="auto"/>
        <w:ind w:firstLine="480" w:firstLineChars="200"/>
        <w:rPr>
          <w:rFonts w:hint="eastAsia" w:hAnsi="宋体" w:eastAsia="宋体" w:cs="宋体"/>
          <w:color w:val="auto"/>
          <w:highlight w:val="yellow"/>
        </w:rPr>
      </w:pPr>
      <w:r>
        <w:rPr>
          <w:rFonts w:hint="eastAsia" w:hAnsi="宋体" w:eastAsia="宋体" w:cs="宋体"/>
          <w:b w:val="0"/>
          <w:bCs/>
          <w:snapToGrid/>
          <w:color w:val="000000"/>
          <w:sz w:val="24"/>
          <w:szCs w:val="24"/>
          <w:lang w:val="en-US" w:eastAsia="zh-CN"/>
        </w:rPr>
        <w:t>交付地点：新疆乌鲁木齐市水磨沟区尚德北路567号新疆医科大学图书馆（雪莲山校区）。</w:t>
      </w:r>
    </w:p>
    <w:p w14:paraId="08C89030">
      <w:pPr>
        <w:pStyle w:val="20"/>
        <w:keepNext w:val="0"/>
        <w:keepLines w:val="0"/>
        <w:pageBreakBefore w:val="0"/>
        <w:kinsoku/>
        <w:overflowPunct/>
        <w:topLinePunct w:val="0"/>
        <w:bidi w:val="0"/>
        <w:spacing w:line="360" w:lineRule="auto"/>
        <w:ind w:firstLine="482" w:firstLineChars="200"/>
        <w:rPr>
          <w:rFonts w:ascii="宋体" w:hAnsi="宋体" w:eastAsia="宋体" w:cs="宋体"/>
          <w:color w:val="auto"/>
          <w:sz w:val="24"/>
          <w:szCs w:val="24"/>
        </w:rPr>
      </w:pPr>
      <w:r>
        <w:rPr>
          <w:rFonts w:hint="eastAsia" w:ascii="宋体" w:hAnsi="宋体" w:eastAsia="宋体" w:cs="宋体"/>
          <w:b/>
          <w:bCs/>
          <w:kern w:val="2"/>
        </w:rPr>
        <w:t>3、</w:t>
      </w:r>
      <w:r>
        <w:rPr>
          <w:rFonts w:hint="eastAsia" w:ascii="宋体" w:hAnsi="宋体" w:eastAsia="宋体" w:cs="宋体"/>
          <w:b/>
          <w:kern w:val="2"/>
        </w:rPr>
        <w:t>违约责任：</w:t>
      </w:r>
      <w:r>
        <w:rPr>
          <w:rFonts w:hint="eastAsia" w:ascii="宋体" w:hAnsi="宋体" w:eastAsia="宋体" w:cs="宋体"/>
          <w:lang w:val="en-US" w:eastAsia="zh-CN"/>
        </w:rPr>
        <w:t>供应商</w:t>
      </w:r>
      <w:r>
        <w:rPr>
          <w:rFonts w:hint="eastAsia" w:ascii="宋体" w:hAnsi="宋体" w:eastAsia="宋体" w:cs="宋体"/>
          <w:szCs w:val="21"/>
        </w:rPr>
        <w:t>中标后5个日历日内提供</w:t>
      </w:r>
      <w:r>
        <w:rPr>
          <w:rFonts w:hint="eastAsia" w:ascii="宋体" w:hAnsi="宋体" w:eastAsia="宋体" w:cs="宋体"/>
          <w:color w:val="auto"/>
          <w:szCs w:val="21"/>
          <w:lang w:val="en-US" w:eastAsia="zh-CN"/>
        </w:rPr>
        <w:t>所有</w:t>
      </w:r>
      <w:r>
        <w:rPr>
          <w:rFonts w:hint="eastAsia" w:ascii="宋体" w:hAnsi="宋体" w:eastAsia="宋体" w:cs="宋体"/>
          <w:szCs w:val="21"/>
          <w:lang w:val="en-US" w:eastAsia="zh-CN"/>
        </w:rPr>
        <w:t>竞价</w:t>
      </w:r>
      <w:r>
        <w:rPr>
          <w:rFonts w:hint="eastAsia" w:ascii="宋体" w:hAnsi="宋体" w:eastAsia="宋体" w:cs="宋体"/>
          <w:szCs w:val="21"/>
        </w:rPr>
        <w:t>材料</w:t>
      </w:r>
      <w:r>
        <w:rPr>
          <w:rFonts w:hint="eastAsia" w:ascii="宋体" w:hAnsi="宋体" w:eastAsia="宋体" w:cs="宋体"/>
          <w:szCs w:val="21"/>
          <w:lang w:val="en-US" w:eastAsia="zh-CN"/>
        </w:rPr>
        <w:t>纸质版（原件及加盖公章的复印件一份）</w:t>
      </w:r>
      <w:r>
        <w:rPr>
          <w:rFonts w:hint="eastAsia" w:ascii="宋体" w:hAnsi="宋体" w:eastAsia="宋体" w:cs="宋体"/>
          <w:b w:val="0"/>
          <w:bCs w:val="0"/>
          <w:color w:val="auto"/>
          <w:szCs w:val="21"/>
          <w:lang w:val="en-US" w:eastAsia="zh-CN"/>
        </w:rPr>
        <w:t>及</w:t>
      </w:r>
      <w:r>
        <w:rPr>
          <w:rFonts w:hint="eastAsia" w:ascii="宋体" w:hAnsi="宋体" w:eastAsia="宋体" w:cs="宋体"/>
          <w:szCs w:val="21"/>
        </w:rPr>
        <w:t>电子版</w:t>
      </w:r>
      <w:r>
        <w:rPr>
          <w:rFonts w:hint="eastAsia" w:ascii="宋体" w:hAnsi="宋体" w:eastAsia="宋体" w:cs="宋体"/>
          <w:szCs w:val="21"/>
          <w:lang w:val="en-US" w:eastAsia="zh-CN"/>
        </w:rPr>
        <w:t>递交至采购人（新疆医科大学）并</w:t>
      </w:r>
      <w:r>
        <w:rPr>
          <w:rFonts w:hint="eastAsia" w:ascii="宋体" w:hAnsi="宋体" w:eastAsia="宋体" w:cs="宋体"/>
          <w:szCs w:val="21"/>
        </w:rPr>
        <w:t>必须全部完成合同签订。</w:t>
      </w:r>
      <w:r>
        <w:rPr>
          <w:rFonts w:hint="eastAsia" w:ascii="宋体" w:hAnsi="宋体" w:eastAsia="宋体" w:cs="宋体"/>
          <w:lang w:val="en-US" w:eastAsia="zh-CN"/>
        </w:rPr>
        <w:t>供应商</w:t>
      </w:r>
      <w:r>
        <w:rPr>
          <w:rFonts w:hint="eastAsia" w:ascii="宋体" w:hAnsi="宋体" w:eastAsia="宋体" w:cs="宋体"/>
          <w:szCs w:val="21"/>
        </w:rPr>
        <w:t>存在不按参数要求报价、低价低质恶性竞争、中标后无故放弃、不按合同履行等违约行为的，</w:t>
      </w:r>
      <w:r>
        <w:rPr>
          <w:rFonts w:hint="eastAsia" w:ascii="宋体" w:hAnsi="宋体" w:eastAsia="宋体" w:cs="宋体"/>
          <w:szCs w:val="21"/>
          <w:lang w:eastAsia="zh-CN"/>
        </w:rPr>
        <w:t>采购人</w:t>
      </w:r>
      <w:r>
        <w:rPr>
          <w:rFonts w:hint="eastAsia" w:ascii="宋体" w:hAnsi="宋体" w:eastAsia="宋体" w:cs="宋体"/>
          <w:szCs w:val="21"/>
        </w:rPr>
        <w:t>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印刷、供货和验收（视为</w:t>
      </w:r>
      <w:r>
        <w:rPr>
          <w:rFonts w:hint="eastAsia" w:ascii="宋体" w:hAnsi="宋体" w:eastAsia="宋体" w:cs="宋体"/>
          <w:szCs w:val="21"/>
          <w:lang w:eastAsia="zh-CN"/>
        </w:rPr>
        <w:t>投标</w:t>
      </w:r>
      <w:r>
        <w:rPr>
          <w:rFonts w:hint="eastAsia" w:ascii="宋体" w:hAnsi="宋体" w:eastAsia="宋体" w:cs="宋体"/>
          <w:szCs w:val="21"/>
          <w:lang w:val="en-US" w:eastAsia="zh-CN"/>
        </w:rPr>
        <w:t>商</w:t>
      </w:r>
      <w:r>
        <w:rPr>
          <w:rFonts w:hint="eastAsia" w:ascii="宋体" w:hAnsi="宋体" w:eastAsia="宋体" w:cs="宋体"/>
          <w:szCs w:val="21"/>
        </w:rPr>
        <w:t>自愿放弃），需赔付我单位合同总金额30%的违约金。</w:t>
      </w:r>
      <w:r>
        <w:rPr>
          <w:rFonts w:hint="eastAsia" w:ascii="宋体" w:hAnsi="宋体" w:eastAsia="宋体" w:cs="宋体"/>
          <w:color w:val="auto"/>
          <w:sz w:val="24"/>
          <w:szCs w:val="24"/>
        </w:rPr>
        <w:t xml:space="preserve"> </w:t>
      </w:r>
    </w:p>
    <w:p w14:paraId="6808C6B4">
      <w:pPr>
        <w:keepNext w:val="0"/>
        <w:keepLines w:val="0"/>
        <w:pageBreakBefore w:val="0"/>
        <w:widowControl/>
        <w:numPr>
          <w:ilvl w:val="0"/>
          <w:numId w:val="0"/>
        </w:numPr>
        <w:kinsoku/>
        <w:overflowPunct/>
        <w:topLinePunct w:val="0"/>
        <w:bidi w:val="0"/>
        <w:spacing w:line="360" w:lineRule="auto"/>
        <w:ind w:firstLine="482" w:firstLineChars="200"/>
        <w:jc w:val="left"/>
        <w:rPr>
          <w:rFonts w:ascii="宋体" w:hAnsi="宋体" w:eastAsia="宋体" w:cs="宋体"/>
          <w:bCs/>
          <w:color w:val="auto"/>
          <w:sz w:val="24"/>
          <w:highlight w:val="none"/>
        </w:rPr>
      </w:pPr>
      <w:bookmarkStart w:id="1" w:name="_GoBack"/>
      <w:r>
        <w:rPr>
          <w:rFonts w:hint="eastAsia" w:ascii="宋体" w:hAnsi="宋体" w:eastAsia="宋体" w:cs="宋体"/>
          <w:b/>
          <w:bCs/>
          <w:color w:val="auto"/>
          <w:sz w:val="24"/>
          <w:szCs w:val="22"/>
          <w:lang w:val="en-US" w:eastAsia="zh-CN"/>
        </w:rPr>
        <w:t>4</w:t>
      </w:r>
      <w:r>
        <w:rPr>
          <w:rFonts w:hint="eastAsia" w:ascii="宋体" w:hAnsi="宋体" w:eastAsia="宋体" w:cs="宋体"/>
          <w:b/>
          <w:bCs/>
          <w:color w:val="auto"/>
          <w:sz w:val="24"/>
          <w:szCs w:val="22"/>
        </w:rPr>
        <w:t>、报价</w:t>
      </w:r>
      <w:r>
        <w:rPr>
          <w:rFonts w:hint="eastAsia" w:ascii="宋体" w:hAnsi="宋体" w:eastAsia="宋体" w:cs="宋体"/>
          <w:b/>
          <w:bCs/>
          <w:color w:val="auto"/>
          <w:sz w:val="24"/>
        </w:rPr>
        <w:t>明细要求</w:t>
      </w:r>
      <w:r>
        <w:rPr>
          <w:rFonts w:hint="eastAsia" w:ascii="宋体" w:hAnsi="宋体" w:eastAsia="宋体" w:cs="宋体"/>
          <w:color w:val="auto"/>
          <w:kern w:val="0"/>
          <w:sz w:val="24"/>
          <w:szCs w:val="21"/>
          <w:lang w:val="en-US" w:eastAsia="zh-CN" w:bidi="ar-SA"/>
        </w:rPr>
        <w:t>：★响应文件明细报价表内容中必须提供投标货物名称、生产厂家、规格型号、技术参数、单价、数量、单位、报价等，如不提供将按照无效响应的方式进行处理。</w:t>
      </w:r>
    </w:p>
    <w:bookmarkEnd w:id="1"/>
    <w:p w14:paraId="169FD303">
      <w:pPr>
        <w:keepNext w:val="0"/>
        <w:keepLines w:val="0"/>
        <w:pageBreakBefore w:val="0"/>
        <w:kinsoku/>
        <w:overflowPunct/>
        <w:topLinePunct w:val="0"/>
        <w:bidi w:val="0"/>
        <w:spacing w:line="360" w:lineRule="auto"/>
        <w:ind w:firstLine="482" w:firstLineChars="200"/>
      </w:pPr>
      <w:r>
        <w:rPr>
          <w:rFonts w:hint="eastAsia" w:ascii="宋体" w:hAnsi="宋体" w:eastAsia="宋体" w:cs="宋体"/>
          <w:b/>
          <w:bCs w:val="0"/>
          <w:color w:val="7030A0"/>
          <w:sz w:val="24"/>
          <w:lang w:val="en-US" w:eastAsia="zh-CN"/>
        </w:rPr>
        <w:t>5</w:t>
      </w:r>
      <w:r>
        <w:rPr>
          <w:rFonts w:hint="eastAsia" w:ascii="宋体" w:hAnsi="宋体" w:eastAsia="宋体" w:cs="宋体"/>
          <w:bCs/>
          <w:sz w:val="24"/>
        </w:rPr>
        <w:t>、</w:t>
      </w:r>
      <w:r>
        <w:rPr>
          <w:rFonts w:hint="eastAsia" w:ascii="宋体" w:hAnsi="宋体" w:eastAsia="宋体" w:cs="宋体"/>
          <w:sz w:val="24"/>
        </w:rPr>
        <w:t>有违反市场价格规律超低价恶意谋取中标后，又不能按竞价人要求提供合格产品者，</w:t>
      </w:r>
      <w:r>
        <w:rPr>
          <w:rFonts w:hint="eastAsia" w:ascii="宋体" w:hAnsi="宋体" w:eastAsia="宋体" w:cs="宋体"/>
          <w:bCs/>
          <w:color w:val="000000"/>
          <w:kern w:val="0"/>
          <w:sz w:val="24"/>
          <w:szCs w:val="21"/>
          <w:highlight w:val="none"/>
        </w:rPr>
        <w:t>将做无效标处理。</w:t>
      </w:r>
    </w:p>
    <w:p w14:paraId="05FC379E">
      <w:pPr>
        <w:pStyle w:val="19"/>
        <w:keepNext w:val="0"/>
        <w:keepLines w:val="0"/>
        <w:pageBreakBefore w:val="0"/>
        <w:widowControl/>
        <w:kinsoku/>
        <w:overflowPunct/>
        <w:topLinePunct w:val="0"/>
        <w:bidi w:val="0"/>
        <w:spacing w:line="360" w:lineRule="auto"/>
        <w:ind w:firstLine="482" w:firstLineChars="200"/>
        <w:jc w:val="left"/>
        <w:rPr>
          <w:rFonts w:hint="eastAsia" w:ascii="宋体" w:hAnsi="宋体" w:eastAsia="宋体" w:cs="宋体"/>
          <w:bCs/>
          <w:sz w:val="24"/>
          <w:lang w:eastAsia="zh-CN"/>
        </w:rPr>
      </w:pPr>
      <w:r>
        <w:rPr>
          <w:rFonts w:hint="eastAsia" w:ascii="宋体" w:hAnsi="宋体" w:eastAsia="宋体" w:cs="宋体"/>
          <w:b/>
          <w:bCs/>
          <w:color w:val="7030A0"/>
          <w:sz w:val="24"/>
          <w:lang w:val="en-US" w:eastAsia="zh-CN"/>
        </w:rPr>
        <w:t>6</w:t>
      </w:r>
      <w:r>
        <w:rPr>
          <w:rFonts w:hint="eastAsia" w:ascii="宋体" w:hAnsi="宋体" w:eastAsia="宋体" w:cs="宋体"/>
          <w:b/>
          <w:bCs/>
          <w:sz w:val="24"/>
        </w:rPr>
        <w:t>、</w:t>
      </w:r>
      <w:r>
        <w:rPr>
          <w:rFonts w:hint="eastAsia" w:ascii="宋体" w:hAnsi="宋体" w:eastAsia="宋体" w:cs="宋体"/>
          <w:b/>
          <w:sz w:val="24"/>
        </w:rPr>
        <w:t>参数要求：</w:t>
      </w:r>
      <w:r>
        <w:rPr>
          <w:rFonts w:hint="eastAsia" w:ascii="宋体" w:hAnsi="宋体" w:eastAsia="宋体" w:cs="宋体"/>
          <w:sz w:val="24"/>
          <w:szCs w:val="24"/>
        </w:rPr>
        <w:t>响应参数必须完全满足，如负偏离，</w:t>
      </w:r>
      <w:r>
        <w:rPr>
          <w:rFonts w:hint="eastAsia" w:ascii="宋体" w:hAnsi="宋体" w:eastAsia="宋体" w:cs="宋体"/>
          <w:bCs/>
          <w:color w:val="000000"/>
          <w:kern w:val="0"/>
          <w:sz w:val="24"/>
          <w:szCs w:val="21"/>
          <w:highlight w:val="none"/>
        </w:rPr>
        <w:t>将做无效标处理</w:t>
      </w:r>
      <w:r>
        <w:rPr>
          <w:rFonts w:hint="eastAsia" w:ascii="宋体" w:hAnsi="宋体" w:eastAsia="宋体" w:cs="宋体"/>
          <w:bCs/>
          <w:color w:val="000000"/>
          <w:kern w:val="0"/>
          <w:sz w:val="24"/>
          <w:szCs w:val="21"/>
          <w:highlight w:val="none"/>
          <w:lang w:eastAsia="zh-CN"/>
        </w:rPr>
        <w:t>。</w:t>
      </w:r>
    </w:p>
    <w:p w14:paraId="6C8C911D">
      <w:pPr>
        <w:pStyle w:val="19"/>
        <w:keepNext w:val="0"/>
        <w:keepLines w:val="0"/>
        <w:pageBreakBefore w:val="0"/>
        <w:widowControl/>
        <w:kinsoku/>
        <w:overflowPunct/>
        <w:topLinePunct w:val="0"/>
        <w:bidi w:val="0"/>
        <w:spacing w:line="360" w:lineRule="auto"/>
        <w:ind w:firstLine="482" w:firstLineChars="200"/>
        <w:rPr>
          <w:rFonts w:ascii="宋体" w:hAnsi="宋体" w:eastAsia="宋体" w:cs="宋体"/>
          <w:sz w:val="24"/>
          <w:szCs w:val="24"/>
        </w:rPr>
      </w:pPr>
      <w:r>
        <w:rPr>
          <w:rFonts w:hint="eastAsia" w:ascii="宋体" w:hAnsi="宋体" w:eastAsia="宋体" w:cs="宋体"/>
          <w:b/>
          <w:bCs/>
          <w:color w:val="7030A0"/>
          <w:sz w:val="24"/>
          <w:szCs w:val="24"/>
          <w:lang w:val="en-US" w:eastAsia="zh-CN"/>
        </w:rPr>
        <w:t>7</w:t>
      </w:r>
      <w:r>
        <w:rPr>
          <w:rFonts w:hint="eastAsia" w:ascii="宋体" w:hAnsi="宋体" w:eastAsia="宋体" w:cs="宋体"/>
          <w:b/>
          <w:bCs/>
          <w:sz w:val="24"/>
          <w:szCs w:val="24"/>
        </w:rPr>
        <w:t>、</w:t>
      </w:r>
      <w:r>
        <w:rPr>
          <w:rFonts w:hint="eastAsia" w:ascii="宋体" w:hAnsi="宋体" w:eastAsia="宋体" w:cs="宋体"/>
          <w:b/>
          <w:bCs/>
          <w:sz w:val="24"/>
          <w:szCs w:val="24"/>
          <w:highlight w:val="none"/>
        </w:rPr>
        <w:t>服务需求响应要求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须逐条响应采购需求，需求参数中如存在矛盾表述之处，以有利于</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表述的要求为准；如投标单位对采购需求有不响应之处作无效标处理。</w:t>
      </w:r>
      <w:r>
        <w:rPr>
          <w:rFonts w:hint="eastAsia" w:ascii="宋体" w:hAnsi="宋体" w:eastAsia="宋体" w:cs="宋体"/>
          <w:sz w:val="24"/>
          <w:szCs w:val="24"/>
        </w:rPr>
        <w:t xml:space="preserve"> </w:t>
      </w:r>
    </w:p>
    <w:p w14:paraId="101D085E">
      <w:pPr>
        <w:pStyle w:val="19"/>
        <w:keepNext w:val="0"/>
        <w:keepLines w:val="0"/>
        <w:pageBreakBefore w:val="0"/>
        <w:widowControl/>
        <w:kinsoku/>
        <w:overflowPunct/>
        <w:topLinePunct w:val="0"/>
        <w:bidi w:val="0"/>
        <w:spacing w:line="360" w:lineRule="auto"/>
        <w:ind w:firstLine="480" w:firstLineChars="200"/>
        <w:rPr>
          <w:rFonts w:ascii="宋体" w:hAnsi="宋体" w:eastAsia="宋体" w:cs="宋体"/>
          <w:b/>
          <w:bCs/>
          <w:color w:val="000000"/>
          <w:kern w:val="0"/>
          <w:sz w:val="24"/>
          <w:szCs w:val="21"/>
        </w:rPr>
      </w:pPr>
      <w:r>
        <w:rPr>
          <w:rFonts w:hint="eastAsia" w:ascii="宋体" w:hAnsi="宋体" w:eastAsia="宋体" w:cs="宋体"/>
          <w:sz w:val="24"/>
          <w:szCs w:val="24"/>
        </w:rPr>
        <w:t xml:space="preserve"> </w:t>
      </w:r>
      <w:r>
        <w:rPr>
          <w:rFonts w:hint="eastAsia" w:ascii="宋体" w:hAnsi="宋体" w:eastAsia="宋体" w:cs="宋体"/>
          <w:b/>
          <w:sz w:val="24"/>
          <w:szCs w:val="24"/>
          <w:highlight w:val="none"/>
          <w:lang w:val="en-US" w:eastAsia="zh-CN"/>
        </w:rPr>
        <w:t>供应商</w:t>
      </w:r>
      <w:r>
        <w:rPr>
          <w:rFonts w:hint="eastAsia" w:ascii="宋体" w:hAnsi="宋体" w:eastAsia="宋体" w:cs="宋体"/>
          <w:b/>
          <w:sz w:val="24"/>
          <w:szCs w:val="24"/>
          <w:highlight w:val="none"/>
        </w:rPr>
        <w:t>必须满足本项目资格要求并提供相应材料，如不满足或未提供</w:t>
      </w:r>
      <w:r>
        <w:rPr>
          <w:rFonts w:hint="eastAsia" w:ascii="宋体" w:hAnsi="宋体" w:eastAsia="宋体" w:cs="宋体"/>
          <w:b/>
          <w:bCs/>
          <w:color w:val="000000"/>
          <w:kern w:val="0"/>
          <w:sz w:val="24"/>
          <w:szCs w:val="21"/>
          <w:highlight w:val="none"/>
        </w:rPr>
        <w:t>将做无效标处理。</w:t>
      </w:r>
    </w:p>
    <w:p w14:paraId="4538D0DF">
      <w:pPr>
        <w:pStyle w:val="19"/>
        <w:keepNext w:val="0"/>
        <w:keepLines w:val="0"/>
        <w:pageBreakBefore w:val="0"/>
        <w:widowControl/>
        <w:numPr>
          <w:ilvl w:val="0"/>
          <w:numId w:val="2"/>
        </w:numPr>
        <w:kinsoku/>
        <w:overflowPunct/>
        <w:topLinePunct w:val="0"/>
        <w:bidi w:val="0"/>
        <w:spacing w:line="360" w:lineRule="auto"/>
        <w:ind w:firstLine="482" w:firstLineChars="200"/>
        <w:rPr>
          <w:rFonts w:hint="eastAsia" w:ascii="宋体" w:hAnsi="宋体" w:eastAsia="宋体" w:cs="宋体"/>
          <w:sz w:val="24"/>
        </w:rPr>
      </w:pPr>
      <w:r>
        <w:rPr>
          <w:rFonts w:hint="eastAsia" w:ascii="宋体" w:hAnsi="宋体" w:eastAsia="宋体" w:cs="宋体"/>
          <w:b/>
          <w:bCs/>
          <w:sz w:val="24"/>
        </w:rPr>
        <w:t>合同要求：</w:t>
      </w:r>
      <w:r>
        <w:rPr>
          <w:rFonts w:hint="eastAsia" w:ascii="宋体" w:hAnsi="宋体" w:eastAsia="宋体" w:cs="宋体"/>
          <w:sz w:val="24"/>
        </w:rPr>
        <w:t>供货合同，具体以新疆医科大学提供模板为准。</w:t>
      </w:r>
    </w:p>
    <w:p w14:paraId="53A2CD8C">
      <w:pPr>
        <w:pageBreakBefore w:val="0"/>
        <w:kinsoku/>
        <w:wordWrap/>
        <w:overflowPunct/>
        <w:topLinePunct w:val="0"/>
        <w:autoSpaceDE/>
        <w:autoSpaceDN/>
        <w:bidi w:val="0"/>
        <w:adjustRightInd/>
        <w:snapToGrid/>
        <w:spacing w:line="560" w:lineRule="exact"/>
        <w:ind w:firstLine="482" w:firstLineChars="200"/>
        <w:jc w:val="left"/>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b/>
          <w:bCs/>
          <w:sz w:val="24"/>
          <w:highlight w:val="none"/>
          <w:lang w:val="en-US" w:eastAsia="zh-CN"/>
        </w:rPr>
        <w:t>9、售后服务及保修：</w:t>
      </w:r>
      <w:r>
        <w:rPr>
          <w:rFonts w:hint="eastAsia" w:ascii="宋体" w:hAnsi="宋体" w:eastAsia="宋体" w:cs="宋体"/>
          <w:kern w:val="2"/>
          <w:sz w:val="24"/>
          <w:szCs w:val="24"/>
          <w:highlight w:val="none"/>
          <w:lang w:val="en-US" w:eastAsia="zh-CN" w:bidi="ar-SA"/>
        </w:rPr>
        <w:t>实行7*24小时电话响应报修咨询。提供本地化服务，产品出现故障，供应商在接到使用方电话通知后，在30分钟内给予电话响应，并协商解决方案，供应商30天内恢复正常使用。供应商每年进行免费保养和维护。</w:t>
      </w:r>
    </w:p>
    <w:p w14:paraId="34899DA1">
      <w:pPr>
        <w:pStyle w:val="5"/>
        <w:spacing w:line="360" w:lineRule="auto"/>
        <w:ind w:left="0" w:firstLine="482" w:firstLineChars="200"/>
        <w:rPr>
          <w:rFonts w:hint="eastAsia" w:ascii="宋体" w:hAnsi="宋体" w:eastAsia="宋体" w:cs="宋体"/>
          <w:sz w:val="24"/>
          <w:highlight w:val="none"/>
        </w:rPr>
      </w:pPr>
      <w:r>
        <w:rPr>
          <w:rFonts w:hint="eastAsia" w:ascii="宋体" w:hAnsi="宋体" w:eastAsia="宋体" w:cs="宋体"/>
          <w:b/>
          <w:bCs/>
          <w:color w:val="000000"/>
          <w:kern w:val="0"/>
          <w:sz w:val="24"/>
          <w:szCs w:val="21"/>
          <w:highlight w:val="none"/>
          <w:lang w:val="en-US" w:eastAsia="zh-CN" w:bidi="ar-SA"/>
        </w:rPr>
        <w:t>10、质保期服务要求：</w:t>
      </w:r>
      <w:r>
        <w:rPr>
          <w:rFonts w:hint="eastAsia" w:ascii="宋体" w:hAnsi="宋体" w:eastAsia="宋体" w:cs="宋体"/>
          <w:kern w:val="2"/>
          <w:sz w:val="24"/>
          <w:szCs w:val="24"/>
          <w:highlight w:val="none"/>
          <w:lang w:val="en-US" w:eastAsia="zh-CN" w:bidi="ar-SA"/>
        </w:rPr>
        <w:t>承诺产品提供终身免费维护保养服务，组合家具免费质量保修一年。签订合同第一年内出现任何质量问题免费维修（含但不限于人工费、配件费等）。第二年起免费质保期外，因产品质量出现问题，乙方负责免费提供配件，其他相关费用（如快递费，维修费等）由买方承担。（质保期开始之日：为设备验收合格之日起）。</w:t>
      </w:r>
    </w:p>
    <w:p w14:paraId="5F3C0D86">
      <w:pPr>
        <w:pStyle w:val="21"/>
        <w:keepNext w:val="0"/>
        <w:keepLines w:val="0"/>
        <w:pageBreakBefore w:val="0"/>
        <w:kinsoku/>
        <w:overflowPunct/>
        <w:topLinePunct w:val="0"/>
        <w:bidi w:val="0"/>
        <w:snapToGrid w:val="0"/>
        <w:spacing w:line="360" w:lineRule="auto"/>
        <w:ind w:firstLine="482"/>
        <w:textAlignment w:val="baseline"/>
        <w:rPr>
          <w:rFonts w:ascii="Times New Roman" w:hAnsi="Times New Roman" w:eastAsia="仿宋" w:cs="Times New Roman"/>
          <w:b/>
        </w:rPr>
      </w:pPr>
      <w:r>
        <w:rPr>
          <w:rFonts w:hint="eastAsia" w:ascii="宋体" w:hAnsi="宋体" w:eastAsia="宋体" w:cs="宋体"/>
          <w:b/>
          <w:bCs/>
          <w:lang w:val="en-US" w:eastAsia="zh-CN"/>
        </w:rPr>
        <w:t>11</w:t>
      </w:r>
      <w:r>
        <w:rPr>
          <w:rFonts w:hint="eastAsia" w:ascii="宋体" w:hAnsi="宋体" w:eastAsia="宋体" w:cs="宋体"/>
          <w:b/>
          <w:bCs/>
        </w:rPr>
        <w:t>、</w:t>
      </w:r>
      <w:r>
        <w:rPr>
          <w:rFonts w:ascii="Times New Roman" w:hAnsi="Times New Roman" w:cs="Times New Roman"/>
          <w:b/>
        </w:rPr>
        <w:t>保密相关要求</w:t>
      </w:r>
    </w:p>
    <w:p w14:paraId="31D66562">
      <w:pPr>
        <w:pStyle w:val="8"/>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sz w:val="24"/>
          <w:szCs w:val="24"/>
        </w:rPr>
      </w:pPr>
      <w:r>
        <w:rPr>
          <w:rFonts w:hint="eastAsia" w:ascii="Times New Roman" w:hAnsi="Times New Roman" w:cs="Times New Roman"/>
          <w:color w:val="7030A0"/>
          <w:sz w:val="24"/>
          <w:szCs w:val="24"/>
          <w:lang w:val="en-US" w:eastAsia="zh-CN"/>
        </w:rPr>
        <w:t>11</w:t>
      </w:r>
      <w:r>
        <w:rPr>
          <w:rFonts w:ascii="Times New Roman" w:hAnsi="Times New Roman" w:cs="Times New Roman"/>
          <w:color w:val="7030A0"/>
          <w:sz w:val="24"/>
          <w:szCs w:val="24"/>
        </w:rPr>
        <w:t>.1</w:t>
      </w:r>
      <w:r>
        <w:rPr>
          <w:rFonts w:hint="eastAsia" w:hAnsi="宋体" w:eastAsia="宋体" w:cs="宋体"/>
          <w:sz w:val="24"/>
          <w:szCs w:val="24"/>
        </w:rPr>
        <w:t>投标单位</w:t>
      </w:r>
      <w:r>
        <w:rPr>
          <w:rFonts w:ascii="Times New Roman" w:hAnsi="Times New Roman" w:cs="Times New Roman"/>
          <w:color w:val="000000"/>
          <w:sz w:val="24"/>
          <w:szCs w:val="24"/>
        </w:rPr>
        <w:t>未经</w:t>
      </w:r>
      <w:r>
        <w:rPr>
          <w:rFonts w:hint="eastAsia" w:ascii="Times New Roman" w:hAnsi="Times New Roman" w:cs="Times New Roman"/>
          <w:color w:val="000000"/>
          <w:sz w:val="24"/>
          <w:szCs w:val="24"/>
          <w:lang w:eastAsia="zh-CN"/>
        </w:rPr>
        <w:t>采购人</w:t>
      </w:r>
      <w:r>
        <w:rPr>
          <w:rFonts w:ascii="Times New Roman" w:hAnsi="Times New Roman" w:cs="Times New Roman"/>
          <w:color w:val="000000"/>
          <w:sz w:val="24"/>
          <w:szCs w:val="24"/>
        </w:rPr>
        <w:t>书面同意，不得将从</w:t>
      </w:r>
      <w:r>
        <w:rPr>
          <w:rFonts w:hint="eastAsia" w:ascii="Times New Roman" w:hAnsi="Times New Roman" w:cs="Times New Roman"/>
          <w:color w:val="000000"/>
          <w:sz w:val="24"/>
          <w:szCs w:val="24"/>
          <w:lang w:eastAsia="zh-CN"/>
        </w:rPr>
        <w:t>采购人</w:t>
      </w:r>
      <w:r>
        <w:rPr>
          <w:rFonts w:ascii="Times New Roman" w:hAnsi="Times New Roman" w:cs="Times New Roman"/>
          <w:color w:val="000000"/>
          <w:sz w:val="24"/>
          <w:szCs w:val="24"/>
        </w:rPr>
        <w:t>处获得的文件以及与本项目有关的技术、商业情报、资料等全部或部分向第三方披露、泄露或许可第三方使用。</w:t>
      </w:r>
      <w:r>
        <w:rPr>
          <w:rFonts w:hint="eastAsia" w:hAnsi="宋体" w:eastAsia="宋体" w:cs="宋体"/>
          <w:sz w:val="24"/>
          <w:szCs w:val="24"/>
        </w:rPr>
        <w:t>投标单位</w:t>
      </w:r>
      <w:r>
        <w:rPr>
          <w:rFonts w:ascii="Times New Roman" w:hAnsi="Times New Roman" w:cs="Times New Roman"/>
          <w:color w:val="000000"/>
          <w:sz w:val="24"/>
          <w:szCs w:val="24"/>
        </w:rPr>
        <w:t>必须在合同履行中按照保密有关规定采取保密措施，严禁违规操作。</w:t>
      </w:r>
    </w:p>
    <w:p w14:paraId="31BD8BFA">
      <w:pPr>
        <w:pStyle w:val="8"/>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sz w:val="24"/>
          <w:szCs w:val="24"/>
        </w:rPr>
      </w:pPr>
      <w:r>
        <w:rPr>
          <w:rFonts w:hint="eastAsia" w:ascii="Times New Roman" w:hAnsi="Times New Roman" w:cs="Times New Roman"/>
          <w:color w:val="7030A0"/>
          <w:sz w:val="24"/>
          <w:szCs w:val="24"/>
          <w:lang w:val="en-US" w:eastAsia="zh-CN"/>
        </w:rPr>
        <w:t>11</w:t>
      </w:r>
      <w:r>
        <w:rPr>
          <w:rFonts w:ascii="Times New Roman" w:hAnsi="Times New Roman" w:cs="Times New Roman"/>
          <w:color w:val="7030A0"/>
          <w:sz w:val="24"/>
          <w:szCs w:val="24"/>
        </w:rPr>
        <w:t>.2</w:t>
      </w:r>
      <w:r>
        <w:rPr>
          <w:rFonts w:hint="eastAsia" w:hAnsi="宋体" w:eastAsia="宋体" w:cs="宋体"/>
          <w:sz w:val="24"/>
          <w:szCs w:val="24"/>
        </w:rPr>
        <w:t>投标单位应对</w:t>
      </w:r>
      <w:r>
        <w:rPr>
          <w:rFonts w:ascii="Times New Roman" w:hAnsi="Times New Roman" w:cs="Times New Roman"/>
          <w:color w:val="000000"/>
          <w:sz w:val="24"/>
          <w:szCs w:val="24"/>
        </w:rPr>
        <w:t>所有跟项目相关的文档均妥善保管，严禁在互联网、报刊、电视等公共媒体上公开发表。</w:t>
      </w:r>
    </w:p>
    <w:p w14:paraId="356BE9CA">
      <w:pPr>
        <w:keepNext w:val="0"/>
        <w:keepLines w:val="0"/>
        <w:pageBreakBefore w:val="0"/>
        <w:kinsoku/>
        <w:overflowPunct/>
        <w:topLinePunct w:val="0"/>
        <w:bidi w:val="0"/>
        <w:snapToGrid w:val="0"/>
        <w:spacing w:line="360" w:lineRule="auto"/>
        <w:ind w:firstLine="480"/>
        <w:textAlignment w:val="baseline"/>
        <w:rPr>
          <w:rFonts w:ascii="Times New Roman" w:hAnsi="Times New Roman" w:cs="Times New Roman"/>
          <w:color w:val="000000"/>
          <w:sz w:val="24"/>
        </w:rPr>
      </w:pPr>
      <w:r>
        <w:rPr>
          <w:rFonts w:hint="eastAsia" w:ascii="Times New Roman" w:hAnsi="Times New Roman" w:cs="Times New Roman"/>
          <w:color w:val="7030A0"/>
          <w:sz w:val="24"/>
        </w:rPr>
        <w:t>1</w:t>
      </w:r>
      <w:r>
        <w:rPr>
          <w:rFonts w:hint="eastAsia" w:ascii="Times New Roman" w:hAnsi="Times New Roman" w:cs="Times New Roman"/>
          <w:color w:val="7030A0"/>
          <w:sz w:val="24"/>
          <w:lang w:val="en-US" w:eastAsia="zh-CN"/>
        </w:rPr>
        <w:t>2</w:t>
      </w:r>
      <w:r>
        <w:rPr>
          <w:rFonts w:hint="eastAsia" w:ascii="Times New Roman" w:hAnsi="Times New Roman" w:cs="Times New Roman"/>
          <w:color w:val="000000"/>
          <w:sz w:val="24"/>
        </w:rPr>
        <w:t>、</w:t>
      </w:r>
      <w:r>
        <w:rPr>
          <w:rFonts w:hint="eastAsia" w:ascii="宋体" w:hAnsi="宋体" w:eastAsia="宋体" w:cs="宋体"/>
          <w:sz w:val="24"/>
        </w:rPr>
        <w:t>投标单位</w:t>
      </w:r>
      <w:r>
        <w:rPr>
          <w:rFonts w:ascii="Times New Roman" w:hAnsi="Times New Roman" w:cs="Times New Roman"/>
          <w:color w:val="000000"/>
          <w:sz w:val="24"/>
        </w:rPr>
        <w:t>保证按相应的质量管理和质量保证体系，对项目实施的各个环节进行严</w:t>
      </w:r>
      <w:r>
        <w:rPr>
          <w:rFonts w:ascii="Times New Roman" w:hAnsi="Times New Roman" w:cs="Times New Roman"/>
          <w:color w:val="auto"/>
          <w:sz w:val="24"/>
        </w:rPr>
        <w:t>格的质量</w:t>
      </w:r>
      <w:r>
        <w:rPr>
          <w:rFonts w:hint="eastAsia" w:ascii="Times New Roman" w:hAnsi="Times New Roman" w:cs="Times New Roman"/>
          <w:color w:val="auto"/>
          <w:sz w:val="24"/>
          <w:lang w:val="en-US" w:eastAsia="zh-CN"/>
        </w:rPr>
        <w:t>把关</w:t>
      </w:r>
      <w:r>
        <w:rPr>
          <w:rFonts w:ascii="Times New Roman" w:hAnsi="Times New Roman" w:cs="Times New Roman"/>
          <w:color w:val="auto"/>
          <w:sz w:val="24"/>
        </w:rPr>
        <w:t>和质量控制</w:t>
      </w:r>
      <w:r>
        <w:rPr>
          <w:rFonts w:ascii="Times New Roman" w:hAnsi="Times New Roman" w:cs="Times New Roman"/>
          <w:color w:val="000000"/>
          <w:sz w:val="24"/>
        </w:rPr>
        <w:t>。</w:t>
      </w:r>
    </w:p>
    <w:p w14:paraId="3C947BD6">
      <w:pPr>
        <w:pStyle w:val="8"/>
        <w:keepNext w:val="0"/>
        <w:keepLines w:val="0"/>
        <w:pageBreakBefore w:val="0"/>
        <w:kinsoku/>
        <w:overflowPunct/>
        <w:topLinePunct w:val="0"/>
        <w:bidi w:val="0"/>
        <w:snapToGrid w:val="0"/>
        <w:spacing w:line="360" w:lineRule="auto"/>
        <w:ind w:firstLine="480"/>
        <w:textAlignment w:val="baseline"/>
        <w:rPr>
          <w:rFonts w:hAnsi="宋体" w:eastAsia="宋体" w:cs="宋体"/>
          <w:sz w:val="24"/>
          <w:szCs w:val="24"/>
        </w:rPr>
      </w:pPr>
      <w:r>
        <w:rPr>
          <w:rFonts w:hint="eastAsia" w:ascii="Times New Roman" w:hAnsi="Times New Roman" w:cs="Times New Roman"/>
          <w:color w:val="7030A0"/>
          <w:sz w:val="24"/>
        </w:rPr>
        <w:t>1</w:t>
      </w:r>
      <w:r>
        <w:rPr>
          <w:rFonts w:hint="eastAsia" w:ascii="Times New Roman" w:hAnsi="Times New Roman" w:cs="Times New Roman"/>
          <w:color w:val="7030A0"/>
          <w:sz w:val="24"/>
          <w:lang w:val="en-US" w:eastAsia="zh-CN"/>
        </w:rPr>
        <w:t>3</w:t>
      </w:r>
      <w:r>
        <w:rPr>
          <w:rFonts w:hint="eastAsia" w:ascii="Times New Roman" w:hAnsi="Times New Roman" w:cs="Times New Roman"/>
          <w:color w:val="000000"/>
          <w:sz w:val="24"/>
        </w:rPr>
        <w:t>、</w:t>
      </w:r>
      <w:r>
        <w:rPr>
          <w:rFonts w:hint="eastAsia" w:hAnsi="宋体" w:eastAsia="宋体" w:cs="宋体"/>
          <w:sz w:val="24"/>
          <w:szCs w:val="24"/>
        </w:rPr>
        <w:t>投标单位</w:t>
      </w:r>
      <w:r>
        <w:rPr>
          <w:rFonts w:ascii="Times New Roman" w:hAnsi="Times New Roman" w:cs="Times New Roman"/>
          <w:color w:val="000000"/>
          <w:sz w:val="24"/>
        </w:rPr>
        <w:t>应确保解决项目所涉及的技术问题，如因技术原因无法满足用户需求，由</w:t>
      </w:r>
      <w:r>
        <w:rPr>
          <w:rFonts w:hAnsi="宋体" w:eastAsia="宋体" w:cs="宋体"/>
          <w:sz w:val="24"/>
          <w:szCs w:val="24"/>
        </w:rPr>
        <w:t>此产生的风险由</w:t>
      </w:r>
      <w:r>
        <w:rPr>
          <w:rFonts w:hint="eastAsia" w:hAnsi="宋体" w:eastAsia="宋体" w:cs="宋体"/>
          <w:sz w:val="24"/>
          <w:szCs w:val="24"/>
        </w:rPr>
        <w:t>投标单位</w:t>
      </w:r>
      <w:r>
        <w:rPr>
          <w:rFonts w:hAnsi="宋体" w:eastAsia="宋体" w:cs="宋体"/>
          <w:sz w:val="24"/>
          <w:szCs w:val="24"/>
        </w:rPr>
        <w:t>承担。</w:t>
      </w:r>
    </w:p>
    <w:p w14:paraId="32D16AED">
      <w:pPr>
        <w:pStyle w:val="8"/>
        <w:keepNext w:val="0"/>
        <w:keepLines w:val="0"/>
        <w:pageBreakBefore w:val="0"/>
        <w:kinsoku/>
        <w:overflowPunct/>
        <w:topLinePunct w:val="0"/>
        <w:bidi w:val="0"/>
        <w:snapToGrid w:val="0"/>
        <w:spacing w:line="360" w:lineRule="auto"/>
        <w:ind w:firstLine="480"/>
        <w:textAlignment w:val="baseline"/>
        <w:rPr>
          <w:rFonts w:ascii="宋体" w:hAnsi="宋体" w:eastAsia="宋体" w:cs="宋体"/>
          <w:b/>
          <w:bCs/>
          <w:sz w:val="24"/>
          <w:szCs w:val="24"/>
        </w:rPr>
      </w:pPr>
      <w:r>
        <w:rPr>
          <w:rFonts w:hint="eastAsia" w:hAnsi="宋体" w:eastAsia="宋体" w:cs="宋体"/>
          <w:color w:val="7030A0"/>
          <w:sz w:val="24"/>
          <w:szCs w:val="24"/>
          <w:lang w:val="en-US" w:eastAsia="zh-CN"/>
        </w:rPr>
        <w:t>14</w:t>
      </w:r>
      <w:r>
        <w:rPr>
          <w:rFonts w:hint="eastAsia" w:hAnsi="宋体" w:eastAsia="宋体" w:cs="宋体"/>
          <w:sz w:val="24"/>
          <w:szCs w:val="24"/>
        </w:rPr>
        <w:t>、评定办法：一次报价，合理低价中标(即通过</w:t>
      </w:r>
      <w:r>
        <w:rPr>
          <w:rFonts w:hint="eastAsia" w:hAnsi="宋体" w:eastAsia="宋体" w:cs="宋体"/>
          <w:b/>
          <w:bCs/>
          <w:sz w:val="24"/>
          <w:szCs w:val="24"/>
        </w:rPr>
        <w:t>资格审查的</w:t>
      </w:r>
      <w:r>
        <w:rPr>
          <w:rFonts w:hint="eastAsia" w:hAnsi="宋体" w:eastAsia="宋体" w:cs="宋体"/>
          <w:b/>
          <w:bCs/>
          <w:sz w:val="24"/>
          <w:szCs w:val="24"/>
          <w:lang w:val="en-US" w:eastAsia="zh-CN"/>
        </w:rPr>
        <w:t>供应商</w:t>
      </w:r>
      <w:r>
        <w:rPr>
          <w:rFonts w:hint="eastAsia" w:hAnsi="宋体" w:eastAsia="宋体" w:cs="宋体"/>
          <w:b/>
          <w:bCs/>
          <w:sz w:val="24"/>
          <w:szCs w:val="24"/>
        </w:rPr>
        <w:t>中，价格最低者为预成交</w:t>
      </w:r>
      <w:r>
        <w:rPr>
          <w:rFonts w:hint="eastAsia" w:hAnsi="宋体" w:eastAsia="宋体" w:cs="宋体"/>
          <w:b/>
          <w:bCs/>
          <w:sz w:val="24"/>
          <w:szCs w:val="24"/>
          <w:lang w:val="en-US" w:eastAsia="zh-CN"/>
        </w:rPr>
        <w:t>供应商</w:t>
      </w:r>
      <w:r>
        <w:rPr>
          <w:rFonts w:hint="eastAsia" w:hAnsi="宋体" w:eastAsia="宋体" w:cs="宋体"/>
          <w:b/>
          <w:bCs/>
          <w:sz w:val="24"/>
          <w:szCs w:val="24"/>
        </w:rPr>
        <w:t>）。采购控制价</w:t>
      </w:r>
      <w:r>
        <w:rPr>
          <w:rFonts w:hint="eastAsia" w:hAnsi="宋体" w:eastAsia="宋体" w:cs="宋体"/>
          <w:b/>
          <w:bCs/>
          <w:sz w:val="24"/>
          <w:szCs w:val="24"/>
          <w:highlight w:val="none"/>
        </w:rPr>
        <w:t>：</w:t>
      </w:r>
      <w:r>
        <w:rPr>
          <w:rFonts w:hint="eastAsia" w:hAnsi="宋体" w:cs="宋体"/>
          <w:b/>
          <w:bCs/>
          <w:color w:val="auto"/>
          <w:kern w:val="0"/>
          <w:sz w:val="24"/>
          <w:szCs w:val="24"/>
          <w:highlight w:val="none"/>
          <w:lang w:val="en-US" w:eastAsia="zh-CN"/>
        </w:rPr>
        <w:t>20000</w:t>
      </w:r>
      <w:r>
        <w:rPr>
          <w:rFonts w:hint="eastAsia" w:hAnsi="宋体" w:eastAsia="宋体" w:cs="宋体"/>
          <w:b/>
          <w:bCs/>
          <w:sz w:val="24"/>
          <w:szCs w:val="24"/>
          <w:highlight w:val="none"/>
        </w:rPr>
        <w:t>元 （</w:t>
      </w:r>
      <w:r>
        <w:rPr>
          <w:rFonts w:hint="eastAsia" w:hAnsi="宋体" w:cs="宋体"/>
          <w:b/>
          <w:bCs/>
          <w:color w:val="auto"/>
          <w:kern w:val="0"/>
          <w:sz w:val="24"/>
          <w:szCs w:val="24"/>
          <w:highlight w:val="none"/>
          <w:u w:val="single"/>
          <w:lang w:val="en-US" w:eastAsia="zh-CN"/>
        </w:rPr>
        <w:t>大写：贰万元</w:t>
      </w:r>
      <w:r>
        <w:rPr>
          <w:rFonts w:hint="eastAsia" w:ascii="宋体" w:hAnsi="宋体" w:cs="宋体"/>
          <w:b/>
          <w:bCs/>
          <w:color w:val="auto"/>
          <w:kern w:val="0"/>
          <w:sz w:val="24"/>
          <w:szCs w:val="24"/>
          <w:highlight w:val="none"/>
          <w:lang w:val="en-US" w:eastAsia="zh-CN"/>
        </w:rPr>
        <w:t>整</w:t>
      </w:r>
      <w:r>
        <w:rPr>
          <w:rFonts w:hint="eastAsia" w:hAnsi="宋体" w:eastAsia="宋体" w:cs="宋体"/>
          <w:b/>
          <w:bCs/>
          <w:sz w:val="24"/>
          <w:szCs w:val="24"/>
          <w:highlight w:val="none"/>
        </w:rPr>
        <w:t>），</w:t>
      </w:r>
      <w:r>
        <w:rPr>
          <w:rFonts w:hint="eastAsia" w:hAnsi="宋体" w:eastAsia="宋体" w:cs="宋体"/>
          <w:b/>
          <w:bCs/>
          <w:sz w:val="24"/>
          <w:szCs w:val="24"/>
          <w:lang w:val="en-US" w:eastAsia="zh-CN"/>
        </w:rPr>
        <w:t>供应商</w:t>
      </w:r>
      <w:r>
        <w:rPr>
          <w:rFonts w:hint="eastAsia" w:hAnsi="宋体" w:eastAsia="宋体" w:cs="宋体"/>
          <w:b/>
          <w:bCs/>
          <w:sz w:val="24"/>
          <w:szCs w:val="24"/>
        </w:rPr>
        <w:t>不得超过采购控制价，否则视为不响应本次采购，取消其询价资格。</w:t>
      </w:r>
    </w:p>
    <w:p w14:paraId="28058AAA">
      <w:pPr>
        <w:pStyle w:val="3"/>
        <w:keepNext w:val="0"/>
        <w:keepLines w:val="0"/>
        <w:pageBreakBefore w:val="0"/>
        <w:numPr>
          <w:ilvl w:val="0"/>
          <w:numId w:val="3"/>
        </w:numPr>
        <w:kinsoku/>
        <w:overflowPunct/>
        <w:topLinePunct w:val="0"/>
        <w:bidi w:val="0"/>
        <w:spacing w:line="360" w:lineRule="auto"/>
        <w:rPr>
          <w:rFonts w:hAnsi="宋体" w:eastAsia="宋体" w:cs="宋体"/>
          <w:b/>
          <w:bCs/>
          <w:sz w:val="36"/>
          <w:szCs w:val="24"/>
        </w:rPr>
      </w:pPr>
      <w:r>
        <w:rPr>
          <w:rFonts w:hint="eastAsia" w:hAnsi="宋体" w:eastAsia="宋体" w:cs="宋体"/>
          <w:b/>
          <w:bCs/>
          <w:sz w:val="36"/>
          <w:szCs w:val="24"/>
        </w:rPr>
        <w:t>采购需求</w:t>
      </w:r>
    </w:p>
    <w:tbl>
      <w:tblPr>
        <w:tblStyle w:val="13"/>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228A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897" w:type="dxa"/>
            <w:noWrap/>
            <w:vAlign w:val="center"/>
          </w:tcPr>
          <w:p w14:paraId="36F27480">
            <w:pPr>
              <w:keepNext w:val="0"/>
              <w:keepLines w:val="0"/>
              <w:pageBreakBefore w:val="0"/>
              <w:widowControl/>
              <w:numPr>
                <w:ilvl w:val="0"/>
                <w:numId w:val="4"/>
              </w:numPr>
              <w:kinsoku/>
              <w:overflowPunct/>
              <w:topLinePunct w:val="0"/>
              <w:bidi w:val="0"/>
              <w:spacing w:line="360" w:lineRule="auto"/>
              <w:jc w:val="left"/>
            </w:pPr>
            <w:r>
              <w:rPr>
                <w:rFonts w:hint="eastAsia" w:ascii="宋体" w:hAnsi="宋体" w:eastAsia="宋体" w:cs="宋体"/>
              </w:rPr>
              <w:t>总价中包括税费、</w:t>
            </w:r>
            <w:r>
              <w:rPr>
                <w:rFonts w:hint="eastAsia" w:ascii="宋体" w:hAnsi="宋体" w:eastAsia="宋体" w:cs="宋体"/>
                <w:lang w:val="en-US" w:eastAsia="zh-CN"/>
              </w:rPr>
              <w:t>发票、维修费、交通费、</w:t>
            </w:r>
            <w:r>
              <w:rPr>
                <w:rFonts w:hint="eastAsia" w:ascii="宋体" w:hAnsi="宋体" w:eastAsia="宋体" w:cs="宋体"/>
              </w:rPr>
              <w:t>运输费、保险费、</w:t>
            </w:r>
            <w:r>
              <w:rPr>
                <w:rFonts w:hint="eastAsia" w:ascii="宋体" w:hAnsi="宋体" w:eastAsia="宋体" w:cs="宋体"/>
                <w:lang w:val="en-US" w:eastAsia="zh-CN"/>
              </w:rPr>
              <w:t>人工费、相关设备调试费、设计费、卸车搬运费、</w:t>
            </w:r>
            <w:r>
              <w:rPr>
                <w:rFonts w:hint="eastAsia" w:ascii="宋体" w:hAnsi="宋体" w:eastAsia="宋体" w:cs="宋体"/>
              </w:rPr>
              <w:t>材料费</w:t>
            </w:r>
            <w:r>
              <w:rPr>
                <w:rFonts w:hint="eastAsia" w:ascii="宋体" w:hAnsi="宋体" w:eastAsia="宋体" w:cs="宋体"/>
                <w:lang w:eastAsia="zh-CN"/>
              </w:rPr>
              <w:t>、</w:t>
            </w:r>
            <w:r>
              <w:rPr>
                <w:rFonts w:hint="eastAsia" w:ascii="宋体" w:hAnsi="宋体" w:eastAsia="宋体" w:cs="宋体"/>
                <w:lang w:val="en-US" w:eastAsia="zh-CN"/>
              </w:rPr>
              <w:t>伴随服务</w:t>
            </w:r>
            <w:r>
              <w:rPr>
                <w:rFonts w:hint="eastAsia" w:ascii="宋体" w:hAnsi="宋体" w:eastAsia="宋体" w:cs="宋体"/>
              </w:rPr>
              <w:t>等所有相关费用。项目所需税费、</w:t>
            </w:r>
            <w:r>
              <w:rPr>
                <w:rFonts w:hint="eastAsia" w:ascii="宋体" w:hAnsi="宋体" w:eastAsia="宋体" w:cs="宋体"/>
                <w:lang w:val="en-US" w:eastAsia="zh-CN"/>
              </w:rPr>
              <w:t>发票、维修费、交通费、</w:t>
            </w:r>
            <w:r>
              <w:rPr>
                <w:rFonts w:hint="eastAsia" w:ascii="宋体" w:hAnsi="宋体" w:eastAsia="宋体" w:cs="宋体"/>
              </w:rPr>
              <w:t>运输费、保险费、</w:t>
            </w:r>
            <w:r>
              <w:rPr>
                <w:rFonts w:hint="eastAsia" w:ascii="宋体" w:hAnsi="宋体" w:eastAsia="宋体" w:cs="宋体"/>
                <w:lang w:val="en-US" w:eastAsia="zh-CN"/>
              </w:rPr>
              <w:t>人工费、相关设备调试费、设计费、卸车搬运费、</w:t>
            </w:r>
            <w:r>
              <w:rPr>
                <w:rFonts w:hint="eastAsia" w:ascii="宋体" w:hAnsi="宋体" w:eastAsia="宋体" w:cs="宋体"/>
              </w:rPr>
              <w:t>材料费</w:t>
            </w:r>
            <w:r>
              <w:rPr>
                <w:rFonts w:hint="eastAsia" w:ascii="宋体" w:hAnsi="宋体" w:eastAsia="宋体" w:cs="宋体"/>
                <w:lang w:eastAsia="zh-CN"/>
              </w:rPr>
              <w:t>、</w:t>
            </w:r>
            <w:r>
              <w:rPr>
                <w:rFonts w:hint="eastAsia" w:ascii="宋体" w:hAnsi="宋体" w:eastAsia="宋体" w:cs="宋体"/>
                <w:lang w:val="en-US" w:eastAsia="zh-CN"/>
              </w:rPr>
              <w:t>伴随服务</w:t>
            </w:r>
            <w:r>
              <w:rPr>
                <w:rFonts w:hint="eastAsia" w:ascii="宋体" w:hAnsi="宋体" w:eastAsia="宋体" w:cs="宋体"/>
              </w:rPr>
              <w:t>等均包含在单项</w:t>
            </w:r>
            <w:r>
              <w:rPr>
                <w:rFonts w:hint="eastAsia" w:ascii="宋体" w:hAnsi="宋体" w:eastAsia="宋体" w:cs="宋体"/>
                <w:lang w:val="en-US" w:eastAsia="zh-CN"/>
              </w:rPr>
              <w:t>本次</w:t>
            </w:r>
            <w:r>
              <w:rPr>
                <w:rFonts w:hint="eastAsia" w:ascii="宋体" w:hAnsi="宋体" w:eastAsia="宋体" w:cs="宋体"/>
              </w:rPr>
              <w:t>报价中，不得单列。</w:t>
            </w:r>
            <w:r>
              <w:rPr>
                <w:rFonts w:hint="eastAsia" w:ascii="宋体" w:hAnsi="宋体" w:eastAsia="宋体" w:cs="宋体"/>
                <w:lang w:eastAsia="zh-CN"/>
              </w:rPr>
              <w:t>投标</w:t>
            </w:r>
            <w:r>
              <w:rPr>
                <w:rFonts w:hint="eastAsia" w:ascii="宋体" w:hAnsi="宋体" w:eastAsia="宋体" w:cs="宋体"/>
                <w:lang w:val="en-US" w:eastAsia="zh-CN"/>
              </w:rPr>
              <w:t>人</w:t>
            </w:r>
            <w:r>
              <w:rPr>
                <w:rFonts w:hint="eastAsia" w:ascii="宋体" w:hAnsi="宋体" w:eastAsia="宋体" w:cs="宋体"/>
              </w:rPr>
              <w:t>在填报投标报价明细表（或分项报价表）时上述税费、</w:t>
            </w:r>
            <w:r>
              <w:rPr>
                <w:rFonts w:hint="eastAsia" w:ascii="宋体" w:hAnsi="宋体" w:eastAsia="宋体" w:cs="宋体"/>
                <w:lang w:val="en-US" w:eastAsia="zh-CN"/>
              </w:rPr>
              <w:t>发票、维修费、交通费、</w:t>
            </w:r>
            <w:r>
              <w:rPr>
                <w:rFonts w:hint="eastAsia" w:ascii="宋体" w:hAnsi="宋体" w:eastAsia="宋体" w:cs="宋体"/>
              </w:rPr>
              <w:t>运输费、保险费、</w:t>
            </w:r>
            <w:r>
              <w:rPr>
                <w:rFonts w:hint="eastAsia" w:ascii="宋体" w:hAnsi="宋体" w:eastAsia="宋体" w:cs="宋体"/>
                <w:lang w:val="en-US" w:eastAsia="zh-CN"/>
              </w:rPr>
              <w:t>人工费、相关设备调试费、设计费、卸车搬运费、</w:t>
            </w:r>
            <w:r>
              <w:rPr>
                <w:rFonts w:hint="eastAsia" w:ascii="宋体" w:hAnsi="宋体" w:eastAsia="宋体" w:cs="宋体"/>
              </w:rPr>
              <w:t>材料费</w:t>
            </w:r>
            <w:r>
              <w:rPr>
                <w:rFonts w:hint="eastAsia" w:ascii="宋体" w:hAnsi="宋体" w:eastAsia="宋体" w:cs="宋体"/>
                <w:lang w:eastAsia="zh-CN"/>
              </w:rPr>
              <w:t>、</w:t>
            </w:r>
            <w:r>
              <w:rPr>
                <w:rFonts w:hint="eastAsia" w:ascii="宋体" w:hAnsi="宋体" w:eastAsia="宋体" w:cs="宋体"/>
                <w:lang w:val="en-US" w:eastAsia="zh-CN"/>
              </w:rPr>
              <w:t>伴随服务</w:t>
            </w:r>
            <w:r>
              <w:rPr>
                <w:rFonts w:hint="eastAsia" w:ascii="宋体" w:hAnsi="宋体" w:eastAsia="宋体" w:cs="宋体"/>
              </w:rPr>
              <w:t>等所有费用须包含在</w:t>
            </w:r>
            <w:r>
              <w:rPr>
                <w:rFonts w:hint="eastAsia" w:ascii="宋体" w:hAnsi="宋体" w:eastAsia="宋体" w:cs="宋体"/>
                <w:lang w:val="en-US" w:eastAsia="zh-CN"/>
              </w:rPr>
              <w:t>项目</w:t>
            </w:r>
            <w:r>
              <w:rPr>
                <w:rFonts w:hint="eastAsia" w:ascii="宋体" w:hAnsi="宋体" w:eastAsia="宋体" w:cs="宋体"/>
              </w:rPr>
              <w:t>单价中，不得将税费、</w:t>
            </w:r>
            <w:r>
              <w:rPr>
                <w:rFonts w:hint="eastAsia" w:ascii="宋体" w:hAnsi="宋体" w:eastAsia="宋体" w:cs="宋体"/>
                <w:lang w:val="en-US" w:eastAsia="zh-CN"/>
              </w:rPr>
              <w:t>发票、维修费、交通费、</w:t>
            </w:r>
            <w:r>
              <w:rPr>
                <w:rFonts w:hint="eastAsia" w:ascii="宋体" w:hAnsi="宋体" w:eastAsia="宋体" w:cs="宋体"/>
              </w:rPr>
              <w:t>运输费、保险费、</w:t>
            </w:r>
            <w:r>
              <w:rPr>
                <w:rFonts w:hint="eastAsia" w:ascii="宋体" w:hAnsi="宋体" w:eastAsia="宋体" w:cs="宋体"/>
                <w:lang w:val="en-US" w:eastAsia="zh-CN"/>
              </w:rPr>
              <w:t>人工费、相关设备调试费、设计费、卸车搬运费、</w:t>
            </w:r>
            <w:r>
              <w:rPr>
                <w:rFonts w:hint="eastAsia" w:ascii="宋体" w:hAnsi="宋体" w:eastAsia="宋体" w:cs="宋体"/>
              </w:rPr>
              <w:t>材料费</w:t>
            </w:r>
            <w:r>
              <w:rPr>
                <w:rFonts w:hint="eastAsia" w:ascii="宋体" w:hAnsi="宋体" w:eastAsia="宋体" w:cs="宋体"/>
                <w:lang w:eastAsia="zh-CN"/>
              </w:rPr>
              <w:t>、</w:t>
            </w:r>
            <w:r>
              <w:rPr>
                <w:rFonts w:hint="eastAsia" w:ascii="宋体" w:hAnsi="宋体" w:eastAsia="宋体" w:cs="宋体"/>
                <w:lang w:val="en-US" w:eastAsia="zh-CN"/>
              </w:rPr>
              <w:t>伴随服</w:t>
            </w:r>
            <w:r>
              <w:rPr>
                <w:rFonts w:hint="eastAsia" w:ascii="宋体" w:hAnsi="宋体" w:eastAsia="宋体" w:cs="宋体"/>
              </w:rPr>
              <w:t>等相关费用单独填报。</w:t>
            </w:r>
          </w:p>
          <w:p w14:paraId="24A7BEE1">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rPr>
            </w:pPr>
            <w:r>
              <w:rPr>
                <w:rFonts w:hint="eastAsia" w:ascii="宋体" w:hAnsi="宋体" w:eastAsia="宋体" w:cs="宋体"/>
              </w:rPr>
              <w:t>发票需按用户需求开具增值税专用发票。</w:t>
            </w:r>
          </w:p>
          <w:p w14:paraId="0094B6A4">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color w:val="auto"/>
              </w:rPr>
            </w:pPr>
            <w:r>
              <w:rPr>
                <w:rFonts w:hint="eastAsia" w:ascii="宋体" w:hAnsi="宋体" w:eastAsia="宋体" w:cs="宋体"/>
                <w:color w:val="auto"/>
              </w:rPr>
              <w:t>交货期：</w:t>
            </w:r>
            <w:r>
              <w:rPr>
                <w:rFonts w:hint="eastAsia" w:ascii="宋体" w:hAnsi="宋体" w:eastAsia="宋体" w:cs="宋体"/>
                <w:color w:val="auto"/>
                <w:lang w:val="en-US" w:eastAsia="zh-CN"/>
              </w:rPr>
              <w:t>中标后20天内完成交货验收工作。</w:t>
            </w:r>
          </w:p>
          <w:p w14:paraId="615710E5">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color w:val="auto"/>
              </w:rPr>
            </w:pPr>
            <w:r>
              <w:rPr>
                <w:rFonts w:hint="eastAsia" w:ascii="宋体" w:hAnsi="宋体" w:eastAsia="宋体" w:cs="宋体"/>
                <w:color w:val="auto"/>
              </w:rPr>
              <w:t>★响应文件明细报价表内容中必须提供</w:t>
            </w:r>
            <w:r>
              <w:rPr>
                <w:rFonts w:hint="eastAsia" w:ascii="宋体" w:hAnsi="宋体" w:eastAsia="宋体" w:cs="宋体"/>
                <w:color w:val="auto"/>
                <w:lang w:val="en-US" w:eastAsia="zh-CN"/>
              </w:rPr>
              <w:t>投标货物名称、生产厂家、规格型号、技术参数、单价、数量、单位、报价等，如不提供将按照无效响应的方式进行处理。</w:t>
            </w:r>
          </w:p>
          <w:p w14:paraId="01712123">
            <w:pPr>
              <w:keepNext w:val="0"/>
              <w:keepLines w:val="0"/>
              <w:pageBreakBefore w:val="0"/>
              <w:widowControl/>
              <w:numPr>
                <w:ilvl w:val="0"/>
                <w:numId w:val="4"/>
              </w:numPr>
              <w:kinsoku/>
              <w:overflowPunct/>
              <w:topLinePunct w:val="0"/>
              <w:bidi w:val="0"/>
              <w:spacing w:line="360" w:lineRule="auto"/>
              <w:jc w:val="left"/>
              <w:rPr>
                <w:rFonts w:ascii="宋体" w:hAnsi="宋体" w:eastAsia="宋体" w:cs="宋体"/>
              </w:rPr>
            </w:pPr>
            <w:r>
              <w:rPr>
                <w:rFonts w:hint="eastAsia" w:ascii="宋体" w:hAnsi="宋体" w:eastAsia="宋体" w:cs="宋体"/>
              </w:rPr>
              <w:t>投标单位须逐条响应采购需求，提供</w:t>
            </w:r>
            <w:r>
              <w:rPr>
                <w:rFonts w:hint="eastAsia" w:ascii="宋体" w:hAnsi="宋体" w:eastAsia="宋体" w:cs="宋体"/>
                <w:lang w:eastAsia="zh-CN"/>
              </w:rPr>
              <w:t>采购人</w:t>
            </w:r>
            <w:r>
              <w:rPr>
                <w:rFonts w:hint="eastAsia" w:ascii="宋体" w:hAnsi="宋体" w:eastAsia="宋体" w:cs="宋体"/>
              </w:rPr>
              <w:t>需求的印刷服务，需求参数中如存在矛盾表述之处，以有利于</w:t>
            </w:r>
            <w:r>
              <w:rPr>
                <w:rFonts w:hint="eastAsia" w:ascii="宋体" w:hAnsi="宋体" w:eastAsia="宋体" w:cs="宋体"/>
                <w:lang w:eastAsia="zh-CN"/>
              </w:rPr>
              <w:t>采购人</w:t>
            </w:r>
            <w:r>
              <w:rPr>
                <w:rFonts w:hint="eastAsia" w:ascii="宋体" w:hAnsi="宋体" w:eastAsia="宋体" w:cs="宋体"/>
              </w:rPr>
              <w:t>表述的要求为准；如投标单位对采购需求有不响应之处作无效标处理。</w:t>
            </w:r>
          </w:p>
          <w:p w14:paraId="206EAEF5">
            <w:pPr>
              <w:keepNext w:val="0"/>
              <w:keepLines w:val="0"/>
              <w:pageBreakBefore w:val="0"/>
              <w:widowControl/>
              <w:numPr>
                <w:ilvl w:val="0"/>
                <w:numId w:val="4"/>
              </w:numPr>
              <w:kinsoku/>
              <w:overflowPunct/>
              <w:topLinePunct w:val="0"/>
              <w:bidi w:val="0"/>
              <w:spacing w:line="360" w:lineRule="auto"/>
              <w:jc w:val="left"/>
              <w:rPr>
                <w:rFonts w:hint="eastAsia" w:ascii="宋体" w:hAnsi="宋体" w:eastAsia="宋体" w:cs="宋体"/>
              </w:rPr>
            </w:pPr>
            <w:r>
              <w:rPr>
                <w:rFonts w:hint="eastAsia" w:ascii="宋体" w:hAnsi="宋体" w:eastAsia="宋体" w:cs="宋体"/>
                <w:lang w:val="en-US" w:eastAsia="zh-CN"/>
              </w:rPr>
              <w:t>供应商</w:t>
            </w:r>
            <w:r>
              <w:rPr>
                <w:rFonts w:hint="eastAsia" w:ascii="宋体" w:hAnsi="宋体" w:eastAsia="宋体" w:cs="宋体"/>
              </w:rPr>
              <w:t>中标后5个日历日内提供</w:t>
            </w:r>
            <w:r>
              <w:rPr>
                <w:rFonts w:hint="eastAsia" w:ascii="宋体" w:hAnsi="宋体" w:eastAsia="宋体" w:cs="宋体"/>
                <w:lang w:val="en-US" w:eastAsia="zh-CN"/>
              </w:rPr>
              <w:t>所有竞价</w:t>
            </w:r>
            <w:r>
              <w:rPr>
                <w:rFonts w:hint="eastAsia" w:ascii="宋体" w:hAnsi="宋体" w:eastAsia="宋体" w:cs="宋体"/>
              </w:rPr>
              <w:t>材料</w:t>
            </w:r>
            <w:r>
              <w:rPr>
                <w:rFonts w:hint="eastAsia" w:ascii="宋体" w:hAnsi="宋体" w:eastAsia="宋体" w:cs="宋体"/>
                <w:lang w:val="en-US" w:eastAsia="zh-CN"/>
              </w:rPr>
              <w:t>纸质版（原件及加盖公章的复印件一份）及</w:t>
            </w:r>
            <w:r>
              <w:rPr>
                <w:rFonts w:hint="eastAsia" w:ascii="宋体" w:hAnsi="宋体" w:eastAsia="宋体" w:cs="宋体"/>
              </w:rPr>
              <w:t>电子版</w:t>
            </w:r>
            <w:r>
              <w:rPr>
                <w:rFonts w:hint="eastAsia" w:ascii="宋体" w:hAnsi="宋体" w:eastAsia="宋体" w:cs="宋体"/>
                <w:lang w:val="en-US" w:eastAsia="zh-CN"/>
              </w:rPr>
              <w:t>递交至采购人（新疆医科大学）并</w:t>
            </w:r>
            <w:r>
              <w:rPr>
                <w:rFonts w:hint="eastAsia" w:ascii="宋体" w:hAnsi="宋体" w:eastAsia="宋体" w:cs="宋体"/>
              </w:rPr>
              <w:t>必须全部完成合同签订。</w:t>
            </w:r>
            <w:r>
              <w:rPr>
                <w:rFonts w:hint="eastAsia" w:ascii="宋体" w:hAnsi="宋体" w:eastAsia="宋体" w:cs="宋体"/>
                <w:lang w:val="en-US" w:eastAsia="zh-CN"/>
              </w:rPr>
              <w:t>供应商</w:t>
            </w:r>
            <w:r>
              <w:rPr>
                <w:rFonts w:hint="eastAsia" w:ascii="宋体" w:hAnsi="宋体" w:eastAsia="宋体" w:cs="宋体"/>
              </w:rPr>
              <w:t>存在不按参数要求报价、低价低质恶性竞争、中标后无故放弃、不按合同履行等违约行为的，</w:t>
            </w:r>
            <w:r>
              <w:rPr>
                <w:rFonts w:hint="eastAsia" w:ascii="宋体" w:hAnsi="宋体" w:eastAsia="宋体" w:cs="宋体"/>
                <w:lang w:eastAsia="zh-CN"/>
              </w:rPr>
              <w:t>采购人</w:t>
            </w:r>
            <w:r>
              <w:rPr>
                <w:rFonts w:hint="eastAsia" w:ascii="宋体" w:hAnsi="宋体" w:eastAsia="宋体" w:cs="宋体"/>
              </w:rPr>
              <w:t>将根据《在线询价、反向竞价违约处理规则》，依法依规提请政采云平台进行处罚，并记入政府采购诚信档案。商品性能及功能如不能达到采购要求的，视为虚假响应采购要求，将列入虚假响应采购要求，将列入政府采购黑名单。中标人因自身原因弃标的或者未能在指定时间内完成印刷、供货和验收（视为</w:t>
            </w:r>
            <w:r>
              <w:rPr>
                <w:rFonts w:hint="eastAsia" w:ascii="宋体" w:hAnsi="宋体" w:eastAsia="宋体" w:cs="宋体"/>
                <w:lang w:eastAsia="zh-CN"/>
              </w:rPr>
              <w:t>投标</w:t>
            </w:r>
            <w:r>
              <w:rPr>
                <w:rFonts w:hint="eastAsia" w:ascii="宋体" w:hAnsi="宋体" w:eastAsia="宋体" w:cs="宋体"/>
                <w:lang w:val="en-US" w:eastAsia="zh-CN"/>
              </w:rPr>
              <w:t>商</w:t>
            </w:r>
            <w:r>
              <w:rPr>
                <w:rFonts w:hint="eastAsia" w:ascii="宋体" w:hAnsi="宋体" w:eastAsia="宋体" w:cs="宋体"/>
              </w:rPr>
              <w:t xml:space="preserve">自愿放弃），需赔付我单位合同总金额30%的违约金。 </w:t>
            </w:r>
          </w:p>
          <w:p w14:paraId="1B1D5547">
            <w:pPr>
              <w:keepNext w:val="0"/>
              <w:keepLines w:val="0"/>
              <w:pageBreakBefore w:val="0"/>
              <w:widowControl/>
              <w:numPr>
                <w:ilvl w:val="0"/>
                <w:numId w:val="4"/>
              </w:numPr>
              <w:kinsoku/>
              <w:overflowPunct/>
              <w:topLinePunct w:val="0"/>
              <w:bidi w:val="0"/>
              <w:spacing w:line="360" w:lineRule="auto"/>
              <w:jc w:val="left"/>
              <w:rPr>
                <w:rFonts w:hint="eastAsia" w:ascii="宋体" w:hAnsi="宋体" w:eastAsia="宋体" w:cs="宋体"/>
              </w:rPr>
            </w:pPr>
            <w:r>
              <w:rPr>
                <w:rFonts w:hint="eastAsia" w:ascii="宋体" w:hAnsi="宋体" w:eastAsia="宋体" w:cs="宋体"/>
              </w:rPr>
              <w:t>投标单位应确保解决项目所涉及的技术问题，如因技术原因无法满足用户需求，由此产生的风险由投标单位承担。</w:t>
            </w:r>
          </w:p>
          <w:p w14:paraId="1DC6EB23">
            <w:pPr>
              <w:keepNext w:val="0"/>
              <w:keepLines w:val="0"/>
              <w:pageBreakBefore w:val="0"/>
              <w:widowControl/>
              <w:numPr>
                <w:ilvl w:val="0"/>
                <w:numId w:val="0"/>
              </w:numPr>
              <w:kinsoku/>
              <w:overflowPunct/>
              <w:topLinePunct w:val="0"/>
              <w:bidi w:val="0"/>
              <w:spacing w:line="360" w:lineRule="auto"/>
              <w:jc w:val="left"/>
              <w:rPr>
                <w:rFonts w:ascii="宋体" w:hAnsi="宋体" w:eastAsia="宋体" w:cs="宋体"/>
              </w:rPr>
            </w:pPr>
            <w:r>
              <w:rPr>
                <w:rFonts w:hint="eastAsia" w:ascii="宋体" w:hAnsi="宋体" w:eastAsia="宋体" w:cs="宋体"/>
                <w:lang w:val="en-US" w:eastAsia="zh-CN"/>
              </w:rPr>
              <w:t>8、</w:t>
            </w:r>
            <w:r>
              <w:rPr>
                <w:rFonts w:ascii="宋体" w:hAnsi="宋体" w:eastAsia="宋体" w:cs="宋体"/>
              </w:rPr>
              <w:t>保密相关要求</w:t>
            </w:r>
            <w:r>
              <w:rPr>
                <w:rFonts w:hint="eastAsia" w:ascii="宋体" w:hAnsi="宋体" w:eastAsia="宋体" w:cs="宋体"/>
              </w:rPr>
              <w:t>：投标单位</w:t>
            </w:r>
            <w:r>
              <w:rPr>
                <w:rFonts w:ascii="宋体" w:hAnsi="宋体" w:eastAsia="宋体" w:cs="宋体"/>
              </w:rPr>
              <w:t>未经</w:t>
            </w:r>
            <w:r>
              <w:rPr>
                <w:rFonts w:hint="eastAsia" w:ascii="宋体" w:hAnsi="宋体" w:eastAsia="宋体" w:cs="宋体"/>
                <w:lang w:eastAsia="zh-CN"/>
              </w:rPr>
              <w:t>采购人</w:t>
            </w:r>
            <w:r>
              <w:rPr>
                <w:rFonts w:ascii="宋体" w:hAnsi="宋体" w:eastAsia="宋体" w:cs="宋体"/>
              </w:rPr>
              <w:t>书面同意，不得将从</w:t>
            </w:r>
            <w:r>
              <w:rPr>
                <w:rFonts w:hint="eastAsia" w:ascii="宋体" w:hAnsi="宋体" w:eastAsia="宋体" w:cs="宋体"/>
                <w:lang w:eastAsia="zh-CN"/>
              </w:rPr>
              <w:t>采购人</w:t>
            </w:r>
            <w:r>
              <w:rPr>
                <w:rFonts w:ascii="宋体" w:hAnsi="宋体" w:eastAsia="宋体" w:cs="宋体"/>
              </w:rPr>
              <w:t>处获得的文件以及与本项目有关的技术、商业情报、资料等全部或部分向第三方披露、泄露或许可第三方使用。</w:t>
            </w:r>
            <w:r>
              <w:rPr>
                <w:rFonts w:hint="eastAsia" w:ascii="宋体" w:hAnsi="宋体" w:eastAsia="宋体" w:cs="宋体"/>
              </w:rPr>
              <w:t>投标单位</w:t>
            </w:r>
            <w:r>
              <w:rPr>
                <w:rFonts w:ascii="宋体" w:hAnsi="宋体" w:eastAsia="宋体" w:cs="宋体"/>
              </w:rPr>
              <w:t>必须在合同履行中按照保密有关规定采取保密措施，严禁违规操作。</w:t>
            </w:r>
            <w:r>
              <w:rPr>
                <w:rFonts w:hint="eastAsia" w:ascii="宋体" w:hAnsi="宋体" w:eastAsia="宋体" w:cs="宋体"/>
              </w:rPr>
              <w:t>投标单位应对</w:t>
            </w:r>
            <w:r>
              <w:rPr>
                <w:rFonts w:ascii="宋体" w:hAnsi="宋体" w:eastAsia="宋体" w:cs="宋体"/>
              </w:rPr>
              <w:t>所有跟项目相关的文档均妥善保管，严禁在互联网、报刊、电视等公共媒体上公开发表。</w:t>
            </w:r>
          </w:p>
          <w:p w14:paraId="0DD28624">
            <w:pPr>
              <w:pStyle w:val="3"/>
              <w:keepNext w:val="0"/>
              <w:keepLines w:val="0"/>
              <w:pageBreakBefore w:val="0"/>
              <w:kinsoku/>
              <w:overflowPunct/>
              <w:topLinePunct w:val="0"/>
              <w:bidi w:val="0"/>
              <w:spacing w:line="360" w:lineRule="auto"/>
              <w:ind w:left="0" w:leftChars="0" w:firstLine="0" w:firstLineChars="0"/>
              <w:rPr>
                <w:rFonts w:hint="eastAsia" w:hAnsi="宋体" w:eastAsia="宋体" w:cs="宋体"/>
                <w:kern w:val="2"/>
                <w:sz w:val="21"/>
                <w:szCs w:val="24"/>
              </w:rPr>
            </w:pPr>
            <w:r>
              <w:rPr>
                <w:rFonts w:hint="eastAsia" w:hAnsi="宋体" w:eastAsia="宋体" w:cs="宋体"/>
                <w:kern w:val="2"/>
                <w:sz w:val="21"/>
                <w:szCs w:val="24"/>
                <w:lang w:val="en-US" w:eastAsia="zh-CN"/>
              </w:rPr>
              <w:t>9、</w:t>
            </w:r>
            <w:r>
              <w:rPr>
                <w:rFonts w:hint="eastAsia" w:hAnsi="宋体" w:eastAsia="宋体" w:cs="宋体"/>
                <w:kern w:val="2"/>
                <w:sz w:val="21"/>
                <w:szCs w:val="24"/>
              </w:rPr>
              <w:t>付款方式：</w:t>
            </w:r>
            <w:r>
              <w:rPr>
                <w:rFonts w:hint="eastAsia" w:ascii="宋体" w:hAnsi="宋体" w:eastAsia="宋体" w:cs="宋体"/>
                <w:kern w:val="2"/>
                <w:sz w:val="21"/>
                <w:szCs w:val="24"/>
                <w:lang w:val="en-US" w:eastAsia="zh-CN"/>
              </w:rPr>
              <w:t>货物送货上门，安装验收合格后一次性支付，据实结算。交付地点：新疆乌鲁木齐市水磨沟区尚德北路567号新疆医科大学图书馆（雪莲山校区）。</w:t>
            </w:r>
          </w:p>
          <w:p w14:paraId="5D18DA7F">
            <w:pPr>
              <w:pStyle w:val="3"/>
              <w:keepNext w:val="0"/>
              <w:keepLines w:val="0"/>
              <w:pageBreakBefore w:val="0"/>
              <w:numPr>
                <w:ilvl w:val="0"/>
                <w:numId w:val="0"/>
              </w:numPr>
              <w:kinsoku/>
              <w:overflowPunct/>
              <w:topLinePunct w:val="0"/>
              <w:bidi w:val="0"/>
              <w:spacing w:line="360" w:lineRule="auto"/>
              <w:ind w:leftChars="0"/>
              <w:rPr>
                <w:rFonts w:hint="eastAsia" w:hAnsi="宋体" w:eastAsia="宋体" w:cs="宋体"/>
                <w:kern w:val="2"/>
                <w:sz w:val="21"/>
                <w:szCs w:val="21"/>
              </w:rPr>
            </w:pPr>
            <w:r>
              <w:rPr>
                <w:rFonts w:hint="eastAsia" w:hAnsi="宋体" w:eastAsia="宋体" w:cs="宋体"/>
                <w:lang w:val="en-US" w:eastAsia="zh-CN"/>
              </w:rPr>
              <w:t>10</w:t>
            </w:r>
            <w:r>
              <w:rPr>
                <w:rFonts w:hint="eastAsia" w:ascii="宋体" w:hAnsi="宋体" w:eastAsia="宋体" w:cs="宋体"/>
              </w:rPr>
              <w:t>、</w:t>
            </w:r>
            <w:r>
              <w:rPr>
                <w:rFonts w:hint="eastAsia" w:ascii="宋体" w:hAnsi="宋体" w:eastAsia="宋体" w:cs="宋体"/>
                <w:sz w:val="21"/>
                <w:szCs w:val="21"/>
              </w:rPr>
              <w:t>★项目预算：</w:t>
            </w:r>
            <w:r>
              <w:rPr>
                <w:rFonts w:hint="eastAsia" w:hAnsi="宋体" w:eastAsia="宋体" w:cs="宋体"/>
                <w:sz w:val="21"/>
                <w:szCs w:val="21"/>
                <w:highlight w:val="none"/>
                <w:lang w:val="en-US" w:eastAsia="zh-CN"/>
              </w:rPr>
              <w:t>20000</w:t>
            </w:r>
            <w:r>
              <w:rPr>
                <w:rFonts w:hint="eastAsia" w:ascii="宋体" w:hAnsi="宋体" w:eastAsia="宋体" w:cs="宋体"/>
                <w:sz w:val="21"/>
                <w:szCs w:val="21"/>
                <w:highlight w:val="none"/>
              </w:rPr>
              <w:t>元</w:t>
            </w:r>
            <w:r>
              <w:rPr>
                <w:rFonts w:hint="eastAsia" w:hAnsi="宋体" w:eastAsia="宋体" w:cs="宋体"/>
                <w:sz w:val="21"/>
                <w:szCs w:val="21"/>
                <w:highlight w:val="none"/>
                <w:lang w:eastAsia="zh-CN"/>
              </w:rPr>
              <w:t>（</w:t>
            </w:r>
            <w:r>
              <w:rPr>
                <w:rFonts w:hint="eastAsia" w:hAnsi="宋体" w:eastAsia="宋体" w:cs="宋体"/>
                <w:sz w:val="21"/>
                <w:szCs w:val="21"/>
                <w:highlight w:val="none"/>
                <w:lang w:val="en-US" w:eastAsia="zh-CN"/>
              </w:rPr>
              <w:t>大写：</w:t>
            </w:r>
            <w:r>
              <w:rPr>
                <w:rFonts w:hint="eastAsia" w:hAnsi="宋体" w:eastAsia="宋体" w:cs="宋体"/>
                <w:color w:val="auto"/>
                <w:sz w:val="21"/>
                <w:szCs w:val="21"/>
                <w:lang w:val="en-US" w:eastAsia="zh-CN"/>
              </w:rPr>
              <w:t>贰万元整</w:t>
            </w:r>
            <w:r>
              <w:rPr>
                <w:rFonts w:hint="eastAsia" w:hAnsi="宋体" w:eastAsia="宋体" w:cs="宋体"/>
                <w:snapToGrid w:val="0"/>
                <w:color w:val="auto"/>
                <w:kern w:val="2"/>
                <w:sz w:val="21"/>
                <w:szCs w:val="21"/>
                <w:highlight w:val="none"/>
              </w:rPr>
              <w:t>。</w:t>
            </w:r>
            <w:r>
              <w:rPr>
                <w:rFonts w:hint="eastAsia" w:ascii="宋体" w:hAnsi="宋体" w:eastAsia="宋体" w:cs="宋体"/>
                <w:color w:val="auto"/>
                <w:sz w:val="21"/>
                <w:szCs w:val="21"/>
              </w:rPr>
              <w:t>包含</w:t>
            </w:r>
            <w:r>
              <w:rPr>
                <w:rFonts w:hint="eastAsia" w:hAnsi="宋体" w:eastAsia="宋体" w:cs="宋体"/>
                <w:color w:val="auto"/>
                <w:sz w:val="21"/>
                <w:szCs w:val="21"/>
                <w:lang w:val="en-US" w:eastAsia="zh-CN"/>
              </w:rPr>
              <w:t>完成本项目，</w:t>
            </w:r>
            <w:r>
              <w:rPr>
                <w:rFonts w:hint="eastAsia" w:ascii="宋体" w:hAnsi="宋体" w:eastAsia="宋体" w:cs="宋体"/>
                <w:color w:val="auto"/>
                <w:sz w:val="21"/>
                <w:szCs w:val="21"/>
              </w:rPr>
              <w:t>达到</w:t>
            </w:r>
            <w:r>
              <w:rPr>
                <w:rFonts w:hint="eastAsia" w:hAnsi="宋体" w:eastAsia="宋体" w:cs="宋体"/>
                <w:color w:val="auto"/>
                <w:sz w:val="21"/>
                <w:szCs w:val="21"/>
                <w:lang w:val="en-US" w:eastAsia="zh-CN"/>
              </w:rPr>
              <w:t>采购人</w:t>
            </w:r>
            <w:r>
              <w:rPr>
                <w:rFonts w:hint="eastAsia" w:hAnsi="宋体" w:eastAsia="宋体" w:cs="宋体"/>
                <w:sz w:val="21"/>
                <w:szCs w:val="21"/>
                <w:lang w:val="en-US" w:eastAsia="zh-CN"/>
              </w:rPr>
              <w:t>使用需求涉及</w:t>
            </w:r>
            <w:r>
              <w:rPr>
                <w:rFonts w:hint="eastAsia" w:ascii="宋体" w:hAnsi="宋体" w:eastAsia="宋体" w:cs="宋体"/>
                <w:sz w:val="21"/>
                <w:szCs w:val="21"/>
              </w:rPr>
              <w:t>的所有费用，报价超总预算</w:t>
            </w:r>
            <w:r>
              <w:rPr>
                <w:rFonts w:hint="eastAsia" w:hAnsi="宋体" w:eastAsia="宋体" w:cs="宋体"/>
                <w:sz w:val="21"/>
                <w:szCs w:val="21"/>
                <w:lang w:val="en-US" w:eastAsia="zh-CN"/>
              </w:rPr>
              <w:t>价格</w:t>
            </w:r>
            <w:r>
              <w:rPr>
                <w:rFonts w:hint="eastAsia" w:ascii="宋体" w:hAnsi="宋体" w:eastAsia="宋体" w:cs="宋体"/>
                <w:sz w:val="21"/>
                <w:szCs w:val="21"/>
              </w:rPr>
              <w:t>为无效响应）。</w:t>
            </w:r>
          </w:p>
          <w:p w14:paraId="2595D5E2">
            <w:pPr>
              <w:keepNext w:val="0"/>
              <w:keepLines w:val="0"/>
              <w:pageBreakBefore w:val="0"/>
              <w:kinsoku/>
              <w:overflowPunct/>
              <w:topLinePunct w:val="0"/>
              <w:autoSpaceDE w:val="0"/>
              <w:autoSpaceDN w:val="0"/>
              <w:bidi w:val="0"/>
              <w:adjustRightInd w:val="0"/>
              <w:spacing w:line="360" w:lineRule="auto"/>
              <w:outlineLvl w:val="1"/>
              <w:rPr>
                <w:rFonts w:ascii="宋体" w:hAnsi="宋体" w:eastAsia="宋体" w:cs="宋体"/>
              </w:rPr>
            </w:pP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eastAsia="zh-CN"/>
              </w:rPr>
              <w:t>投标</w:t>
            </w:r>
            <w:r>
              <w:rPr>
                <w:rFonts w:hint="eastAsia" w:ascii="宋体" w:hAnsi="宋体" w:eastAsia="宋体" w:cs="宋体"/>
                <w:sz w:val="21"/>
                <w:szCs w:val="21"/>
                <w:lang w:val="en-US" w:eastAsia="zh-CN"/>
              </w:rPr>
              <w:t>人</w:t>
            </w:r>
            <w:r>
              <w:rPr>
                <w:rFonts w:hint="eastAsia" w:ascii="宋体" w:hAnsi="宋体" w:eastAsia="宋体" w:cs="宋体"/>
                <w:sz w:val="21"/>
                <w:szCs w:val="21"/>
              </w:rPr>
              <w:t>所投报的货物必须是全新未使用的优质产品。</w:t>
            </w:r>
            <w:r>
              <w:rPr>
                <w:rFonts w:hint="eastAsia" w:ascii="宋体" w:hAnsi="宋体" w:eastAsia="宋体" w:cs="宋体"/>
                <w:sz w:val="21"/>
                <w:szCs w:val="21"/>
                <w:lang w:eastAsia="zh-CN"/>
              </w:rPr>
              <w:t>投标</w:t>
            </w:r>
            <w:r>
              <w:rPr>
                <w:rFonts w:hint="eastAsia" w:ascii="宋体" w:hAnsi="宋体" w:eastAsia="宋体" w:cs="宋体"/>
                <w:sz w:val="21"/>
                <w:szCs w:val="21"/>
                <w:lang w:val="en-US" w:eastAsia="zh-CN"/>
              </w:rPr>
              <w:t>人</w:t>
            </w:r>
            <w:r>
              <w:rPr>
                <w:rFonts w:hint="eastAsia" w:ascii="宋体" w:hAnsi="宋体" w:eastAsia="宋体" w:cs="宋体"/>
                <w:sz w:val="21"/>
                <w:szCs w:val="21"/>
              </w:rPr>
              <w:t>应当选用的货物材料及质量均符合</w:t>
            </w:r>
            <w:r>
              <w:rPr>
                <w:rFonts w:hint="eastAsia" w:ascii="宋体" w:hAnsi="宋体" w:eastAsia="宋体" w:cs="宋体"/>
                <w:sz w:val="21"/>
                <w:szCs w:val="21"/>
                <w:lang w:eastAsia="zh-CN"/>
              </w:rPr>
              <w:t>采购人</w:t>
            </w:r>
            <w:r>
              <w:rPr>
                <w:rFonts w:hint="eastAsia" w:ascii="宋体" w:hAnsi="宋体" w:eastAsia="宋体" w:cs="宋体"/>
                <w:sz w:val="21"/>
                <w:szCs w:val="21"/>
              </w:rPr>
              <w:t>要求及国家、行业有关标准规范要求。</w:t>
            </w:r>
          </w:p>
        </w:tc>
      </w:tr>
    </w:tbl>
    <w:p w14:paraId="6E2CD8A4">
      <w:pPr>
        <w:keepNext w:val="0"/>
        <w:keepLines w:val="0"/>
        <w:pageBreakBefore w:val="0"/>
        <w:widowControl/>
        <w:kinsoku/>
        <w:overflowPunct/>
        <w:topLinePunct w:val="0"/>
        <w:bidi w:val="0"/>
        <w:spacing w:line="360" w:lineRule="auto"/>
        <w:jc w:val="left"/>
        <w:rPr>
          <w:rFonts w:ascii="仿宋" w:hAnsi="仿宋" w:eastAsia="仿宋" w:cs="仿宋"/>
          <w:b/>
          <w:bCs/>
          <w:sz w:val="36"/>
        </w:rPr>
      </w:pPr>
      <w:r>
        <w:rPr>
          <w:rFonts w:hint="eastAsia" w:ascii="宋体" w:hAnsi="宋体" w:eastAsia="宋体" w:cs="宋体"/>
          <w:b/>
          <w:bCs/>
          <w:color w:val="000000"/>
          <w:sz w:val="36"/>
          <w:szCs w:val="36"/>
          <w:lang w:val="en-US" w:eastAsia="zh-CN"/>
        </w:rPr>
        <w:t>三</w:t>
      </w:r>
      <w:r>
        <w:rPr>
          <w:rFonts w:hint="eastAsia" w:ascii="仿宋" w:hAnsi="仿宋" w:eastAsia="仿宋" w:cs="仿宋"/>
          <w:b/>
          <w:bCs/>
          <w:sz w:val="36"/>
        </w:rPr>
        <w:t>、参数及功能需求</w:t>
      </w:r>
    </w:p>
    <w:p w14:paraId="7196E7AA">
      <w:pPr>
        <w:pStyle w:val="3"/>
        <w:keepNext w:val="0"/>
        <w:keepLines w:val="0"/>
        <w:pageBreakBefore w:val="0"/>
        <w:kinsoku/>
        <w:overflowPunct/>
        <w:topLinePunct w:val="0"/>
        <w:bidi w:val="0"/>
        <w:spacing w:line="360" w:lineRule="auto"/>
        <w:ind w:firstLine="0"/>
        <w:rPr>
          <w:rFonts w:hint="eastAsia" w:ascii="宋体" w:hAnsi="宋体" w:eastAsia="宋体" w:cs="宋体"/>
          <w:bCs/>
          <w:sz w:val="24"/>
          <w:szCs w:val="24"/>
        </w:rPr>
      </w:pPr>
      <w:r>
        <w:rPr>
          <w:rFonts w:hint="eastAsia" w:ascii="宋体" w:hAnsi="宋体" w:eastAsia="宋体" w:cs="宋体"/>
          <w:bCs/>
          <w:sz w:val="24"/>
          <w:szCs w:val="24"/>
        </w:rPr>
        <w:t>注：1、采购需求中，如有涉及的图片仅为样式参考，不作品牌限定。</w:t>
      </w:r>
    </w:p>
    <w:p w14:paraId="5813A82B">
      <w:pPr>
        <w:pStyle w:val="3"/>
        <w:keepNext w:val="0"/>
        <w:keepLines w:val="0"/>
        <w:pageBreakBefore w:val="0"/>
        <w:kinsoku/>
        <w:overflowPunct/>
        <w:topLinePunct w:val="0"/>
        <w:bidi w:val="0"/>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  2、送货地点：</w:t>
      </w:r>
      <w:r>
        <w:rPr>
          <w:rFonts w:hint="eastAsia" w:hAnsi="宋体" w:eastAsia="宋体" w:cs="宋体"/>
          <w:bCs/>
          <w:color w:val="auto"/>
          <w:sz w:val="24"/>
          <w:szCs w:val="24"/>
          <w:lang w:val="en-US" w:eastAsia="zh-CN"/>
        </w:rPr>
        <w:t>新疆乌鲁木齐市水磨沟区尚德北路567号新疆医科大学图书馆</w:t>
      </w:r>
      <w:r>
        <w:rPr>
          <w:rFonts w:hint="eastAsia" w:ascii="宋体" w:hAnsi="宋体" w:eastAsia="宋体" w:cs="宋体"/>
          <w:bCs/>
          <w:color w:val="auto"/>
          <w:sz w:val="24"/>
          <w:szCs w:val="24"/>
        </w:rPr>
        <w:t>。</w:t>
      </w:r>
    </w:p>
    <w:p w14:paraId="4C8DF6DD">
      <w:pPr>
        <w:keepNext w:val="0"/>
        <w:keepLines w:val="0"/>
        <w:pageBreakBefore w:val="0"/>
        <w:widowControl w:val="0"/>
        <w:kinsoku/>
        <w:wordWrap/>
        <w:overflowPunct/>
        <w:topLinePunct w:val="0"/>
        <w:bidi w:val="0"/>
        <w:snapToGrid/>
        <w:spacing w:line="360" w:lineRule="auto"/>
        <w:ind w:lef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（一）提供服务（或货物）的</w:t>
      </w:r>
      <w:r>
        <w:rPr>
          <w:rFonts w:hint="eastAsia" w:ascii="宋体" w:hAnsi="宋体" w:eastAsia="宋体" w:cs="宋体"/>
          <w:color w:val="auto"/>
          <w:sz w:val="24"/>
          <w:szCs w:val="24"/>
          <w:highlight w:val="none"/>
        </w:rPr>
        <w:t>基本要求：</w:t>
      </w:r>
    </w:p>
    <w:p w14:paraId="26EE2E7E">
      <w:pPr>
        <w:pStyle w:val="5"/>
        <w:spacing w:line="360" w:lineRule="auto"/>
        <w:ind w:left="0" w:firstLine="480" w:firstLineChars="200"/>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1、实行7*24小时电话响应报修咨询。提供本地化服务，产品出现故障，供应商在接到使用方电话通知后，在30分钟内给予电话响应，并协商解决方案，供应商30天内恢复正常使用。供应商每年进行免费保养和维护。</w:t>
      </w:r>
    </w:p>
    <w:p w14:paraId="1FF1D4CD">
      <w:pPr>
        <w:pStyle w:val="5"/>
        <w:spacing w:line="360" w:lineRule="auto"/>
        <w:ind w:lef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2、质保期：</w:t>
      </w:r>
    </w:p>
    <w:p w14:paraId="0721C838">
      <w:pPr>
        <w:pStyle w:val="5"/>
        <w:spacing w:line="360" w:lineRule="auto"/>
        <w:ind w:lef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承诺产品提供终身免费维护保养服务，组合家具免费质量保修一年。签订合同第一年内出现任何质量问题免费维修（含但不限于人工费、配件费等）。第二年起免费质保期外，因产品质量出现问题，乙方负责免费提供配件，其他相关费用（如快递费，维修费等）由买方承担。（质保期开始之日：为设备验收合格之日起）。</w:t>
      </w:r>
    </w:p>
    <w:p w14:paraId="4C054588">
      <w:pPr>
        <w:pStyle w:val="5"/>
        <w:spacing w:line="360" w:lineRule="auto"/>
        <w:ind w:lef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注：人为损坏不在保修范围内。</w:t>
      </w:r>
    </w:p>
    <w:p w14:paraId="6923C3B2">
      <w:pPr>
        <w:pStyle w:val="5"/>
        <w:spacing w:line="360" w:lineRule="auto"/>
        <w:ind w:lef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（二）技术参数：</w:t>
      </w:r>
    </w:p>
    <w:p w14:paraId="2065F9AD">
      <w:pPr>
        <w:pStyle w:val="5"/>
        <w:spacing w:line="360" w:lineRule="auto"/>
        <w:ind w:lef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1.技术参数及规格</w:t>
      </w:r>
    </w:p>
    <w:p w14:paraId="0D561F2A">
      <w:pPr>
        <w:pStyle w:val="5"/>
        <w:spacing w:line="360" w:lineRule="auto"/>
        <w:ind w:left="0"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1.1组合家具数量及规格</w:t>
      </w:r>
    </w:p>
    <w:tbl>
      <w:tblPr>
        <w:tblStyle w:val="14"/>
        <w:tblpPr w:leftFromText="180" w:rightFromText="180" w:vertAnchor="text" w:horzAnchor="page" w:tblpX="1840" w:tblpY="101"/>
        <w:tblOverlap w:val="never"/>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837"/>
        <w:gridCol w:w="1659"/>
        <w:gridCol w:w="709"/>
        <w:gridCol w:w="818"/>
        <w:gridCol w:w="1069"/>
        <w:gridCol w:w="938"/>
        <w:gridCol w:w="2389"/>
        <w:gridCol w:w="807"/>
      </w:tblGrid>
      <w:tr w14:paraId="5910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78" w:type="dxa"/>
            <w:noWrap w:val="0"/>
            <w:vAlign w:val="center"/>
          </w:tcPr>
          <w:p w14:paraId="08FD233A">
            <w:pPr>
              <w:jc w:val="center"/>
              <w:rPr>
                <w:rFonts w:hint="default"/>
                <w:vertAlign w:val="baseline"/>
                <w:lang w:val="en-US" w:eastAsia="zh-CN"/>
              </w:rPr>
            </w:pPr>
            <w:r>
              <w:rPr>
                <w:rFonts w:hint="eastAsia"/>
                <w:vertAlign w:val="baseline"/>
                <w:lang w:val="en-US" w:eastAsia="zh-CN"/>
              </w:rPr>
              <w:t>序号</w:t>
            </w:r>
          </w:p>
        </w:tc>
        <w:tc>
          <w:tcPr>
            <w:tcW w:w="837" w:type="dxa"/>
            <w:noWrap w:val="0"/>
            <w:vAlign w:val="center"/>
          </w:tcPr>
          <w:p w14:paraId="4E48059A">
            <w:pPr>
              <w:jc w:val="center"/>
              <w:rPr>
                <w:rFonts w:hint="default"/>
                <w:vertAlign w:val="baseline"/>
                <w:lang w:val="en-US" w:eastAsia="zh-CN"/>
              </w:rPr>
            </w:pPr>
            <w:r>
              <w:rPr>
                <w:rFonts w:hint="eastAsia"/>
                <w:vertAlign w:val="baseline"/>
                <w:lang w:val="en-US" w:eastAsia="zh-CN"/>
              </w:rPr>
              <w:t>名称</w:t>
            </w:r>
          </w:p>
        </w:tc>
        <w:tc>
          <w:tcPr>
            <w:tcW w:w="1659" w:type="dxa"/>
            <w:noWrap w:val="0"/>
            <w:vAlign w:val="center"/>
          </w:tcPr>
          <w:p w14:paraId="68359F77">
            <w:pPr>
              <w:jc w:val="center"/>
              <w:rPr>
                <w:rFonts w:hint="default"/>
                <w:vertAlign w:val="baseline"/>
                <w:lang w:val="en-US" w:eastAsia="zh-CN"/>
              </w:rPr>
            </w:pPr>
            <w:r>
              <w:rPr>
                <w:rFonts w:hint="eastAsia"/>
                <w:vertAlign w:val="baseline"/>
                <w:lang w:val="en-US" w:eastAsia="zh-CN"/>
              </w:rPr>
              <w:t>规格（mm）</w:t>
            </w:r>
          </w:p>
        </w:tc>
        <w:tc>
          <w:tcPr>
            <w:tcW w:w="709" w:type="dxa"/>
            <w:noWrap w:val="0"/>
            <w:vAlign w:val="center"/>
          </w:tcPr>
          <w:p w14:paraId="7D4EE230">
            <w:pPr>
              <w:jc w:val="center"/>
              <w:rPr>
                <w:rFonts w:hint="default"/>
                <w:vertAlign w:val="baseline"/>
                <w:lang w:val="en-US" w:eastAsia="zh-CN"/>
              </w:rPr>
            </w:pPr>
            <w:r>
              <w:rPr>
                <w:rFonts w:hint="eastAsia"/>
                <w:vertAlign w:val="baseline"/>
                <w:lang w:val="en-US" w:eastAsia="zh-CN"/>
              </w:rPr>
              <w:t>数量</w:t>
            </w:r>
          </w:p>
        </w:tc>
        <w:tc>
          <w:tcPr>
            <w:tcW w:w="818" w:type="dxa"/>
            <w:noWrap w:val="0"/>
            <w:vAlign w:val="center"/>
          </w:tcPr>
          <w:p w14:paraId="2140453D">
            <w:pPr>
              <w:jc w:val="center"/>
              <w:rPr>
                <w:rFonts w:hint="default"/>
                <w:vertAlign w:val="baseline"/>
                <w:lang w:val="en-US" w:eastAsia="zh-CN"/>
              </w:rPr>
            </w:pPr>
            <w:r>
              <w:rPr>
                <w:rFonts w:hint="eastAsia"/>
                <w:vertAlign w:val="baseline"/>
                <w:lang w:val="en-US" w:eastAsia="zh-CN"/>
              </w:rPr>
              <w:t>单位</w:t>
            </w:r>
          </w:p>
        </w:tc>
        <w:tc>
          <w:tcPr>
            <w:tcW w:w="1069" w:type="dxa"/>
            <w:noWrap w:val="0"/>
            <w:vAlign w:val="center"/>
          </w:tcPr>
          <w:p w14:paraId="7C590A5E">
            <w:pPr>
              <w:jc w:val="center"/>
              <w:rPr>
                <w:rFonts w:hint="default"/>
                <w:vertAlign w:val="baseline"/>
                <w:lang w:val="en-US" w:eastAsia="zh-CN"/>
              </w:rPr>
            </w:pPr>
            <w:r>
              <w:rPr>
                <w:rFonts w:hint="eastAsia"/>
                <w:vertAlign w:val="baseline"/>
                <w:lang w:val="en-US" w:eastAsia="zh-CN"/>
              </w:rPr>
              <w:t>单价（元）</w:t>
            </w:r>
          </w:p>
        </w:tc>
        <w:tc>
          <w:tcPr>
            <w:tcW w:w="938" w:type="dxa"/>
            <w:noWrap w:val="0"/>
            <w:vAlign w:val="center"/>
          </w:tcPr>
          <w:p w14:paraId="1C81CF3F">
            <w:pPr>
              <w:jc w:val="center"/>
              <w:rPr>
                <w:rFonts w:hint="default"/>
                <w:vertAlign w:val="baseline"/>
                <w:lang w:val="en-US" w:eastAsia="zh-CN"/>
              </w:rPr>
            </w:pPr>
            <w:r>
              <w:rPr>
                <w:rFonts w:hint="eastAsia"/>
                <w:vertAlign w:val="baseline"/>
                <w:lang w:val="en-US" w:eastAsia="zh-CN"/>
              </w:rPr>
              <w:t>总价（元）</w:t>
            </w:r>
          </w:p>
        </w:tc>
        <w:tc>
          <w:tcPr>
            <w:tcW w:w="2389" w:type="dxa"/>
            <w:noWrap w:val="0"/>
            <w:vAlign w:val="center"/>
          </w:tcPr>
          <w:p w14:paraId="1297655B">
            <w:pPr>
              <w:jc w:val="center"/>
              <w:rPr>
                <w:rFonts w:hint="default"/>
                <w:vertAlign w:val="baseline"/>
                <w:lang w:val="en-US" w:eastAsia="zh-CN"/>
              </w:rPr>
            </w:pPr>
            <w:r>
              <w:rPr>
                <w:rFonts w:hint="eastAsia"/>
                <w:vertAlign w:val="baseline"/>
                <w:lang w:val="en-US" w:eastAsia="zh-CN"/>
              </w:rPr>
              <w:t>图片</w:t>
            </w:r>
          </w:p>
        </w:tc>
        <w:tc>
          <w:tcPr>
            <w:tcW w:w="807" w:type="dxa"/>
            <w:noWrap w:val="0"/>
            <w:vAlign w:val="center"/>
          </w:tcPr>
          <w:p w14:paraId="746B09D5">
            <w:pPr>
              <w:jc w:val="center"/>
              <w:rPr>
                <w:rFonts w:hint="default"/>
                <w:vertAlign w:val="baseline"/>
                <w:lang w:val="en-US" w:eastAsia="zh-CN"/>
              </w:rPr>
            </w:pPr>
            <w:r>
              <w:rPr>
                <w:rFonts w:hint="eastAsia"/>
                <w:vertAlign w:val="baseline"/>
                <w:lang w:val="en-US" w:eastAsia="zh-CN"/>
              </w:rPr>
              <w:t>备注</w:t>
            </w:r>
          </w:p>
        </w:tc>
      </w:tr>
      <w:tr w14:paraId="49CD2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78" w:type="dxa"/>
            <w:noWrap w:val="0"/>
            <w:vAlign w:val="center"/>
          </w:tcPr>
          <w:p w14:paraId="10770E3B">
            <w:pPr>
              <w:jc w:val="center"/>
              <w:rPr>
                <w:rFonts w:hint="default"/>
                <w:vertAlign w:val="baseline"/>
                <w:lang w:val="en-US" w:eastAsia="zh-CN"/>
              </w:rPr>
            </w:pPr>
            <w:r>
              <w:rPr>
                <w:rFonts w:hint="eastAsia"/>
                <w:vertAlign w:val="baseline"/>
                <w:lang w:val="en-US" w:eastAsia="zh-CN"/>
              </w:rPr>
              <w:t>1</w:t>
            </w:r>
          </w:p>
        </w:tc>
        <w:tc>
          <w:tcPr>
            <w:tcW w:w="837" w:type="dxa"/>
            <w:noWrap w:val="0"/>
            <w:vAlign w:val="center"/>
          </w:tcPr>
          <w:p w14:paraId="39E3B7B5">
            <w:pPr>
              <w:keepNext w:val="0"/>
              <w:keepLines w:val="0"/>
              <w:widowControl/>
              <w:suppressLineNumbers w:val="0"/>
              <w:jc w:val="center"/>
              <w:rPr>
                <w:rFonts w:hint="default"/>
                <w:vertAlign w:val="baseline"/>
                <w:lang w:val="en-US" w:eastAsia="zh-CN"/>
              </w:rPr>
            </w:pPr>
            <w:r>
              <w:rPr>
                <w:rFonts w:hint="eastAsia" w:ascii="宋体" w:hAnsi="宋体" w:eastAsia="宋体" w:cs="宋体"/>
                <w:color w:val="000000"/>
                <w:kern w:val="0"/>
                <w:sz w:val="18"/>
                <w:szCs w:val="18"/>
                <w:lang w:val="en-US" w:eastAsia="zh-CN" w:bidi="ar"/>
              </w:rPr>
              <w:t>条桌</w:t>
            </w:r>
          </w:p>
        </w:tc>
        <w:tc>
          <w:tcPr>
            <w:tcW w:w="1659" w:type="dxa"/>
            <w:noWrap w:val="0"/>
            <w:vAlign w:val="center"/>
          </w:tcPr>
          <w:p w14:paraId="236E144A">
            <w:pPr>
              <w:jc w:val="center"/>
              <w:rPr>
                <w:rFonts w:hint="default"/>
                <w:vertAlign w:val="baseline"/>
                <w:lang w:val="en-US" w:eastAsia="zh-CN"/>
              </w:rPr>
            </w:pPr>
            <w:r>
              <w:rPr>
                <w:rFonts w:hint="eastAsia"/>
                <w:vertAlign w:val="baseline"/>
                <w:lang w:val="en-US" w:eastAsia="zh-CN"/>
              </w:rPr>
              <w:t>1600*600*760</w:t>
            </w:r>
          </w:p>
        </w:tc>
        <w:tc>
          <w:tcPr>
            <w:tcW w:w="709" w:type="dxa"/>
            <w:noWrap w:val="0"/>
            <w:vAlign w:val="center"/>
          </w:tcPr>
          <w:p w14:paraId="4182EB58">
            <w:pPr>
              <w:keepNext w:val="0"/>
              <w:keepLines w:val="0"/>
              <w:widowControl/>
              <w:suppressLineNumbers w:val="0"/>
              <w:jc w:val="both"/>
              <w:rPr>
                <w:rFonts w:hint="default"/>
                <w:vertAlign w:val="baseline"/>
                <w:lang w:val="en-US" w:eastAsia="zh-CN"/>
              </w:rPr>
            </w:pPr>
            <w:r>
              <w:rPr>
                <w:rFonts w:hint="eastAsia"/>
                <w:vertAlign w:val="baseline"/>
                <w:lang w:val="en-US" w:eastAsia="zh-CN"/>
              </w:rPr>
              <w:t>10</w:t>
            </w:r>
          </w:p>
        </w:tc>
        <w:tc>
          <w:tcPr>
            <w:tcW w:w="818" w:type="dxa"/>
            <w:noWrap w:val="0"/>
            <w:vAlign w:val="center"/>
          </w:tcPr>
          <w:p w14:paraId="419850DD">
            <w:pPr>
              <w:jc w:val="center"/>
              <w:rPr>
                <w:rFonts w:hint="default"/>
                <w:vertAlign w:val="baseline"/>
                <w:lang w:val="en-US" w:eastAsia="zh-CN"/>
              </w:rPr>
            </w:pPr>
            <w:r>
              <w:rPr>
                <w:rFonts w:hint="eastAsia"/>
                <w:vertAlign w:val="baseline"/>
                <w:lang w:val="en-US" w:eastAsia="zh-CN"/>
              </w:rPr>
              <w:t>张</w:t>
            </w:r>
          </w:p>
        </w:tc>
        <w:tc>
          <w:tcPr>
            <w:tcW w:w="1069" w:type="dxa"/>
            <w:noWrap w:val="0"/>
            <w:vAlign w:val="center"/>
          </w:tcPr>
          <w:p w14:paraId="59107A6B">
            <w:pPr>
              <w:jc w:val="center"/>
              <w:rPr>
                <w:rFonts w:hint="default"/>
                <w:vertAlign w:val="baseline"/>
                <w:lang w:val="en-US" w:eastAsia="zh-CN"/>
              </w:rPr>
            </w:pPr>
            <w:r>
              <w:rPr>
                <w:rFonts w:hint="eastAsia"/>
                <w:vertAlign w:val="baseline"/>
                <w:lang w:val="en-US" w:eastAsia="zh-CN"/>
              </w:rPr>
              <w:t>1600</w:t>
            </w:r>
          </w:p>
        </w:tc>
        <w:tc>
          <w:tcPr>
            <w:tcW w:w="938" w:type="dxa"/>
            <w:noWrap w:val="0"/>
            <w:vAlign w:val="center"/>
          </w:tcPr>
          <w:p w14:paraId="6541BEC2">
            <w:pPr>
              <w:jc w:val="center"/>
              <w:rPr>
                <w:rFonts w:hint="default"/>
                <w:vertAlign w:val="baseline"/>
                <w:lang w:val="en-US" w:eastAsia="zh-CN"/>
              </w:rPr>
            </w:pPr>
            <w:r>
              <w:rPr>
                <w:rFonts w:hint="eastAsia"/>
                <w:vertAlign w:val="baseline"/>
                <w:lang w:val="en-US" w:eastAsia="zh-CN"/>
              </w:rPr>
              <w:t>16000</w:t>
            </w:r>
          </w:p>
        </w:tc>
        <w:tc>
          <w:tcPr>
            <w:tcW w:w="2389" w:type="dxa"/>
            <w:noWrap w:val="0"/>
            <w:vAlign w:val="center"/>
          </w:tcPr>
          <w:p w14:paraId="738BA5F8">
            <w:pPr>
              <w:jc w:val="center"/>
              <w:rPr>
                <w:rFonts w:hint="default"/>
                <w:vertAlign w:val="baseline"/>
                <w:lang w:val="en-US" w:eastAsia="zh-CN"/>
              </w:rPr>
            </w:pPr>
            <w:r>
              <w:rPr>
                <w:rFonts w:hint="default"/>
                <w:vertAlign w:val="baseline"/>
                <w:lang w:val="en-US" w:eastAsia="zh-CN"/>
              </w:rPr>
              <w:drawing>
                <wp:inline distT="0" distB="0" distL="114300" distR="114300">
                  <wp:extent cx="1376045" cy="977900"/>
                  <wp:effectExtent l="0" t="0" r="10795" b="12700"/>
                  <wp:docPr id="6" name="图片 6" descr="35969608795241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59696087952410748"/>
                          <pic:cNvPicPr>
                            <a:picLocks noChangeAspect="1"/>
                          </pic:cNvPicPr>
                        </pic:nvPicPr>
                        <pic:blipFill>
                          <a:blip r:embed="rId5"/>
                          <a:stretch>
                            <a:fillRect/>
                          </a:stretch>
                        </pic:blipFill>
                        <pic:spPr>
                          <a:xfrm>
                            <a:off x="0" y="0"/>
                            <a:ext cx="1376045" cy="977900"/>
                          </a:xfrm>
                          <a:prstGeom prst="rect">
                            <a:avLst/>
                          </a:prstGeom>
                        </pic:spPr>
                      </pic:pic>
                    </a:graphicData>
                  </a:graphic>
                </wp:inline>
              </w:drawing>
            </w:r>
          </w:p>
        </w:tc>
        <w:tc>
          <w:tcPr>
            <w:tcW w:w="807" w:type="dxa"/>
            <w:noWrap w:val="0"/>
            <w:vAlign w:val="center"/>
          </w:tcPr>
          <w:p w14:paraId="54CFBC84">
            <w:pPr>
              <w:jc w:val="center"/>
              <w:rPr>
                <w:rFonts w:hint="default"/>
                <w:vertAlign w:val="baseline"/>
                <w:lang w:val="en-US" w:eastAsia="zh-CN"/>
              </w:rPr>
            </w:pPr>
          </w:p>
        </w:tc>
      </w:tr>
      <w:tr w14:paraId="0258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78" w:type="dxa"/>
            <w:noWrap w:val="0"/>
            <w:vAlign w:val="center"/>
          </w:tcPr>
          <w:p w14:paraId="542E69EA">
            <w:pPr>
              <w:jc w:val="center"/>
              <w:rPr>
                <w:rFonts w:hint="default"/>
                <w:vertAlign w:val="baseline"/>
                <w:lang w:val="en-US" w:eastAsia="zh-CN"/>
              </w:rPr>
            </w:pPr>
            <w:r>
              <w:rPr>
                <w:rFonts w:hint="eastAsia"/>
                <w:vertAlign w:val="baseline"/>
                <w:lang w:val="en-US" w:eastAsia="zh-CN"/>
              </w:rPr>
              <w:t>2</w:t>
            </w:r>
          </w:p>
        </w:tc>
        <w:tc>
          <w:tcPr>
            <w:tcW w:w="837" w:type="dxa"/>
            <w:noWrap w:val="0"/>
            <w:vAlign w:val="center"/>
          </w:tcPr>
          <w:p w14:paraId="525373D2">
            <w:pPr>
              <w:jc w:val="center"/>
              <w:rPr>
                <w:rFonts w:hint="default"/>
                <w:vertAlign w:val="baseline"/>
                <w:lang w:val="en-US" w:eastAsia="zh-CN"/>
              </w:rPr>
            </w:pPr>
            <w:r>
              <w:rPr>
                <w:rFonts w:hint="eastAsia"/>
                <w:vertAlign w:val="baseline"/>
                <w:lang w:val="en-US" w:eastAsia="zh-CN"/>
              </w:rPr>
              <w:t>椅子</w:t>
            </w:r>
          </w:p>
        </w:tc>
        <w:tc>
          <w:tcPr>
            <w:tcW w:w="1659" w:type="dxa"/>
            <w:noWrap w:val="0"/>
            <w:vAlign w:val="center"/>
          </w:tcPr>
          <w:p w14:paraId="6A229735">
            <w:pPr>
              <w:jc w:val="center"/>
              <w:rPr>
                <w:rFonts w:hint="default"/>
                <w:vertAlign w:val="baseline"/>
                <w:lang w:val="en-US" w:eastAsia="zh-CN"/>
              </w:rPr>
            </w:pPr>
            <w:r>
              <w:rPr>
                <w:rFonts w:hint="eastAsia"/>
                <w:vertAlign w:val="baseline"/>
                <w:lang w:val="en-US" w:eastAsia="zh-CN"/>
              </w:rPr>
              <w:t>600*500*860</w:t>
            </w:r>
          </w:p>
        </w:tc>
        <w:tc>
          <w:tcPr>
            <w:tcW w:w="709" w:type="dxa"/>
            <w:noWrap w:val="0"/>
            <w:vAlign w:val="center"/>
          </w:tcPr>
          <w:p w14:paraId="24807863">
            <w:pPr>
              <w:jc w:val="center"/>
              <w:rPr>
                <w:rFonts w:hint="default"/>
                <w:vertAlign w:val="baseline"/>
                <w:lang w:val="en-US" w:eastAsia="zh-CN"/>
              </w:rPr>
            </w:pPr>
            <w:r>
              <w:rPr>
                <w:rFonts w:hint="eastAsia"/>
                <w:vertAlign w:val="baseline"/>
                <w:lang w:val="en-US" w:eastAsia="zh-CN"/>
              </w:rPr>
              <w:t>40</w:t>
            </w:r>
          </w:p>
        </w:tc>
        <w:tc>
          <w:tcPr>
            <w:tcW w:w="818" w:type="dxa"/>
            <w:noWrap w:val="0"/>
            <w:vAlign w:val="center"/>
          </w:tcPr>
          <w:p w14:paraId="7BBDBDEA">
            <w:pPr>
              <w:jc w:val="center"/>
              <w:rPr>
                <w:rFonts w:hint="default"/>
                <w:vertAlign w:val="baseline"/>
                <w:lang w:val="en-US" w:eastAsia="zh-CN"/>
              </w:rPr>
            </w:pPr>
            <w:r>
              <w:rPr>
                <w:rFonts w:hint="eastAsia"/>
                <w:vertAlign w:val="baseline"/>
                <w:lang w:val="en-US" w:eastAsia="zh-CN"/>
              </w:rPr>
              <w:t>把</w:t>
            </w:r>
          </w:p>
        </w:tc>
        <w:tc>
          <w:tcPr>
            <w:tcW w:w="1069" w:type="dxa"/>
            <w:noWrap w:val="0"/>
            <w:vAlign w:val="center"/>
          </w:tcPr>
          <w:p w14:paraId="17C02370">
            <w:pPr>
              <w:jc w:val="center"/>
              <w:rPr>
                <w:rFonts w:hint="default"/>
                <w:vertAlign w:val="baseline"/>
                <w:lang w:val="en-US" w:eastAsia="zh-CN"/>
              </w:rPr>
            </w:pPr>
            <w:r>
              <w:rPr>
                <w:rFonts w:hint="eastAsia"/>
                <w:vertAlign w:val="baseline"/>
                <w:lang w:val="en-US" w:eastAsia="zh-CN"/>
              </w:rPr>
              <w:t>100</w:t>
            </w:r>
          </w:p>
        </w:tc>
        <w:tc>
          <w:tcPr>
            <w:tcW w:w="938" w:type="dxa"/>
            <w:noWrap w:val="0"/>
            <w:vAlign w:val="center"/>
          </w:tcPr>
          <w:p w14:paraId="46B0170F">
            <w:pPr>
              <w:jc w:val="center"/>
              <w:rPr>
                <w:rFonts w:hint="default"/>
                <w:vertAlign w:val="baseline"/>
                <w:lang w:val="en-US" w:eastAsia="zh-CN"/>
              </w:rPr>
            </w:pPr>
            <w:r>
              <w:rPr>
                <w:rFonts w:hint="eastAsia"/>
                <w:vertAlign w:val="baseline"/>
                <w:lang w:val="en-US" w:eastAsia="zh-CN"/>
              </w:rPr>
              <w:t>4000</w:t>
            </w:r>
          </w:p>
        </w:tc>
        <w:tc>
          <w:tcPr>
            <w:tcW w:w="2389" w:type="dxa"/>
            <w:noWrap w:val="0"/>
            <w:vAlign w:val="center"/>
          </w:tcPr>
          <w:p w14:paraId="1EFD34A7">
            <w:pPr>
              <w:jc w:val="center"/>
              <w:rPr>
                <w:rFonts w:hint="default"/>
                <w:vertAlign w:val="baseline"/>
                <w:lang w:val="en-US" w:eastAsia="zh-CN"/>
              </w:rPr>
            </w:pPr>
            <w:r>
              <w:rPr>
                <w:rFonts w:hint="default"/>
                <w:vertAlign w:val="baseline"/>
                <w:lang w:val="en-US" w:eastAsia="zh-CN"/>
              </w:rPr>
              <w:drawing>
                <wp:inline distT="0" distB="0" distL="114300" distR="114300">
                  <wp:extent cx="889000" cy="1154430"/>
                  <wp:effectExtent l="0" t="0" r="10160" b="3810"/>
                  <wp:docPr id="7" name="图片 7" descr="24704313670928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47043136709280621"/>
                          <pic:cNvPicPr>
                            <a:picLocks noChangeAspect="1"/>
                          </pic:cNvPicPr>
                        </pic:nvPicPr>
                        <pic:blipFill>
                          <a:blip r:embed="rId6"/>
                          <a:stretch>
                            <a:fillRect/>
                          </a:stretch>
                        </pic:blipFill>
                        <pic:spPr>
                          <a:xfrm>
                            <a:off x="0" y="0"/>
                            <a:ext cx="889000" cy="1154430"/>
                          </a:xfrm>
                          <a:prstGeom prst="rect">
                            <a:avLst/>
                          </a:prstGeom>
                        </pic:spPr>
                      </pic:pic>
                    </a:graphicData>
                  </a:graphic>
                </wp:inline>
              </w:drawing>
            </w:r>
          </w:p>
        </w:tc>
        <w:tc>
          <w:tcPr>
            <w:tcW w:w="807" w:type="dxa"/>
            <w:noWrap w:val="0"/>
            <w:vAlign w:val="center"/>
          </w:tcPr>
          <w:p w14:paraId="645F3AC0">
            <w:pPr>
              <w:jc w:val="center"/>
              <w:rPr>
                <w:rFonts w:hint="default"/>
                <w:vertAlign w:val="baseline"/>
                <w:lang w:val="en-US" w:eastAsia="zh-CN"/>
              </w:rPr>
            </w:pPr>
          </w:p>
        </w:tc>
      </w:tr>
      <w:tr w14:paraId="049C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15" w:type="dxa"/>
            <w:gridSpan w:val="2"/>
            <w:noWrap w:val="0"/>
            <w:vAlign w:val="center"/>
          </w:tcPr>
          <w:p w14:paraId="12ED3BF8">
            <w:pPr>
              <w:jc w:val="center"/>
              <w:rPr>
                <w:rFonts w:hint="default"/>
                <w:vertAlign w:val="baseline"/>
                <w:lang w:val="en-US" w:eastAsia="zh-CN"/>
              </w:rPr>
            </w:pPr>
            <w:r>
              <w:rPr>
                <w:rFonts w:hint="eastAsia"/>
                <w:vertAlign w:val="baseline"/>
                <w:lang w:val="en-US" w:eastAsia="zh-CN"/>
              </w:rPr>
              <w:t>合计</w:t>
            </w:r>
          </w:p>
        </w:tc>
        <w:tc>
          <w:tcPr>
            <w:tcW w:w="4255" w:type="dxa"/>
            <w:gridSpan w:val="4"/>
            <w:noWrap w:val="0"/>
            <w:vAlign w:val="center"/>
          </w:tcPr>
          <w:p w14:paraId="4BF560F9">
            <w:pPr>
              <w:jc w:val="center"/>
              <w:rPr>
                <w:rFonts w:hint="default"/>
                <w:vertAlign w:val="baseline"/>
                <w:lang w:val="en-US" w:eastAsia="zh-CN"/>
              </w:rPr>
            </w:pPr>
            <w:r>
              <w:rPr>
                <w:rFonts w:hint="eastAsia"/>
                <w:vertAlign w:val="baseline"/>
                <w:lang w:val="en-US" w:eastAsia="zh-CN"/>
              </w:rPr>
              <w:t>大写人民币：贰万元整</w:t>
            </w:r>
          </w:p>
        </w:tc>
        <w:tc>
          <w:tcPr>
            <w:tcW w:w="938" w:type="dxa"/>
            <w:noWrap w:val="0"/>
            <w:vAlign w:val="center"/>
          </w:tcPr>
          <w:p w14:paraId="765E67C8">
            <w:pPr>
              <w:jc w:val="center"/>
              <w:rPr>
                <w:rFonts w:hint="default"/>
                <w:vertAlign w:val="baseline"/>
                <w:lang w:val="en-US" w:eastAsia="zh-CN"/>
              </w:rPr>
            </w:pPr>
            <w:r>
              <w:rPr>
                <w:rFonts w:hint="eastAsia"/>
                <w:vertAlign w:val="baseline"/>
                <w:lang w:val="en-US" w:eastAsia="zh-CN"/>
              </w:rPr>
              <w:t>20000</w:t>
            </w:r>
          </w:p>
        </w:tc>
        <w:tc>
          <w:tcPr>
            <w:tcW w:w="2389" w:type="dxa"/>
            <w:noWrap w:val="0"/>
            <w:vAlign w:val="center"/>
          </w:tcPr>
          <w:p w14:paraId="2468C34D">
            <w:pPr>
              <w:jc w:val="center"/>
              <w:rPr>
                <w:rFonts w:hint="default"/>
                <w:vertAlign w:val="baseline"/>
                <w:lang w:val="en-US" w:eastAsia="zh-CN"/>
              </w:rPr>
            </w:pPr>
          </w:p>
        </w:tc>
        <w:tc>
          <w:tcPr>
            <w:tcW w:w="807" w:type="dxa"/>
            <w:noWrap w:val="0"/>
            <w:vAlign w:val="center"/>
          </w:tcPr>
          <w:p w14:paraId="7DD8D05E">
            <w:pPr>
              <w:jc w:val="center"/>
              <w:rPr>
                <w:rFonts w:hint="default"/>
                <w:vertAlign w:val="baseline"/>
                <w:lang w:val="en-US" w:eastAsia="zh-CN"/>
              </w:rPr>
            </w:pPr>
          </w:p>
        </w:tc>
      </w:tr>
    </w:tbl>
    <w:p w14:paraId="4F88AD81">
      <w:pPr>
        <w:keepNext w:val="0"/>
        <w:keepLines w:val="0"/>
        <w:pageBreakBefore w:val="0"/>
        <w:numPr>
          <w:ilvl w:val="0"/>
          <w:numId w:val="0"/>
        </w:numPr>
        <w:kinsoku/>
        <w:wordWrap/>
        <w:overflowPunct/>
        <w:topLinePunct w:val="0"/>
        <w:autoSpaceDE/>
        <w:autoSpaceDN/>
        <w:bidi w:val="0"/>
        <w:adjustRightInd/>
        <w:snapToGrid/>
        <w:spacing w:line="360" w:lineRule="auto"/>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2E011603">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1.2项目技术规格及要求</w:t>
      </w:r>
    </w:p>
    <w:tbl>
      <w:tblPr>
        <w:tblStyle w:val="14"/>
        <w:tblpPr w:leftFromText="180" w:rightFromText="180" w:vertAnchor="text" w:horzAnchor="page" w:tblpX="1862" w:tblpY="18"/>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031"/>
        <w:gridCol w:w="1366"/>
        <w:gridCol w:w="5813"/>
        <w:gridCol w:w="690"/>
      </w:tblGrid>
      <w:tr w14:paraId="57479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78" w:type="dxa"/>
            <w:noWrap w:val="0"/>
            <w:vAlign w:val="center"/>
          </w:tcPr>
          <w:p w14:paraId="55216464">
            <w:pPr>
              <w:jc w:val="center"/>
              <w:rPr>
                <w:rFonts w:hint="default"/>
                <w:vertAlign w:val="baseline"/>
                <w:lang w:val="en-US" w:eastAsia="zh-CN"/>
              </w:rPr>
            </w:pPr>
            <w:r>
              <w:rPr>
                <w:rFonts w:hint="eastAsia"/>
                <w:vertAlign w:val="baseline"/>
                <w:lang w:val="en-US" w:eastAsia="zh-CN"/>
              </w:rPr>
              <w:t>序号</w:t>
            </w:r>
          </w:p>
        </w:tc>
        <w:tc>
          <w:tcPr>
            <w:tcW w:w="1031" w:type="dxa"/>
            <w:noWrap w:val="0"/>
            <w:vAlign w:val="center"/>
          </w:tcPr>
          <w:p w14:paraId="0654B22F">
            <w:pPr>
              <w:jc w:val="center"/>
              <w:rPr>
                <w:rFonts w:hint="default"/>
                <w:vertAlign w:val="baseline"/>
                <w:lang w:val="en-US" w:eastAsia="zh-CN"/>
              </w:rPr>
            </w:pPr>
            <w:r>
              <w:rPr>
                <w:rFonts w:hint="eastAsia"/>
                <w:vertAlign w:val="baseline"/>
                <w:lang w:val="en-US" w:eastAsia="zh-CN"/>
              </w:rPr>
              <w:t>名称</w:t>
            </w:r>
          </w:p>
        </w:tc>
        <w:tc>
          <w:tcPr>
            <w:tcW w:w="1366" w:type="dxa"/>
            <w:noWrap w:val="0"/>
            <w:vAlign w:val="center"/>
          </w:tcPr>
          <w:p w14:paraId="19906B16">
            <w:pPr>
              <w:jc w:val="center"/>
              <w:rPr>
                <w:rFonts w:hint="default"/>
                <w:vertAlign w:val="baseline"/>
                <w:lang w:val="en-US" w:eastAsia="zh-CN"/>
              </w:rPr>
            </w:pPr>
            <w:r>
              <w:rPr>
                <w:rFonts w:hint="eastAsia"/>
                <w:vertAlign w:val="baseline"/>
                <w:lang w:val="en-US" w:eastAsia="zh-CN"/>
              </w:rPr>
              <w:t>规格（mm）</w:t>
            </w:r>
          </w:p>
        </w:tc>
        <w:tc>
          <w:tcPr>
            <w:tcW w:w="5813" w:type="dxa"/>
            <w:noWrap w:val="0"/>
            <w:vAlign w:val="center"/>
          </w:tcPr>
          <w:p w14:paraId="49C61592">
            <w:pPr>
              <w:jc w:val="center"/>
              <w:rPr>
                <w:rFonts w:hint="default"/>
                <w:vertAlign w:val="baseline"/>
                <w:lang w:val="en-US" w:eastAsia="zh-CN"/>
              </w:rPr>
            </w:pPr>
            <w:r>
              <w:rPr>
                <w:rFonts w:hint="eastAsia"/>
                <w:vertAlign w:val="baseline"/>
                <w:lang w:val="en-US" w:eastAsia="zh-CN"/>
              </w:rPr>
              <w:t>技术参数</w:t>
            </w:r>
          </w:p>
        </w:tc>
        <w:tc>
          <w:tcPr>
            <w:tcW w:w="690" w:type="dxa"/>
            <w:noWrap w:val="0"/>
            <w:vAlign w:val="center"/>
          </w:tcPr>
          <w:p w14:paraId="5789ADA0">
            <w:pPr>
              <w:jc w:val="center"/>
              <w:rPr>
                <w:rFonts w:hint="default"/>
                <w:vertAlign w:val="baseline"/>
                <w:lang w:val="en-US" w:eastAsia="zh-CN"/>
              </w:rPr>
            </w:pPr>
            <w:r>
              <w:rPr>
                <w:rFonts w:hint="eastAsia"/>
                <w:vertAlign w:val="baseline"/>
                <w:lang w:val="en-US" w:eastAsia="zh-CN"/>
              </w:rPr>
              <w:t>备注</w:t>
            </w:r>
          </w:p>
        </w:tc>
      </w:tr>
      <w:tr w14:paraId="5DED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4" w:hRule="atLeast"/>
        </w:trPr>
        <w:tc>
          <w:tcPr>
            <w:tcW w:w="478" w:type="dxa"/>
            <w:noWrap w:val="0"/>
            <w:vAlign w:val="center"/>
          </w:tcPr>
          <w:p w14:paraId="5331D4CC">
            <w:pPr>
              <w:jc w:val="center"/>
              <w:rPr>
                <w:rFonts w:hint="default"/>
                <w:vertAlign w:val="baseline"/>
                <w:lang w:val="en-US" w:eastAsia="zh-CN"/>
              </w:rPr>
            </w:pPr>
            <w:r>
              <w:rPr>
                <w:rFonts w:hint="eastAsia"/>
                <w:vertAlign w:val="baseline"/>
                <w:lang w:val="en-US" w:eastAsia="zh-CN"/>
              </w:rPr>
              <w:t>1</w:t>
            </w:r>
          </w:p>
        </w:tc>
        <w:tc>
          <w:tcPr>
            <w:tcW w:w="1031" w:type="dxa"/>
            <w:noWrap w:val="0"/>
            <w:vAlign w:val="center"/>
          </w:tcPr>
          <w:p w14:paraId="1781F9E9">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条桌</w:t>
            </w:r>
          </w:p>
        </w:tc>
        <w:tc>
          <w:tcPr>
            <w:tcW w:w="1366" w:type="dxa"/>
            <w:noWrap w:val="0"/>
            <w:vAlign w:val="center"/>
          </w:tcPr>
          <w:p w14:paraId="62A41EC0">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1600*600*760</w:t>
            </w:r>
          </w:p>
        </w:tc>
        <w:tc>
          <w:tcPr>
            <w:tcW w:w="5813" w:type="dxa"/>
            <w:noWrap w:val="0"/>
            <w:vAlign w:val="center"/>
          </w:tcPr>
          <w:p w14:paraId="68285007">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1、台面基材：采用优质实木进口橡木，用 E1 级50mm 厚,密度高且均匀，经防腐蚀、防虫等化学处理。密度＞0.7g∕cm3，甲醛含量﹤0.5mg/L，含水率﹤10.0%，可承重 400 斤，符合 GB/T11718-2009 标准中的规定；</w:t>
            </w:r>
          </w:p>
          <w:p w14:paraId="40FA8501">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2、桌架：桌腿采用优质铝合金型材，底部带调平脚，结构稳固，优质白色烤漆。</w:t>
            </w:r>
          </w:p>
          <w:p w14:paraId="1C1DE2D3">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3、桌脚：扣件为 ABS 工程塑料，材质环保，可循环使用，优质白色烤漆。</w:t>
            </w:r>
          </w:p>
          <w:p w14:paraId="37AA54F5">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4、五金配件，采用优质品牌五金配件、连接件，连接稳固，使用寿命长；</w:t>
            </w:r>
          </w:p>
          <w:p w14:paraId="414B173B">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w:t>
            </w: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金属部分经浸泡或喷淋脱脂、除锈、磷化后，高压静电喷塑，高温固化处理，白色，符合 QJ2057-91、JB/T6978-2016标准的规定，表面硬度符合 GB6739-2006 标准的规定，光泽度为 50%-60%，符合 GB1743-79 标准的规定；</w:t>
            </w:r>
          </w:p>
          <w:p w14:paraId="2F3BB89F">
            <w:pPr>
              <w:keepNext w:val="0"/>
              <w:keepLines w:val="0"/>
              <w:widowControl/>
              <w:suppressLineNumbers w:val="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6、颜色：可选。</w:t>
            </w:r>
          </w:p>
        </w:tc>
        <w:tc>
          <w:tcPr>
            <w:tcW w:w="690" w:type="dxa"/>
            <w:noWrap w:val="0"/>
            <w:vAlign w:val="center"/>
          </w:tcPr>
          <w:p w14:paraId="41909212">
            <w:pPr>
              <w:keepNext w:val="0"/>
              <w:keepLines w:val="0"/>
              <w:widowControl/>
              <w:suppressLineNumbers w:val="0"/>
              <w:jc w:val="center"/>
              <w:rPr>
                <w:rFonts w:hint="default" w:ascii="宋体" w:hAnsi="宋体" w:eastAsia="宋体" w:cs="宋体"/>
                <w:color w:val="000000"/>
                <w:kern w:val="0"/>
                <w:sz w:val="18"/>
                <w:szCs w:val="18"/>
                <w:lang w:val="en-US" w:eastAsia="zh-CN" w:bidi="ar"/>
              </w:rPr>
            </w:pPr>
          </w:p>
        </w:tc>
      </w:tr>
      <w:tr w14:paraId="416B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478" w:type="dxa"/>
            <w:noWrap w:val="0"/>
            <w:vAlign w:val="center"/>
          </w:tcPr>
          <w:p w14:paraId="383D662A">
            <w:pPr>
              <w:jc w:val="center"/>
              <w:rPr>
                <w:rFonts w:hint="default"/>
                <w:vertAlign w:val="baseline"/>
                <w:lang w:val="en-US" w:eastAsia="zh-CN"/>
              </w:rPr>
            </w:pPr>
            <w:r>
              <w:rPr>
                <w:rFonts w:hint="eastAsia"/>
                <w:vertAlign w:val="baseline"/>
                <w:lang w:val="en-US" w:eastAsia="zh-CN"/>
              </w:rPr>
              <w:t>2</w:t>
            </w:r>
          </w:p>
        </w:tc>
        <w:tc>
          <w:tcPr>
            <w:tcW w:w="1031" w:type="dxa"/>
            <w:noWrap w:val="0"/>
            <w:vAlign w:val="center"/>
          </w:tcPr>
          <w:p w14:paraId="51022748">
            <w:pPr>
              <w:keepNext w:val="0"/>
              <w:keepLines w:val="0"/>
              <w:widowControl/>
              <w:suppressLineNumbers w:val="0"/>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椅子</w:t>
            </w:r>
          </w:p>
          <w:p w14:paraId="5284DB05">
            <w:pPr>
              <w:keepNext w:val="0"/>
              <w:keepLines w:val="0"/>
              <w:widowControl/>
              <w:suppressLineNumbers w:val="0"/>
              <w:jc w:val="center"/>
              <w:rPr>
                <w:rFonts w:hint="default" w:ascii="宋体" w:hAnsi="宋体" w:eastAsia="宋体" w:cs="宋体"/>
                <w:color w:val="000000"/>
                <w:kern w:val="0"/>
                <w:sz w:val="18"/>
                <w:szCs w:val="18"/>
                <w:lang w:val="en-US" w:eastAsia="zh-CN" w:bidi="ar"/>
              </w:rPr>
            </w:pPr>
          </w:p>
        </w:tc>
        <w:tc>
          <w:tcPr>
            <w:tcW w:w="1366" w:type="dxa"/>
            <w:noWrap w:val="0"/>
            <w:vAlign w:val="center"/>
          </w:tcPr>
          <w:p w14:paraId="07D638A7">
            <w:pPr>
              <w:keepNext w:val="0"/>
              <w:keepLines w:val="0"/>
              <w:widowControl/>
              <w:suppressLineNumbers w:val="0"/>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600*500*860</w:t>
            </w:r>
          </w:p>
        </w:tc>
        <w:tc>
          <w:tcPr>
            <w:tcW w:w="5813" w:type="dxa"/>
            <w:noWrap w:val="0"/>
            <w:vAlign w:val="center"/>
          </w:tcPr>
          <w:p w14:paraId="2B10A94A">
            <w:pPr>
              <w:keepNext w:val="0"/>
              <w:keepLines w:val="0"/>
              <w:widowControl/>
              <w:numPr>
                <w:ilvl w:val="0"/>
                <w:numId w:val="5"/>
              </w:numPr>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椅面、靠背：采用先进的液压模压技术，由彩色高密度聚乙烯（HDPE）塑胶射出一体成型，分子量分布均匀，载重结构合理，抗冲击、防老化、防褪色。</w:t>
            </w:r>
          </w:p>
          <w:p w14:paraId="406EBF23">
            <w:pPr>
              <w:keepNext w:val="0"/>
              <w:keepLines w:val="0"/>
              <w:widowControl/>
              <w:numPr>
                <w:ilvl w:val="0"/>
                <w:numId w:val="0"/>
              </w:numPr>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r>
              <w:rPr>
                <w:rFonts w:hint="eastAsia" w:ascii="宋体" w:hAnsi="宋体" w:eastAsia="宋体" w:cs="宋体"/>
                <w:sz w:val="21"/>
                <w:szCs w:val="21"/>
              </w:rPr>
              <w:t>★</w:t>
            </w:r>
            <w:r>
              <w:rPr>
                <w:rFonts w:hint="eastAsia" w:ascii="宋体" w:hAnsi="宋体" w:eastAsia="宋体" w:cs="宋体"/>
                <w:color w:val="000000"/>
                <w:kern w:val="0"/>
                <w:sz w:val="18"/>
                <w:szCs w:val="18"/>
                <w:lang w:val="en-US" w:eastAsia="zh-CN" w:bidi="ar"/>
              </w:rPr>
              <w:t>椅面表面：进口高密度透气网布。采用30 支阻燃布,布绒色泽亮丽、多样, 面料颜色摩擦牢度≥4级。符合QB/T1952.1-2003(软体家具）、GB18401-2003(国家纺织产品基本安全技术规范）的标准。具有阻燃、防污、耐磨性强的优点。</w:t>
            </w:r>
          </w:p>
          <w:p w14:paraId="7320F03A">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海棉：采用高弹力海绵，软硬适中,密度为40 度，拉长度为157KQA，回弹率为81%，压缩永久不变形。</w:t>
            </w:r>
          </w:p>
          <w:p w14:paraId="0233E0DE">
            <w:pPr>
              <w:keepNext w:val="0"/>
              <w:keepLines w:val="0"/>
              <w:widowControl/>
              <w:suppressLineNumbers w:val="0"/>
              <w:jc w:val="left"/>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椅架：选用实芯钢制电镀椅架。座椅可承重160KG</w:t>
            </w:r>
          </w:p>
        </w:tc>
        <w:tc>
          <w:tcPr>
            <w:tcW w:w="690" w:type="dxa"/>
            <w:noWrap w:val="0"/>
            <w:vAlign w:val="center"/>
          </w:tcPr>
          <w:p w14:paraId="1FD5B85C">
            <w:pPr>
              <w:keepNext w:val="0"/>
              <w:keepLines w:val="0"/>
              <w:widowControl/>
              <w:suppressLineNumbers w:val="0"/>
              <w:jc w:val="center"/>
              <w:rPr>
                <w:rFonts w:hint="default" w:ascii="宋体" w:hAnsi="宋体" w:eastAsia="宋体" w:cs="宋体"/>
                <w:color w:val="000000"/>
                <w:kern w:val="0"/>
                <w:sz w:val="18"/>
                <w:szCs w:val="18"/>
                <w:lang w:val="en-US" w:eastAsia="zh-CN" w:bidi="ar"/>
              </w:rPr>
            </w:pPr>
          </w:p>
        </w:tc>
      </w:tr>
    </w:tbl>
    <w:p w14:paraId="184102D4">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4662A3E3">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1.4安装要求</w:t>
      </w:r>
    </w:p>
    <w:p w14:paraId="241095AC">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（1）各部安装应牢固可靠，安装方式为卡扣+螺丝固定，</w:t>
      </w:r>
      <w:r>
        <w:rPr>
          <w:rFonts w:hint="eastAsia" w:ascii="宋体" w:hAnsi="宋体" w:eastAsia="宋体" w:cs="宋体"/>
          <w:b w:val="0"/>
          <w:bCs w:val="0"/>
          <w:sz w:val="24"/>
          <w:szCs w:val="24"/>
          <w:lang w:val="en-US" w:eastAsia="zh-CN"/>
        </w:rPr>
        <w:t>各结构件和架体无明显变形，架体无倾斜现象，安装后进行架体固定，防止倾倒。</w:t>
      </w:r>
    </w:p>
    <w:p w14:paraId="52AE0717">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（2）安装前应清空安装场所内各类物品、家具等；安装完成后完成卫生清扫等相关工作。</w:t>
      </w:r>
    </w:p>
    <w:p w14:paraId="45CF7802">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1.5安装、调试及验收</w:t>
      </w:r>
    </w:p>
    <w:p w14:paraId="6E7F12A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应在产品发运前对其进行满足运输距离、防潮、防震、防锈和防破损装卸等要求包装，以保证产品安全运达学校指定地点。使用说明书、国家认可的第三方质量检验报告、随配附件和工具以及清单一并附于产品内。</w:t>
      </w:r>
    </w:p>
    <w:p w14:paraId="060435C0">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（2）中标人在产品发运手续办理完毕后24小时内或货到学校48小时前通知学校，以准备接货。产品在交付学校前发生的风险均由中标人负责。</w:t>
      </w:r>
    </w:p>
    <w:p w14:paraId="65FFB3F8">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（3）验收条件：所投软硬件产品全部安装部署到位，产品外观、数量、功能、性能、技术参数以及集成服务等符合招标文件要求。</w:t>
      </w:r>
    </w:p>
    <w:p w14:paraId="46ADAC80">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 xml:space="preserve">      1.6组合家具效果图</w:t>
      </w:r>
    </w:p>
    <w:p w14:paraId="35B8F897">
      <w:pPr>
        <w:pStyle w:val="6"/>
        <w:numPr>
          <w:ilvl w:val="0"/>
          <w:numId w:val="0"/>
        </w:numPr>
        <w:ind w:leftChars="200"/>
      </w:pPr>
    </w:p>
    <w:p w14:paraId="4702A6C5">
      <w:pPr>
        <w:pStyle w:val="5"/>
        <w:keepNext w:val="0"/>
        <w:keepLines w:val="0"/>
        <w:pageBreakBefore w:val="0"/>
        <w:kinsoku/>
        <w:overflowPunct/>
        <w:topLinePunct w:val="0"/>
        <w:bidi w:val="0"/>
        <w:spacing w:line="360" w:lineRule="auto"/>
        <w:ind w:left="0" w:leftChars="0" w:firstLine="0" w:firstLineChars="0"/>
        <w:jc w:val="both"/>
        <w:rPr>
          <w:rFonts w:hint="default" w:eastAsia="宋体"/>
          <w:b/>
          <w:bCs/>
          <w:sz w:val="30"/>
          <w:szCs w:val="30"/>
          <w:highlight w:val="none"/>
          <w:lang w:val="en-US" w:eastAsia="zh-CN"/>
        </w:rPr>
      </w:pPr>
      <w:r>
        <w:rPr>
          <w:rFonts w:hint="eastAsia"/>
          <w:b/>
          <w:bCs/>
          <w:sz w:val="30"/>
          <w:szCs w:val="30"/>
          <w:highlight w:val="none"/>
          <w:lang w:val="en-US" w:eastAsia="zh-CN"/>
        </w:rPr>
        <w:t xml:space="preserve">                  </w:t>
      </w:r>
      <w:r>
        <w:rPr>
          <w:rFonts w:hint="eastAsia"/>
          <w:b/>
          <w:bCs/>
          <w:sz w:val="30"/>
          <w:szCs w:val="30"/>
          <w:highlight w:val="none"/>
          <w:lang w:eastAsia="zh-CN"/>
        </w:rPr>
        <w:t>（</w:t>
      </w:r>
      <w:r>
        <w:rPr>
          <w:rFonts w:hint="eastAsia"/>
          <w:b/>
          <w:bCs/>
          <w:sz w:val="30"/>
          <w:szCs w:val="30"/>
          <w:highlight w:val="none"/>
          <w:lang w:val="en-US" w:eastAsia="zh-CN"/>
        </w:rPr>
        <w:t>组合家具效果图）</w:t>
      </w:r>
    </w:p>
    <w:p w14:paraId="35920370">
      <w:pPr>
        <w:pStyle w:val="7"/>
        <w:jc w:val="center"/>
        <w:rPr>
          <w:rFonts w:hint="default" w:eastAsia="宋体"/>
          <w:lang w:val="en-US" w:eastAsia="zh-CN"/>
        </w:rPr>
      </w:pPr>
      <w:r>
        <w:rPr>
          <w:rFonts w:hint="default" w:eastAsia="宋体"/>
          <w:lang w:val="en-US" w:eastAsia="zh-CN"/>
        </w:rPr>
        <w:drawing>
          <wp:inline distT="0" distB="0" distL="114300" distR="114300">
            <wp:extent cx="3336290" cy="2376170"/>
            <wp:effectExtent l="0" t="0" r="1270" b="1270"/>
            <wp:docPr id="8" name="图片 8" descr="46712419640341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67124196403412433"/>
                    <pic:cNvPicPr>
                      <a:picLocks noChangeAspect="1"/>
                    </pic:cNvPicPr>
                  </pic:nvPicPr>
                  <pic:blipFill>
                    <a:blip r:embed="rId7"/>
                    <a:stretch>
                      <a:fillRect/>
                    </a:stretch>
                  </pic:blipFill>
                  <pic:spPr>
                    <a:xfrm>
                      <a:off x="0" y="0"/>
                      <a:ext cx="3336290" cy="2376170"/>
                    </a:xfrm>
                    <a:prstGeom prst="rect">
                      <a:avLst/>
                    </a:prstGeom>
                  </pic:spPr>
                </pic:pic>
              </a:graphicData>
            </a:graphic>
          </wp:inline>
        </w:drawing>
      </w:r>
    </w:p>
    <w:p w14:paraId="34BE7CCA">
      <w:pPr>
        <w:pStyle w:val="7"/>
        <w:rPr>
          <w:rFonts w:hint="eastAsia"/>
          <w:lang w:val="en-US" w:eastAsia="zh-CN"/>
        </w:rPr>
      </w:pPr>
    </w:p>
    <w:p w14:paraId="6F63183B">
      <w:pPr>
        <w:pStyle w:val="5"/>
        <w:keepNext w:val="0"/>
        <w:keepLines w:val="0"/>
        <w:pageBreakBefore w:val="0"/>
        <w:kinsoku/>
        <w:overflowPunct/>
        <w:topLinePunct w:val="0"/>
        <w:bidi w:val="0"/>
        <w:spacing w:line="360" w:lineRule="auto"/>
        <w:ind w:left="0" w:leftChars="0" w:firstLine="2711" w:firstLineChars="900"/>
        <w:rPr>
          <w:rFonts w:hint="eastAsia"/>
          <w:b/>
          <w:bCs/>
          <w:sz w:val="30"/>
          <w:szCs w:val="30"/>
          <w:highlight w:val="none"/>
          <w:lang w:val="en-US" w:eastAsia="zh-CN"/>
        </w:rPr>
      </w:pPr>
      <w:r>
        <w:rPr>
          <w:rFonts w:hint="eastAsia"/>
          <w:b/>
          <w:bCs/>
          <w:sz w:val="30"/>
          <w:szCs w:val="30"/>
          <w:highlight w:val="none"/>
          <w:lang w:eastAsia="zh-CN"/>
        </w:rPr>
        <w:t>（</w:t>
      </w:r>
      <w:r>
        <w:rPr>
          <w:rFonts w:hint="eastAsia"/>
          <w:b/>
          <w:bCs/>
          <w:sz w:val="30"/>
          <w:szCs w:val="30"/>
          <w:highlight w:val="none"/>
          <w:lang w:val="en-US" w:eastAsia="zh-CN"/>
        </w:rPr>
        <w:t>条桌效果图）</w:t>
      </w:r>
    </w:p>
    <w:p w14:paraId="45EDF5AF">
      <w:pPr>
        <w:jc w:val="center"/>
        <w:rPr>
          <w:rFonts w:hint="eastAsia"/>
          <w:lang w:val="en-US" w:eastAsia="zh-CN"/>
        </w:rPr>
      </w:pPr>
      <w:r>
        <w:rPr>
          <w:rFonts w:hint="eastAsia"/>
          <w:lang w:val="en-US" w:eastAsia="zh-CN"/>
        </w:rPr>
        <w:drawing>
          <wp:inline distT="0" distB="0" distL="114300" distR="114300">
            <wp:extent cx="2882900" cy="2049145"/>
            <wp:effectExtent l="0" t="0" r="12700" b="8255"/>
            <wp:docPr id="9" name="图片 9" descr="35969608795241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59696087952410748"/>
                    <pic:cNvPicPr>
                      <a:picLocks noChangeAspect="1"/>
                    </pic:cNvPicPr>
                  </pic:nvPicPr>
                  <pic:blipFill>
                    <a:blip r:embed="rId5"/>
                    <a:stretch>
                      <a:fillRect/>
                    </a:stretch>
                  </pic:blipFill>
                  <pic:spPr>
                    <a:xfrm>
                      <a:off x="0" y="0"/>
                      <a:ext cx="2882900" cy="2049145"/>
                    </a:xfrm>
                    <a:prstGeom prst="rect">
                      <a:avLst/>
                    </a:prstGeom>
                  </pic:spPr>
                </pic:pic>
              </a:graphicData>
            </a:graphic>
          </wp:inline>
        </w:drawing>
      </w:r>
    </w:p>
    <w:p w14:paraId="15A01330">
      <w:pPr>
        <w:rPr>
          <w:rFonts w:hint="eastAsia"/>
          <w:lang w:val="en-US" w:eastAsia="zh-CN"/>
        </w:rPr>
      </w:pPr>
    </w:p>
    <w:p w14:paraId="4F7AACAB">
      <w:pPr>
        <w:pStyle w:val="5"/>
        <w:keepNext w:val="0"/>
        <w:keepLines w:val="0"/>
        <w:pageBreakBefore w:val="0"/>
        <w:kinsoku/>
        <w:overflowPunct/>
        <w:topLinePunct w:val="0"/>
        <w:bidi w:val="0"/>
        <w:spacing w:line="360" w:lineRule="auto"/>
        <w:ind w:left="0" w:leftChars="0" w:firstLine="2711" w:firstLineChars="900"/>
        <w:rPr>
          <w:rFonts w:hint="eastAsia"/>
          <w:b/>
          <w:bCs/>
          <w:sz w:val="30"/>
          <w:szCs w:val="30"/>
          <w:highlight w:val="none"/>
          <w:lang w:val="en-US" w:eastAsia="zh-CN"/>
        </w:rPr>
      </w:pPr>
      <w:r>
        <w:rPr>
          <w:rFonts w:hint="eastAsia"/>
          <w:b/>
          <w:bCs/>
          <w:sz w:val="30"/>
          <w:szCs w:val="30"/>
          <w:highlight w:val="none"/>
          <w:lang w:eastAsia="zh-CN"/>
        </w:rPr>
        <w:t>（</w:t>
      </w:r>
      <w:r>
        <w:rPr>
          <w:rFonts w:hint="eastAsia"/>
          <w:b/>
          <w:bCs/>
          <w:sz w:val="30"/>
          <w:szCs w:val="30"/>
          <w:highlight w:val="none"/>
          <w:lang w:val="en-US" w:eastAsia="zh-CN"/>
        </w:rPr>
        <w:t>椅子效果图）</w:t>
      </w:r>
    </w:p>
    <w:p w14:paraId="2029A2FA">
      <w:pPr>
        <w:jc w:val="center"/>
        <w:rPr>
          <w:rFonts w:hint="eastAsia"/>
          <w:lang w:val="en-US" w:eastAsia="zh-CN"/>
        </w:rPr>
      </w:pPr>
      <w:r>
        <w:rPr>
          <w:rFonts w:hint="eastAsia"/>
          <w:lang w:val="en-US" w:eastAsia="zh-CN"/>
        </w:rPr>
        <w:drawing>
          <wp:inline distT="0" distB="0" distL="114300" distR="114300">
            <wp:extent cx="1597025" cy="2073910"/>
            <wp:effectExtent l="0" t="0" r="3175" b="13970"/>
            <wp:docPr id="10" name="图片 10" descr="24704313670928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47043136709280621"/>
                    <pic:cNvPicPr>
                      <a:picLocks noChangeAspect="1"/>
                    </pic:cNvPicPr>
                  </pic:nvPicPr>
                  <pic:blipFill>
                    <a:blip r:embed="rId6"/>
                    <a:stretch>
                      <a:fillRect/>
                    </a:stretch>
                  </pic:blipFill>
                  <pic:spPr>
                    <a:xfrm>
                      <a:off x="0" y="0"/>
                      <a:ext cx="1597025" cy="2073910"/>
                    </a:xfrm>
                    <a:prstGeom prst="rect">
                      <a:avLst/>
                    </a:prstGeom>
                  </pic:spPr>
                </pic:pic>
              </a:graphicData>
            </a:graphic>
          </wp:inline>
        </w:drawing>
      </w:r>
    </w:p>
    <w:p w14:paraId="084F3429">
      <w:pPr>
        <w:rPr>
          <w:rFonts w:hint="eastAsia"/>
        </w:rPr>
      </w:pPr>
    </w:p>
    <w:p w14:paraId="05D3512A">
      <w:pPr>
        <w:pStyle w:val="3"/>
        <w:keepNext w:val="0"/>
        <w:keepLines w:val="0"/>
        <w:pageBreakBefore w:val="0"/>
        <w:kinsoku/>
        <w:overflowPunct/>
        <w:topLinePunct w:val="0"/>
        <w:bidi w:val="0"/>
        <w:spacing w:line="360" w:lineRule="auto"/>
        <w:ind w:firstLine="0"/>
        <w:rPr>
          <w:rFonts w:hint="eastAsia" w:hAnsi="宋体" w:eastAsia="宋体" w:cs="宋体"/>
          <w:b/>
          <w:bCs/>
          <w:color w:val="000000"/>
          <w:sz w:val="36"/>
          <w:szCs w:val="36"/>
          <w:lang w:val="en-US" w:eastAsia="zh-CN"/>
        </w:rPr>
      </w:pPr>
    </w:p>
    <w:p w14:paraId="57B83BBE">
      <w:pPr>
        <w:pStyle w:val="3"/>
        <w:keepNext w:val="0"/>
        <w:keepLines w:val="0"/>
        <w:pageBreakBefore w:val="0"/>
        <w:kinsoku/>
        <w:overflowPunct/>
        <w:topLinePunct w:val="0"/>
        <w:bidi w:val="0"/>
        <w:spacing w:line="360" w:lineRule="auto"/>
        <w:ind w:firstLine="0"/>
        <w:rPr>
          <w:rFonts w:hint="eastAsia" w:ascii="宋体" w:hAnsi="宋体" w:eastAsia="宋体" w:cs="宋体"/>
          <w:b/>
          <w:bCs/>
          <w:color w:val="000000"/>
          <w:sz w:val="36"/>
          <w:szCs w:val="36"/>
        </w:rPr>
      </w:pPr>
      <w:r>
        <w:rPr>
          <w:rFonts w:hint="eastAsia" w:hAnsi="宋体" w:eastAsia="宋体" w:cs="宋体"/>
          <w:b/>
          <w:bCs/>
          <w:color w:val="000000"/>
          <w:sz w:val="36"/>
          <w:szCs w:val="36"/>
          <w:lang w:val="en-US" w:eastAsia="zh-CN"/>
        </w:rPr>
        <w:t>四</w:t>
      </w:r>
      <w:r>
        <w:rPr>
          <w:rFonts w:hint="eastAsia" w:ascii="宋体" w:hAnsi="宋体" w:eastAsia="宋体" w:cs="宋体"/>
          <w:b/>
          <w:bCs/>
          <w:color w:val="000000"/>
          <w:sz w:val="36"/>
          <w:szCs w:val="36"/>
        </w:rPr>
        <w:t>、投标方在报价时上传提交材料（PDF格式）：</w:t>
      </w:r>
    </w:p>
    <w:p w14:paraId="603BF504">
      <w:pPr>
        <w:pStyle w:val="3"/>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1、相关证明文件（资格证明文件）。</w:t>
      </w:r>
    </w:p>
    <w:p w14:paraId="7532572A">
      <w:pPr>
        <w:pStyle w:val="3"/>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rPr>
        <w:t>2、报价表。</w:t>
      </w:r>
    </w:p>
    <w:p w14:paraId="6FD71D97">
      <w:pPr>
        <w:pStyle w:val="3"/>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3、具备履行合同所必需的设备和专业技术能力的证明材料</w:t>
      </w:r>
      <w:r>
        <w:rPr>
          <w:rFonts w:hint="eastAsia" w:ascii="宋体" w:hAnsi="宋体" w:eastAsia="宋体" w:cs="宋体"/>
          <w:color w:val="000000"/>
          <w:sz w:val="24"/>
          <w:szCs w:val="24"/>
          <w:lang w:eastAsia="zh-CN"/>
        </w:rPr>
        <w:t>。</w:t>
      </w:r>
    </w:p>
    <w:p w14:paraId="5DAC09B4">
      <w:pPr>
        <w:pStyle w:val="3"/>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4、承诺函</w:t>
      </w:r>
      <w:r>
        <w:rPr>
          <w:rFonts w:hint="eastAsia" w:ascii="宋体" w:hAnsi="宋体" w:eastAsia="宋体" w:cs="宋体"/>
          <w:color w:val="000000"/>
          <w:sz w:val="24"/>
          <w:szCs w:val="24"/>
          <w:lang w:eastAsia="zh-CN"/>
        </w:rPr>
        <w:t>。</w:t>
      </w:r>
    </w:p>
    <w:p w14:paraId="587DAD7B">
      <w:pPr>
        <w:pStyle w:val="3"/>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5</w:t>
      </w:r>
      <w:r>
        <w:rPr>
          <w:rFonts w:hint="eastAsia" w:hAnsi="宋体" w:eastAsia="宋体" w:cs="宋体"/>
          <w:color w:val="000000"/>
          <w:sz w:val="24"/>
          <w:szCs w:val="24"/>
          <w:lang w:eastAsia="zh-CN"/>
        </w:rPr>
        <w:t>、</w:t>
      </w:r>
      <w:r>
        <w:rPr>
          <w:rFonts w:hint="eastAsia" w:ascii="宋体" w:hAnsi="宋体" w:eastAsia="宋体" w:cs="宋体"/>
          <w:color w:val="000000"/>
          <w:sz w:val="24"/>
          <w:szCs w:val="24"/>
        </w:rPr>
        <w:t>中小企业声明函</w:t>
      </w:r>
      <w:r>
        <w:rPr>
          <w:rFonts w:hint="eastAsia" w:ascii="宋体" w:hAnsi="宋体" w:eastAsia="宋体" w:cs="宋体"/>
          <w:color w:val="000000"/>
          <w:sz w:val="24"/>
          <w:szCs w:val="24"/>
          <w:lang w:eastAsia="zh-CN"/>
        </w:rPr>
        <w:t>。</w:t>
      </w:r>
    </w:p>
    <w:p w14:paraId="4B0C9360">
      <w:pPr>
        <w:ind w:firstLine="480" w:firstLineChars="20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6、</w:t>
      </w:r>
      <w:r>
        <w:rPr>
          <w:rFonts w:hint="eastAsia" w:ascii="宋体" w:hAnsi="宋体" w:eastAsia="宋体" w:cs="Arial"/>
          <w:b w:val="0"/>
          <w:bCs/>
          <w:snapToGrid w:val="0"/>
          <w:color w:val="000000"/>
          <w:sz w:val="24"/>
        </w:rPr>
        <w:t>参加政府采购活动前三年内在经营活动中没有重大违法记录的书面声明</w:t>
      </w:r>
    </w:p>
    <w:p w14:paraId="21A3FFC2">
      <w:pPr>
        <w:pStyle w:val="3"/>
        <w:keepNext w:val="0"/>
        <w:keepLines w:val="0"/>
        <w:pageBreakBefore w:val="0"/>
        <w:kinsoku/>
        <w:overflowPunct/>
        <w:topLinePunct w:val="0"/>
        <w:bidi w:val="0"/>
        <w:snapToGrid/>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（材料如不按下述要求提供或不提供，做无效标处理）</w:t>
      </w:r>
    </w:p>
    <w:p w14:paraId="6257C693">
      <w:pPr>
        <w:pStyle w:val="17"/>
        <w:keepNext w:val="0"/>
        <w:keepLines w:val="0"/>
        <w:pageBreakBefore w:val="0"/>
        <w:numPr>
          <w:ilvl w:val="0"/>
          <w:numId w:val="6"/>
        </w:numPr>
        <w:kinsoku/>
        <w:overflowPunct/>
        <w:topLinePunct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相关证明文件（资格证明文件）</w:t>
      </w:r>
    </w:p>
    <w:p w14:paraId="27B5EDB4">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1.满足《中华人民共和国政府采购法》第二十二条规定，</w:t>
      </w:r>
      <w:r>
        <w:rPr>
          <w:rFonts w:hint="eastAsia" w:ascii="宋体" w:hAnsi="宋体" w:eastAsia="宋体" w:cs="宋体"/>
          <w:b w:val="0"/>
          <w:bCs w:val="0"/>
          <w:color w:val="auto"/>
          <w:kern w:val="0"/>
          <w:sz w:val="24"/>
          <w:lang w:val="en-US" w:eastAsia="zh-CN"/>
        </w:rPr>
        <w:t>符合</w:t>
      </w:r>
      <w:r>
        <w:rPr>
          <w:rFonts w:hint="eastAsia" w:ascii="宋体" w:hAnsi="宋体" w:eastAsia="宋体" w:cs="宋体"/>
          <w:kern w:val="0"/>
          <w:sz w:val="24"/>
        </w:rPr>
        <w:t>《关于规范政府采购</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资格设定及资格审查的通知》第六条规定且已在本系统注册并通过资质初审的</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w:t>
      </w:r>
    </w:p>
    <w:p w14:paraId="68689330">
      <w:pPr>
        <w:pStyle w:val="5"/>
        <w:keepNext w:val="0"/>
        <w:keepLines w:val="0"/>
        <w:pageBreakBefore w:val="0"/>
        <w:kinsoku/>
        <w:overflowPunct/>
        <w:topLinePunct w:val="0"/>
        <w:bidi w:val="0"/>
        <w:spacing w:line="360" w:lineRule="auto"/>
        <w:ind w:left="0" w:firstLine="480" w:firstLineChars="200"/>
        <w:rPr>
          <w:rFonts w:hint="eastAsia" w:ascii="宋体" w:hAnsi="宋体" w:eastAsia="宋体" w:cs="宋体"/>
          <w:kern w:val="0"/>
          <w:sz w:val="24"/>
          <w:lang w:eastAsia="zh-CN"/>
        </w:rPr>
      </w:pPr>
      <w:r>
        <w:rPr>
          <w:rFonts w:ascii="宋体" w:hAnsi="宋体" w:eastAsia="宋体" w:cs="宋体"/>
          <w:kern w:val="0"/>
          <w:sz w:val="24"/>
        </w:rPr>
        <w:t>2.落实政府采购政策需满足的资格要求：</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为</w:t>
      </w:r>
      <w:r>
        <w:rPr>
          <w:rFonts w:hint="eastAsia" w:ascii="宋体" w:hAnsi="宋体" w:eastAsia="宋体" w:cs="宋体"/>
          <w:kern w:val="0"/>
          <w:sz w:val="24"/>
          <w:lang w:val="en-US" w:eastAsia="zh-CN"/>
        </w:rPr>
        <w:t>小微</w:t>
      </w:r>
      <w:r>
        <w:rPr>
          <w:rFonts w:hint="eastAsia" w:ascii="宋体" w:hAnsi="宋体" w:eastAsia="宋体" w:cs="宋体"/>
          <w:kern w:val="0"/>
          <w:sz w:val="24"/>
        </w:rPr>
        <w:t>企业</w:t>
      </w:r>
      <w:r>
        <w:rPr>
          <w:rFonts w:hint="eastAsia" w:ascii="宋体" w:hAnsi="宋体" w:eastAsia="宋体" w:cs="宋体"/>
          <w:kern w:val="0"/>
          <w:sz w:val="24"/>
          <w:lang w:eastAsia="zh-CN"/>
        </w:rPr>
        <w:t>。</w:t>
      </w:r>
    </w:p>
    <w:p w14:paraId="20C2CC4E">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w:t>
      </w:r>
      <w:r>
        <w:rPr>
          <w:rFonts w:hint="eastAsia" w:ascii="宋体" w:hAnsi="宋体" w:eastAsia="宋体" w:cs="宋体"/>
          <w:kern w:val="0"/>
          <w:sz w:val="24"/>
        </w:rPr>
        <w:t>本项目的特定资格要求：</w:t>
      </w:r>
    </w:p>
    <w:p w14:paraId="21BA2B36">
      <w:pPr>
        <w:keepNext w:val="0"/>
        <w:keepLines w:val="0"/>
        <w:pageBreakBefore w:val="0"/>
        <w:kinsoku/>
        <w:overflowPunct/>
        <w:topLinePunct w:val="0"/>
        <w:bidi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（1）具有独立承担民事责任能力的</w:t>
      </w:r>
      <w:r>
        <w:rPr>
          <w:rFonts w:hint="eastAsia" w:ascii="宋体" w:hAnsi="宋体" w:eastAsia="宋体" w:cs="宋体"/>
          <w:color w:val="7030A0"/>
          <w:kern w:val="0"/>
          <w:sz w:val="24"/>
          <w:lang w:eastAsia="zh-CN"/>
        </w:rPr>
        <w:t>、</w:t>
      </w:r>
      <w:r>
        <w:rPr>
          <w:rFonts w:hint="eastAsia" w:ascii="宋体" w:hAnsi="宋体" w:eastAsia="宋体" w:cs="宋体"/>
          <w:kern w:val="0"/>
          <w:sz w:val="24"/>
        </w:rPr>
        <w:t>在中华人民共和国境内注册的法人、其他组织或者自然人。</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需持有法人委托书原件或是法人本人身份证原件。</w:t>
      </w:r>
    </w:p>
    <w:p w14:paraId="20566E2F">
      <w:pPr>
        <w:pStyle w:val="5"/>
        <w:keepNext w:val="0"/>
        <w:keepLines w:val="0"/>
        <w:pageBreakBefore w:val="0"/>
        <w:kinsoku/>
        <w:overflowPunct/>
        <w:topLinePunct w:val="0"/>
        <w:bidi w:val="0"/>
        <w:spacing w:line="360" w:lineRule="auto"/>
        <w:ind w:left="0" w:firstLine="480"/>
        <w:rPr>
          <w:rFonts w:ascii="宋体" w:hAnsi="宋体" w:eastAsia="宋体" w:cs="宋体"/>
          <w:kern w:val="0"/>
          <w:sz w:val="24"/>
        </w:rPr>
      </w:pPr>
      <w:r>
        <w:rPr>
          <w:rFonts w:hint="eastAsia" w:ascii="宋体" w:hAnsi="宋体" w:eastAsia="宋体" w:cs="宋体"/>
          <w:kern w:val="0"/>
          <w:sz w:val="24"/>
        </w:rPr>
        <w:t>（2）依法缴纳税收和社会保障资金的相关材料。（提供竞价截止时间前一年内至少一个月依法缴纳税收及缴纳社会保障资金的证明材料。</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依法享受缓缴、免缴税收、社会保障资金的提供证明材料。）</w:t>
      </w:r>
    </w:p>
    <w:p w14:paraId="0784507C">
      <w:pPr>
        <w:pStyle w:val="20"/>
        <w:keepNext w:val="0"/>
        <w:keepLines w:val="0"/>
        <w:pageBreakBefore w:val="0"/>
        <w:kinsoku/>
        <w:overflowPunct/>
        <w:topLinePunct w:val="0"/>
        <w:bidi w:val="0"/>
        <w:spacing w:line="360" w:lineRule="auto"/>
        <w:ind w:firstLine="480" w:firstLineChars="200"/>
      </w:pPr>
      <w:r>
        <w:rPr>
          <w:rFonts w:hint="eastAsia" w:ascii="宋体" w:hAnsi="宋体" w:eastAsia="宋体" w:cs="宋体"/>
          <w:kern w:val="0"/>
          <w:sz w:val="24"/>
        </w:rPr>
        <w:t>（3）具备履行合同所必需的设备和专业技术能力的证明材料（提供</w:t>
      </w:r>
      <w:r>
        <w:rPr>
          <w:rFonts w:hint="eastAsia" w:ascii="宋体" w:hAnsi="宋体" w:eastAsia="宋体" w:cs="宋体"/>
          <w:color w:val="000000" w:themeColor="text1"/>
          <w:kern w:val="0"/>
          <w:sz w:val="24"/>
          <w:lang w:val="en-US" w:eastAsia="zh-CN"/>
          <w14:textFill>
            <w14:solidFill>
              <w14:schemeClr w14:val="tx1"/>
            </w14:solidFill>
          </w14:textFill>
        </w:rPr>
        <w:t>供应商</w:t>
      </w:r>
      <w:r>
        <w:rPr>
          <w:rFonts w:hint="eastAsia" w:ascii="宋体" w:hAnsi="宋体" w:eastAsia="宋体" w:cs="宋体"/>
          <w:kern w:val="0"/>
          <w:sz w:val="24"/>
        </w:rPr>
        <w:t>近</w:t>
      </w:r>
      <w:r>
        <w:rPr>
          <w:rFonts w:hint="eastAsia" w:ascii="宋体" w:hAnsi="宋体" w:eastAsia="宋体" w:cs="宋体"/>
          <w:kern w:val="0"/>
          <w:sz w:val="24"/>
          <w:lang w:val="en-US" w:eastAsia="zh-CN"/>
        </w:rPr>
        <w:t>三</w:t>
      </w:r>
      <w:r>
        <w:rPr>
          <w:rFonts w:hint="eastAsia" w:ascii="宋体" w:hAnsi="宋体" w:eastAsia="宋体" w:cs="宋体"/>
          <w:kern w:val="0"/>
          <w:sz w:val="24"/>
        </w:rPr>
        <w:t>年（</w:t>
      </w:r>
      <w:r>
        <w:rPr>
          <w:rFonts w:hint="eastAsia" w:ascii="宋体" w:hAnsi="宋体" w:eastAsia="宋体" w:cs="宋体"/>
          <w:b/>
          <w:bCs/>
          <w:color w:val="auto"/>
          <w:kern w:val="0"/>
          <w:sz w:val="24"/>
        </w:rPr>
        <w:t>20</w:t>
      </w:r>
      <w:r>
        <w:rPr>
          <w:rFonts w:hint="eastAsia" w:ascii="宋体" w:hAnsi="宋体" w:eastAsia="宋体" w:cs="宋体"/>
          <w:b/>
          <w:bCs/>
          <w:color w:val="auto"/>
          <w:kern w:val="0"/>
          <w:sz w:val="24"/>
          <w:lang w:val="en-US" w:eastAsia="zh-CN"/>
        </w:rPr>
        <w:t>21</w:t>
      </w:r>
      <w:r>
        <w:rPr>
          <w:rFonts w:hint="eastAsia" w:ascii="宋体" w:hAnsi="宋体" w:eastAsia="宋体" w:cs="宋体"/>
          <w:b/>
          <w:bCs/>
          <w:color w:val="auto"/>
          <w:kern w:val="0"/>
          <w:sz w:val="24"/>
        </w:rPr>
        <w:t>年1月1日</w:t>
      </w:r>
      <w:r>
        <w:rPr>
          <w:rFonts w:hint="eastAsia" w:ascii="宋体" w:hAnsi="宋体" w:eastAsia="宋体" w:cs="宋体"/>
          <w:color w:val="auto"/>
          <w:kern w:val="0"/>
          <w:sz w:val="24"/>
        </w:rPr>
        <w:t>-</w:t>
      </w:r>
      <w:r>
        <w:rPr>
          <w:rFonts w:hint="eastAsia" w:ascii="宋体" w:hAnsi="宋体" w:eastAsia="宋体" w:cs="宋体"/>
          <w:kern w:val="0"/>
          <w:sz w:val="24"/>
        </w:rPr>
        <w:t>至今）的类似业绩，须提供业绩合同）。</w:t>
      </w:r>
    </w:p>
    <w:p w14:paraId="148E88F0">
      <w:pPr>
        <w:keepNext w:val="0"/>
        <w:keepLines w:val="0"/>
        <w:pageBreakBefore w:val="0"/>
        <w:widowControl/>
        <w:kinsoku/>
        <w:overflowPunct/>
        <w:topLinePunct w:val="0"/>
        <w:bidi w:val="0"/>
        <w:spacing w:line="360" w:lineRule="auto"/>
        <w:ind w:firstLine="480" w:firstLineChars="200"/>
        <w:jc w:val="left"/>
        <w:rPr>
          <w:rFonts w:ascii="宋体" w:hAnsi="宋体" w:eastAsia="宋体" w:cs="宋体"/>
          <w:kern w:val="0"/>
          <w:sz w:val="24"/>
        </w:rPr>
      </w:pPr>
      <w:r>
        <w:rPr>
          <w:rFonts w:hint="eastAsia" w:ascii="宋体" w:hAnsi="宋体" w:eastAsia="宋体" w:cs="宋体"/>
          <w:kern w:val="0"/>
          <w:sz w:val="24"/>
        </w:rPr>
        <w:t>（4）凡拟参加本次竞价项目的</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须具有良好的信誉，未在“信用中国”网站（</w:t>
      </w:r>
      <w:r>
        <w:rPr>
          <w:rFonts w:hint="default" w:ascii="Times New Roman" w:hAnsi="Times New Roman" w:eastAsia="宋体" w:cs="Times New Roman"/>
          <w:kern w:val="0"/>
          <w:sz w:val="24"/>
        </w:rPr>
        <w:t>www.creditchina.gov.cn</w:t>
      </w:r>
      <w:r>
        <w:rPr>
          <w:rFonts w:hint="eastAsia" w:ascii="宋体" w:hAnsi="宋体" w:eastAsia="宋体" w:cs="宋体"/>
          <w:kern w:val="0"/>
          <w:sz w:val="24"/>
        </w:rPr>
        <w:t>）被列入失信被执行人、重大税收违法案件当事人名单、政府采购严重违法失信名单的（尚在处罚期内的）、中国政府采购网（</w:t>
      </w:r>
      <w:r>
        <w:rPr>
          <w:rFonts w:hint="default" w:ascii="Times New Roman" w:hAnsi="Times New Roman" w:eastAsia="宋体" w:cs="Times New Roman"/>
          <w:kern w:val="0"/>
          <w:sz w:val="24"/>
        </w:rPr>
        <w:t>www.ccgp.gov.cn</w:t>
      </w:r>
      <w:r>
        <w:rPr>
          <w:rFonts w:hint="eastAsia" w:ascii="宋体" w:hAnsi="宋体" w:eastAsia="宋体" w:cs="宋体"/>
          <w:kern w:val="0"/>
          <w:sz w:val="24"/>
        </w:rPr>
        <w:t>）被列入政府采购严重违法失信行为记录名单（尚在处罚期内的）。近三年政府采购合同履约过程中及其他经营活动履约过程中因围标串标、偷税漏税、制售假冒伪劣商品等行为被有关行政部门处罚（处理）记录的，本项目不认定其具有良好的商业信誉，将拒绝其参本次竞价活动。</w:t>
      </w:r>
    </w:p>
    <w:p w14:paraId="53ADDB3B">
      <w:pPr>
        <w:pStyle w:val="20"/>
        <w:keepNext w:val="0"/>
        <w:keepLines w:val="0"/>
        <w:pageBreakBefore w:val="0"/>
        <w:kinsoku/>
        <w:overflowPunct/>
        <w:topLinePunct w:val="0"/>
        <w:bidi w:val="0"/>
        <w:spacing w:line="360" w:lineRule="auto"/>
        <w:ind w:firstLine="480" w:firstLineChars="200"/>
        <w:rPr>
          <w:rFonts w:ascii="宋体" w:hAnsi="宋体" w:eastAsia="宋体" w:cs="宋体"/>
          <w:color w:val="auto"/>
        </w:rPr>
      </w:pPr>
      <w:r>
        <w:rPr>
          <w:rFonts w:hint="eastAsia" w:ascii="宋体" w:hAnsi="宋体" w:eastAsia="宋体" w:cs="宋体"/>
          <w:color w:val="auto"/>
        </w:rPr>
        <w:t>（5）其他说明：（A）与</w:t>
      </w:r>
      <w:r>
        <w:rPr>
          <w:rFonts w:hint="eastAsia" w:ascii="宋体" w:hAnsi="宋体" w:eastAsia="宋体" w:cs="宋体"/>
          <w:color w:val="auto"/>
          <w:lang w:eastAsia="zh-CN"/>
        </w:rPr>
        <w:t>采购</w:t>
      </w:r>
      <w:r>
        <w:rPr>
          <w:rFonts w:hint="eastAsia" w:ascii="宋体" w:hAnsi="宋体" w:eastAsia="宋体" w:cs="宋体"/>
          <w:color w:val="auto"/>
          <w:lang w:val="en-US" w:eastAsia="zh-CN"/>
        </w:rPr>
        <w:t>人</w:t>
      </w:r>
      <w:r>
        <w:rPr>
          <w:rFonts w:hint="eastAsia" w:ascii="宋体" w:hAnsi="宋体" w:eastAsia="宋体" w:cs="宋体"/>
          <w:color w:val="auto"/>
        </w:rPr>
        <w:t>存在利害关系可能影响竞价公正性的法人、其他组织或者个人，不得参加投标。（B）单位负责人为同一人或者存在控股、管理关系的不同单位，不得参加同一标段投标或者未划分标段的同一竞价项目投标。违反前两款规定的，相关投标均无效。</w:t>
      </w:r>
    </w:p>
    <w:p w14:paraId="0690E5C2">
      <w:pPr>
        <w:pStyle w:val="20"/>
        <w:keepNext w:val="0"/>
        <w:keepLines w:val="0"/>
        <w:pageBreakBefore w:val="0"/>
        <w:kinsoku/>
        <w:overflowPunct/>
        <w:topLinePunct w:val="0"/>
        <w:bidi w:val="0"/>
        <w:spacing w:line="360" w:lineRule="auto"/>
        <w:ind w:firstLine="480" w:firstLineChars="200"/>
        <w:rPr>
          <w:rFonts w:hint="default" w:ascii="宋体" w:hAnsi="宋体" w:eastAsia="宋体" w:cs="宋体"/>
          <w:b/>
          <w:bCs/>
          <w:color w:val="auto"/>
          <w:lang w:val="en-US" w:eastAsia="zh-CN"/>
        </w:rPr>
      </w:pPr>
      <w:r>
        <w:rPr>
          <w:rFonts w:hint="eastAsia" w:ascii="宋体" w:hAnsi="宋体" w:eastAsia="宋体" w:cs="宋体"/>
          <w:color w:val="auto"/>
          <w:kern w:val="0"/>
          <w:sz w:val="24"/>
        </w:rPr>
        <w:t>（6）</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供应商</w:t>
      </w:r>
      <w:r>
        <w:rPr>
          <w:rFonts w:hint="eastAsia" w:ascii="宋体" w:hAnsi="宋体" w:eastAsia="宋体" w:cs="宋体"/>
          <w:b w:val="0"/>
          <w:bCs w:val="0"/>
          <w:color w:val="auto"/>
          <w:kern w:val="0"/>
          <w:sz w:val="24"/>
          <w:highlight w:val="none"/>
        </w:rPr>
        <w:t>资质要求</w:t>
      </w:r>
      <w:r>
        <w:rPr>
          <w:rFonts w:hint="eastAsia" w:ascii="宋体" w:hAnsi="宋体" w:eastAsia="宋体" w:cs="宋体"/>
          <w:b w:val="0"/>
          <w:bCs w:val="0"/>
          <w:color w:val="7030A0"/>
          <w:kern w:val="0"/>
          <w:sz w:val="24"/>
          <w:highlight w:val="none"/>
        </w:rPr>
        <w:t>：</w:t>
      </w:r>
      <w:r>
        <w:rPr>
          <w:rFonts w:hint="eastAsia" w:ascii="宋体" w:hAnsi="宋体" w:eastAsia="宋体" w:cs="宋体"/>
          <w:color w:val="000000" w:themeColor="text1"/>
          <w:highlight w:val="none"/>
          <w14:textFill>
            <w14:solidFill>
              <w14:schemeClr w14:val="tx1"/>
            </w14:solidFill>
          </w14:textFill>
        </w:rPr>
        <w:t>供应商</w:t>
      </w:r>
      <w:r>
        <w:rPr>
          <w:rFonts w:hint="eastAsia" w:ascii="宋体" w:hAnsi="宋体" w:eastAsia="宋体" w:cs="宋体"/>
          <w:color w:val="000000" w:themeColor="text1"/>
          <w:highlight w:val="none"/>
          <w:lang w:val="en-US" w:eastAsia="zh-CN"/>
          <w14:textFill>
            <w14:solidFill>
              <w14:schemeClr w14:val="tx1"/>
            </w14:solidFill>
          </w14:textFill>
        </w:rPr>
        <w:t>必须</w:t>
      </w:r>
      <w:r>
        <w:rPr>
          <w:rFonts w:hint="eastAsia" w:ascii="宋体" w:hAnsi="宋体" w:eastAsia="宋体" w:cs="宋体"/>
          <w:color w:val="000000" w:themeColor="text1"/>
          <w:highlight w:val="none"/>
          <w14:textFill>
            <w14:solidFill>
              <w14:schemeClr w14:val="tx1"/>
            </w14:solidFill>
          </w14:textFill>
        </w:rPr>
        <w:t>为有能力提供本项目所采购货物及服务的制造厂家</w:t>
      </w:r>
      <w:r>
        <w:rPr>
          <w:rFonts w:hint="eastAsia" w:ascii="宋体" w:hAnsi="宋体" w:eastAsia="宋体" w:cs="宋体"/>
          <w:color w:val="000000" w:themeColor="text1"/>
          <w:highlight w:val="none"/>
          <w:lang w:val="en-US" w:eastAsia="zh-CN"/>
          <w14:textFill>
            <w14:solidFill>
              <w14:schemeClr w14:val="tx1"/>
            </w14:solidFill>
          </w14:textFill>
        </w:rPr>
        <w:t>或经销商</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供应商须具有国家颁发的有效的营业执</w:t>
      </w:r>
      <w:r>
        <w:rPr>
          <w:rFonts w:hint="eastAsia" w:ascii="宋体" w:hAnsi="宋体" w:eastAsia="宋体" w:cs="宋体"/>
          <w:color w:val="auto"/>
          <w:highlight w:val="none"/>
          <w:lang w:val="en-US" w:eastAsia="zh-CN"/>
        </w:rPr>
        <w:t>照；提供相关产品的中国环境标志产品认证资质；提供国家质量监督部门或国家质量监督部门授权的第三方检测机构出具的相关产品检验报告。</w:t>
      </w:r>
      <w:r>
        <w:rPr>
          <w:rFonts w:hint="eastAsia" w:ascii="宋体" w:hAnsi="宋体" w:eastAsia="宋体" w:cs="宋体"/>
          <w:color w:val="auto"/>
          <w:highlight w:val="none"/>
        </w:rPr>
        <w:t>（加盖公</w:t>
      </w:r>
      <w:r>
        <w:rPr>
          <w:rFonts w:hint="eastAsia" w:ascii="宋体" w:hAnsi="宋体" w:eastAsia="宋体" w:cs="宋体"/>
          <w:color w:val="auto"/>
        </w:rPr>
        <w:t>章）</w:t>
      </w:r>
    </w:p>
    <w:p w14:paraId="637D4581">
      <w:pPr>
        <w:keepNext w:val="0"/>
        <w:keepLines w:val="0"/>
        <w:pageBreakBefore w:val="0"/>
        <w:widowControl/>
        <w:kinsoku/>
        <w:overflowPunct/>
        <w:topLinePunct w:val="0"/>
        <w:bidi w:val="0"/>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eastAsia="宋体" w:cs="宋体"/>
          <w:kern w:val="0"/>
          <w:sz w:val="24"/>
        </w:rPr>
        <w:t>（7）</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所投报的货物必须是全新未使用的优质产品。</w:t>
      </w:r>
      <w:r>
        <w:rPr>
          <w:rFonts w:hint="eastAsia" w:ascii="宋体" w:hAnsi="宋体" w:eastAsia="宋体" w:cs="宋体"/>
          <w:kern w:val="0"/>
          <w:sz w:val="24"/>
          <w:lang w:eastAsia="zh-CN"/>
        </w:rPr>
        <w:t>投标</w:t>
      </w:r>
      <w:r>
        <w:rPr>
          <w:rFonts w:hint="eastAsia" w:ascii="宋体" w:hAnsi="宋体" w:eastAsia="宋体" w:cs="宋体"/>
          <w:kern w:val="0"/>
          <w:sz w:val="24"/>
          <w:lang w:val="en-US" w:eastAsia="zh-CN"/>
        </w:rPr>
        <w:t>人</w:t>
      </w:r>
      <w:r>
        <w:rPr>
          <w:rFonts w:hint="eastAsia" w:ascii="宋体" w:hAnsi="宋体" w:eastAsia="宋体" w:cs="宋体"/>
          <w:kern w:val="0"/>
          <w:sz w:val="24"/>
        </w:rPr>
        <w:t>应当选用的货物材料及质量均符合</w:t>
      </w:r>
      <w:r>
        <w:rPr>
          <w:rFonts w:hint="eastAsia" w:ascii="宋体" w:hAnsi="宋体" w:eastAsia="宋体" w:cs="宋体"/>
          <w:kern w:val="0"/>
          <w:sz w:val="24"/>
          <w:lang w:eastAsia="zh-CN"/>
        </w:rPr>
        <w:t>采购</w:t>
      </w:r>
      <w:r>
        <w:rPr>
          <w:rFonts w:hint="eastAsia" w:ascii="宋体" w:hAnsi="宋体" w:eastAsia="宋体" w:cs="宋体"/>
          <w:kern w:val="0"/>
          <w:sz w:val="24"/>
          <w:lang w:val="en-US" w:eastAsia="zh-CN"/>
        </w:rPr>
        <w:t>人</w:t>
      </w:r>
      <w:r>
        <w:rPr>
          <w:rFonts w:hint="eastAsia" w:ascii="宋体" w:hAnsi="宋体" w:eastAsia="宋体" w:cs="宋体"/>
          <w:kern w:val="0"/>
          <w:sz w:val="24"/>
        </w:rPr>
        <w:t>要求及国家、行业有关标准规范要求。</w:t>
      </w:r>
      <w:r>
        <w:rPr>
          <w:rFonts w:hint="eastAsia" w:ascii="宋体" w:hAnsi="宋体" w:eastAsia="宋体" w:cs="宋体"/>
          <w:kern w:val="0"/>
          <w:sz w:val="24"/>
          <w:lang w:val="en-US" w:eastAsia="zh-CN"/>
        </w:rPr>
        <w:t>投标人报价表须附组合家具实物图，不得使用我单位提供的样品图。</w:t>
      </w:r>
    </w:p>
    <w:p w14:paraId="5A5369C9">
      <w:pPr>
        <w:pStyle w:val="17"/>
        <w:keepNext w:val="0"/>
        <w:keepLines w:val="0"/>
        <w:pageBreakBefore w:val="0"/>
        <w:numPr>
          <w:ilvl w:val="0"/>
          <w:numId w:val="0"/>
        </w:numPr>
        <w:kinsoku/>
        <w:overflowPunct/>
        <w:topLinePunct w:val="0"/>
        <w:bidi w:val="0"/>
        <w:spacing w:line="360" w:lineRule="auto"/>
        <w:ind w:firstLine="480" w:firstLineChars="200"/>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（8）参加政府采购活动前3年内在经营活动中没有重大违法记录的书面声明并加盖公章。（后附模板）</w:t>
      </w:r>
    </w:p>
    <w:p w14:paraId="09ED9E57">
      <w:pPr>
        <w:widowControl/>
        <w:spacing w:line="360" w:lineRule="auto"/>
        <w:jc w:val="center"/>
        <w:rPr>
          <w:rFonts w:ascii="宋体" w:hAnsi="宋体" w:eastAsia="宋体" w:cs="宋体"/>
          <w:b/>
          <w:sz w:val="24"/>
        </w:rPr>
      </w:pPr>
      <w:r>
        <w:rPr>
          <w:rFonts w:hint="eastAsia" w:ascii="宋体" w:hAnsi="宋体" w:eastAsia="宋体" w:cs="宋体"/>
          <w:b/>
          <w:sz w:val="28"/>
          <w:szCs w:val="28"/>
        </w:rPr>
        <w:t>法定代表人身份证明书</w:t>
      </w:r>
    </w:p>
    <w:p w14:paraId="67B9A8BC">
      <w:pPr>
        <w:ind w:firstLine="361" w:firstLineChars="150"/>
        <w:rPr>
          <w:rFonts w:ascii="宋体" w:hAnsi="宋体" w:eastAsia="宋体" w:cs="宋体"/>
          <w:b/>
          <w:sz w:val="24"/>
        </w:rPr>
      </w:pPr>
    </w:p>
    <w:p w14:paraId="02A41C68">
      <w:pPr>
        <w:spacing w:line="360" w:lineRule="auto"/>
        <w:jc w:val="left"/>
        <w:rPr>
          <w:rFonts w:ascii="宋体" w:hAnsi="宋体" w:eastAsia="宋体" w:cs="宋体"/>
          <w:sz w:val="24"/>
        </w:rPr>
      </w:pPr>
      <w:r>
        <w:rPr>
          <w:rFonts w:hint="eastAsia" w:ascii="宋体" w:hAnsi="宋体" w:eastAsia="宋体" w:cs="宋体"/>
          <w:sz w:val="24"/>
        </w:rPr>
        <w:t>单位名称：</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711200E0">
      <w:pPr>
        <w:spacing w:line="360" w:lineRule="auto"/>
        <w:jc w:val="left"/>
        <w:rPr>
          <w:rFonts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5F6F6D57">
      <w:pPr>
        <w:spacing w:line="360" w:lineRule="auto"/>
        <w:jc w:val="left"/>
        <w:rPr>
          <w:rFonts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p>
    <w:p w14:paraId="12A4D922">
      <w:pPr>
        <w:spacing w:line="360" w:lineRule="auto"/>
        <w:jc w:val="left"/>
        <w:rPr>
          <w:rFonts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EAE9435">
      <w:pPr>
        <w:spacing w:line="360" w:lineRule="auto"/>
        <w:jc w:val="left"/>
        <w:rPr>
          <w:rFonts w:ascii="宋体" w:hAnsi="宋体" w:eastAsia="宋体" w:cs="宋体"/>
          <w:sz w:val="24"/>
          <w:u w:val="single"/>
        </w:rPr>
      </w:pPr>
      <w:r>
        <w:rPr>
          <w:rFonts w:hint="eastAsia" w:ascii="宋体" w:hAnsi="宋体" w:eastAsia="宋体" w:cs="宋体"/>
          <w:sz w:val="24"/>
        </w:rPr>
        <w:t>经营期限：</w:t>
      </w:r>
      <w:r>
        <w:rPr>
          <w:rFonts w:hint="eastAsia" w:ascii="宋体" w:hAnsi="宋体" w:eastAsia="宋体" w:cs="宋体"/>
          <w:sz w:val="24"/>
          <w:u w:val="single"/>
        </w:rPr>
        <w:tab/>
      </w:r>
      <w:r>
        <w:rPr>
          <w:rFonts w:hint="eastAsia" w:ascii="宋体" w:hAnsi="宋体" w:eastAsia="宋体" w:cs="宋体"/>
          <w:sz w:val="24"/>
          <w:u w:val="single"/>
        </w:rPr>
        <w:t xml:space="preserve">                                               </w:t>
      </w:r>
      <w:r>
        <w:rPr>
          <w:rFonts w:hint="eastAsia" w:ascii="宋体" w:hAnsi="宋体" w:eastAsia="宋体" w:cs="宋体"/>
          <w:sz w:val="24"/>
          <w:u w:val="single"/>
        </w:rPr>
        <w:tab/>
      </w:r>
    </w:p>
    <w:p w14:paraId="1CCE6DE3">
      <w:pPr>
        <w:spacing w:line="360" w:lineRule="auto"/>
        <w:jc w:val="left"/>
        <w:rPr>
          <w:rFonts w:ascii="宋体" w:hAnsi="宋体" w:eastAsia="宋体" w:cs="宋体"/>
          <w:sz w:val="24"/>
          <w:u w:val="single"/>
        </w:rPr>
      </w:pPr>
      <w:r>
        <w:rPr>
          <w:rFonts w:hint="eastAsia" w:ascii="宋体" w:hAnsi="宋体" w:eastAsia="宋体" w:cs="宋体"/>
          <w:sz w:val="24"/>
        </w:rPr>
        <w:t>姓    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ab/>
      </w:r>
      <w:r>
        <w:rPr>
          <w:rFonts w:hint="eastAsia" w:ascii="宋体" w:hAnsi="宋体" w:eastAsia="宋体" w:cs="宋体"/>
          <w:sz w:val="24"/>
          <w:u w:val="single"/>
        </w:rPr>
        <w:t xml:space="preserve">       </w:t>
      </w:r>
    </w:p>
    <w:p w14:paraId="7C7B59EF">
      <w:pPr>
        <w:spacing w:line="360" w:lineRule="auto"/>
        <w:jc w:val="left"/>
        <w:rPr>
          <w:rFonts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（请随附身份证复印件并加盖申请人单位公章）</w:t>
      </w:r>
      <w:r>
        <w:rPr>
          <w:rFonts w:hint="eastAsia" w:ascii="宋体" w:hAnsi="宋体" w:eastAsia="宋体" w:cs="宋体"/>
          <w:sz w:val="24"/>
        </w:rPr>
        <w:t xml:space="preserve"> </w:t>
      </w:r>
    </w:p>
    <w:p w14:paraId="5B43D50A">
      <w:pPr>
        <w:spacing w:line="360" w:lineRule="auto"/>
        <w:jc w:val="left"/>
        <w:rPr>
          <w:rFonts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（申请人单位名称）         </w:t>
      </w:r>
      <w:r>
        <w:rPr>
          <w:rFonts w:hint="eastAsia" w:ascii="宋体" w:hAnsi="宋体" w:eastAsia="宋体" w:cs="宋体"/>
          <w:sz w:val="24"/>
        </w:rPr>
        <w:t>的法定代表人。</w:t>
      </w:r>
    </w:p>
    <w:p w14:paraId="01F62A72">
      <w:pPr>
        <w:spacing w:line="360" w:lineRule="auto"/>
        <w:rPr>
          <w:rFonts w:ascii="宋体" w:hAnsi="宋体" w:eastAsia="宋体" w:cs="宋体"/>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0"/>
      </w:tblGrid>
      <w:tr w14:paraId="11F9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6420" w:type="dxa"/>
            <w:vAlign w:val="center"/>
          </w:tcPr>
          <w:p w14:paraId="1177BA5D">
            <w:pPr>
              <w:spacing w:line="360" w:lineRule="auto"/>
              <w:jc w:val="center"/>
              <w:rPr>
                <w:rFonts w:ascii="宋体" w:hAnsi="宋体" w:eastAsia="宋体" w:cs="宋体"/>
                <w:sz w:val="24"/>
              </w:rPr>
            </w:pPr>
            <w:r>
              <w:rPr>
                <w:rFonts w:hint="eastAsia" w:ascii="宋体" w:hAnsi="宋体" w:eastAsia="宋体" w:cs="宋体"/>
                <w:sz w:val="24"/>
              </w:rPr>
              <w:t>法定代表人身份证（正反面）</w:t>
            </w:r>
          </w:p>
        </w:tc>
      </w:tr>
    </w:tbl>
    <w:p w14:paraId="3BB3469F">
      <w:pPr>
        <w:spacing w:line="360" w:lineRule="auto"/>
        <w:jc w:val="center"/>
        <w:rPr>
          <w:rFonts w:ascii="宋体" w:hAnsi="宋体" w:eastAsia="宋体" w:cs="宋体"/>
          <w:sz w:val="24"/>
        </w:rPr>
      </w:pPr>
    </w:p>
    <w:p w14:paraId="76FC885C">
      <w:pPr>
        <w:spacing w:line="360" w:lineRule="auto"/>
        <w:jc w:val="center"/>
        <w:rPr>
          <w:rFonts w:ascii="宋体" w:hAnsi="宋体" w:eastAsia="宋体" w:cs="宋体"/>
          <w:sz w:val="24"/>
        </w:rPr>
      </w:pPr>
    </w:p>
    <w:p w14:paraId="4C13D16E">
      <w:pPr>
        <w:spacing w:line="360" w:lineRule="auto"/>
        <w:rPr>
          <w:rFonts w:ascii="宋体" w:hAnsi="宋体" w:eastAsia="宋体" w:cs="宋体"/>
          <w:sz w:val="24"/>
        </w:rPr>
      </w:pPr>
    </w:p>
    <w:p w14:paraId="27651273">
      <w:pPr>
        <w:spacing w:line="360" w:lineRule="auto"/>
        <w:rPr>
          <w:rFonts w:ascii="宋体" w:hAnsi="宋体" w:eastAsia="宋体" w:cs="宋体"/>
          <w:bCs/>
          <w:color w:val="000000"/>
          <w:kern w:val="0"/>
          <w:sz w:val="24"/>
        </w:rPr>
      </w:pPr>
      <w:r>
        <w:rPr>
          <w:rFonts w:hint="eastAsia" w:ascii="宋体" w:hAnsi="宋体" w:eastAsia="宋体" w:cs="宋体"/>
          <w:bCs/>
          <w:color w:val="000000"/>
          <w:kern w:val="0"/>
          <w:sz w:val="24"/>
        </w:rPr>
        <w:t>特此证明。</w:t>
      </w:r>
    </w:p>
    <w:p w14:paraId="66821811">
      <w:pPr>
        <w:spacing w:line="360" w:lineRule="auto"/>
        <w:rPr>
          <w:rFonts w:ascii="宋体" w:hAnsi="宋体" w:eastAsia="宋体" w:cs="宋体"/>
          <w:bCs/>
          <w:color w:val="000000"/>
          <w:kern w:val="0"/>
          <w:sz w:val="24"/>
        </w:rPr>
      </w:pPr>
      <w:r>
        <w:rPr>
          <w:rFonts w:hint="eastAsia" w:ascii="宋体" w:hAnsi="宋体" w:eastAsia="宋体" w:cs="宋体"/>
          <w:bCs/>
          <w:color w:val="000000"/>
          <w:kern w:val="0"/>
          <w:sz w:val="24"/>
        </w:rPr>
        <w:t>投标人：</w:t>
      </w:r>
      <w:r>
        <w:rPr>
          <w:rFonts w:hint="eastAsia" w:ascii="宋体" w:hAnsi="宋体" w:eastAsia="宋体" w:cs="宋体"/>
          <w:bCs/>
          <w:color w:val="000000"/>
          <w:kern w:val="0"/>
          <w:sz w:val="24"/>
          <w:u w:val="single"/>
        </w:rPr>
        <w:t xml:space="preserve">                      （盖章）</w:t>
      </w:r>
    </w:p>
    <w:p w14:paraId="5F4452C5">
      <w:pPr>
        <w:pStyle w:val="26"/>
        <w:spacing w:line="360" w:lineRule="auto"/>
        <w:ind w:left="1287" w:right="560" w:firstLine="0" w:firstLineChars="0"/>
        <w:rPr>
          <w:rFonts w:ascii="宋体" w:hAnsi="宋体" w:eastAsia="宋体" w:cs="宋体"/>
          <w:bCs/>
          <w:color w:val="000000"/>
          <w:kern w:val="0"/>
          <w:sz w:val="24"/>
        </w:rPr>
      </w:pPr>
      <w:r>
        <w:rPr>
          <w:rFonts w:hint="eastAsia" w:ascii="宋体" w:hAnsi="宋体" w:eastAsia="宋体" w:cs="宋体"/>
          <w:bCs/>
          <w:color w:val="000000"/>
          <w:kern w:val="0"/>
          <w:sz w:val="24"/>
        </w:rPr>
        <w:t>日  期：</w:t>
      </w:r>
      <w:r>
        <w:rPr>
          <w:rFonts w:hint="eastAsia" w:ascii="宋体" w:hAnsi="宋体" w:eastAsia="宋体" w:cs="宋体"/>
          <w:bCs/>
          <w:color w:val="000000"/>
          <w:kern w:val="0"/>
          <w:sz w:val="24"/>
          <w:u w:val="single"/>
        </w:rPr>
        <w:t xml:space="preserve">        </w:t>
      </w:r>
      <w:r>
        <w:rPr>
          <w:rFonts w:hint="eastAsia" w:ascii="宋体" w:hAnsi="宋体" w:eastAsia="宋体" w:cs="宋体"/>
          <w:bCs/>
          <w:color w:val="000000"/>
          <w:kern w:val="0"/>
          <w:sz w:val="24"/>
        </w:rPr>
        <w:t>年</w:t>
      </w:r>
      <w:r>
        <w:rPr>
          <w:rFonts w:hint="eastAsia" w:ascii="宋体" w:hAnsi="宋体" w:eastAsia="宋体" w:cs="宋体"/>
          <w:bCs/>
          <w:color w:val="000000"/>
          <w:kern w:val="0"/>
          <w:sz w:val="24"/>
          <w:u w:val="single"/>
        </w:rPr>
        <w:t xml:space="preserve">        </w:t>
      </w:r>
      <w:r>
        <w:rPr>
          <w:rFonts w:hint="eastAsia" w:ascii="宋体" w:hAnsi="宋体" w:eastAsia="宋体" w:cs="宋体"/>
          <w:bCs/>
          <w:color w:val="000000"/>
          <w:kern w:val="0"/>
          <w:sz w:val="24"/>
        </w:rPr>
        <w:t>月</w:t>
      </w:r>
      <w:r>
        <w:rPr>
          <w:rFonts w:hint="eastAsia" w:ascii="宋体" w:hAnsi="宋体" w:eastAsia="宋体" w:cs="宋体"/>
          <w:bCs/>
          <w:color w:val="000000"/>
          <w:kern w:val="0"/>
          <w:sz w:val="24"/>
          <w:u w:val="single"/>
        </w:rPr>
        <w:t xml:space="preserve">        </w:t>
      </w:r>
      <w:r>
        <w:rPr>
          <w:rFonts w:hint="eastAsia" w:ascii="宋体" w:hAnsi="宋体" w:eastAsia="宋体" w:cs="宋体"/>
          <w:bCs/>
          <w:color w:val="000000"/>
          <w:kern w:val="0"/>
          <w:sz w:val="24"/>
        </w:rPr>
        <w:t>日</w:t>
      </w:r>
    </w:p>
    <w:p w14:paraId="3B4F2C87">
      <w:pPr>
        <w:ind w:firstLine="1124" w:firstLineChars="400"/>
        <w:rPr>
          <w:rFonts w:ascii="宋体" w:hAnsi="宋体" w:eastAsia="宋体" w:cs="宋体"/>
          <w:b/>
          <w:sz w:val="28"/>
          <w:szCs w:val="28"/>
        </w:rPr>
      </w:pPr>
    </w:p>
    <w:p w14:paraId="699FFD62">
      <w:pPr>
        <w:rPr>
          <w:rFonts w:ascii="宋体" w:hAnsi="宋体" w:eastAsia="宋体" w:cs="宋体"/>
          <w:b/>
          <w:sz w:val="28"/>
          <w:szCs w:val="28"/>
        </w:rPr>
      </w:pPr>
      <w:r>
        <w:rPr>
          <w:rFonts w:hint="eastAsia" w:ascii="宋体" w:hAnsi="宋体" w:eastAsia="宋体" w:cs="宋体"/>
          <w:b/>
          <w:sz w:val="28"/>
          <w:szCs w:val="28"/>
        </w:rPr>
        <w:br w:type="page"/>
      </w:r>
    </w:p>
    <w:p w14:paraId="73FE2370">
      <w:pPr>
        <w:spacing w:line="360" w:lineRule="auto"/>
        <w:ind w:firstLine="843" w:firstLineChars="300"/>
        <w:jc w:val="center"/>
        <w:rPr>
          <w:rFonts w:ascii="宋体" w:hAnsi="宋体" w:eastAsia="宋体" w:cs="宋体"/>
          <w:b/>
          <w:sz w:val="28"/>
          <w:szCs w:val="28"/>
        </w:rPr>
      </w:pPr>
      <w:r>
        <w:rPr>
          <w:rFonts w:hint="eastAsia" w:ascii="宋体" w:hAnsi="宋体" w:eastAsia="宋体" w:cs="宋体"/>
          <w:b/>
          <w:sz w:val="28"/>
          <w:szCs w:val="28"/>
        </w:rPr>
        <w:t>法定代表人授权委托书</w:t>
      </w:r>
    </w:p>
    <w:p w14:paraId="65B4DDE7">
      <w:pPr>
        <w:spacing w:line="360" w:lineRule="auto"/>
        <w:ind w:firstLine="480" w:firstLineChars="200"/>
        <w:jc w:val="left"/>
        <w:rPr>
          <w:rFonts w:ascii="宋体" w:hAnsi="宋体" w:eastAsia="宋体" w:cs="宋体"/>
          <w:sz w:val="24"/>
        </w:rPr>
      </w:pPr>
      <w:r>
        <w:rPr>
          <w:rFonts w:hint="eastAsia" w:ascii="宋体" w:hAnsi="宋体" w:eastAsia="宋体" w:cs="宋体"/>
          <w:sz w:val="24"/>
        </w:rPr>
        <w:t>本授权书声明：注册于</w:t>
      </w:r>
      <w:r>
        <w:rPr>
          <w:rFonts w:hint="eastAsia" w:ascii="宋体" w:hAnsi="宋体" w:eastAsia="宋体" w:cs="宋体"/>
          <w:sz w:val="24"/>
          <w:u w:val="single"/>
        </w:rPr>
        <w:t>（地区的名称</w:t>
      </w:r>
      <w:r>
        <w:rPr>
          <w:rFonts w:hint="eastAsia" w:ascii="宋体" w:hAnsi="宋体" w:eastAsia="宋体" w:cs="宋体"/>
          <w:sz w:val="24"/>
        </w:rPr>
        <w:t>）的</w:t>
      </w:r>
      <w:r>
        <w:rPr>
          <w:rFonts w:hint="eastAsia" w:ascii="宋体" w:hAnsi="宋体" w:eastAsia="宋体" w:cs="宋体"/>
          <w:sz w:val="24"/>
          <w:u w:val="single"/>
        </w:rPr>
        <w:t>（公司名称</w:t>
      </w:r>
      <w:r>
        <w:rPr>
          <w:rFonts w:hint="eastAsia" w:ascii="宋体" w:hAnsi="宋体" w:eastAsia="宋体" w:cs="宋体"/>
          <w:sz w:val="24"/>
        </w:rPr>
        <w:t xml:space="preserve">），在下面签字的法人代表 </w:t>
      </w:r>
      <w:r>
        <w:rPr>
          <w:rFonts w:hint="eastAsia" w:ascii="宋体" w:hAnsi="宋体" w:eastAsia="宋体" w:cs="宋体"/>
          <w:sz w:val="24"/>
          <w:u w:val="single"/>
        </w:rPr>
        <w:t>（姓名、职务</w:t>
      </w:r>
      <w:r>
        <w:rPr>
          <w:rFonts w:hint="eastAsia" w:ascii="宋体" w:hAnsi="宋体" w:eastAsia="宋体" w:cs="宋体"/>
          <w:sz w:val="24"/>
        </w:rPr>
        <w:t>），代表本公司授权在下面签字的</w:t>
      </w:r>
      <w:r>
        <w:rPr>
          <w:rFonts w:hint="eastAsia" w:ascii="宋体" w:hAnsi="宋体" w:eastAsia="宋体" w:cs="宋体"/>
          <w:sz w:val="24"/>
          <w:u w:val="single"/>
        </w:rPr>
        <w:t>（被授权人的姓名、职务</w:t>
      </w:r>
      <w:r>
        <w:rPr>
          <w:rFonts w:hint="eastAsia" w:ascii="宋体" w:hAnsi="宋体" w:eastAsia="宋体" w:cs="宋体"/>
          <w:sz w:val="24"/>
        </w:rPr>
        <w:t xml:space="preserve">）为本公司的合法代理人，就 </w:t>
      </w:r>
      <w:r>
        <w:rPr>
          <w:rFonts w:hint="eastAsia" w:ascii="宋体" w:hAnsi="宋体" w:eastAsia="宋体" w:cs="宋体"/>
          <w:sz w:val="24"/>
          <w:u w:val="single"/>
        </w:rPr>
        <w:t xml:space="preserve"> （项目名称） </w:t>
      </w:r>
      <w:r>
        <w:rPr>
          <w:rFonts w:hint="eastAsia" w:ascii="宋体" w:hAnsi="宋体" w:eastAsia="宋体" w:cs="宋体"/>
          <w:sz w:val="24"/>
        </w:rPr>
        <w:t>的投标，以本公司的名义处理一切与之有关的事物。</w:t>
      </w:r>
    </w:p>
    <w:p w14:paraId="7F62A155">
      <w:pPr>
        <w:spacing w:line="360" w:lineRule="auto"/>
        <w:jc w:val="left"/>
        <w:rPr>
          <w:rFonts w:ascii="宋体" w:hAnsi="宋体" w:eastAsia="宋体" w:cs="宋体"/>
          <w:sz w:val="24"/>
        </w:rPr>
      </w:pPr>
      <w:r>
        <w:rPr>
          <w:rFonts w:hint="eastAsia" w:ascii="宋体" w:hAnsi="宋体" w:eastAsia="宋体" w:cs="宋体"/>
          <w:sz w:val="24"/>
        </w:rPr>
        <w:t>本授权书于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日签字生效，特此声明！</w:t>
      </w:r>
    </w:p>
    <w:p w14:paraId="22D86613">
      <w:pPr>
        <w:spacing w:line="360" w:lineRule="auto"/>
        <w:jc w:val="left"/>
        <w:rPr>
          <w:rFonts w:ascii="宋体" w:hAnsi="宋体" w:eastAsia="宋体" w:cs="宋体"/>
          <w:sz w:val="24"/>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14:paraId="5C3B6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7780" w:type="dxa"/>
            <w:vAlign w:val="center"/>
          </w:tcPr>
          <w:p w14:paraId="066B6359">
            <w:pPr>
              <w:spacing w:line="360" w:lineRule="auto"/>
              <w:jc w:val="center"/>
              <w:rPr>
                <w:rFonts w:ascii="宋体" w:hAnsi="宋体" w:eastAsia="宋体" w:cs="宋体"/>
                <w:sz w:val="24"/>
              </w:rPr>
            </w:pPr>
            <w:r>
              <w:rPr>
                <w:rFonts w:hint="eastAsia" w:ascii="宋体" w:hAnsi="宋体" w:eastAsia="宋体" w:cs="宋体"/>
                <w:sz w:val="24"/>
              </w:rPr>
              <w:t>法定代表人身份证（正反面）</w:t>
            </w:r>
          </w:p>
        </w:tc>
      </w:tr>
      <w:tr w14:paraId="01D3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7780" w:type="dxa"/>
            <w:vAlign w:val="center"/>
          </w:tcPr>
          <w:p w14:paraId="4BDD0746">
            <w:pPr>
              <w:spacing w:line="360" w:lineRule="auto"/>
              <w:jc w:val="center"/>
              <w:rPr>
                <w:rFonts w:ascii="宋体" w:hAnsi="宋体" w:eastAsia="宋体" w:cs="宋体"/>
                <w:sz w:val="24"/>
              </w:rPr>
            </w:pPr>
            <w:r>
              <w:rPr>
                <w:rFonts w:hint="eastAsia" w:ascii="宋体" w:hAnsi="宋体" w:eastAsia="宋体" w:cs="宋体"/>
                <w:sz w:val="24"/>
              </w:rPr>
              <w:t>被授权人的身份证（正反面）</w:t>
            </w:r>
          </w:p>
        </w:tc>
      </w:tr>
    </w:tbl>
    <w:p w14:paraId="383642E6">
      <w:pPr>
        <w:spacing w:line="360" w:lineRule="auto"/>
        <w:jc w:val="left"/>
        <w:rPr>
          <w:rFonts w:ascii="宋体" w:hAnsi="宋体" w:eastAsia="宋体" w:cs="宋体"/>
          <w:sz w:val="24"/>
        </w:rPr>
      </w:pPr>
    </w:p>
    <w:p w14:paraId="0C0AED36">
      <w:pPr>
        <w:spacing w:line="360" w:lineRule="auto"/>
        <w:jc w:val="left"/>
        <w:rPr>
          <w:rFonts w:ascii="宋体" w:hAnsi="宋体" w:eastAsia="宋体" w:cs="宋体"/>
          <w:sz w:val="24"/>
        </w:rPr>
      </w:pPr>
      <w:r>
        <w:rPr>
          <w:rFonts w:hint="eastAsia" w:ascii="宋体" w:hAnsi="宋体" w:eastAsia="宋体" w:cs="宋体"/>
          <w:sz w:val="24"/>
        </w:rPr>
        <w:t>法定代表人签字或盖章：</w:t>
      </w:r>
    </w:p>
    <w:p w14:paraId="18CFBE1A">
      <w:pPr>
        <w:spacing w:line="360" w:lineRule="auto"/>
        <w:jc w:val="left"/>
        <w:rPr>
          <w:rFonts w:ascii="宋体" w:hAnsi="宋体" w:eastAsia="宋体" w:cs="宋体"/>
          <w:sz w:val="24"/>
        </w:rPr>
      </w:pPr>
      <w:r>
        <w:rPr>
          <w:rFonts w:hint="eastAsia" w:ascii="宋体" w:hAnsi="宋体" w:eastAsia="宋体" w:cs="宋体"/>
          <w:sz w:val="24"/>
        </w:rPr>
        <w:t>被授权人签字：</w:t>
      </w:r>
    </w:p>
    <w:p w14:paraId="55534B39">
      <w:pPr>
        <w:spacing w:line="360" w:lineRule="auto"/>
        <w:jc w:val="left"/>
        <w:rPr>
          <w:rFonts w:ascii="宋体" w:hAnsi="宋体" w:eastAsia="宋体" w:cs="宋体"/>
          <w:sz w:val="24"/>
        </w:rPr>
      </w:pPr>
      <w:r>
        <w:rPr>
          <w:rFonts w:hint="eastAsia" w:ascii="宋体" w:hAnsi="宋体" w:eastAsia="宋体" w:cs="宋体"/>
          <w:sz w:val="24"/>
        </w:rPr>
        <w:t>公        章：</w:t>
      </w:r>
    </w:p>
    <w:p w14:paraId="4A046A7F">
      <w:pPr>
        <w:spacing w:line="360" w:lineRule="auto"/>
        <w:ind w:firstLine="720" w:firstLineChars="300"/>
        <w:jc w:val="left"/>
        <w:rPr>
          <w:rFonts w:ascii="宋体" w:hAnsi="宋体" w:eastAsia="宋体" w:cs="宋体"/>
          <w:b/>
          <w:bCs/>
          <w:sz w:val="24"/>
        </w:rPr>
      </w:pPr>
      <w:r>
        <w:rPr>
          <w:rFonts w:hint="eastAsia" w:ascii="宋体" w:hAnsi="宋体" w:eastAsia="宋体" w:cs="宋体"/>
          <w:bCs/>
          <w:sz w:val="24"/>
        </w:rPr>
        <w:t>年   月   日</w:t>
      </w:r>
    </w:p>
    <w:p w14:paraId="7B19DA99">
      <w:pPr>
        <w:spacing w:line="360" w:lineRule="auto"/>
        <w:jc w:val="left"/>
        <w:rPr>
          <w:rFonts w:ascii="宋体" w:hAnsi="宋体" w:eastAsia="宋体" w:cs="宋体"/>
          <w:sz w:val="24"/>
        </w:rPr>
      </w:pPr>
      <w:r>
        <w:rPr>
          <w:rFonts w:hint="eastAsia" w:ascii="宋体" w:hAnsi="宋体" w:eastAsia="宋体" w:cs="宋体"/>
          <w:sz w:val="24"/>
        </w:rPr>
        <w:t>注：法人代表本人作为公司代理人前来参加投标的供应商，可不提供此项证明文件。</w:t>
      </w:r>
    </w:p>
    <w:p w14:paraId="70FB0801">
      <w:pPr>
        <w:pStyle w:val="2"/>
        <w:rPr>
          <w:rFonts w:hint="eastAsia"/>
          <w:lang w:val="en-US" w:eastAsia="zh-CN"/>
        </w:rPr>
      </w:pPr>
      <w:r>
        <w:rPr>
          <w:rFonts w:hint="eastAsia" w:eastAsia="宋体"/>
          <w:color w:val="000000"/>
          <w:sz w:val="24"/>
          <w:szCs w:val="24"/>
        </w:rPr>
        <w:br w:type="page"/>
      </w:r>
    </w:p>
    <w:p w14:paraId="03C6D911">
      <w:pPr>
        <w:pStyle w:val="17"/>
        <w:keepNext w:val="0"/>
        <w:keepLines w:val="0"/>
        <w:pageBreakBefore w:val="0"/>
        <w:numPr>
          <w:ilvl w:val="0"/>
          <w:numId w:val="0"/>
        </w:numPr>
        <w:kinsoku/>
        <w:overflowPunct/>
        <w:topLinePunct w:val="0"/>
        <w:bidi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val="en-US" w:eastAsia="zh-CN"/>
        </w:rPr>
        <w:t>2、</w:t>
      </w:r>
      <w:r>
        <w:rPr>
          <w:rFonts w:hint="eastAsia" w:ascii="仿宋" w:hAnsi="仿宋" w:eastAsia="仿宋" w:cs="Times New Roman"/>
          <w:sz w:val="30"/>
          <w:szCs w:val="30"/>
        </w:rPr>
        <w:t>报价表（加盖公章）</w:t>
      </w:r>
    </w:p>
    <w:p w14:paraId="7A43E506">
      <w:pPr>
        <w:keepNext w:val="0"/>
        <w:keepLines w:val="0"/>
        <w:pageBreakBefore w:val="0"/>
        <w:kinsoku/>
        <w:overflowPunct/>
        <w:topLinePunct w:val="0"/>
        <w:bidi w:val="0"/>
        <w:spacing w:line="360" w:lineRule="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lang w:val="en-US" w:eastAsia="zh-CN"/>
        </w:rPr>
        <w:t>2024年新疆医科大学图书馆组合家具采购及安装</w:t>
      </w:r>
      <w:r>
        <w:rPr>
          <w:rFonts w:hint="eastAsia" w:ascii="宋体" w:hAnsi="宋体" w:eastAsia="宋体" w:cs="宋体"/>
          <w:b/>
          <w:bCs/>
          <w:sz w:val="24"/>
          <w:szCs w:val="24"/>
        </w:rPr>
        <w:t>项目</w:t>
      </w:r>
      <w:r>
        <w:rPr>
          <w:rFonts w:hint="eastAsia" w:ascii="宋体" w:hAnsi="宋体" w:eastAsia="宋体" w:cs="宋体"/>
          <w:sz w:val="24"/>
          <w:szCs w:val="24"/>
        </w:rPr>
        <w:t>）</w:t>
      </w:r>
      <w:r>
        <w:rPr>
          <w:rFonts w:hint="eastAsia" w:ascii="宋体" w:hAnsi="宋体" w:eastAsia="宋体" w:cs="宋体"/>
          <w:b/>
          <w:bCs/>
          <w:sz w:val="24"/>
          <w:szCs w:val="24"/>
        </w:rPr>
        <w:t xml:space="preserve"> XXX公司报价表</w:t>
      </w:r>
    </w:p>
    <w:p w14:paraId="1334F571">
      <w:pPr>
        <w:keepNext w:val="0"/>
        <w:keepLines w:val="0"/>
        <w:pageBreakBefore w:val="0"/>
        <w:kinsoku/>
        <w:overflowPunct/>
        <w:topLinePunct w:val="0"/>
        <w:bidi w:val="0"/>
        <w:spacing w:line="360" w:lineRule="auto"/>
        <w:jc w:val="center"/>
        <w:rPr>
          <w:rFonts w:hint="eastAsia" w:eastAsia="宋体"/>
          <w:lang w:eastAsia="zh-CN"/>
        </w:rPr>
      </w:pPr>
      <w:r>
        <w:rPr>
          <w:rFonts w:hint="eastAsia" w:ascii="宋体" w:hAnsi="宋体" w:eastAsia="宋体" w:cs="宋体"/>
          <w:b/>
          <w:bCs/>
          <w:sz w:val="24"/>
          <w:szCs w:val="24"/>
          <w:lang w:eastAsia="zh-CN"/>
        </w:rPr>
        <w:t>（附实物图，不得使用样品图）</w:t>
      </w:r>
    </w:p>
    <w:tbl>
      <w:tblPr>
        <w:tblStyle w:val="13"/>
        <w:tblpPr w:leftFromText="180" w:rightFromText="180" w:vertAnchor="text" w:horzAnchor="page" w:tblpX="655" w:tblpY="173"/>
        <w:tblOverlap w:val="never"/>
        <w:tblW w:w="11000" w:type="dxa"/>
        <w:jc w:val="center"/>
        <w:tblLayout w:type="fixed"/>
        <w:tblCellMar>
          <w:top w:w="0" w:type="dxa"/>
          <w:left w:w="108" w:type="dxa"/>
          <w:bottom w:w="0" w:type="dxa"/>
          <w:right w:w="108" w:type="dxa"/>
        </w:tblCellMar>
      </w:tblPr>
      <w:tblGrid>
        <w:gridCol w:w="716"/>
        <w:gridCol w:w="900"/>
        <w:gridCol w:w="1200"/>
        <w:gridCol w:w="1267"/>
        <w:gridCol w:w="1267"/>
        <w:gridCol w:w="1550"/>
        <w:gridCol w:w="1100"/>
        <w:gridCol w:w="816"/>
        <w:gridCol w:w="867"/>
        <w:gridCol w:w="1317"/>
      </w:tblGrid>
      <w:tr w14:paraId="4B81EC23">
        <w:tblPrEx>
          <w:tblCellMar>
            <w:top w:w="0" w:type="dxa"/>
            <w:left w:w="108" w:type="dxa"/>
            <w:bottom w:w="0" w:type="dxa"/>
            <w:right w:w="108" w:type="dxa"/>
          </w:tblCellMar>
        </w:tblPrEx>
        <w:trPr>
          <w:trHeight w:val="940"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B0B0">
            <w:pPr>
              <w:keepNext w:val="0"/>
              <w:keepLines w:val="0"/>
              <w:pageBreakBefore w:val="0"/>
              <w:widowControl/>
              <w:kinsoku/>
              <w:overflowPunct/>
              <w:topLinePunct w:val="0"/>
              <w:bidi w:val="0"/>
              <w:spacing w:line="360" w:lineRule="auto"/>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BE74">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lang w:bidi="ar"/>
              </w:rPr>
              <w:t>货物名称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DA08">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货物</w:t>
            </w:r>
          </w:p>
          <w:p w14:paraId="5FC81C80">
            <w:pPr>
              <w:keepNext w:val="0"/>
              <w:keepLines w:val="0"/>
              <w:pageBreakBefore w:val="0"/>
              <w:widowControl/>
              <w:kinsoku/>
              <w:overflowPunct/>
              <w:topLinePunct w:val="0"/>
              <w:bidi w:val="0"/>
              <w:spacing w:line="360" w:lineRule="auto"/>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分项名称</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AA26">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生产厂家</w:t>
            </w:r>
          </w:p>
        </w:tc>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BE29">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规格型号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CBF4">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技术参数</w:t>
            </w:r>
          </w:p>
          <w:p w14:paraId="7C13B21F">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（是否响应）</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0DB7">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sz w:val="24"/>
                <w:lang w:val="en-US" w:eastAsia="zh-CN"/>
              </w:rPr>
            </w:pPr>
            <w:r>
              <w:rPr>
                <w:rFonts w:hint="eastAsia" w:ascii="宋体" w:hAnsi="宋体" w:eastAsia="宋体" w:cs="宋体"/>
                <w:color w:val="000000"/>
                <w:kern w:val="0"/>
                <w:sz w:val="24"/>
                <w:lang w:bidi="ar"/>
              </w:rPr>
              <w:t>单价</w:t>
            </w:r>
            <w:r>
              <w:rPr>
                <w:rFonts w:hint="eastAsia" w:ascii="宋体" w:hAnsi="宋体" w:eastAsia="宋体" w:cs="宋体"/>
                <w:color w:val="000000"/>
                <w:kern w:val="0"/>
                <w:sz w:val="24"/>
                <w:lang w:val="en-US" w:eastAsia="zh-CN" w:bidi="ar"/>
              </w:rPr>
              <w:t>/元</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E4E8">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数量</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B50C">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单位</w:t>
            </w:r>
          </w:p>
          <w:p w14:paraId="5FD4A49E">
            <w:pPr>
              <w:keepNext w:val="0"/>
              <w:keepLines w:val="0"/>
              <w:pageBreakBefore w:val="0"/>
              <w:widowControl/>
              <w:kinsoku/>
              <w:overflowPunct/>
              <w:topLinePunct w:val="0"/>
              <w:bidi w:val="0"/>
              <w:spacing w:line="360" w:lineRule="auto"/>
              <w:jc w:val="center"/>
              <w:textAlignment w:val="center"/>
            </w:pPr>
            <w:r>
              <w:rPr>
                <w:rFonts w:hint="eastAsia" w:ascii="宋体" w:hAnsi="宋体" w:eastAsia="宋体" w:cs="宋体"/>
                <w:color w:val="000000"/>
                <w:kern w:val="0"/>
                <w:sz w:val="24"/>
                <w:lang w:val="en-US" w:eastAsia="zh-CN" w:bidi="ar"/>
              </w:rPr>
              <w:t>/组</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E873">
            <w:pPr>
              <w:keepNext w:val="0"/>
              <w:keepLines w:val="0"/>
              <w:pageBreakBefore w:val="0"/>
              <w:widowControl/>
              <w:kinsoku/>
              <w:overflowPunct/>
              <w:topLinePunct w:val="0"/>
              <w:bidi w:val="0"/>
              <w:spacing w:line="360" w:lineRule="auto"/>
              <w:ind w:left="240" w:hanging="240" w:hangingChars="10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分项总</w:t>
            </w:r>
            <w:r>
              <w:rPr>
                <w:rFonts w:hint="eastAsia" w:ascii="宋体" w:hAnsi="宋体" w:eastAsia="宋体" w:cs="宋体"/>
                <w:color w:val="000000"/>
                <w:kern w:val="0"/>
                <w:sz w:val="24"/>
                <w:lang w:bidi="ar"/>
              </w:rPr>
              <w:t>价</w:t>
            </w:r>
          </w:p>
          <w:p w14:paraId="2B579929">
            <w:pPr>
              <w:keepNext w:val="0"/>
              <w:keepLines w:val="0"/>
              <w:pageBreakBefore w:val="0"/>
              <w:widowControl/>
              <w:kinsoku/>
              <w:overflowPunct/>
              <w:topLinePunct w:val="0"/>
              <w:bidi w:val="0"/>
              <w:spacing w:line="360" w:lineRule="auto"/>
              <w:ind w:left="240" w:hanging="240" w:hangingChars="100"/>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w:t>
            </w:r>
            <w:r>
              <w:rPr>
                <w:rFonts w:hint="eastAsia" w:ascii="宋体" w:hAnsi="宋体" w:eastAsia="宋体" w:cs="宋体"/>
                <w:color w:val="000000"/>
                <w:kern w:val="0"/>
                <w:sz w:val="24"/>
                <w:lang w:bidi="ar"/>
              </w:rPr>
              <w:t>元</w:t>
            </w:r>
          </w:p>
        </w:tc>
      </w:tr>
      <w:tr w14:paraId="02421336">
        <w:tblPrEx>
          <w:tblCellMar>
            <w:top w:w="0" w:type="dxa"/>
            <w:left w:w="108" w:type="dxa"/>
            <w:bottom w:w="0" w:type="dxa"/>
            <w:right w:w="108" w:type="dxa"/>
          </w:tblCellMar>
        </w:tblPrEx>
        <w:trPr>
          <w:trHeight w:val="418"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9CCA">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900" w:type="dxa"/>
            <w:vMerge w:val="restart"/>
            <w:tcBorders>
              <w:top w:val="single" w:color="000000" w:sz="4" w:space="0"/>
              <w:left w:val="single" w:color="000000" w:sz="4" w:space="0"/>
              <w:right w:val="single" w:color="000000" w:sz="4" w:space="0"/>
            </w:tcBorders>
            <w:shd w:val="clear" w:color="auto" w:fill="auto"/>
            <w:vAlign w:val="center"/>
          </w:tcPr>
          <w:p w14:paraId="263619F4">
            <w:pPr>
              <w:keepNext w:val="0"/>
              <w:keepLines w:val="0"/>
              <w:pageBreakBefore w:val="0"/>
              <w:kinsoku/>
              <w:overflowPunct/>
              <w:topLinePunct w:val="0"/>
              <w:bidi w:val="0"/>
              <w:spacing w:line="360" w:lineRule="auto"/>
              <w:jc w:val="center"/>
              <w:rPr>
                <w:rFonts w:hint="default" w:ascii="宋体" w:hAnsi="宋体" w:eastAsia="宋体" w:cs="宋体"/>
                <w:color w:val="333333"/>
                <w:sz w:val="24"/>
                <w:lang w:val="en-US" w:eastAsia="zh-CN"/>
              </w:rPr>
            </w:pPr>
            <w:r>
              <w:rPr>
                <w:rFonts w:hint="eastAsia" w:ascii="宋体" w:hAnsi="宋体" w:eastAsia="宋体" w:cs="宋体"/>
                <w:color w:val="333333"/>
                <w:sz w:val="24"/>
                <w:lang w:val="en-US" w:eastAsia="zh-CN"/>
              </w:rPr>
              <w:t>组合家具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09E9">
            <w:pPr>
              <w:keepNext w:val="0"/>
              <w:keepLines w:val="0"/>
              <w:pageBreakBefore w:val="0"/>
              <w:kinsoku/>
              <w:overflowPunct/>
              <w:topLinePunct w:val="0"/>
              <w:bidi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条桌</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53C3">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FBAC">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FB8E">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2DAA">
            <w:pPr>
              <w:keepNext w:val="0"/>
              <w:keepLines w:val="0"/>
              <w:pageBreakBefore w:val="0"/>
              <w:kinsoku/>
              <w:overflowPunct/>
              <w:topLinePunct w:val="0"/>
              <w:bidi w:val="0"/>
              <w:spacing w:line="360" w:lineRule="auto"/>
              <w:jc w:val="center"/>
              <w:rPr>
                <w:rFonts w:hint="default" w:ascii="宋体" w:hAnsi="宋体" w:eastAsia="宋体" w:cs="宋体"/>
                <w:color w:val="000000"/>
                <w:sz w:val="24"/>
                <w:lang w:val="en-US"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9715">
            <w:pPr>
              <w:keepNext w:val="0"/>
              <w:keepLines w:val="0"/>
              <w:pageBreakBefore w:val="0"/>
              <w:kinsoku/>
              <w:overflowPunct/>
              <w:topLinePunct w:val="0"/>
              <w:bidi w:val="0"/>
              <w:spacing w:line="360" w:lineRule="auto"/>
              <w:jc w:val="center"/>
              <w:rPr>
                <w:rFonts w:hint="default" w:ascii="宋体" w:hAnsi="宋体" w:eastAsia="宋体" w:cs="宋体"/>
                <w:color w:val="000000"/>
                <w:sz w:val="24"/>
                <w:lang w:val="en-US" w:eastAsia="zh-CN"/>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C2D6">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7DFB">
            <w:pPr>
              <w:keepNext w:val="0"/>
              <w:keepLines w:val="0"/>
              <w:pageBreakBefore w:val="0"/>
              <w:kinsoku/>
              <w:overflowPunct/>
              <w:topLinePunct w:val="0"/>
              <w:bidi w:val="0"/>
              <w:spacing w:line="360" w:lineRule="auto"/>
              <w:rPr>
                <w:rFonts w:hint="default" w:ascii="宋体" w:hAnsi="宋体" w:eastAsia="宋体" w:cs="宋体"/>
                <w:color w:val="000000"/>
                <w:sz w:val="24"/>
                <w:lang w:val="en-US" w:eastAsia="zh-CN"/>
              </w:rPr>
            </w:pPr>
          </w:p>
        </w:tc>
      </w:tr>
      <w:tr w14:paraId="328ACFB4">
        <w:tblPrEx>
          <w:tblCellMar>
            <w:top w:w="0" w:type="dxa"/>
            <w:left w:w="108" w:type="dxa"/>
            <w:bottom w:w="0" w:type="dxa"/>
            <w:right w:w="108" w:type="dxa"/>
          </w:tblCellMar>
        </w:tblPrEx>
        <w:trPr>
          <w:trHeight w:val="418"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7193">
            <w:pPr>
              <w:keepNext w:val="0"/>
              <w:keepLines w:val="0"/>
              <w:pageBreakBefore w:val="0"/>
              <w:widowControl/>
              <w:kinsoku/>
              <w:overflowPunct/>
              <w:topLinePunct w:val="0"/>
              <w:bidi w:val="0"/>
              <w:spacing w:line="360" w:lineRule="auto"/>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2</w:t>
            </w:r>
          </w:p>
        </w:tc>
        <w:tc>
          <w:tcPr>
            <w:tcW w:w="900" w:type="dxa"/>
            <w:vMerge w:val="continue"/>
            <w:tcBorders>
              <w:left w:val="single" w:color="000000" w:sz="4" w:space="0"/>
              <w:bottom w:val="single" w:color="000000" w:sz="4" w:space="0"/>
              <w:right w:val="single" w:color="000000" w:sz="4" w:space="0"/>
            </w:tcBorders>
            <w:shd w:val="clear" w:color="auto" w:fill="auto"/>
            <w:vAlign w:val="center"/>
          </w:tcPr>
          <w:p w14:paraId="2B874488">
            <w:pPr>
              <w:keepNext w:val="0"/>
              <w:keepLines w:val="0"/>
              <w:pageBreakBefore w:val="0"/>
              <w:kinsoku/>
              <w:overflowPunct/>
              <w:topLinePunct w:val="0"/>
              <w:bidi w:val="0"/>
              <w:spacing w:line="360" w:lineRule="auto"/>
              <w:jc w:val="center"/>
              <w:rPr>
                <w:rFonts w:hint="default" w:ascii="宋体" w:hAnsi="宋体" w:eastAsia="宋体" w:cs="宋体"/>
                <w:color w:val="333333"/>
                <w:sz w:val="24"/>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7079">
            <w:pPr>
              <w:keepNext w:val="0"/>
              <w:keepLines w:val="0"/>
              <w:pageBreakBefore w:val="0"/>
              <w:kinsoku/>
              <w:overflowPunct/>
              <w:topLinePunct w:val="0"/>
              <w:bidi w:val="0"/>
              <w:spacing w:line="360" w:lineRule="auto"/>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椅子</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169C">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B8BB">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3B90">
            <w:pPr>
              <w:keepNext w:val="0"/>
              <w:keepLines w:val="0"/>
              <w:pageBreakBefore w:val="0"/>
              <w:kinsoku/>
              <w:overflowPunct/>
              <w:topLinePunct w:val="0"/>
              <w:bidi w:val="0"/>
              <w:spacing w:line="360" w:lineRule="auto"/>
              <w:jc w:val="center"/>
              <w:rPr>
                <w:rFonts w:ascii="宋体" w:hAnsi="宋体" w:eastAsia="宋体" w:cs="宋体"/>
                <w:color w:val="333333"/>
                <w:sz w:val="24"/>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F163">
            <w:pPr>
              <w:keepNext w:val="0"/>
              <w:keepLines w:val="0"/>
              <w:pageBreakBefore w:val="0"/>
              <w:kinsoku/>
              <w:overflowPunct/>
              <w:topLinePunct w:val="0"/>
              <w:bidi w:val="0"/>
              <w:spacing w:line="360" w:lineRule="auto"/>
              <w:jc w:val="center"/>
              <w:rPr>
                <w:rFonts w:hint="default" w:ascii="宋体" w:hAnsi="宋体" w:eastAsia="宋体" w:cs="宋体"/>
                <w:color w:val="000000"/>
                <w:sz w:val="24"/>
                <w:lang w:val="en-US" w:eastAsia="zh-CN"/>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F8B1">
            <w:pPr>
              <w:keepNext w:val="0"/>
              <w:keepLines w:val="0"/>
              <w:pageBreakBefore w:val="0"/>
              <w:kinsoku/>
              <w:overflowPunct/>
              <w:topLinePunct w:val="0"/>
              <w:bidi w:val="0"/>
              <w:spacing w:line="360" w:lineRule="auto"/>
              <w:jc w:val="center"/>
              <w:rPr>
                <w:rFonts w:hint="default" w:ascii="宋体" w:hAnsi="宋体" w:eastAsia="宋体" w:cs="宋体"/>
                <w:color w:val="000000"/>
                <w:sz w:val="24"/>
                <w:lang w:val="en-US" w:eastAsia="zh-CN"/>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6896">
            <w:pPr>
              <w:keepNext w:val="0"/>
              <w:keepLines w:val="0"/>
              <w:pageBreakBefore w:val="0"/>
              <w:kinsoku/>
              <w:overflowPunct/>
              <w:topLinePunct w:val="0"/>
              <w:bidi w:val="0"/>
              <w:spacing w:line="360" w:lineRule="auto"/>
              <w:jc w:val="center"/>
              <w:rPr>
                <w:rFonts w:ascii="宋体" w:hAnsi="宋体" w:eastAsia="宋体" w:cs="宋体"/>
                <w:color w:val="000000"/>
                <w:sz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3577">
            <w:pPr>
              <w:keepNext w:val="0"/>
              <w:keepLines w:val="0"/>
              <w:pageBreakBefore w:val="0"/>
              <w:kinsoku/>
              <w:overflowPunct/>
              <w:topLinePunct w:val="0"/>
              <w:bidi w:val="0"/>
              <w:spacing w:line="360" w:lineRule="auto"/>
              <w:rPr>
                <w:rFonts w:hint="default" w:ascii="宋体" w:hAnsi="宋体" w:eastAsia="宋体" w:cs="宋体"/>
                <w:color w:val="000000"/>
                <w:sz w:val="24"/>
                <w:lang w:val="en-US" w:eastAsia="zh-CN"/>
              </w:rPr>
            </w:pPr>
          </w:p>
        </w:tc>
      </w:tr>
      <w:tr w14:paraId="4D4CD2DE">
        <w:tblPrEx>
          <w:tblCellMar>
            <w:top w:w="0" w:type="dxa"/>
            <w:left w:w="108" w:type="dxa"/>
            <w:bottom w:w="0" w:type="dxa"/>
            <w:right w:w="108" w:type="dxa"/>
          </w:tblCellMar>
        </w:tblPrEx>
        <w:trPr>
          <w:trHeight w:val="427" w:hRule="atLeast"/>
          <w:jc w:val="center"/>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1AB0">
            <w:pPr>
              <w:keepNext w:val="0"/>
              <w:keepLines w:val="0"/>
              <w:pageBreakBefore w:val="0"/>
              <w:widowControl/>
              <w:kinsoku/>
              <w:overflowPunct/>
              <w:topLinePunct w:val="0"/>
              <w:bidi w:val="0"/>
              <w:spacing w:line="360" w:lineRule="auto"/>
              <w:jc w:val="center"/>
              <w:textAlignment w:val="center"/>
              <w:rPr>
                <w:rFonts w:ascii="宋体" w:hAnsi="宋体" w:eastAsia="宋体" w:cs="宋体"/>
                <w:color w:val="000000"/>
                <w:sz w:val="24"/>
              </w:rPr>
            </w:pPr>
          </w:p>
        </w:tc>
        <w:tc>
          <w:tcPr>
            <w:tcW w:w="1028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F22DE2">
            <w:pPr>
              <w:keepNext w:val="0"/>
              <w:keepLines w:val="0"/>
              <w:pageBreakBefore w:val="0"/>
              <w:widowControl/>
              <w:kinsoku/>
              <w:overflowPunct/>
              <w:topLinePunct w:val="0"/>
              <w:bidi w:val="0"/>
              <w:spacing w:line="360" w:lineRule="auto"/>
              <w:jc w:val="center"/>
              <w:textAlignment w:val="center"/>
              <w:rPr>
                <w:rFonts w:hint="default" w:ascii="宋体" w:hAnsi="宋体" w:eastAsia="宋体" w:cs="宋体"/>
                <w:color w:val="333333"/>
                <w:sz w:val="24"/>
                <w:lang w:val="en-US" w:eastAsia="zh-CN"/>
              </w:rPr>
            </w:pPr>
            <w:r>
              <w:rPr>
                <w:rFonts w:hint="eastAsia" w:ascii="宋体" w:hAnsi="宋体" w:eastAsia="宋体" w:cs="宋体"/>
                <w:color w:val="333333"/>
                <w:kern w:val="0"/>
                <w:sz w:val="24"/>
                <w:lang w:bidi="ar"/>
              </w:rPr>
              <w:t>合计</w:t>
            </w:r>
            <w:r>
              <w:rPr>
                <w:rFonts w:hint="eastAsia" w:ascii="宋体" w:hAnsi="宋体" w:eastAsia="宋体" w:cs="宋体"/>
                <w:color w:val="333333"/>
                <w:kern w:val="0"/>
                <w:sz w:val="24"/>
                <w:lang w:val="en-US" w:eastAsia="zh-CN" w:bidi="ar"/>
              </w:rPr>
              <w:t>总价</w:t>
            </w:r>
            <w:r>
              <w:rPr>
                <w:rFonts w:hint="eastAsia" w:ascii="宋体" w:hAnsi="宋体" w:eastAsia="宋体" w:cs="宋体"/>
                <w:color w:val="333333"/>
                <w:kern w:val="0"/>
                <w:sz w:val="24"/>
                <w:lang w:bidi="ar"/>
              </w:rPr>
              <w:t>：</w:t>
            </w:r>
          </w:p>
        </w:tc>
      </w:tr>
    </w:tbl>
    <w:p w14:paraId="6A496B20">
      <w:pPr>
        <w:numPr>
          <w:ilvl w:val="0"/>
          <w:numId w:val="0"/>
        </w:numPr>
        <w:autoSpaceDE w:val="0"/>
        <w:autoSpaceDN w:val="0"/>
        <w:adjustRightInd w:val="0"/>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★注（包干价）：</w:t>
      </w:r>
      <w:r>
        <w:rPr>
          <w:rFonts w:hint="eastAsia" w:ascii="宋体" w:hAnsi="宋体" w:eastAsia="宋体" w:cs="宋体"/>
          <w:sz w:val="24"/>
          <w:szCs w:val="24"/>
          <w:lang w:val="en-US" w:eastAsia="zh-CN"/>
        </w:rPr>
        <w:t>报价含</w:t>
      </w:r>
      <w:r>
        <w:rPr>
          <w:rFonts w:hint="eastAsia" w:ascii="宋体" w:hAnsi="宋体" w:eastAsia="宋体" w:cs="宋体"/>
          <w:sz w:val="24"/>
          <w:szCs w:val="24"/>
        </w:rPr>
        <w:t>税费、</w:t>
      </w:r>
      <w:r>
        <w:rPr>
          <w:rFonts w:hint="eastAsia" w:ascii="宋体" w:hAnsi="宋体" w:eastAsia="宋体" w:cs="宋体"/>
          <w:sz w:val="24"/>
          <w:szCs w:val="24"/>
          <w:lang w:val="en-US" w:eastAsia="zh-CN"/>
        </w:rPr>
        <w:t>发票、维修费、交通费、</w:t>
      </w:r>
      <w:r>
        <w:rPr>
          <w:rFonts w:hint="eastAsia" w:ascii="宋体" w:hAnsi="宋体" w:eastAsia="宋体" w:cs="宋体"/>
          <w:sz w:val="24"/>
          <w:szCs w:val="24"/>
        </w:rPr>
        <w:t>运输费、保险费、</w:t>
      </w:r>
      <w:r>
        <w:rPr>
          <w:rFonts w:hint="eastAsia" w:ascii="宋体" w:hAnsi="宋体" w:eastAsia="宋体" w:cs="宋体"/>
          <w:sz w:val="24"/>
          <w:szCs w:val="24"/>
          <w:lang w:val="en-US" w:eastAsia="zh-CN"/>
        </w:rPr>
        <w:t>人工费、相关设备调试费、设计费、卸车搬运费、</w:t>
      </w:r>
      <w:r>
        <w:rPr>
          <w:rFonts w:hint="eastAsia" w:ascii="宋体" w:hAnsi="宋体" w:eastAsia="宋体" w:cs="宋体"/>
          <w:sz w:val="24"/>
          <w:szCs w:val="24"/>
        </w:rPr>
        <w:t>材料费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伴随服务</w:t>
      </w:r>
      <w:r>
        <w:rPr>
          <w:rFonts w:hint="eastAsia" w:ascii="宋体" w:hAnsi="宋体" w:eastAsia="宋体" w:cs="宋体"/>
          <w:sz w:val="24"/>
          <w:szCs w:val="24"/>
        </w:rPr>
        <w:t>等</w:t>
      </w:r>
      <w:r>
        <w:rPr>
          <w:rFonts w:hint="eastAsia" w:ascii="宋体" w:hAnsi="宋体" w:eastAsia="宋体" w:cs="宋体"/>
          <w:sz w:val="24"/>
          <w:szCs w:val="24"/>
          <w:lang w:val="en-US" w:eastAsia="zh-CN"/>
        </w:rPr>
        <w:t>项目相关一切费用。</w:t>
      </w:r>
    </w:p>
    <w:p w14:paraId="6A727F4F">
      <w:pPr>
        <w:numPr>
          <w:ilvl w:val="0"/>
          <w:numId w:val="0"/>
        </w:num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供应商须按要求填写所有信息。本表格式内容不得改动。 </w:t>
      </w:r>
    </w:p>
    <w:p w14:paraId="09B3F7D6">
      <w:pPr>
        <w:numPr>
          <w:ilvl w:val="0"/>
          <w:numId w:val="0"/>
        </w:numPr>
        <w:autoSpaceDE w:val="0"/>
        <w:autoSpaceDN w:val="0"/>
        <w:adjustRightInd w:val="0"/>
        <w:spacing w:line="360" w:lineRule="auto"/>
        <w:ind w:firstLine="480" w:firstLineChars="200"/>
        <w:rPr>
          <w:rFonts w:hint="eastAsi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总报价不得超出本项目采购总预算价，否则</w:t>
      </w:r>
      <w:r>
        <w:rPr>
          <w:rFonts w:hint="eastAsia" w:ascii="宋体" w:hAnsi="宋体" w:eastAsia="宋体" w:cs="宋体"/>
          <w:sz w:val="24"/>
          <w:szCs w:val="24"/>
          <w:highlight w:val="none"/>
          <w:shd w:val="clear"/>
        </w:rPr>
        <w:t>视作</w:t>
      </w:r>
      <w:r>
        <w:rPr>
          <w:rFonts w:hint="eastAsia" w:ascii="宋体" w:hAnsi="宋体" w:eastAsia="宋体" w:cs="宋体"/>
          <w:b/>
          <w:bCs/>
          <w:sz w:val="24"/>
          <w:szCs w:val="24"/>
          <w:highlight w:val="none"/>
          <w:shd w:val="clear"/>
        </w:rPr>
        <w:t>无效响应文件</w:t>
      </w:r>
      <w:r>
        <w:rPr>
          <w:rFonts w:hint="eastAsia" w:ascii="宋体" w:hAnsi="宋体" w:eastAsia="宋体" w:cs="宋体"/>
          <w:sz w:val="24"/>
          <w:szCs w:val="24"/>
        </w:rPr>
        <w:t>。</w:t>
      </w:r>
    </w:p>
    <w:p w14:paraId="775CA60F">
      <w:pPr>
        <w:keepNext w:val="0"/>
        <w:keepLines w:val="0"/>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color w:val="000000"/>
          <w:kern w:val="0"/>
          <w:sz w:val="24"/>
        </w:rPr>
        <w:t>具备履行合同所必需的设备和专业技术能力的证明材料。</w:t>
      </w:r>
      <w:r>
        <w:rPr>
          <w:rFonts w:hint="eastAsia"/>
        </w:rPr>
        <w:t xml:space="preserve">    </w:t>
      </w:r>
    </w:p>
    <w:p w14:paraId="2BB1404E">
      <w:pPr>
        <w:pStyle w:val="17"/>
        <w:keepNext w:val="0"/>
        <w:keepLines w:val="0"/>
        <w:pageBreakBefore w:val="0"/>
        <w:kinsoku/>
        <w:overflowPunct/>
        <w:topLinePunct w:val="0"/>
        <w:bidi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、承诺函（加盖公章）</w:t>
      </w:r>
    </w:p>
    <w:p w14:paraId="705A91D4">
      <w:pPr>
        <w:pStyle w:val="20"/>
        <w:keepNext w:val="0"/>
        <w:keepLines w:val="0"/>
        <w:pageBreakBefore w:val="0"/>
        <w:kinsoku/>
        <w:overflowPunct/>
        <w:topLinePunct w:val="0"/>
        <w:bidi w:val="0"/>
        <w:spacing w:line="360" w:lineRule="auto"/>
        <w:ind w:firstLine="480" w:firstLineChars="200"/>
        <w:rPr>
          <w:rFonts w:hint="eastAsia" w:ascii="宋体" w:hAnsi="宋体" w:eastAsia="宋体" w:cs="宋体"/>
          <w:bCs/>
          <w:kern w:val="2"/>
          <w:sz w:val="24"/>
          <w:szCs w:val="24"/>
        </w:rPr>
      </w:pP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1）</w:t>
      </w:r>
      <w:r>
        <w:rPr>
          <w:rFonts w:hint="eastAsia" w:ascii="宋体" w:hAnsi="宋体" w:eastAsia="宋体" w:cs="宋体"/>
          <w:bCs/>
          <w:kern w:val="2"/>
          <w:sz w:val="24"/>
          <w:szCs w:val="24"/>
        </w:rPr>
        <w:t>违约金承诺函：中标人因自身原因弃标的或者未能在指定时间内完成印刷、供货和验收（视为</w:t>
      </w:r>
      <w:r>
        <w:rPr>
          <w:rFonts w:hint="eastAsia" w:ascii="宋体" w:hAnsi="宋体" w:eastAsia="宋体" w:cs="宋体"/>
          <w:bCs/>
          <w:kern w:val="2"/>
          <w:sz w:val="24"/>
          <w:szCs w:val="24"/>
          <w:lang w:eastAsia="zh-CN"/>
        </w:rPr>
        <w:t>投标</w:t>
      </w:r>
      <w:r>
        <w:rPr>
          <w:rFonts w:hint="eastAsia" w:ascii="宋体" w:hAnsi="宋体" w:eastAsia="宋体" w:cs="宋体"/>
          <w:bCs/>
          <w:kern w:val="2"/>
          <w:sz w:val="24"/>
          <w:szCs w:val="24"/>
          <w:lang w:val="en-US" w:eastAsia="zh-CN"/>
        </w:rPr>
        <w:t>商</w:t>
      </w:r>
      <w:r>
        <w:rPr>
          <w:rFonts w:hint="eastAsia" w:ascii="宋体" w:hAnsi="宋体" w:eastAsia="宋体" w:cs="宋体"/>
          <w:bCs/>
          <w:kern w:val="2"/>
          <w:sz w:val="24"/>
          <w:szCs w:val="24"/>
        </w:rPr>
        <w:t>自愿放弃），需赔付本项目</w:t>
      </w:r>
      <w:r>
        <w:rPr>
          <w:rFonts w:hint="eastAsia" w:ascii="宋体" w:hAnsi="宋体" w:eastAsia="宋体" w:cs="宋体"/>
          <w:bCs/>
          <w:color w:val="7030A0"/>
          <w:kern w:val="2"/>
          <w:sz w:val="24"/>
          <w:szCs w:val="24"/>
          <w:lang w:val="en-US" w:eastAsia="zh-CN"/>
        </w:rPr>
        <w:t>我单位</w:t>
      </w:r>
      <w:r>
        <w:rPr>
          <w:rFonts w:hint="eastAsia" w:ascii="宋体" w:hAnsi="宋体" w:eastAsia="宋体" w:cs="宋体"/>
          <w:bCs/>
          <w:kern w:val="2"/>
          <w:sz w:val="24"/>
          <w:szCs w:val="24"/>
        </w:rPr>
        <w:t>合同总金额30%的违约金。</w:t>
      </w:r>
    </w:p>
    <w:p w14:paraId="51FA27D2">
      <w:pPr>
        <w:pStyle w:val="20"/>
        <w:keepNext w:val="0"/>
        <w:keepLines w:val="0"/>
        <w:pageBreakBefore w:val="0"/>
        <w:kinsoku/>
        <w:overflowPunct/>
        <w:topLinePunct w:val="0"/>
        <w:bidi w:val="0"/>
        <w:spacing w:line="360" w:lineRule="auto"/>
        <w:ind w:firstLine="480" w:firstLineChars="200"/>
        <w:rPr>
          <w:rFonts w:hint="eastAsia" w:ascii="宋体" w:hAnsi="宋体" w:eastAsia="宋体" w:cs="宋体"/>
          <w:bCs/>
          <w:kern w:val="2"/>
          <w:lang w:val="en-US" w:eastAsia="zh-CN"/>
        </w:rPr>
      </w:pPr>
      <w:r>
        <w:rPr>
          <w:rFonts w:hint="eastAsia" w:ascii="宋体" w:hAnsi="宋体" w:eastAsia="宋体" w:cs="宋体"/>
          <w:bCs/>
          <w:kern w:val="2"/>
          <w:sz w:val="24"/>
          <w:szCs w:val="24"/>
          <w:lang w:eastAsia="zh-CN"/>
        </w:rPr>
        <w:t>（</w:t>
      </w:r>
      <w:r>
        <w:rPr>
          <w:rFonts w:hint="eastAsia" w:ascii="宋体" w:hAnsi="宋体" w:eastAsia="宋体" w:cs="宋体"/>
          <w:bCs/>
          <w:kern w:val="2"/>
          <w:sz w:val="24"/>
          <w:szCs w:val="24"/>
          <w:lang w:val="en-US" w:eastAsia="zh-CN"/>
        </w:rPr>
        <w:t>2）</w:t>
      </w:r>
      <w:r>
        <w:rPr>
          <w:rFonts w:hint="eastAsia" w:ascii="宋体" w:hAnsi="宋体" w:eastAsia="宋体" w:cs="宋体"/>
          <w:bCs/>
          <w:kern w:val="2"/>
          <w:lang w:val="en-US" w:eastAsia="zh-CN"/>
        </w:rPr>
        <w:t>售后质保服务承诺函</w:t>
      </w:r>
    </w:p>
    <w:p w14:paraId="6B3A77BA">
      <w:pPr>
        <w:pStyle w:val="20"/>
        <w:keepNext w:val="0"/>
        <w:keepLines w:val="0"/>
        <w:pageBreakBefore w:val="0"/>
        <w:kinsoku/>
        <w:overflowPunct/>
        <w:topLinePunct w:val="0"/>
        <w:bidi w:val="0"/>
        <w:spacing w:line="360" w:lineRule="auto"/>
        <w:ind w:firstLine="480" w:firstLineChars="200"/>
        <w:rPr>
          <w:rFonts w:ascii="宋体" w:hAnsi="宋体" w:eastAsia="宋体" w:cs="宋体"/>
          <w:bCs/>
          <w:kern w:val="2"/>
        </w:rPr>
      </w:pPr>
      <w:r>
        <w:rPr>
          <w:rFonts w:hint="eastAsia" w:ascii="宋体" w:hAnsi="宋体" w:eastAsia="宋体" w:cs="宋体"/>
          <w:bCs/>
          <w:kern w:val="2"/>
          <w:lang w:val="en-US" w:eastAsia="zh-CN"/>
        </w:rPr>
        <w:t>（根据竞价文件质保要求，提供质保期承诺函，格式自拟，加盖公章）</w:t>
      </w:r>
      <w:r>
        <w:rPr>
          <w:rFonts w:hint="eastAsia" w:ascii="宋体" w:hAnsi="宋体" w:eastAsia="宋体" w:cs="宋体"/>
          <w:bCs/>
          <w:kern w:val="2"/>
        </w:rPr>
        <w:t xml:space="preserve"> </w:t>
      </w:r>
    </w:p>
    <w:p w14:paraId="0D394C98">
      <w:pPr>
        <w:pStyle w:val="20"/>
        <w:keepNext w:val="0"/>
        <w:keepLines w:val="0"/>
        <w:pageBreakBefore w:val="0"/>
        <w:kinsoku/>
        <w:overflowPunct/>
        <w:topLinePunct w:val="0"/>
        <w:bidi w:val="0"/>
        <w:spacing w:line="360" w:lineRule="auto"/>
        <w:ind w:firstLine="480" w:firstLineChars="200"/>
        <w:rPr>
          <w:rFonts w:ascii="宋体" w:hAnsi="宋体" w:eastAsia="宋体" w:cs="宋体"/>
          <w:bCs/>
          <w:kern w:val="2"/>
        </w:rPr>
      </w:pPr>
    </w:p>
    <w:p w14:paraId="24723320">
      <w:pPr>
        <w:rPr>
          <w:rFonts w:hint="eastAsia" w:ascii="宋体" w:hAnsi="宋体" w:eastAsia="宋体" w:cs="宋体"/>
          <w:b/>
          <w:bCs/>
          <w:spacing w:val="7"/>
          <w:sz w:val="35"/>
          <w:szCs w:val="35"/>
        </w:rPr>
      </w:pPr>
      <w:r>
        <w:rPr>
          <w:rFonts w:hint="eastAsia" w:ascii="宋体" w:hAnsi="宋体" w:eastAsia="宋体" w:cs="宋体"/>
          <w:b/>
          <w:bCs/>
          <w:spacing w:val="7"/>
          <w:sz w:val="35"/>
          <w:szCs w:val="35"/>
        </w:rPr>
        <w:br w:type="page"/>
      </w:r>
    </w:p>
    <w:p w14:paraId="2D618697">
      <w:pPr>
        <w:keepNext w:val="0"/>
        <w:keepLines w:val="0"/>
        <w:pageBreakBefore w:val="0"/>
        <w:kinsoku/>
        <w:overflowPunct/>
        <w:topLinePunct w:val="0"/>
        <w:bidi w:val="0"/>
        <w:spacing w:line="360" w:lineRule="auto"/>
        <w:rPr>
          <w:rFonts w:ascii="宋体" w:hAnsi="宋体" w:eastAsia="宋体" w:cs="宋体"/>
          <w:b/>
          <w:bCs/>
          <w:sz w:val="35"/>
          <w:szCs w:val="35"/>
        </w:rPr>
      </w:pPr>
      <w:r>
        <w:rPr>
          <w:rFonts w:hint="eastAsia" w:ascii="宋体" w:hAnsi="宋体" w:eastAsia="宋体" w:cs="宋体"/>
          <w:b/>
          <w:bCs/>
          <w:spacing w:val="7"/>
          <w:sz w:val="35"/>
          <w:szCs w:val="35"/>
          <w:lang w:val="en-US" w:eastAsia="zh-CN"/>
        </w:rPr>
        <w:t>4</w:t>
      </w:r>
      <w:r>
        <w:rPr>
          <w:rFonts w:hint="eastAsia" w:ascii="宋体" w:hAnsi="宋体" w:eastAsia="宋体" w:cs="宋体"/>
          <w:b/>
          <w:bCs/>
          <w:spacing w:val="7"/>
          <w:sz w:val="35"/>
          <w:szCs w:val="35"/>
        </w:rPr>
        <w:t>.</w:t>
      </w:r>
      <w:r>
        <w:rPr>
          <w:rFonts w:ascii="宋体" w:hAnsi="宋体" w:eastAsia="宋体" w:cs="宋体"/>
          <w:b/>
          <w:bCs/>
          <w:spacing w:val="7"/>
          <w:sz w:val="35"/>
          <w:szCs w:val="35"/>
        </w:rPr>
        <w:t xml:space="preserve"> 中小企业声明函</w:t>
      </w:r>
    </w:p>
    <w:p w14:paraId="2C0A0A79">
      <w:pPr>
        <w:keepNext w:val="0"/>
        <w:keepLines w:val="0"/>
        <w:pageBreakBefore w:val="0"/>
        <w:widowControl w:val="0"/>
        <w:kinsoku/>
        <w:wordWrap/>
        <w:overflowPunct/>
        <w:topLinePunct w:val="0"/>
        <w:autoSpaceDE/>
        <w:autoSpaceDN/>
        <w:bidi w:val="0"/>
        <w:adjustRightInd/>
        <w:snapToGrid/>
        <w:spacing w:line="300" w:lineRule="auto"/>
        <w:ind w:left="0" w:right="0" w:firstLine="628" w:firstLineChars="200"/>
        <w:textAlignment w:val="auto"/>
        <w:rPr>
          <w:rFonts w:ascii="仿宋" w:hAnsi="仿宋" w:eastAsia="仿宋" w:cs="仿宋"/>
          <w:sz w:val="31"/>
          <w:szCs w:val="31"/>
        </w:rPr>
      </w:pPr>
      <w:r>
        <w:rPr>
          <w:rFonts w:ascii="仿宋" w:hAnsi="仿宋" w:eastAsia="仿宋" w:cs="仿宋"/>
          <w:spacing w:val="2"/>
          <w:sz w:val="31"/>
          <w:szCs w:val="31"/>
        </w:rPr>
        <w:t>本公司（联合体） 郑重声明，根据《政府采购促进中小</w:t>
      </w:r>
      <w:r>
        <w:rPr>
          <w:rFonts w:ascii="仿宋" w:hAnsi="仿宋" w:eastAsia="仿宋" w:cs="仿宋"/>
          <w:sz w:val="31"/>
          <w:szCs w:val="31"/>
        </w:rPr>
        <w:t xml:space="preserve"> </w:t>
      </w:r>
      <w:r>
        <w:rPr>
          <w:rFonts w:ascii="仿宋" w:hAnsi="仿宋" w:eastAsia="仿宋" w:cs="仿宋"/>
          <w:spacing w:val="-23"/>
          <w:sz w:val="31"/>
          <w:szCs w:val="31"/>
        </w:rPr>
        <w:t>企业发展管理办法》（财库</w:t>
      </w:r>
      <w:r>
        <w:rPr>
          <w:rFonts w:ascii="仿宋" w:hAnsi="仿宋" w:eastAsia="仿宋" w:cs="仿宋"/>
          <w:spacing w:val="-11"/>
          <w:sz w:val="31"/>
          <w:szCs w:val="31"/>
        </w:rPr>
        <w:t xml:space="preserve"> </w:t>
      </w:r>
      <w:r>
        <w:rPr>
          <w:rFonts w:ascii="宋体" w:hAnsi="宋体" w:eastAsia="宋体" w:cs="宋体"/>
          <w:spacing w:val="-23"/>
          <w:sz w:val="31"/>
          <w:szCs w:val="31"/>
        </w:rPr>
        <w:t>﹝</w:t>
      </w:r>
      <w:r>
        <w:rPr>
          <w:rFonts w:ascii="宋体" w:hAnsi="宋体" w:eastAsia="宋体" w:cs="宋体"/>
          <w:spacing w:val="1"/>
          <w:sz w:val="31"/>
          <w:szCs w:val="31"/>
        </w:rPr>
        <w:t xml:space="preserve"> </w:t>
      </w:r>
      <w:r>
        <w:rPr>
          <w:rFonts w:ascii="仿宋" w:hAnsi="仿宋" w:eastAsia="仿宋" w:cs="仿宋"/>
          <w:spacing w:val="-23"/>
          <w:sz w:val="31"/>
          <w:szCs w:val="31"/>
        </w:rPr>
        <w:t>2020</w:t>
      </w:r>
      <w:r>
        <w:rPr>
          <w:rFonts w:ascii="仿宋" w:hAnsi="仿宋" w:eastAsia="仿宋" w:cs="仿宋"/>
          <w:spacing w:val="-11"/>
          <w:sz w:val="31"/>
          <w:szCs w:val="31"/>
        </w:rPr>
        <w:t xml:space="preserve"> </w:t>
      </w:r>
      <w:r>
        <w:rPr>
          <w:rFonts w:ascii="宋体" w:hAnsi="宋体" w:eastAsia="宋体" w:cs="宋体"/>
          <w:spacing w:val="-23"/>
          <w:sz w:val="31"/>
          <w:szCs w:val="31"/>
        </w:rPr>
        <w:t>﹞</w:t>
      </w:r>
      <w:r>
        <w:rPr>
          <w:rFonts w:ascii="宋体" w:hAnsi="宋体" w:eastAsia="宋体" w:cs="宋体"/>
          <w:spacing w:val="-26"/>
          <w:sz w:val="31"/>
          <w:szCs w:val="31"/>
        </w:rPr>
        <w:t xml:space="preserve"> </w:t>
      </w:r>
      <w:r>
        <w:rPr>
          <w:rFonts w:ascii="仿宋" w:hAnsi="仿宋" w:eastAsia="仿宋" w:cs="仿宋"/>
          <w:spacing w:val="-23"/>
          <w:sz w:val="31"/>
          <w:szCs w:val="31"/>
        </w:rPr>
        <w:t>46</w:t>
      </w:r>
      <w:r>
        <w:rPr>
          <w:rFonts w:ascii="仿宋" w:hAnsi="仿宋" w:eastAsia="仿宋" w:cs="仿宋"/>
          <w:spacing w:val="-43"/>
          <w:sz w:val="31"/>
          <w:szCs w:val="31"/>
        </w:rPr>
        <w:t xml:space="preserve"> </w:t>
      </w:r>
      <w:r>
        <w:rPr>
          <w:rFonts w:ascii="仿宋" w:hAnsi="仿宋" w:eastAsia="仿宋" w:cs="仿宋"/>
          <w:spacing w:val="-23"/>
          <w:sz w:val="31"/>
          <w:szCs w:val="31"/>
        </w:rPr>
        <w:t>号）</w:t>
      </w:r>
      <w:r>
        <w:rPr>
          <w:rFonts w:ascii="仿宋" w:hAnsi="仿宋" w:eastAsia="仿宋" w:cs="仿宋"/>
          <w:spacing w:val="50"/>
          <w:sz w:val="31"/>
          <w:szCs w:val="31"/>
        </w:rPr>
        <w:t xml:space="preserve"> </w:t>
      </w:r>
      <w:r>
        <w:rPr>
          <w:rFonts w:ascii="仿宋" w:hAnsi="仿宋" w:eastAsia="仿宋" w:cs="仿宋"/>
          <w:spacing w:val="-23"/>
          <w:sz w:val="31"/>
          <w:szCs w:val="31"/>
        </w:rPr>
        <w:t>的规定，本公司</w:t>
      </w:r>
      <w:r>
        <w:rPr>
          <w:rFonts w:ascii="仿宋" w:hAnsi="仿宋" w:eastAsia="仿宋" w:cs="仿宋"/>
          <w:sz w:val="31"/>
          <w:szCs w:val="31"/>
        </w:rPr>
        <w:t xml:space="preserve"> </w:t>
      </w:r>
      <w:r>
        <w:rPr>
          <w:rFonts w:ascii="仿宋" w:hAnsi="仿宋" w:eastAsia="仿宋" w:cs="仿宋"/>
          <w:spacing w:val="-17"/>
          <w:sz w:val="31"/>
          <w:szCs w:val="31"/>
        </w:rPr>
        <w:t>（联合体）参加</w:t>
      </w:r>
      <w:r>
        <w:rPr>
          <w:rFonts w:ascii="仿宋" w:hAnsi="仿宋" w:eastAsia="仿宋" w:cs="仿宋"/>
          <w:i/>
          <w:iCs/>
          <w:spacing w:val="-17"/>
          <w:sz w:val="33"/>
          <w:szCs w:val="33"/>
          <w:u w:val="single"/>
        </w:rPr>
        <w:t>（单位名称）</w:t>
      </w:r>
      <w:r>
        <w:rPr>
          <w:rFonts w:ascii="仿宋" w:hAnsi="仿宋" w:eastAsia="仿宋" w:cs="仿宋"/>
          <w:spacing w:val="-75"/>
          <w:sz w:val="33"/>
          <w:szCs w:val="33"/>
          <w:u w:val="single"/>
        </w:rPr>
        <w:t xml:space="preserve"> </w:t>
      </w:r>
      <w:r>
        <w:rPr>
          <w:rFonts w:ascii="仿宋" w:hAnsi="仿宋" w:eastAsia="仿宋" w:cs="仿宋"/>
          <w:spacing w:val="-125"/>
          <w:sz w:val="33"/>
          <w:szCs w:val="33"/>
        </w:rPr>
        <w:t xml:space="preserve"> </w:t>
      </w:r>
      <w:r>
        <w:rPr>
          <w:rFonts w:ascii="仿宋" w:hAnsi="仿宋" w:eastAsia="仿宋" w:cs="仿宋"/>
          <w:spacing w:val="-17"/>
          <w:sz w:val="31"/>
          <w:szCs w:val="31"/>
        </w:rPr>
        <w:t>的</w:t>
      </w:r>
      <w:r>
        <w:rPr>
          <w:rFonts w:ascii="仿宋" w:hAnsi="仿宋" w:eastAsia="仿宋" w:cs="仿宋"/>
          <w:i/>
          <w:iCs/>
          <w:spacing w:val="-17"/>
          <w:sz w:val="33"/>
          <w:szCs w:val="33"/>
          <w:u w:val="single"/>
        </w:rPr>
        <w:t>（项目名称）</w:t>
      </w:r>
      <w:r>
        <w:rPr>
          <w:rFonts w:ascii="仿宋" w:hAnsi="仿宋" w:eastAsia="仿宋" w:cs="仿宋"/>
          <w:spacing w:val="-48"/>
          <w:sz w:val="33"/>
          <w:szCs w:val="33"/>
          <w:u w:val="single"/>
        </w:rPr>
        <w:t xml:space="preserve"> </w:t>
      </w:r>
      <w:r>
        <w:rPr>
          <w:rFonts w:ascii="仿宋" w:hAnsi="仿宋" w:eastAsia="仿宋" w:cs="仿宋"/>
          <w:spacing w:val="-17"/>
          <w:sz w:val="31"/>
          <w:szCs w:val="31"/>
        </w:rPr>
        <w:t>采购活动，</w:t>
      </w:r>
      <w:r>
        <w:rPr>
          <w:rFonts w:hint="eastAsia" w:ascii="仿宋" w:hAnsi="仿宋" w:eastAsia="仿宋" w:cs="仿宋"/>
          <w:spacing w:val="-17"/>
          <w:sz w:val="31"/>
          <w:szCs w:val="31"/>
        </w:rPr>
        <w:t>提供的货物</w:t>
      </w:r>
      <w:r>
        <w:rPr>
          <w:rFonts w:ascii="仿宋" w:hAnsi="仿宋" w:eastAsia="仿宋" w:cs="仿宋"/>
          <w:sz w:val="31"/>
          <w:szCs w:val="31"/>
        </w:rPr>
        <w:t>全部为</w:t>
      </w:r>
      <w:r>
        <w:rPr>
          <w:rFonts w:hint="eastAsia" w:ascii="仿宋" w:hAnsi="仿宋" w:eastAsia="仿宋" w:cs="仿宋"/>
          <w:sz w:val="31"/>
          <w:szCs w:val="31"/>
        </w:rPr>
        <w:t>符合政策要求的中小企业制造</w:t>
      </w:r>
      <w:r>
        <w:rPr>
          <w:rFonts w:ascii="仿宋" w:hAnsi="仿宋" w:eastAsia="仿宋" w:cs="仿宋"/>
          <w:spacing w:val="8"/>
          <w:sz w:val="31"/>
          <w:szCs w:val="31"/>
        </w:rPr>
        <w:t>。相关企业（含联合</w:t>
      </w:r>
      <w:r>
        <w:rPr>
          <w:rFonts w:ascii="仿宋" w:hAnsi="仿宋" w:eastAsia="仿宋" w:cs="仿宋"/>
          <w:spacing w:val="1"/>
          <w:sz w:val="31"/>
          <w:szCs w:val="31"/>
        </w:rPr>
        <w:t>体中的中小企业、签订分包意向协议的中小企业）</w:t>
      </w:r>
      <w:r>
        <w:rPr>
          <w:rFonts w:ascii="仿宋" w:hAnsi="仿宋" w:eastAsia="仿宋" w:cs="仿宋"/>
          <w:spacing w:val="42"/>
          <w:sz w:val="31"/>
          <w:szCs w:val="31"/>
        </w:rPr>
        <w:t xml:space="preserve"> </w:t>
      </w:r>
      <w:r>
        <w:rPr>
          <w:rFonts w:ascii="仿宋" w:hAnsi="仿宋" w:eastAsia="仿宋" w:cs="仿宋"/>
          <w:spacing w:val="1"/>
          <w:sz w:val="31"/>
          <w:szCs w:val="31"/>
        </w:rPr>
        <w:t>的具体情况如下：</w:t>
      </w:r>
    </w:p>
    <w:p w14:paraId="15CD4D69">
      <w:pPr>
        <w:keepNext w:val="0"/>
        <w:keepLines w:val="0"/>
        <w:pageBreakBefore w:val="0"/>
        <w:widowControl w:val="0"/>
        <w:kinsoku/>
        <w:wordWrap/>
        <w:overflowPunct/>
        <w:topLinePunct w:val="0"/>
        <w:autoSpaceDE/>
        <w:autoSpaceDN/>
        <w:bidi w:val="0"/>
        <w:adjustRightInd/>
        <w:snapToGrid/>
        <w:spacing w:line="300" w:lineRule="auto"/>
        <w:ind w:left="0" w:right="0" w:firstLine="689"/>
        <w:textAlignment w:val="auto"/>
        <w:rPr>
          <w:rFonts w:ascii="仿宋" w:hAnsi="仿宋" w:eastAsia="仿宋" w:cs="仿宋"/>
          <w:sz w:val="31"/>
          <w:szCs w:val="31"/>
        </w:rPr>
      </w:pPr>
      <w:r>
        <w:rPr>
          <w:rFonts w:ascii="仿宋" w:hAnsi="仿宋" w:eastAsia="仿宋" w:cs="仿宋"/>
          <w:spacing w:val="-7"/>
          <w:sz w:val="31"/>
          <w:szCs w:val="31"/>
        </w:rPr>
        <w:t>1.</w:t>
      </w:r>
      <w:r>
        <w:rPr>
          <w:rFonts w:ascii="仿宋" w:hAnsi="仿宋" w:eastAsia="仿宋" w:cs="仿宋"/>
          <w:spacing w:val="-39"/>
          <w:sz w:val="31"/>
          <w:szCs w:val="31"/>
          <w:u w:val="single"/>
        </w:rPr>
        <w:t xml:space="preserve"> </w:t>
      </w:r>
      <w:r>
        <w:rPr>
          <w:rFonts w:ascii="仿宋" w:hAnsi="仿宋" w:eastAsia="仿宋" w:cs="仿宋"/>
          <w:i/>
          <w:iCs/>
          <w:spacing w:val="-7"/>
          <w:sz w:val="33"/>
          <w:szCs w:val="33"/>
          <w:u w:val="single"/>
        </w:rPr>
        <w:t>（标的名称</w:t>
      </w:r>
      <w:r>
        <w:rPr>
          <w:rFonts w:ascii="仿宋" w:hAnsi="仿宋" w:eastAsia="仿宋" w:cs="仿宋"/>
          <w:i/>
          <w:iCs/>
          <w:spacing w:val="-139"/>
          <w:w w:val="99"/>
          <w:sz w:val="33"/>
          <w:szCs w:val="33"/>
          <w:u w:val="single"/>
        </w:rPr>
        <w:t>）</w:t>
      </w:r>
      <w:r>
        <w:rPr>
          <w:rFonts w:ascii="仿宋" w:hAnsi="仿宋" w:eastAsia="仿宋" w:cs="仿宋"/>
          <w:spacing w:val="6"/>
          <w:sz w:val="33"/>
          <w:szCs w:val="33"/>
          <w:u w:val="single"/>
        </w:rPr>
        <w:t xml:space="preserve"> </w:t>
      </w:r>
      <w:r>
        <w:rPr>
          <w:rFonts w:ascii="仿宋" w:hAnsi="仿宋" w:eastAsia="仿宋" w:cs="仿宋"/>
          <w:spacing w:val="-163"/>
          <w:sz w:val="33"/>
          <w:szCs w:val="33"/>
        </w:rPr>
        <w:t xml:space="preserve"> </w:t>
      </w:r>
      <w:r>
        <w:rPr>
          <w:rFonts w:ascii="仿宋" w:hAnsi="仿宋" w:eastAsia="仿宋" w:cs="仿宋"/>
          <w:spacing w:val="-139"/>
          <w:w w:val="99"/>
          <w:sz w:val="31"/>
          <w:szCs w:val="31"/>
        </w:rPr>
        <w:t>，</w:t>
      </w:r>
      <w:r>
        <w:rPr>
          <w:rFonts w:ascii="仿宋" w:hAnsi="仿宋" w:eastAsia="仿宋" w:cs="仿宋"/>
          <w:spacing w:val="-7"/>
          <w:sz w:val="31"/>
          <w:szCs w:val="31"/>
        </w:rPr>
        <w:t>属于</w:t>
      </w:r>
      <w:r>
        <w:rPr>
          <w:rFonts w:ascii="仿宋" w:hAnsi="仿宋" w:eastAsia="仿宋" w:cs="仿宋"/>
          <w:i/>
          <w:iCs/>
          <w:spacing w:val="-7"/>
          <w:sz w:val="33"/>
          <w:szCs w:val="33"/>
          <w:u w:val="single"/>
        </w:rPr>
        <w:t>（采购文件中明确的所属行业</w:t>
      </w:r>
      <w:r>
        <w:rPr>
          <w:rFonts w:ascii="仿宋" w:hAnsi="仿宋" w:eastAsia="仿宋" w:cs="仿宋"/>
          <w:i/>
          <w:iCs/>
          <w:spacing w:val="-139"/>
          <w:w w:val="99"/>
          <w:sz w:val="33"/>
          <w:szCs w:val="33"/>
        </w:rPr>
        <w:t>）</w:t>
      </w:r>
      <w:r>
        <w:rPr>
          <w:rFonts w:ascii="仿宋" w:hAnsi="仿宋" w:eastAsia="仿宋" w:cs="仿宋"/>
          <w:spacing w:val="-139"/>
          <w:w w:val="99"/>
          <w:sz w:val="31"/>
          <w:szCs w:val="31"/>
        </w:rPr>
        <w:t>；</w:t>
      </w:r>
    </w:p>
    <w:p w14:paraId="37043CBC">
      <w:pPr>
        <w:keepNext w:val="0"/>
        <w:keepLines w:val="0"/>
        <w:pageBreakBefore w:val="0"/>
        <w:widowControl w:val="0"/>
        <w:kinsoku/>
        <w:wordWrap/>
        <w:overflowPunct/>
        <w:topLinePunct w:val="0"/>
        <w:autoSpaceDE/>
        <w:autoSpaceDN/>
        <w:bidi w:val="0"/>
        <w:adjustRightInd/>
        <w:snapToGrid/>
        <w:spacing w:line="300" w:lineRule="auto"/>
        <w:ind w:left="0" w:right="0" w:firstLine="35"/>
        <w:textAlignment w:val="auto"/>
        <w:rPr>
          <w:rFonts w:ascii="仿宋" w:hAnsi="仿宋" w:eastAsia="仿宋" w:cs="仿宋"/>
          <w:sz w:val="31"/>
          <w:szCs w:val="31"/>
        </w:rPr>
      </w:pPr>
      <w:r>
        <w:rPr>
          <w:rFonts w:hint="eastAsia" w:ascii="仿宋" w:hAnsi="仿宋" w:eastAsia="仿宋" w:cs="仿宋"/>
          <w:spacing w:val="3"/>
          <w:sz w:val="31"/>
          <w:szCs w:val="31"/>
          <w:lang w:val="en-US" w:eastAsia="zh-CN"/>
        </w:rPr>
        <w:t>生产</w:t>
      </w:r>
      <w:r>
        <w:rPr>
          <w:rFonts w:ascii="仿宋" w:hAnsi="仿宋" w:eastAsia="仿宋" w:cs="仿宋"/>
          <w:spacing w:val="3"/>
          <w:sz w:val="31"/>
          <w:szCs w:val="31"/>
        </w:rPr>
        <w:t>（</w:t>
      </w:r>
      <w:r>
        <w:rPr>
          <w:rFonts w:hint="eastAsia" w:ascii="仿宋" w:hAnsi="仿宋" w:eastAsia="仿宋" w:cs="仿宋"/>
          <w:spacing w:val="3"/>
          <w:sz w:val="31"/>
          <w:szCs w:val="31"/>
          <w:lang w:val="en-US" w:eastAsia="zh-CN"/>
        </w:rPr>
        <w:t>制造</w:t>
      </w:r>
      <w:r>
        <w:rPr>
          <w:rFonts w:ascii="仿宋" w:hAnsi="仿宋" w:eastAsia="仿宋" w:cs="仿宋"/>
          <w:spacing w:val="3"/>
          <w:sz w:val="31"/>
          <w:szCs w:val="31"/>
        </w:rPr>
        <w:t>）</w:t>
      </w:r>
      <w:r>
        <w:rPr>
          <w:rFonts w:ascii="仿宋" w:hAnsi="仿宋" w:eastAsia="仿宋" w:cs="仿宋"/>
          <w:spacing w:val="14"/>
          <w:sz w:val="31"/>
          <w:szCs w:val="31"/>
        </w:rPr>
        <w:t xml:space="preserve"> </w:t>
      </w:r>
      <w:r>
        <w:rPr>
          <w:rFonts w:ascii="仿宋" w:hAnsi="仿宋" w:eastAsia="仿宋" w:cs="仿宋"/>
          <w:spacing w:val="3"/>
          <w:sz w:val="31"/>
          <w:szCs w:val="31"/>
        </w:rPr>
        <w:t>企业为</w:t>
      </w:r>
      <w:r>
        <w:rPr>
          <w:rFonts w:ascii="仿宋" w:hAnsi="仿宋" w:eastAsia="仿宋" w:cs="仿宋"/>
          <w:i/>
          <w:iCs/>
          <w:spacing w:val="3"/>
          <w:sz w:val="33"/>
          <w:szCs w:val="33"/>
          <w:u w:val="single"/>
        </w:rPr>
        <w:t>（企业名称</w:t>
      </w:r>
      <w:r>
        <w:rPr>
          <w:rFonts w:ascii="仿宋" w:hAnsi="仿宋" w:eastAsia="仿宋" w:cs="仿宋"/>
          <w:i/>
          <w:iCs/>
          <w:spacing w:val="-103"/>
          <w:sz w:val="33"/>
          <w:szCs w:val="33"/>
        </w:rPr>
        <w:t>）</w:t>
      </w:r>
      <w:r>
        <w:rPr>
          <w:rFonts w:ascii="仿宋" w:hAnsi="仿宋" w:eastAsia="仿宋" w:cs="仿宋"/>
          <w:spacing w:val="-103"/>
          <w:sz w:val="31"/>
          <w:szCs w:val="31"/>
        </w:rPr>
        <w:t>，</w:t>
      </w:r>
      <w:r>
        <w:rPr>
          <w:rFonts w:ascii="仿宋" w:hAnsi="仿宋" w:eastAsia="仿宋" w:cs="仿宋"/>
          <w:spacing w:val="3"/>
          <w:sz w:val="31"/>
          <w:szCs w:val="31"/>
        </w:rPr>
        <w:t>从业人员</w:t>
      </w:r>
      <w:r>
        <w:rPr>
          <w:rFonts w:ascii="仿宋" w:hAnsi="仿宋" w:eastAsia="仿宋" w:cs="仿宋"/>
          <w:spacing w:val="18"/>
          <w:sz w:val="31"/>
          <w:szCs w:val="31"/>
          <w:u w:val="single"/>
        </w:rPr>
        <w:t xml:space="preserve">    </w:t>
      </w:r>
      <w:r>
        <w:rPr>
          <w:rFonts w:ascii="仿宋" w:hAnsi="仿宋" w:eastAsia="仿宋" w:cs="仿宋"/>
          <w:spacing w:val="3"/>
          <w:sz w:val="31"/>
          <w:szCs w:val="31"/>
        </w:rPr>
        <w:t>人，营业</w:t>
      </w:r>
    </w:p>
    <w:p w14:paraId="544B025F">
      <w:pPr>
        <w:keepNext w:val="0"/>
        <w:keepLines w:val="0"/>
        <w:pageBreakBefore w:val="0"/>
        <w:widowControl w:val="0"/>
        <w:kinsoku/>
        <w:wordWrap/>
        <w:overflowPunct/>
        <w:topLinePunct w:val="0"/>
        <w:autoSpaceDE/>
        <w:autoSpaceDN/>
        <w:bidi w:val="0"/>
        <w:adjustRightInd/>
        <w:snapToGrid/>
        <w:spacing w:line="300" w:lineRule="auto"/>
        <w:ind w:left="0" w:right="0" w:firstLine="52"/>
        <w:textAlignment w:val="auto"/>
        <w:rPr>
          <w:rFonts w:ascii="仿宋" w:hAnsi="仿宋" w:eastAsia="仿宋" w:cs="仿宋"/>
          <w:sz w:val="33"/>
          <w:szCs w:val="33"/>
        </w:rPr>
      </w:pPr>
      <w:r>
        <w:rPr>
          <w:rFonts w:ascii="仿宋" w:hAnsi="仿宋" w:eastAsia="仿宋" w:cs="仿宋"/>
          <w:spacing w:val="-3"/>
          <w:position w:val="4"/>
          <w:sz w:val="31"/>
          <w:szCs w:val="31"/>
        </w:rPr>
        <w:t>收入为</w:t>
      </w:r>
      <w:r>
        <w:rPr>
          <w:rFonts w:ascii="仿宋" w:hAnsi="仿宋" w:eastAsia="仿宋" w:cs="仿宋"/>
          <w:spacing w:val="12"/>
          <w:position w:val="4"/>
          <w:sz w:val="31"/>
          <w:szCs w:val="31"/>
          <w:u w:val="single"/>
        </w:rPr>
        <w:t xml:space="preserve">    </w:t>
      </w:r>
      <w:r>
        <w:rPr>
          <w:rFonts w:ascii="仿宋" w:hAnsi="仿宋" w:eastAsia="仿宋" w:cs="仿宋"/>
          <w:spacing w:val="-3"/>
          <w:position w:val="4"/>
          <w:sz w:val="31"/>
          <w:szCs w:val="31"/>
        </w:rPr>
        <w:t>万元，资产总额为</w:t>
      </w:r>
      <w:r>
        <w:rPr>
          <w:rFonts w:ascii="仿宋" w:hAnsi="仿宋" w:eastAsia="仿宋" w:cs="仿宋"/>
          <w:spacing w:val="12"/>
          <w:position w:val="4"/>
          <w:sz w:val="31"/>
          <w:szCs w:val="31"/>
          <w:u w:val="single"/>
        </w:rPr>
        <w:t xml:space="preserve">    </w:t>
      </w:r>
      <w:r>
        <w:rPr>
          <w:rFonts w:ascii="仿宋" w:hAnsi="仿宋" w:eastAsia="仿宋" w:cs="仿宋"/>
          <w:spacing w:val="-3"/>
          <w:position w:val="4"/>
          <w:sz w:val="31"/>
          <w:szCs w:val="31"/>
        </w:rPr>
        <w:t>万元</w:t>
      </w:r>
      <w:r>
        <w:fldChar w:fldCharType="begin"/>
      </w:r>
      <w:r>
        <w:instrText xml:space="preserve"> HYPERLINK \l "_bookmark2" </w:instrText>
      </w:r>
      <w:r>
        <w:fldChar w:fldCharType="separate"/>
      </w:r>
      <w:r>
        <w:rPr>
          <w:rFonts w:ascii="仿宋" w:hAnsi="仿宋" w:eastAsia="仿宋" w:cs="仿宋"/>
          <w:spacing w:val="-3"/>
          <w:position w:val="20"/>
          <w:sz w:val="16"/>
          <w:szCs w:val="16"/>
        </w:rPr>
        <w:t>1</w:t>
      </w:r>
      <w:r>
        <w:rPr>
          <w:rFonts w:ascii="仿宋" w:hAnsi="仿宋" w:eastAsia="仿宋" w:cs="仿宋"/>
          <w:spacing w:val="-3"/>
          <w:position w:val="20"/>
          <w:sz w:val="16"/>
          <w:szCs w:val="16"/>
        </w:rPr>
        <w:fldChar w:fldCharType="end"/>
      </w:r>
      <w:r>
        <w:rPr>
          <w:rFonts w:ascii="仿宋" w:hAnsi="仿宋" w:eastAsia="仿宋" w:cs="仿宋"/>
          <w:spacing w:val="-38"/>
          <w:position w:val="20"/>
          <w:sz w:val="16"/>
          <w:szCs w:val="16"/>
        </w:rPr>
        <w:t xml:space="preserve"> </w:t>
      </w:r>
      <w:r>
        <w:rPr>
          <w:rFonts w:ascii="仿宋" w:hAnsi="仿宋" w:eastAsia="仿宋" w:cs="仿宋"/>
          <w:spacing w:val="-3"/>
          <w:position w:val="4"/>
          <w:sz w:val="31"/>
          <w:szCs w:val="31"/>
        </w:rPr>
        <w:t>，属于</w:t>
      </w:r>
      <w:r>
        <w:rPr>
          <w:rFonts w:ascii="仿宋" w:hAnsi="仿宋" w:eastAsia="仿宋" w:cs="仿宋"/>
          <w:i/>
          <w:iCs/>
          <w:spacing w:val="-3"/>
          <w:position w:val="4"/>
          <w:sz w:val="33"/>
          <w:szCs w:val="33"/>
          <w:u w:val="single"/>
        </w:rPr>
        <w:t>（中型企业、</w:t>
      </w:r>
    </w:p>
    <w:p w14:paraId="444E4516">
      <w:pPr>
        <w:keepNext w:val="0"/>
        <w:keepLines w:val="0"/>
        <w:pageBreakBefore w:val="0"/>
        <w:widowControl w:val="0"/>
        <w:kinsoku/>
        <w:wordWrap/>
        <w:overflowPunct/>
        <w:topLinePunct w:val="0"/>
        <w:autoSpaceDE/>
        <w:autoSpaceDN/>
        <w:bidi w:val="0"/>
        <w:adjustRightInd/>
        <w:snapToGrid/>
        <w:spacing w:line="300" w:lineRule="auto"/>
        <w:ind w:left="0" w:right="0" w:firstLine="18"/>
        <w:textAlignment w:val="auto"/>
        <w:rPr>
          <w:rFonts w:ascii="仿宋" w:hAnsi="仿宋" w:eastAsia="仿宋" w:cs="仿宋"/>
          <w:sz w:val="31"/>
          <w:szCs w:val="31"/>
        </w:rPr>
      </w:pPr>
      <w:r>
        <w:rPr>
          <w:rFonts w:ascii="仿宋" w:hAnsi="仿宋" w:eastAsia="仿宋" w:cs="仿宋"/>
          <w:i/>
          <w:iCs/>
          <w:spacing w:val="-24"/>
          <w:sz w:val="33"/>
          <w:szCs w:val="33"/>
          <w:u w:val="single"/>
        </w:rPr>
        <w:t>小型企业、</w:t>
      </w:r>
      <w:r>
        <w:rPr>
          <w:rFonts w:ascii="仿宋" w:hAnsi="仿宋" w:eastAsia="仿宋" w:cs="仿宋"/>
          <w:spacing w:val="38"/>
          <w:sz w:val="33"/>
          <w:szCs w:val="33"/>
          <w:u w:val="single"/>
        </w:rPr>
        <w:t xml:space="preserve"> </w:t>
      </w:r>
      <w:r>
        <w:rPr>
          <w:rFonts w:ascii="仿宋" w:hAnsi="仿宋" w:eastAsia="仿宋" w:cs="仿宋"/>
          <w:i/>
          <w:iCs/>
          <w:spacing w:val="-24"/>
          <w:sz w:val="33"/>
          <w:szCs w:val="33"/>
          <w:u w:val="single"/>
        </w:rPr>
        <w:t>微型企业</w:t>
      </w:r>
      <w:r>
        <w:rPr>
          <w:rFonts w:ascii="仿宋" w:hAnsi="仿宋" w:eastAsia="仿宋" w:cs="仿宋"/>
          <w:i/>
          <w:iCs/>
          <w:spacing w:val="-93"/>
          <w:sz w:val="33"/>
          <w:szCs w:val="33"/>
        </w:rPr>
        <w:t>）</w:t>
      </w:r>
      <w:r>
        <w:rPr>
          <w:rFonts w:ascii="仿宋" w:hAnsi="仿宋" w:eastAsia="仿宋" w:cs="仿宋"/>
          <w:spacing w:val="-93"/>
          <w:sz w:val="31"/>
          <w:szCs w:val="31"/>
        </w:rPr>
        <w:t>；</w:t>
      </w:r>
    </w:p>
    <w:p w14:paraId="775EC215">
      <w:pPr>
        <w:keepNext w:val="0"/>
        <w:keepLines w:val="0"/>
        <w:pageBreakBefore w:val="0"/>
        <w:widowControl w:val="0"/>
        <w:kinsoku/>
        <w:wordWrap/>
        <w:overflowPunct/>
        <w:topLinePunct w:val="0"/>
        <w:autoSpaceDE/>
        <w:autoSpaceDN/>
        <w:bidi w:val="0"/>
        <w:adjustRightInd/>
        <w:snapToGrid/>
        <w:spacing w:line="300" w:lineRule="auto"/>
        <w:ind w:left="0" w:right="0" w:firstLine="651"/>
        <w:textAlignment w:val="auto"/>
        <w:rPr>
          <w:rFonts w:ascii="仿宋" w:hAnsi="仿宋" w:eastAsia="仿宋" w:cs="仿宋"/>
          <w:sz w:val="31"/>
          <w:szCs w:val="31"/>
        </w:rPr>
      </w:pPr>
      <w:r>
        <w:rPr>
          <w:rFonts w:ascii="仿宋" w:hAnsi="仿宋" w:eastAsia="仿宋" w:cs="仿宋"/>
          <w:spacing w:val="-6"/>
          <w:sz w:val="31"/>
          <w:szCs w:val="31"/>
        </w:rPr>
        <w:t>2.</w:t>
      </w:r>
      <w:r>
        <w:rPr>
          <w:rFonts w:ascii="仿宋" w:hAnsi="仿宋" w:eastAsia="仿宋" w:cs="仿宋"/>
          <w:spacing w:val="-41"/>
          <w:sz w:val="31"/>
          <w:szCs w:val="31"/>
          <w:u w:val="single"/>
        </w:rPr>
        <w:t xml:space="preserve"> </w:t>
      </w:r>
      <w:r>
        <w:rPr>
          <w:rFonts w:ascii="仿宋" w:hAnsi="仿宋" w:eastAsia="仿宋" w:cs="仿宋"/>
          <w:i/>
          <w:iCs/>
          <w:spacing w:val="-6"/>
          <w:sz w:val="33"/>
          <w:szCs w:val="33"/>
          <w:u w:val="single"/>
        </w:rPr>
        <w:t>（标的名称</w:t>
      </w:r>
      <w:r>
        <w:rPr>
          <w:rFonts w:ascii="仿宋" w:hAnsi="仿宋" w:eastAsia="仿宋" w:cs="仿宋"/>
          <w:i/>
          <w:iCs/>
          <w:spacing w:val="-139"/>
          <w:w w:val="99"/>
          <w:sz w:val="33"/>
          <w:szCs w:val="33"/>
          <w:u w:val="single"/>
        </w:rPr>
        <w:t>）</w:t>
      </w:r>
      <w:r>
        <w:rPr>
          <w:rFonts w:ascii="仿宋" w:hAnsi="仿宋" w:eastAsia="仿宋" w:cs="仿宋"/>
          <w:spacing w:val="6"/>
          <w:sz w:val="33"/>
          <w:szCs w:val="33"/>
          <w:u w:val="single"/>
        </w:rPr>
        <w:t xml:space="preserve"> </w:t>
      </w:r>
      <w:r>
        <w:rPr>
          <w:rFonts w:ascii="仿宋" w:hAnsi="仿宋" w:eastAsia="仿宋" w:cs="仿宋"/>
          <w:spacing w:val="-163"/>
          <w:sz w:val="33"/>
          <w:szCs w:val="33"/>
        </w:rPr>
        <w:t xml:space="preserve"> </w:t>
      </w:r>
      <w:r>
        <w:rPr>
          <w:rFonts w:ascii="仿宋" w:hAnsi="仿宋" w:eastAsia="仿宋" w:cs="仿宋"/>
          <w:spacing w:val="-139"/>
          <w:w w:val="99"/>
          <w:sz w:val="31"/>
          <w:szCs w:val="31"/>
        </w:rPr>
        <w:t>，</w:t>
      </w:r>
      <w:r>
        <w:rPr>
          <w:rFonts w:ascii="仿宋" w:hAnsi="仿宋" w:eastAsia="仿宋" w:cs="仿宋"/>
          <w:spacing w:val="-6"/>
          <w:sz w:val="31"/>
          <w:szCs w:val="31"/>
        </w:rPr>
        <w:t>属于</w:t>
      </w:r>
      <w:r>
        <w:rPr>
          <w:rFonts w:ascii="仿宋" w:hAnsi="仿宋" w:eastAsia="仿宋" w:cs="仿宋"/>
          <w:i/>
          <w:iCs/>
          <w:spacing w:val="-6"/>
          <w:sz w:val="33"/>
          <w:szCs w:val="33"/>
          <w:u w:val="single"/>
        </w:rPr>
        <w:t>（采购文件中明确的所属行业</w:t>
      </w:r>
      <w:r>
        <w:rPr>
          <w:rFonts w:ascii="仿宋" w:hAnsi="仿宋" w:eastAsia="仿宋" w:cs="仿宋"/>
          <w:i/>
          <w:iCs/>
          <w:spacing w:val="-139"/>
          <w:w w:val="99"/>
          <w:sz w:val="33"/>
          <w:szCs w:val="33"/>
        </w:rPr>
        <w:t>）</w:t>
      </w:r>
      <w:r>
        <w:rPr>
          <w:rFonts w:ascii="仿宋" w:hAnsi="仿宋" w:eastAsia="仿宋" w:cs="仿宋"/>
          <w:spacing w:val="-139"/>
          <w:w w:val="99"/>
          <w:sz w:val="31"/>
          <w:szCs w:val="31"/>
        </w:rPr>
        <w:t>；</w:t>
      </w:r>
      <w:r>
        <w:rPr>
          <w:rFonts w:ascii="仿宋" w:hAnsi="仿宋" w:eastAsia="仿宋" w:cs="仿宋"/>
          <w:sz w:val="31"/>
          <w:szCs w:val="31"/>
        </w:rPr>
        <w:t xml:space="preserve"> </w:t>
      </w:r>
      <w:r>
        <w:rPr>
          <w:rFonts w:hint="eastAsia" w:ascii="仿宋" w:hAnsi="仿宋" w:eastAsia="仿宋" w:cs="仿宋"/>
          <w:spacing w:val="3"/>
          <w:sz w:val="31"/>
          <w:szCs w:val="31"/>
          <w:lang w:val="en-US" w:eastAsia="zh-CN"/>
        </w:rPr>
        <w:t>生产</w:t>
      </w:r>
      <w:r>
        <w:rPr>
          <w:rFonts w:ascii="仿宋" w:hAnsi="仿宋" w:eastAsia="仿宋" w:cs="仿宋"/>
          <w:spacing w:val="3"/>
          <w:sz w:val="31"/>
          <w:szCs w:val="31"/>
        </w:rPr>
        <w:t>（</w:t>
      </w:r>
      <w:r>
        <w:rPr>
          <w:rFonts w:hint="eastAsia" w:ascii="仿宋" w:hAnsi="仿宋" w:eastAsia="仿宋" w:cs="仿宋"/>
          <w:spacing w:val="3"/>
          <w:sz w:val="31"/>
          <w:szCs w:val="31"/>
          <w:lang w:val="en-US" w:eastAsia="zh-CN"/>
        </w:rPr>
        <w:t>制造</w:t>
      </w:r>
      <w:r>
        <w:rPr>
          <w:rFonts w:ascii="仿宋" w:hAnsi="仿宋" w:eastAsia="仿宋" w:cs="仿宋"/>
          <w:spacing w:val="3"/>
          <w:sz w:val="31"/>
          <w:szCs w:val="31"/>
        </w:rPr>
        <w:t>）</w:t>
      </w:r>
      <w:r>
        <w:rPr>
          <w:rFonts w:ascii="仿宋" w:hAnsi="仿宋" w:eastAsia="仿宋" w:cs="仿宋"/>
          <w:spacing w:val="14"/>
          <w:sz w:val="31"/>
          <w:szCs w:val="31"/>
        </w:rPr>
        <w:t xml:space="preserve"> </w:t>
      </w:r>
      <w:r>
        <w:rPr>
          <w:rFonts w:ascii="仿宋" w:hAnsi="仿宋" w:eastAsia="仿宋" w:cs="仿宋"/>
          <w:spacing w:val="3"/>
          <w:sz w:val="31"/>
          <w:szCs w:val="31"/>
        </w:rPr>
        <w:t>企业为</w:t>
      </w:r>
      <w:r>
        <w:rPr>
          <w:rFonts w:ascii="仿宋" w:hAnsi="仿宋" w:eastAsia="仿宋" w:cs="仿宋"/>
          <w:i/>
          <w:iCs/>
          <w:spacing w:val="3"/>
          <w:sz w:val="33"/>
          <w:szCs w:val="33"/>
          <w:u w:val="single"/>
        </w:rPr>
        <w:t>（企业名称</w:t>
      </w:r>
      <w:r>
        <w:rPr>
          <w:rFonts w:ascii="仿宋" w:hAnsi="仿宋" w:eastAsia="仿宋" w:cs="仿宋"/>
          <w:i/>
          <w:iCs/>
          <w:spacing w:val="-95"/>
          <w:sz w:val="33"/>
          <w:szCs w:val="33"/>
        </w:rPr>
        <w:t>）</w:t>
      </w:r>
      <w:r>
        <w:rPr>
          <w:rFonts w:ascii="仿宋" w:hAnsi="仿宋" w:eastAsia="仿宋" w:cs="仿宋"/>
          <w:spacing w:val="-95"/>
          <w:sz w:val="31"/>
          <w:szCs w:val="31"/>
        </w:rPr>
        <w:t>，</w:t>
      </w:r>
      <w:r>
        <w:rPr>
          <w:rFonts w:ascii="仿宋" w:hAnsi="仿宋" w:eastAsia="仿宋" w:cs="仿宋"/>
          <w:spacing w:val="3"/>
          <w:sz w:val="31"/>
          <w:szCs w:val="31"/>
        </w:rPr>
        <w:t>从业人员</w:t>
      </w:r>
      <w:r>
        <w:rPr>
          <w:rFonts w:ascii="仿宋" w:hAnsi="仿宋" w:eastAsia="仿宋" w:cs="仿宋"/>
          <w:spacing w:val="18"/>
          <w:sz w:val="31"/>
          <w:szCs w:val="31"/>
          <w:u w:val="single"/>
        </w:rPr>
        <w:t xml:space="preserve">    </w:t>
      </w:r>
      <w:r>
        <w:rPr>
          <w:rFonts w:ascii="仿宋" w:hAnsi="仿宋" w:eastAsia="仿宋" w:cs="仿宋"/>
          <w:spacing w:val="3"/>
          <w:sz w:val="31"/>
          <w:szCs w:val="31"/>
        </w:rPr>
        <w:t>人，营业</w:t>
      </w:r>
      <w:r>
        <w:rPr>
          <w:rFonts w:ascii="仿宋" w:hAnsi="仿宋" w:eastAsia="仿宋" w:cs="仿宋"/>
          <w:spacing w:val="2"/>
          <w:sz w:val="31"/>
          <w:szCs w:val="31"/>
        </w:rPr>
        <w:t xml:space="preserve"> </w:t>
      </w:r>
      <w:r>
        <w:rPr>
          <w:rFonts w:ascii="仿宋" w:hAnsi="仿宋" w:eastAsia="仿宋" w:cs="仿宋"/>
          <w:spacing w:val="-7"/>
          <w:sz w:val="31"/>
          <w:szCs w:val="31"/>
        </w:rPr>
        <w:t>收入为</w:t>
      </w:r>
      <w:r>
        <w:rPr>
          <w:rFonts w:ascii="仿宋" w:hAnsi="仿宋" w:eastAsia="仿宋" w:cs="仿宋"/>
          <w:spacing w:val="11"/>
          <w:sz w:val="31"/>
          <w:szCs w:val="31"/>
          <w:u w:val="single"/>
        </w:rPr>
        <w:t xml:space="preserve">    </w:t>
      </w:r>
      <w:r>
        <w:rPr>
          <w:rFonts w:ascii="仿宋" w:hAnsi="仿宋" w:eastAsia="仿宋" w:cs="仿宋"/>
          <w:spacing w:val="-7"/>
          <w:sz w:val="31"/>
          <w:szCs w:val="31"/>
        </w:rPr>
        <w:t>万元，资产总额为</w:t>
      </w:r>
      <w:r>
        <w:rPr>
          <w:rFonts w:ascii="仿宋" w:hAnsi="仿宋" w:eastAsia="仿宋" w:cs="仿宋"/>
          <w:spacing w:val="11"/>
          <w:sz w:val="31"/>
          <w:szCs w:val="31"/>
          <w:u w:val="single"/>
        </w:rPr>
        <w:t xml:space="preserve">    </w:t>
      </w:r>
      <w:r>
        <w:rPr>
          <w:rFonts w:ascii="仿宋" w:hAnsi="仿宋" w:eastAsia="仿宋" w:cs="仿宋"/>
          <w:spacing w:val="-7"/>
          <w:sz w:val="31"/>
          <w:szCs w:val="31"/>
        </w:rPr>
        <w:t>万元，属于</w:t>
      </w:r>
      <w:r>
        <w:rPr>
          <w:rFonts w:ascii="仿宋" w:hAnsi="仿宋" w:eastAsia="仿宋" w:cs="仿宋"/>
          <w:i/>
          <w:iCs/>
          <w:spacing w:val="-7"/>
          <w:sz w:val="33"/>
          <w:szCs w:val="33"/>
          <w:u w:val="single"/>
        </w:rPr>
        <w:t>（中型企业、</w:t>
      </w:r>
      <w:r>
        <w:rPr>
          <w:rFonts w:ascii="仿宋" w:hAnsi="仿宋" w:eastAsia="仿宋" w:cs="仿宋"/>
          <w:spacing w:val="22"/>
          <w:sz w:val="33"/>
          <w:szCs w:val="33"/>
          <w:u w:val="single"/>
        </w:rPr>
        <w:t xml:space="preserve"> </w:t>
      </w:r>
      <w:r>
        <w:rPr>
          <w:rFonts w:ascii="仿宋" w:hAnsi="仿宋" w:eastAsia="仿宋" w:cs="仿宋"/>
          <w:sz w:val="33"/>
          <w:szCs w:val="33"/>
        </w:rPr>
        <w:t xml:space="preserve"> </w:t>
      </w:r>
      <w:r>
        <w:rPr>
          <w:rFonts w:ascii="仿宋" w:hAnsi="仿宋" w:eastAsia="仿宋" w:cs="仿宋"/>
          <w:i/>
          <w:iCs/>
          <w:spacing w:val="-24"/>
          <w:sz w:val="33"/>
          <w:szCs w:val="33"/>
          <w:u w:val="single"/>
        </w:rPr>
        <w:t>小型企业、</w:t>
      </w:r>
      <w:r>
        <w:rPr>
          <w:rFonts w:ascii="仿宋" w:hAnsi="仿宋" w:eastAsia="仿宋" w:cs="仿宋"/>
          <w:spacing w:val="38"/>
          <w:sz w:val="33"/>
          <w:szCs w:val="33"/>
          <w:u w:val="single"/>
        </w:rPr>
        <w:t xml:space="preserve"> </w:t>
      </w:r>
      <w:r>
        <w:rPr>
          <w:rFonts w:ascii="仿宋" w:hAnsi="仿宋" w:eastAsia="仿宋" w:cs="仿宋"/>
          <w:i/>
          <w:iCs/>
          <w:spacing w:val="-24"/>
          <w:sz w:val="33"/>
          <w:szCs w:val="33"/>
          <w:u w:val="single"/>
        </w:rPr>
        <w:t>微型企业</w:t>
      </w:r>
      <w:r>
        <w:rPr>
          <w:rFonts w:ascii="仿宋" w:hAnsi="仿宋" w:eastAsia="仿宋" w:cs="仿宋"/>
          <w:i/>
          <w:iCs/>
          <w:spacing w:val="-93"/>
          <w:sz w:val="33"/>
          <w:szCs w:val="33"/>
        </w:rPr>
        <w:t>）</w:t>
      </w:r>
      <w:r>
        <w:rPr>
          <w:rFonts w:ascii="仿宋" w:hAnsi="仿宋" w:eastAsia="仿宋" w:cs="仿宋"/>
          <w:spacing w:val="-93"/>
          <w:sz w:val="31"/>
          <w:szCs w:val="31"/>
        </w:rPr>
        <w:t>；</w:t>
      </w:r>
    </w:p>
    <w:p w14:paraId="3FACA6F1">
      <w:pPr>
        <w:keepNext w:val="0"/>
        <w:keepLines w:val="0"/>
        <w:pageBreakBefore w:val="0"/>
        <w:widowControl w:val="0"/>
        <w:kinsoku/>
        <w:wordWrap/>
        <w:overflowPunct/>
        <w:topLinePunct w:val="0"/>
        <w:autoSpaceDE/>
        <w:autoSpaceDN/>
        <w:bidi w:val="0"/>
        <w:adjustRightInd/>
        <w:snapToGrid/>
        <w:spacing w:line="300" w:lineRule="auto"/>
        <w:ind w:left="0" w:right="0" w:firstLine="688"/>
        <w:textAlignment w:val="auto"/>
        <w:rPr>
          <w:rFonts w:ascii="仿宋" w:hAnsi="仿宋" w:eastAsia="仿宋" w:cs="仿宋"/>
          <w:sz w:val="31"/>
          <w:szCs w:val="31"/>
        </w:rPr>
      </w:pPr>
      <w:r>
        <w:rPr>
          <w:rFonts w:ascii="仿宋" w:hAnsi="仿宋" w:eastAsia="仿宋" w:cs="仿宋"/>
          <w:spacing w:val="4"/>
          <w:position w:val="-7"/>
          <w:sz w:val="31"/>
          <w:szCs w:val="31"/>
        </w:rPr>
        <w:t>……</w:t>
      </w:r>
    </w:p>
    <w:p w14:paraId="41005D58">
      <w:pPr>
        <w:keepNext w:val="0"/>
        <w:keepLines w:val="0"/>
        <w:pageBreakBefore w:val="0"/>
        <w:widowControl w:val="0"/>
        <w:kinsoku/>
        <w:wordWrap/>
        <w:overflowPunct/>
        <w:topLinePunct w:val="0"/>
        <w:autoSpaceDE/>
        <w:autoSpaceDN/>
        <w:bidi w:val="0"/>
        <w:adjustRightInd/>
        <w:snapToGrid/>
        <w:spacing w:line="300" w:lineRule="auto"/>
        <w:ind w:left="0" w:right="0" w:firstLine="678"/>
        <w:textAlignment w:val="auto"/>
        <w:rPr>
          <w:rFonts w:ascii="仿宋" w:hAnsi="仿宋" w:eastAsia="仿宋" w:cs="仿宋"/>
          <w:sz w:val="31"/>
          <w:szCs w:val="31"/>
        </w:rPr>
      </w:pPr>
      <w:r>
        <w:rPr>
          <w:rFonts w:ascii="仿宋" w:hAnsi="仿宋" w:eastAsia="仿宋" w:cs="仿宋"/>
          <w:spacing w:val="6"/>
          <w:sz w:val="31"/>
          <w:szCs w:val="31"/>
        </w:rPr>
        <w:t>以上企业，不属于大企业的分支机构，不存在控股股东</w:t>
      </w:r>
      <w:r>
        <w:rPr>
          <w:rFonts w:ascii="仿宋" w:hAnsi="仿宋" w:eastAsia="仿宋" w:cs="仿宋"/>
          <w:spacing w:val="8"/>
          <w:sz w:val="31"/>
          <w:szCs w:val="31"/>
        </w:rPr>
        <w:t>为大企业的情形，也不存在与大企业的负责人为同一人的情</w:t>
      </w:r>
      <w:r>
        <w:rPr>
          <w:rFonts w:ascii="仿宋" w:hAnsi="仿宋" w:eastAsia="仿宋" w:cs="仿宋"/>
          <w:spacing w:val="-6"/>
          <w:sz w:val="31"/>
          <w:szCs w:val="31"/>
        </w:rPr>
        <w:t>形。</w:t>
      </w:r>
    </w:p>
    <w:p w14:paraId="3FE37E5F">
      <w:pPr>
        <w:keepNext w:val="0"/>
        <w:keepLines w:val="0"/>
        <w:pageBreakBefore w:val="0"/>
        <w:widowControl w:val="0"/>
        <w:kinsoku/>
        <w:wordWrap/>
        <w:overflowPunct/>
        <w:topLinePunct w:val="0"/>
        <w:autoSpaceDE/>
        <w:autoSpaceDN/>
        <w:bidi w:val="0"/>
        <w:adjustRightInd/>
        <w:snapToGrid/>
        <w:spacing w:line="300" w:lineRule="auto"/>
        <w:ind w:left="0" w:right="0" w:firstLine="631"/>
        <w:textAlignment w:val="auto"/>
        <w:rPr>
          <w:rFonts w:ascii="仿宋" w:hAnsi="仿宋" w:eastAsia="仿宋" w:cs="仿宋"/>
          <w:sz w:val="31"/>
          <w:szCs w:val="31"/>
        </w:rPr>
      </w:pPr>
      <w:r>
        <w:rPr>
          <w:rFonts w:ascii="仿宋" w:hAnsi="仿宋" w:eastAsia="仿宋" w:cs="仿宋"/>
          <w:spacing w:val="8"/>
          <w:sz w:val="31"/>
          <w:szCs w:val="31"/>
        </w:rPr>
        <w:t>本企业对上述声明内容的真实性负责。如有虚假，将依</w:t>
      </w:r>
      <w:r>
        <w:rPr>
          <w:rFonts w:ascii="仿宋" w:hAnsi="仿宋" w:eastAsia="仿宋" w:cs="仿宋"/>
          <w:spacing w:val="4"/>
          <w:sz w:val="31"/>
          <w:szCs w:val="31"/>
        </w:rPr>
        <w:t>法承担相应责任。</w:t>
      </w:r>
    </w:p>
    <w:p w14:paraId="6F792001">
      <w:pPr>
        <w:keepNext w:val="0"/>
        <w:keepLines w:val="0"/>
        <w:pageBreakBefore w:val="0"/>
        <w:widowControl w:val="0"/>
        <w:kinsoku/>
        <w:wordWrap/>
        <w:overflowPunct/>
        <w:topLinePunct w:val="0"/>
        <w:autoSpaceDE/>
        <w:autoSpaceDN/>
        <w:bidi w:val="0"/>
        <w:adjustRightInd/>
        <w:snapToGrid/>
        <w:spacing w:line="300" w:lineRule="auto"/>
        <w:ind w:left="0" w:right="0" w:firstLine="3864" w:firstLineChars="1200"/>
        <w:textAlignment w:val="auto"/>
        <w:rPr>
          <w:rFonts w:ascii="仿宋" w:hAnsi="仿宋" w:eastAsia="仿宋" w:cs="仿宋"/>
          <w:sz w:val="31"/>
          <w:szCs w:val="31"/>
        </w:rPr>
      </w:pPr>
      <w:r>
        <w:rPr>
          <w:rFonts w:ascii="仿宋" w:hAnsi="仿宋" w:eastAsia="仿宋" w:cs="仿宋"/>
          <w:spacing w:val="6"/>
          <w:sz w:val="31"/>
          <w:szCs w:val="31"/>
        </w:rPr>
        <w:t>企业名称（盖章</w:t>
      </w:r>
      <w:r>
        <w:rPr>
          <w:rFonts w:ascii="仿宋" w:hAnsi="仿宋" w:eastAsia="仿宋" w:cs="仿宋"/>
          <w:spacing w:val="-84"/>
          <w:sz w:val="31"/>
          <w:szCs w:val="31"/>
        </w:rPr>
        <w:t>）：</w:t>
      </w:r>
    </w:p>
    <w:p w14:paraId="37A2DFF0">
      <w:pPr>
        <w:keepNext w:val="0"/>
        <w:keepLines w:val="0"/>
        <w:pageBreakBefore w:val="0"/>
        <w:widowControl w:val="0"/>
        <w:kinsoku/>
        <w:wordWrap/>
        <w:overflowPunct/>
        <w:topLinePunct w:val="0"/>
        <w:autoSpaceDE/>
        <w:autoSpaceDN/>
        <w:bidi w:val="0"/>
        <w:adjustRightInd/>
        <w:snapToGrid/>
        <w:spacing w:line="300" w:lineRule="auto"/>
        <w:ind w:left="0" w:right="0" w:firstLine="3942"/>
        <w:textAlignment w:val="auto"/>
        <w:rPr>
          <w:rFonts w:hint="eastAsia" w:ascii="仿宋" w:hAnsi="仿宋" w:eastAsia="仿宋" w:cs="仿宋"/>
          <w:spacing w:val="-31"/>
          <w:sz w:val="31"/>
          <w:szCs w:val="31"/>
        </w:rPr>
      </w:pPr>
      <w:bookmarkStart w:id="0" w:name="_bookmark2"/>
      <w:bookmarkEnd w:id="0"/>
      <w:r>
        <w:rPr>
          <w:rFonts w:ascii="仿宋" w:hAnsi="仿宋" w:eastAsia="仿宋" w:cs="仿宋"/>
          <w:spacing w:val="-31"/>
          <w:sz w:val="31"/>
          <w:szCs w:val="31"/>
        </w:rPr>
        <w:t>日</w:t>
      </w:r>
      <w:r>
        <w:rPr>
          <w:rFonts w:ascii="仿宋" w:hAnsi="仿宋" w:eastAsia="仿宋" w:cs="仿宋"/>
          <w:spacing w:val="-61"/>
          <w:sz w:val="31"/>
          <w:szCs w:val="31"/>
        </w:rPr>
        <w:t xml:space="preserve"> </w:t>
      </w:r>
      <w:r>
        <w:rPr>
          <w:rFonts w:ascii="仿宋" w:hAnsi="仿宋" w:eastAsia="仿宋" w:cs="仿宋"/>
          <w:spacing w:val="-31"/>
          <w:sz w:val="31"/>
          <w:szCs w:val="31"/>
        </w:rPr>
        <w:t>期</w:t>
      </w:r>
      <w:r>
        <w:rPr>
          <w:rFonts w:hint="eastAsia" w:ascii="仿宋" w:hAnsi="仿宋" w:eastAsia="仿宋" w:cs="仿宋"/>
          <w:spacing w:val="-31"/>
          <w:sz w:val="31"/>
          <w:szCs w:val="31"/>
        </w:rPr>
        <w:t>：</w:t>
      </w:r>
    </w:p>
    <w:p w14:paraId="40CFC9BA">
      <w:pPr>
        <w:pStyle w:val="5"/>
        <w:rPr>
          <w:rFonts w:hint="eastAsia" w:ascii="仿宋" w:hAnsi="仿宋" w:eastAsia="仿宋" w:cs="仿宋"/>
          <w:spacing w:val="-31"/>
          <w:sz w:val="31"/>
          <w:szCs w:val="31"/>
        </w:rPr>
      </w:pPr>
    </w:p>
    <w:p w14:paraId="663B38BC">
      <w:pPr>
        <w:pStyle w:val="5"/>
        <w:rPr>
          <w:rFonts w:hint="eastAsia" w:ascii="仿宋" w:hAnsi="仿宋" w:eastAsia="仿宋" w:cs="仿宋"/>
          <w:spacing w:val="-31"/>
          <w:sz w:val="31"/>
          <w:szCs w:val="31"/>
        </w:rPr>
      </w:pPr>
    </w:p>
    <w:p w14:paraId="6040AA50">
      <w:pPr>
        <w:spacing w:before="148" w:after="55" w:line="231" w:lineRule="auto"/>
        <w:ind w:firstLine="27"/>
        <w:sectPr>
          <w:footerReference r:id="rId3" w:type="default"/>
          <w:pgSz w:w="11906" w:h="16839"/>
          <w:pgMar w:top="1440" w:right="1800" w:bottom="1440" w:left="1800" w:header="0" w:footer="1259" w:gutter="0"/>
          <w:cols w:space="720" w:num="1"/>
        </w:sectPr>
      </w:pPr>
      <w:r>
        <w:rPr>
          <w:rFonts w:ascii="Times New Roman" w:hAnsi="Times New Roman" w:eastAsia="Times New Roman" w:cs="Times New Roman"/>
          <w:spacing w:val="5"/>
          <w:w w:val="102"/>
          <w:position w:val="6"/>
          <w:sz w:val="11"/>
          <w:szCs w:val="11"/>
        </w:rPr>
        <w:t>1</w:t>
      </w:r>
      <w:r>
        <w:rPr>
          <w:rFonts w:ascii="Times New Roman" w:hAnsi="Times New Roman" w:eastAsia="Times New Roman" w:cs="Times New Roman"/>
          <w:spacing w:val="16"/>
          <w:position w:val="6"/>
          <w:sz w:val="11"/>
          <w:szCs w:val="11"/>
        </w:rPr>
        <w:t xml:space="preserve">   </w:t>
      </w:r>
      <w:r>
        <w:rPr>
          <w:rFonts w:ascii="宋体" w:hAnsi="宋体" w:eastAsia="宋体" w:cs="宋体"/>
          <w:spacing w:val="5"/>
          <w:w w:val="102"/>
          <w:sz w:val="17"/>
          <w:szCs w:val="17"/>
        </w:rPr>
        <w:t>从业人员、营业收入、资产总额填报上一年度数据，无上一年度数据的新成立企业可不填报</w:t>
      </w:r>
    </w:p>
    <w:p w14:paraId="04D66B99">
      <w:pPr>
        <w:ind w:firstLine="482" w:firstLineChars="200"/>
        <w:jc w:val="center"/>
        <w:rPr>
          <w:rFonts w:ascii="宋体" w:hAnsi="宋体" w:eastAsia="宋体" w:cs="Arial"/>
          <w:b/>
          <w:snapToGrid w:val="0"/>
          <w:color w:val="000000"/>
          <w:sz w:val="24"/>
        </w:rPr>
      </w:pPr>
      <w:r>
        <w:rPr>
          <w:rFonts w:hint="eastAsia" w:ascii="宋体" w:hAnsi="宋体" w:eastAsia="宋体" w:cs="Arial"/>
          <w:b/>
          <w:snapToGrid w:val="0"/>
          <w:color w:val="000000"/>
          <w:sz w:val="24"/>
        </w:rPr>
        <w:t>参加政府采购活动前三年内在经营活动中</w:t>
      </w:r>
    </w:p>
    <w:p w14:paraId="51BD4681">
      <w:pPr>
        <w:ind w:firstLine="482" w:firstLineChars="200"/>
        <w:jc w:val="center"/>
        <w:rPr>
          <w:rFonts w:ascii="宋体" w:hAnsi="宋体" w:eastAsia="宋体" w:cs="Arial"/>
          <w:b/>
          <w:snapToGrid w:val="0"/>
          <w:color w:val="000000"/>
          <w:sz w:val="24"/>
        </w:rPr>
      </w:pPr>
      <w:r>
        <w:rPr>
          <w:rFonts w:hint="eastAsia" w:ascii="宋体" w:hAnsi="宋体" w:eastAsia="宋体" w:cs="Arial"/>
          <w:b/>
          <w:snapToGrid w:val="0"/>
          <w:color w:val="000000"/>
          <w:sz w:val="24"/>
        </w:rPr>
        <w:t>没有重大违法记录的书面声明</w:t>
      </w:r>
    </w:p>
    <w:p w14:paraId="270CCF7E">
      <w:pPr>
        <w:spacing w:line="360" w:lineRule="auto"/>
        <w:ind w:firstLine="420" w:firstLineChars="200"/>
        <w:rPr>
          <w:rFonts w:ascii="宋体" w:hAnsi="宋体" w:eastAsia="宋体" w:cs="Arial"/>
          <w:snapToGrid w:val="0"/>
          <w:color w:val="000000"/>
          <w:szCs w:val="21"/>
        </w:rPr>
      </w:pPr>
    </w:p>
    <w:p w14:paraId="2EC47618">
      <w:pPr>
        <w:spacing w:line="360" w:lineRule="auto"/>
        <w:ind w:firstLine="440" w:firstLineChars="200"/>
        <w:rPr>
          <w:rFonts w:ascii="宋体" w:hAnsi="宋体" w:eastAsia="宋体" w:cs="Arial"/>
          <w:snapToGrid w:val="0"/>
          <w:color w:val="000000"/>
          <w:sz w:val="22"/>
          <w:szCs w:val="22"/>
        </w:rPr>
      </w:pPr>
      <w:r>
        <w:rPr>
          <w:rFonts w:hint="eastAsia" w:ascii="宋体" w:hAnsi="宋体" w:eastAsia="宋体" w:cs="Arial"/>
          <w:snapToGrid w:val="0"/>
          <w:color w:val="000000"/>
          <w:sz w:val="22"/>
          <w:szCs w:val="22"/>
        </w:rPr>
        <w:t>本单位郑重声明：</w:t>
      </w:r>
    </w:p>
    <w:p w14:paraId="0B6B4AF8">
      <w:pPr>
        <w:spacing w:line="360" w:lineRule="auto"/>
        <w:ind w:firstLine="440" w:firstLineChars="200"/>
        <w:rPr>
          <w:rFonts w:ascii="宋体" w:hAnsi="宋体" w:eastAsia="宋体" w:cs="Arial"/>
          <w:snapToGrid w:val="0"/>
          <w:color w:val="000000"/>
          <w:sz w:val="22"/>
          <w:szCs w:val="22"/>
        </w:rPr>
      </w:pPr>
      <w:r>
        <w:rPr>
          <w:rFonts w:hint="eastAsia" w:ascii="宋体" w:hAnsi="宋体" w:eastAsia="宋体" w:cs="Arial"/>
          <w:snapToGrid w:val="0"/>
          <w:color w:val="000000"/>
          <w:sz w:val="22"/>
          <w:szCs w:val="22"/>
        </w:rPr>
        <w:t>我单位在参加采购活动前三年内在经营活动中没有《政府采购法》第二十二条第一款第</w:t>
      </w:r>
      <w:r>
        <w:rPr>
          <w:rFonts w:ascii="宋体" w:hAnsi="宋体" w:eastAsia="宋体" w:cs="Arial"/>
          <w:snapToGrid w:val="0"/>
          <w:color w:val="000000"/>
          <w:sz w:val="22"/>
          <w:szCs w:val="22"/>
        </w:rPr>
        <w:t>(</w:t>
      </w:r>
      <w:r>
        <w:rPr>
          <w:rFonts w:hint="eastAsia" w:ascii="宋体" w:hAnsi="宋体" w:eastAsia="宋体" w:cs="Arial"/>
          <w:snapToGrid w:val="0"/>
          <w:color w:val="000000"/>
          <w:sz w:val="22"/>
          <w:szCs w:val="22"/>
        </w:rPr>
        <w:t>五</w:t>
      </w:r>
      <w:r>
        <w:rPr>
          <w:rFonts w:ascii="宋体" w:hAnsi="宋体" w:eastAsia="宋体" w:cs="Arial"/>
          <w:snapToGrid w:val="0"/>
          <w:color w:val="000000"/>
          <w:sz w:val="22"/>
          <w:szCs w:val="22"/>
        </w:rPr>
        <w:t>)</w:t>
      </w:r>
      <w:r>
        <w:rPr>
          <w:rFonts w:hint="eastAsia" w:ascii="宋体" w:hAnsi="宋体" w:eastAsia="宋体" w:cs="Arial"/>
          <w:snapToGrid w:val="0"/>
          <w:color w:val="000000"/>
          <w:sz w:val="22"/>
          <w:szCs w:val="22"/>
        </w:rPr>
        <w:t>项所称重大违法记录，包括：</w:t>
      </w:r>
    </w:p>
    <w:p w14:paraId="75D03CFE">
      <w:pPr>
        <w:spacing w:line="360" w:lineRule="auto"/>
        <w:ind w:firstLine="440" w:firstLineChars="200"/>
        <w:rPr>
          <w:rFonts w:ascii="宋体" w:hAnsi="宋体" w:eastAsia="宋体" w:cs="Arial"/>
          <w:snapToGrid w:val="0"/>
          <w:color w:val="000000"/>
          <w:sz w:val="22"/>
          <w:szCs w:val="22"/>
        </w:rPr>
      </w:pPr>
      <w:r>
        <w:rPr>
          <w:rFonts w:hint="eastAsia" w:ascii="宋体" w:hAnsi="宋体" w:eastAsia="宋体" w:cs="Arial"/>
          <w:snapToGrid w:val="0"/>
          <w:color w:val="000000"/>
          <w:sz w:val="22"/>
          <w:szCs w:val="22"/>
        </w:rPr>
        <w:t>我单位或者其法定代表人、董事、监事、高级管理人员未因经营活动中的违法行为受到刑事处罚或者责令停产停业、吊销许可证或者执照、较大数额罚款等行政处罚。</w:t>
      </w:r>
    </w:p>
    <w:p w14:paraId="5E1B0ADF">
      <w:pPr>
        <w:spacing w:line="360" w:lineRule="auto"/>
        <w:ind w:firstLine="440" w:firstLineChars="200"/>
        <w:rPr>
          <w:rFonts w:ascii="宋体" w:hAnsi="宋体" w:eastAsia="宋体" w:cs="Arial"/>
          <w:snapToGrid w:val="0"/>
          <w:color w:val="000000"/>
          <w:sz w:val="22"/>
          <w:szCs w:val="22"/>
        </w:rPr>
      </w:pPr>
      <w:r>
        <w:rPr>
          <w:rFonts w:hint="eastAsia" w:ascii="宋体" w:hAnsi="宋体" w:eastAsia="宋体" w:cs="Arial"/>
          <w:snapToGrid w:val="0"/>
          <w:color w:val="000000"/>
          <w:sz w:val="22"/>
          <w:szCs w:val="22"/>
        </w:rPr>
        <w:t>特此声明！</w:t>
      </w:r>
    </w:p>
    <w:p w14:paraId="543C3C01">
      <w:pPr>
        <w:spacing w:line="360" w:lineRule="auto"/>
        <w:ind w:firstLine="440" w:firstLineChars="200"/>
        <w:rPr>
          <w:rFonts w:ascii="宋体" w:hAnsi="宋体" w:eastAsia="宋体" w:cs="Arial"/>
          <w:snapToGrid w:val="0"/>
          <w:color w:val="000000"/>
          <w:sz w:val="22"/>
          <w:szCs w:val="22"/>
        </w:rPr>
      </w:pPr>
    </w:p>
    <w:p w14:paraId="78309332">
      <w:pPr>
        <w:spacing w:line="360" w:lineRule="auto"/>
        <w:ind w:firstLine="440" w:firstLineChars="200"/>
        <w:rPr>
          <w:rFonts w:ascii="宋体" w:hAnsi="宋体" w:eastAsia="宋体" w:cs="Arial"/>
          <w:snapToGrid w:val="0"/>
          <w:color w:val="000000"/>
          <w:sz w:val="22"/>
          <w:szCs w:val="22"/>
        </w:rPr>
      </w:pPr>
      <w:r>
        <w:rPr>
          <w:rFonts w:hint="eastAsia" w:ascii="宋体" w:hAnsi="宋体" w:eastAsia="宋体" w:cs="Arial"/>
          <w:snapToGrid w:val="0"/>
          <w:color w:val="000000"/>
          <w:sz w:val="22"/>
          <w:szCs w:val="22"/>
        </w:rPr>
        <w:t>供应商名称</w:t>
      </w:r>
      <w:r>
        <w:rPr>
          <w:rFonts w:ascii="宋体" w:hAnsi="宋体" w:eastAsia="宋体" w:cs="Arial"/>
          <w:snapToGrid w:val="0"/>
          <w:color w:val="000000"/>
          <w:sz w:val="22"/>
          <w:szCs w:val="22"/>
        </w:rPr>
        <w:t>(</w:t>
      </w:r>
      <w:r>
        <w:rPr>
          <w:rFonts w:hint="eastAsia" w:ascii="宋体" w:hAnsi="宋体" w:eastAsia="宋体" w:cs="Arial"/>
          <w:snapToGrid w:val="0"/>
          <w:color w:val="000000"/>
          <w:sz w:val="22"/>
          <w:szCs w:val="22"/>
        </w:rPr>
        <w:t>公章</w:t>
      </w:r>
      <w:r>
        <w:rPr>
          <w:rFonts w:ascii="宋体" w:hAnsi="宋体" w:eastAsia="宋体" w:cs="Arial"/>
          <w:snapToGrid w:val="0"/>
          <w:color w:val="000000"/>
          <w:sz w:val="22"/>
          <w:szCs w:val="22"/>
        </w:rPr>
        <w:t>)</w:t>
      </w:r>
      <w:r>
        <w:rPr>
          <w:rFonts w:hint="eastAsia" w:ascii="宋体" w:hAnsi="宋体" w:eastAsia="宋体" w:cs="Arial"/>
          <w:snapToGrid w:val="0"/>
          <w:color w:val="000000"/>
          <w:sz w:val="22"/>
          <w:szCs w:val="22"/>
        </w:rPr>
        <w:t>：</w:t>
      </w:r>
      <w:r>
        <w:rPr>
          <w:rFonts w:ascii="宋体" w:hAnsi="宋体" w:eastAsia="宋体" w:cs="Arial"/>
          <w:snapToGrid w:val="0"/>
          <w:color w:val="000000"/>
          <w:sz w:val="22"/>
          <w:szCs w:val="22"/>
        </w:rPr>
        <w:t>____________</w:t>
      </w:r>
    </w:p>
    <w:p w14:paraId="2B09E1D8">
      <w:pPr>
        <w:spacing w:line="360" w:lineRule="auto"/>
        <w:ind w:firstLine="440" w:firstLineChars="200"/>
        <w:rPr>
          <w:rFonts w:ascii="宋体" w:hAnsi="宋体" w:eastAsia="宋体" w:cs="Arial"/>
          <w:snapToGrid w:val="0"/>
          <w:color w:val="000000"/>
          <w:sz w:val="22"/>
          <w:szCs w:val="22"/>
        </w:rPr>
      </w:pPr>
      <w:r>
        <w:rPr>
          <w:rFonts w:hint="eastAsia" w:ascii="宋体" w:hAnsi="宋体" w:eastAsia="宋体" w:cs="Arial"/>
          <w:snapToGrid w:val="0"/>
          <w:color w:val="000000"/>
          <w:sz w:val="22"/>
          <w:szCs w:val="22"/>
        </w:rPr>
        <w:t>法定代表人或其授权代表</w:t>
      </w:r>
      <w:r>
        <w:rPr>
          <w:rFonts w:ascii="宋体" w:hAnsi="宋体" w:eastAsia="宋体" w:cs="Arial"/>
          <w:snapToGrid w:val="0"/>
          <w:color w:val="000000"/>
          <w:sz w:val="22"/>
          <w:szCs w:val="22"/>
        </w:rPr>
        <w:t>(</w:t>
      </w:r>
      <w:r>
        <w:rPr>
          <w:rFonts w:hint="eastAsia" w:ascii="宋体" w:hAnsi="宋体" w:eastAsia="宋体" w:cs="Arial"/>
          <w:snapToGrid w:val="0"/>
          <w:color w:val="000000"/>
          <w:sz w:val="22"/>
          <w:szCs w:val="22"/>
        </w:rPr>
        <w:t>签字或盖章</w:t>
      </w:r>
      <w:r>
        <w:rPr>
          <w:rFonts w:ascii="宋体" w:hAnsi="宋体" w:eastAsia="宋体" w:cs="Arial"/>
          <w:snapToGrid w:val="0"/>
          <w:color w:val="000000"/>
          <w:sz w:val="22"/>
          <w:szCs w:val="22"/>
        </w:rPr>
        <w:t>)</w:t>
      </w:r>
      <w:r>
        <w:rPr>
          <w:rFonts w:hint="eastAsia" w:ascii="宋体" w:hAnsi="宋体" w:eastAsia="宋体" w:cs="Arial"/>
          <w:snapToGrid w:val="0"/>
          <w:color w:val="000000"/>
          <w:sz w:val="22"/>
          <w:szCs w:val="22"/>
        </w:rPr>
        <w:t>：</w:t>
      </w:r>
      <w:r>
        <w:rPr>
          <w:rFonts w:ascii="宋体" w:hAnsi="宋体" w:eastAsia="宋体" w:cs="Arial"/>
          <w:snapToGrid w:val="0"/>
          <w:color w:val="000000"/>
          <w:sz w:val="22"/>
          <w:szCs w:val="22"/>
        </w:rPr>
        <w:t>____________</w:t>
      </w:r>
    </w:p>
    <w:p w14:paraId="6867F229">
      <w:pPr>
        <w:spacing w:line="360" w:lineRule="auto"/>
        <w:ind w:firstLine="440" w:firstLineChars="200"/>
        <w:rPr>
          <w:sz w:val="18"/>
          <w:szCs w:val="18"/>
        </w:rPr>
      </w:pPr>
      <w:r>
        <w:rPr>
          <w:rFonts w:hint="eastAsia" w:ascii="宋体" w:hAnsi="宋体" w:eastAsia="宋体" w:cs="Arial"/>
          <w:snapToGrid w:val="0"/>
          <w:color w:val="000000"/>
          <w:sz w:val="22"/>
          <w:szCs w:val="22"/>
        </w:rPr>
        <w:t>日期：</w:t>
      </w:r>
      <w:r>
        <w:rPr>
          <w:rFonts w:ascii="宋体" w:hAnsi="宋体" w:eastAsia="宋体" w:cs="Arial"/>
          <w:snapToGrid w:val="0"/>
          <w:color w:val="000000"/>
          <w:sz w:val="22"/>
          <w:szCs w:val="22"/>
        </w:rPr>
        <w:t>______</w:t>
      </w:r>
      <w:r>
        <w:rPr>
          <w:rFonts w:hint="eastAsia" w:ascii="宋体" w:hAnsi="宋体" w:eastAsia="宋体" w:cs="Arial"/>
          <w:snapToGrid w:val="0"/>
          <w:color w:val="000000"/>
          <w:sz w:val="22"/>
          <w:szCs w:val="22"/>
        </w:rPr>
        <w:t>年</w:t>
      </w:r>
      <w:r>
        <w:rPr>
          <w:rFonts w:ascii="宋体" w:hAnsi="宋体" w:eastAsia="宋体" w:cs="Arial"/>
          <w:snapToGrid w:val="0"/>
          <w:color w:val="000000"/>
          <w:sz w:val="22"/>
          <w:szCs w:val="22"/>
        </w:rPr>
        <w:t>____</w:t>
      </w:r>
      <w:r>
        <w:rPr>
          <w:rFonts w:hint="eastAsia" w:ascii="宋体" w:hAnsi="宋体" w:eastAsia="宋体" w:cs="Arial"/>
          <w:snapToGrid w:val="0"/>
          <w:color w:val="000000"/>
          <w:sz w:val="22"/>
          <w:szCs w:val="22"/>
        </w:rPr>
        <w:t>月</w:t>
      </w:r>
      <w:r>
        <w:rPr>
          <w:rFonts w:hint="eastAsia" w:ascii="宋体" w:hAnsi="宋体" w:eastAsia="宋体" w:cs="Arial"/>
          <w:snapToGrid w:val="0"/>
          <w:color w:val="000000"/>
          <w:sz w:val="22"/>
          <w:szCs w:val="22"/>
          <w:u w:val="single"/>
        </w:rPr>
        <w:t>　　</w:t>
      </w:r>
      <w:r>
        <w:rPr>
          <w:rFonts w:hint="eastAsia" w:ascii="宋体" w:hAnsi="宋体" w:eastAsia="宋体" w:cs="Arial"/>
          <w:snapToGrid w:val="0"/>
          <w:color w:val="000000"/>
          <w:sz w:val="22"/>
          <w:szCs w:val="22"/>
        </w:rPr>
        <w:t>日</w:t>
      </w:r>
    </w:p>
    <w:p w14:paraId="57C3F69B">
      <w:pPr>
        <w:keepNext w:val="0"/>
        <w:keepLines w:val="0"/>
        <w:pageBreakBefore w:val="0"/>
        <w:kinsoku/>
        <w:overflowPunct/>
        <w:topLinePunct w:val="0"/>
        <w:bidi w:val="0"/>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4B50F">
    <w:pPr>
      <w:spacing w:line="118" w:lineRule="exact"/>
      <w:ind w:firstLine="4090"/>
      <w:rPr>
        <w:rFonts w:ascii="Calibri" w:hAnsi="Calibri" w:eastAsia="Calibri" w:cs="Calibri"/>
        <w:sz w:val="17"/>
        <w:szCs w:val="17"/>
      </w:rPr>
    </w:pPr>
    <w:r>
      <w:rPr>
        <w:rFonts w:ascii="Calibri" w:hAnsi="Calibri" w:eastAsia="Calibri" w:cs="Calibri"/>
        <w:spacing w:val="-3"/>
        <w:position w:val="-2"/>
        <w:sz w:val="17"/>
        <w:szCs w:val="17"/>
      </w:rPr>
      <w:t>10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A70F6"/>
    <w:multiLevelType w:val="singleLevel"/>
    <w:tmpl w:val="974A70F6"/>
    <w:lvl w:ilvl="0" w:tentative="0">
      <w:start w:val="8"/>
      <w:numFmt w:val="decimal"/>
      <w:suff w:val="nothing"/>
      <w:lvlText w:val="%1、"/>
      <w:lvlJc w:val="left"/>
      <w:rPr>
        <w:rFonts w:hint="default"/>
        <w:b/>
        <w:bCs/>
      </w:rPr>
    </w:lvl>
  </w:abstractNum>
  <w:abstractNum w:abstractNumId="1">
    <w:nsid w:val="9BD047A1"/>
    <w:multiLevelType w:val="singleLevel"/>
    <w:tmpl w:val="9BD047A1"/>
    <w:lvl w:ilvl="0" w:tentative="0">
      <w:start w:val="1"/>
      <w:numFmt w:val="chineseCounting"/>
      <w:suff w:val="nothing"/>
      <w:lvlText w:val="%1、"/>
      <w:lvlJc w:val="left"/>
      <w:rPr>
        <w:rFonts w:hint="eastAsia"/>
      </w:rPr>
    </w:lvl>
  </w:abstractNum>
  <w:abstractNum w:abstractNumId="2">
    <w:nsid w:val="C08735E9"/>
    <w:multiLevelType w:val="singleLevel"/>
    <w:tmpl w:val="C08735E9"/>
    <w:lvl w:ilvl="0" w:tentative="0">
      <w:start w:val="1"/>
      <w:numFmt w:val="decimal"/>
      <w:suff w:val="nothing"/>
      <w:lvlText w:val="%1、"/>
      <w:lvlJc w:val="left"/>
    </w:lvl>
  </w:abstractNum>
  <w:abstractNum w:abstractNumId="3">
    <w:nsid w:val="457D3B8C"/>
    <w:multiLevelType w:val="singleLevel"/>
    <w:tmpl w:val="457D3B8C"/>
    <w:lvl w:ilvl="0" w:tentative="0">
      <w:start w:val="1"/>
      <w:numFmt w:val="decimal"/>
      <w:suff w:val="nothing"/>
      <w:lvlText w:val="%1、"/>
      <w:lvlJc w:val="left"/>
    </w:lvl>
  </w:abstractNum>
  <w:abstractNum w:abstractNumId="4">
    <w:nsid w:val="59251738"/>
    <w:multiLevelType w:val="multilevel"/>
    <w:tmpl w:val="59251738"/>
    <w:lvl w:ilvl="0" w:tentative="0">
      <w:start w:val="2"/>
      <w:numFmt w:val="japaneseCounting"/>
      <w:lvlText w:val="%1、"/>
      <w:lvlJc w:val="left"/>
      <w:pPr>
        <w:ind w:left="1488" w:hanging="744"/>
      </w:pPr>
      <w:rPr>
        <w:rFonts w:hint="default"/>
      </w:rPr>
    </w:lvl>
    <w:lvl w:ilvl="1" w:tentative="0">
      <w:start w:val="1"/>
      <w:numFmt w:val="lowerLetter"/>
      <w:lvlText w:val="%2)"/>
      <w:lvlJc w:val="left"/>
      <w:pPr>
        <w:ind w:left="1584" w:hanging="420"/>
      </w:pPr>
    </w:lvl>
    <w:lvl w:ilvl="2" w:tentative="0">
      <w:start w:val="1"/>
      <w:numFmt w:val="lowerRoman"/>
      <w:lvlText w:val="%3."/>
      <w:lvlJc w:val="right"/>
      <w:pPr>
        <w:ind w:left="2004" w:hanging="420"/>
      </w:pPr>
    </w:lvl>
    <w:lvl w:ilvl="3" w:tentative="0">
      <w:start w:val="1"/>
      <w:numFmt w:val="decimal"/>
      <w:lvlText w:val="%4."/>
      <w:lvlJc w:val="left"/>
      <w:pPr>
        <w:ind w:left="2424" w:hanging="420"/>
      </w:pPr>
    </w:lvl>
    <w:lvl w:ilvl="4" w:tentative="0">
      <w:start w:val="1"/>
      <w:numFmt w:val="lowerLetter"/>
      <w:lvlText w:val="%5)"/>
      <w:lvlJc w:val="left"/>
      <w:pPr>
        <w:ind w:left="2844" w:hanging="420"/>
      </w:pPr>
    </w:lvl>
    <w:lvl w:ilvl="5" w:tentative="0">
      <w:start w:val="1"/>
      <w:numFmt w:val="lowerRoman"/>
      <w:lvlText w:val="%6."/>
      <w:lvlJc w:val="right"/>
      <w:pPr>
        <w:ind w:left="3264" w:hanging="420"/>
      </w:pPr>
    </w:lvl>
    <w:lvl w:ilvl="6" w:tentative="0">
      <w:start w:val="1"/>
      <w:numFmt w:val="decimal"/>
      <w:lvlText w:val="%7."/>
      <w:lvlJc w:val="left"/>
      <w:pPr>
        <w:ind w:left="3684" w:hanging="420"/>
      </w:pPr>
    </w:lvl>
    <w:lvl w:ilvl="7" w:tentative="0">
      <w:start w:val="1"/>
      <w:numFmt w:val="lowerLetter"/>
      <w:lvlText w:val="%8)"/>
      <w:lvlJc w:val="left"/>
      <w:pPr>
        <w:ind w:left="4104" w:hanging="420"/>
      </w:pPr>
    </w:lvl>
    <w:lvl w:ilvl="8" w:tentative="0">
      <w:start w:val="1"/>
      <w:numFmt w:val="lowerRoman"/>
      <w:lvlText w:val="%9."/>
      <w:lvlJc w:val="right"/>
      <w:pPr>
        <w:ind w:left="4524" w:hanging="420"/>
      </w:pPr>
    </w:lvl>
  </w:abstractNum>
  <w:abstractNum w:abstractNumId="5">
    <w:nsid w:val="76FA5F40"/>
    <w:multiLevelType w:val="singleLevel"/>
    <w:tmpl w:val="76FA5F40"/>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MDBkMTVkN2EwYjM5OTE1NGMwZGUyODAxYzhmYzMifQ=="/>
    <w:docVar w:name="KSO_WPS_MARK_KEY" w:val="bf286763-2190-425e-8202-6f8aa9708c17"/>
  </w:docVars>
  <w:rsids>
    <w:rsidRoot w:val="00274615"/>
    <w:rsid w:val="000322C1"/>
    <w:rsid w:val="00034D8B"/>
    <w:rsid w:val="000726AA"/>
    <w:rsid w:val="00097E0A"/>
    <w:rsid w:val="000B6495"/>
    <w:rsid w:val="001B76A9"/>
    <w:rsid w:val="00274615"/>
    <w:rsid w:val="002D29D4"/>
    <w:rsid w:val="003617BC"/>
    <w:rsid w:val="0037331A"/>
    <w:rsid w:val="003F0696"/>
    <w:rsid w:val="00496156"/>
    <w:rsid w:val="004D163D"/>
    <w:rsid w:val="006C0803"/>
    <w:rsid w:val="0083528E"/>
    <w:rsid w:val="008755CC"/>
    <w:rsid w:val="00B107E3"/>
    <w:rsid w:val="00BD0FDB"/>
    <w:rsid w:val="00C52E17"/>
    <w:rsid w:val="00D25A23"/>
    <w:rsid w:val="00EE2466"/>
    <w:rsid w:val="011253ED"/>
    <w:rsid w:val="0273635F"/>
    <w:rsid w:val="029562D6"/>
    <w:rsid w:val="02A76009"/>
    <w:rsid w:val="030A6CC4"/>
    <w:rsid w:val="03327FC8"/>
    <w:rsid w:val="033B38A9"/>
    <w:rsid w:val="03FB70B4"/>
    <w:rsid w:val="042F398A"/>
    <w:rsid w:val="044F27A6"/>
    <w:rsid w:val="04554DB3"/>
    <w:rsid w:val="050D65F7"/>
    <w:rsid w:val="05290F57"/>
    <w:rsid w:val="05685F23"/>
    <w:rsid w:val="05752345"/>
    <w:rsid w:val="05794D8C"/>
    <w:rsid w:val="05CE2604"/>
    <w:rsid w:val="06276CAE"/>
    <w:rsid w:val="06471FDD"/>
    <w:rsid w:val="07FE6726"/>
    <w:rsid w:val="09153CCC"/>
    <w:rsid w:val="09576FF5"/>
    <w:rsid w:val="09FE29B2"/>
    <w:rsid w:val="0A634F0B"/>
    <w:rsid w:val="0B3A3EBE"/>
    <w:rsid w:val="0B424B21"/>
    <w:rsid w:val="0B6E56AE"/>
    <w:rsid w:val="0BAB0918"/>
    <w:rsid w:val="0BE32FDD"/>
    <w:rsid w:val="0C1E7B2F"/>
    <w:rsid w:val="0C281F69"/>
    <w:rsid w:val="0CE91F70"/>
    <w:rsid w:val="0D0F4ED6"/>
    <w:rsid w:val="0D455E47"/>
    <w:rsid w:val="0D5F5D39"/>
    <w:rsid w:val="0EBB7EB6"/>
    <w:rsid w:val="0F184516"/>
    <w:rsid w:val="0F661726"/>
    <w:rsid w:val="10174381"/>
    <w:rsid w:val="101C0036"/>
    <w:rsid w:val="10B30739"/>
    <w:rsid w:val="10C20BDE"/>
    <w:rsid w:val="10E24DDC"/>
    <w:rsid w:val="112851C2"/>
    <w:rsid w:val="11603F53"/>
    <w:rsid w:val="11D44511"/>
    <w:rsid w:val="11D861DF"/>
    <w:rsid w:val="13026DF0"/>
    <w:rsid w:val="13451652"/>
    <w:rsid w:val="14626F26"/>
    <w:rsid w:val="14855756"/>
    <w:rsid w:val="1512554B"/>
    <w:rsid w:val="15177556"/>
    <w:rsid w:val="1528692C"/>
    <w:rsid w:val="16175D54"/>
    <w:rsid w:val="162C6AF9"/>
    <w:rsid w:val="171C091C"/>
    <w:rsid w:val="17424826"/>
    <w:rsid w:val="17544559"/>
    <w:rsid w:val="17B46632"/>
    <w:rsid w:val="181F06EF"/>
    <w:rsid w:val="18AB585B"/>
    <w:rsid w:val="18D03EED"/>
    <w:rsid w:val="193B4AC7"/>
    <w:rsid w:val="194F4FD8"/>
    <w:rsid w:val="1989644E"/>
    <w:rsid w:val="199E7D0E"/>
    <w:rsid w:val="19A76BC3"/>
    <w:rsid w:val="19B66141"/>
    <w:rsid w:val="19C37774"/>
    <w:rsid w:val="1A013BFE"/>
    <w:rsid w:val="1B0167A6"/>
    <w:rsid w:val="1BD9293C"/>
    <w:rsid w:val="1C202C5C"/>
    <w:rsid w:val="1C784846"/>
    <w:rsid w:val="1C7D3C0B"/>
    <w:rsid w:val="1CA218C3"/>
    <w:rsid w:val="1CED1327"/>
    <w:rsid w:val="1D6F5C49"/>
    <w:rsid w:val="1EB51D82"/>
    <w:rsid w:val="1F5E5F75"/>
    <w:rsid w:val="1F6F3A5F"/>
    <w:rsid w:val="1F770DE5"/>
    <w:rsid w:val="1FC14756"/>
    <w:rsid w:val="1FCC2803"/>
    <w:rsid w:val="1FEF0D70"/>
    <w:rsid w:val="201725C8"/>
    <w:rsid w:val="208512E0"/>
    <w:rsid w:val="21BA00B9"/>
    <w:rsid w:val="21CF14FC"/>
    <w:rsid w:val="21D37D42"/>
    <w:rsid w:val="21D40771"/>
    <w:rsid w:val="21E07116"/>
    <w:rsid w:val="22192627"/>
    <w:rsid w:val="23420FAA"/>
    <w:rsid w:val="236A39FF"/>
    <w:rsid w:val="23717C27"/>
    <w:rsid w:val="23E841DF"/>
    <w:rsid w:val="24004574"/>
    <w:rsid w:val="241412F8"/>
    <w:rsid w:val="2460453E"/>
    <w:rsid w:val="24EC5DD1"/>
    <w:rsid w:val="26D905D7"/>
    <w:rsid w:val="279E17FE"/>
    <w:rsid w:val="27BF15BC"/>
    <w:rsid w:val="28926C90"/>
    <w:rsid w:val="298D2933"/>
    <w:rsid w:val="2A1060BE"/>
    <w:rsid w:val="2B683CD8"/>
    <w:rsid w:val="2C1005F7"/>
    <w:rsid w:val="2C980F72"/>
    <w:rsid w:val="2CDF1AAE"/>
    <w:rsid w:val="2D3F62BA"/>
    <w:rsid w:val="2EFF643C"/>
    <w:rsid w:val="2F3F177D"/>
    <w:rsid w:val="2F585B22"/>
    <w:rsid w:val="2F5E78CC"/>
    <w:rsid w:val="2F8310E0"/>
    <w:rsid w:val="30D0614D"/>
    <w:rsid w:val="31016801"/>
    <w:rsid w:val="31586B7F"/>
    <w:rsid w:val="32A82C9A"/>
    <w:rsid w:val="33614532"/>
    <w:rsid w:val="33AB6E58"/>
    <w:rsid w:val="33DC6576"/>
    <w:rsid w:val="341B306D"/>
    <w:rsid w:val="349A13A6"/>
    <w:rsid w:val="34B32BAB"/>
    <w:rsid w:val="34F67643"/>
    <w:rsid w:val="35013B72"/>
    <w:rsid w:val="3575596F"/>
    <w:rsid w:val="35A3072E"/>
    <w:rsid w:val="36BD3C04"/>
    <w:rsid w:val="371371EE"/>
    <w:rsid w:val="37C84F25"/>
    <w:rsid w:val="38785354"/>
    <w:rsid w:val="388365F5"/>
    <w:rsid w:val="39494261"/>
    <w:rsid w:val="3A674E40"/>
    <w:rsid w:val="3BE96D36"/>
    <w:rsid w:val="3D516792"/>
    <w:rsid w:val="3D9362BA"/>
    <w:rsid w:val="3E2E7003"/>
    <w:rsid w:val="3E543B38"/>
    <w:rsid w:val="3E697C0D"/>
    <w:rsid w:val="3E834C59"/>
    <w:rsid w:val="3F1E43FD"/>
    <w:rsid w:val="3F4F0EB9"/>
    <w:rsid w:val="3F617939"/>
    <w:rsid w:val="3F841CFC"/>
    <w:rsid w:val="3FBB30FB"/>
    <w:rsid w:val="3FF83425"/>
    <w:rsid w:val="40052450"/>
    <w:rsid w:val="40485C9C"/>
    <w:rsid w:val="4087092E"/>
    <w:rsid w:val="40A9785A"/>
    <w:rsid w:val="40C303C5"/>
    <w:rsid w:val="410A7A0B"/>
    <w:rsid w:val="41395AA3"/>
    <w:rsid w:val="416219AA"/>
    <w:rsid w:val="416E77E8"/>
    <w:rsid w:val="41D37CA5"/>
    <w:rsid w:val="42674891"/>
    <w:rsid w:val="426E3E72"/>
    <w:rsid w:val="430652AE"/>
    <w:rsid w:val="43A324A6"/>
    <w:rsid w:val="43F14635"/>
    <w:rsid w:val="44054362"/>
    <w:rsid w:val="440A1978"/>
    <w:rsid w:val="44CD1E0C"/>
    <w:rsid w:val="45637592"/>
    <w:rsid w:val="467A2DE5"/>
    <w:rsid w:val="46FA2178"/>
    <w:rsid w:val="47761545"/>
    <w:rsid w:val="478D3529"/>
    <w:rsid w:val="47CA7D9C"/>
    <w:rsid w:val="48E46C3C"/>
    <w:rsid w:val="4912383A"/>
    <w:rsid w:val="49221512"/>
    <w:rsid w:val="495D1418"/>
    <w:rsid w:val="49E07403"/>
    <w:rsid w:val="4A0F7CE8"/>
    <w:rsid w:val="4AEF3676"/>
    <w:rsid w:val="4B0A629A"/>
    <w:rsid w:val="4BDC1E4C"/>
    <w:rsid w:val="4C061EC7"/>
    <w:rsid w:val="4C306380"/>
    <w:rsid w:val="4D1A70D0"/>
    <w:rsid w:val="4DBB0ABA"/>
    <w:rsid w:val="4DDA10BD"/>
    <w:rsid w:val="4E71567A"/>
    <w:rsid w:val="4EA30A98"/>
    <w:rsid w:val="4F0B3174"/>
    <w:rsid w:val="4F133DD7"/>
    <w:rsid w:val="4F332775"/>
    <w:rsid w:val="4FBF7ABB"/>
    <w:rsid w:val="4FC7696F"/>
    <w:rsid w:val="4FE22276"/>
    <w:rsid w:val="4FE72A67"/>
    <w:rsid w:val="50AC3A1E"/>
    <w:rsid w:val="50CA4D9E"/>
    <w:rsid w:val="51E27A91"/>
    <w:rsid w:val="52923265"/>
    <w:rsid w:val="53841AA0"/>
    <w:rsid w:val="53CC27A6"/>
    <w:rsid w:val="53DC338F"/>
    <w:rsid w:val="55110DB9"/>
    <w:rsid w:val="55854FEE"/>
    <w:rsid w:val="55AC6D33"/>
    <w:rsid w:val="560E1AF5"/>
    <w:rsid w:val="5634301D"/>
    <w:rsid w:val="564F1323"/>
    <w:rsid w:val="56707D61"/>
    <w:rsid w:val="575F0243"/>
    <w:rsid w:val="576553EC"/>
    <w:rsid w:val="577613A7"/>
    <w:rsid w:val="577B13DD"/>
    <w:rsid w:val="5799298C"/>
    <w:rsid w:val="57AC4F73"/>
    <w:rsid w:val="57B41ECF"/>
    <w:rsid w:val="57C7209C"/>
    <w:rsid w:val="57EC07DC"/>
    <w:rsid w:val="588C2E20"/>
    <w:rsid w:val="58E93DFA"/>
    <w:rsid w:val="5A9A35FE"/>
    <w:rsid w:val="5ABD553F"/>
    <w:rsid w:val="5BC877DC"/>
    <w:rsid w:val="5BD20B76"/>
    <w:rsid w:val="5C536E33"/>
    <w:rsid w:val="5C8758D0"/>
    <w:rsid w:val="5C95407D"/>
    <w:rsid w:val="5CC50A23"/>
    <w:rsid w:val="5DDA6953"/>
    <w:rsid w:val="5E112F6F"/>
    <w:rsid w:val="5E4725C5"/>
    <w:rsid w:val="5F3D27AA"/>
    <w:rsid w:val="5F3F3482"/>
    <w:rsid w:val="5F781B7D"/>
    <w:rsid w:val="5FA561AE"/>
    <w:rsid w:val="600A2FD4"/>
    <w:rsid w:val="60363DC9"/>
    <w:rsid w:val="610B4DFD"/>
    <w:rsid w:val="614479B7"/>
    <w:rsid w:val="61E67129"/>
    <w:rsid w:val="62E8352B"/>
    <w:rsid w:val="63705F73"/>
    <w:rsid w:val="63930B6A"/>
    <w:rsid w:val="64383F3F"/>
    <w:rsid w:val="64B7127E"/>
    <w:rsid w:val="64C907A4"/>
    <w:rsid w:val="656971DE"/>
    <w:rsid w:val="658D448B"/>
    <w:rsid w:val="666A657B"/>
    <w:rsid w:val="67310E46"/>
    <w:rsid w:val="674D0098"/>
    <w:rsid w:val="676035E0"/>
    <w:rsid w:val="67902011"/>
    <w:rsid w:val="67F72090"/>
    <w:rsid w:val="68993147"/>
    <w:rsid w:val="689C4889"/>
    <w:rsid w:val="68BB2F83"/>
    <w:rsid w:val="6B133976"/>
    <w:rsid w:val="6BB81B36"/>
    <w:rsid w:val="6BBB33D4"/>
    <w:rsid w:val="6C137923"/>
    <w:rsid w:val="6CA16A6E"/>
    <w:rsid w:val="6CD26C28"/>
    <w:rsid w:val="6CEB7CE9"/>
    <w:rsid w:val="6DE4511F"/>
    <w:rsid w:val="6EEF1D13"/>
    <w:rsid w:val="6F8C1B42"/>
    <w:rsid w:val="700215D2"/>
    <w:rsid w:val="705D4A5A"/>
    <w:rsid w:val="706C053F"/>
    <w:rsid w:val="70DA5030"/>
    <w:rsid w:val="710E4444"/>
    <w:rsid w:val="71230031"/>
    <w:rsid w:val="71900A0A"/>
    <w:rsid w:val="719C15B2"/>
    <w:rsid w:val="741B2068"/>
    <w:rsid w:val="7444055D"/>
    <w:rsid w:val="74B54BE1"/>
    <w:rsid w:val="757A73AB"/>
    <w:rsid w:val="762937F5"/>
    <w:rsid w:val="76723F74"/>
    <w:rsid w:val="77617794"/>
    <w:rsid w:val="77C01C85"/>
    <w:rsid w:val="784635DF"/>
    <w:rsid w:val="787C55E7"/>
    <w:rsid w:val="794B123A"/>
    <w:rsid w:val="7A3D1932"/>
    <w:rsid w:val="7AFD33D7"/>
    <w:rsid w:val="7BA27D20"/>
    <w:rsid w:val="7C044924"/>
    <w:rsid w:val="7C321491"/>
    <w:rsid w:val="7D3D633F"/>
    <w:rsid w:val="7DE95B7F"/>
    <w:rsid w:val="7E5751DF"/>
    <w:rsid w:val="7F073DAC"/>
    <w:rsid w:val="7F985AAF"/>
    <w:rsid w:val="7FE3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99"/>
    <w:pPr>
      <w:autoSpaceDE w:val="0"/>
      <w:autoSpaceDN w:val="0"/>
      <w:adjustRightInd w:val="0"/>
      <w:ind w:firstLine="420"/>
      <w:jc w:val="left"/>
    </w:pPr>
    <w:rPr>
      <w:rFonts w:ascii="宋体"/>
      <w:kern w:val="0"/>
      <w:sz w:val="24"/>
      <w:szCs w:val="20"/>
    </w:rPr>
  </w:style>
  <w:style w:type="paragraph" w:styleId="4">
    <w:name w:val="annotation text"/>
    <w:basedOn w:val="1"/>
    <w:autoRedefine/>
    <w:semiHidden/>
    <w:unhideWhenUsed/>
    <w:qFormat/>
    <w:uiPriority w:val="99"/>
    <w:pPr>
      <w:jc w:val="left"/>
    </w:pPr>
  </w:style>
  <w:style w:type="paragraph" w:styleId="5">
    <w:name w:val="index 6"/>
    <w:basedOn w:val="1"/>
    <w:next w:val="1"/>
    <w:autoRedefine/>
    <w:qFormat/>
    <w:uiPriority w:val="99"/>
    <w:pPr>
      <w:ind w:left="2100"/>
    </w:pPr>
  </w:style>
  <w:style w:type="paragraph" w:styleId="6">
    <w:name w:val="Body Text"/>
    <w:basedOn w:val="1"/>
    <w:next w:val="7"/>
    <w:autoRedefine/>
    <w:qFormat/>
    <w:uiPriority w:val="0"/>
    <w:pPr>
      <w:spacing w:after="120" w:afterLines="0" w:afterAutospacing="0"/>
    </w:pPr>
  </w:style>
  <w:style w:type="paragraph" w:styleId="7">
    <w:name w:val="toc 2"/>
    <w:basedOn w:val="1"/>
    <w:next w:val="1"/>
    <w:qFormat/>
    <w:uiPriority w:val="0"/>
    <w:pPr>
      <w:ind w:left="360" w:leftChars="150"/>
    </w:pPr>
    <w:rPr>
      <w:rFonts w:eastAsia="宋体"/>
    </w:rPr>
  </w:style>
  <w:style w:type="paragraph" w:styleId="8">
    <w:name w:val="Plain Text"/>
    <w:basedOn w:val="1"/>
    <w:link w:val="16"/>
    <w:autoRedefine/>
    <w:qFormat/>
    <w:uiPriority w:val="0"/>
    <w:rPr>
      <w:rFonts w:ascii="宋体" w:cs="Arial"/>
      <w:snapToGrid w:val="0"/>
      <w:szCs w:val="21"/>
    </w:rPr>
  </w:style>
  <w:style w:type="paragraph" w:styleId="9">
    <w:name w:val="Balloon Text"/>
    <w:basedOn w:val="1"/>
    <w:link w:val="22"/>
    <w:autoRedefine/>
    <w:semiHidden/>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w:basedOn w:val="6"/>
    <w:autoRedefine/>
    <w:unhideWhenUsed/>
    <w:qFormat/>
    <w:uiPriority w:val="99"/>
    <w:pPr>
      <w:tabs>
        <w:tab w:val="left" w:pos="567"/>
      </w:tabs>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纯文本 Char"/>
    <w:basedOn w:val="15"/>
    <w:link w:val="8"/>
    <w:autoRedefine/>
    <w:qFormat/>
    <w:uiPriority w:val="0"/>
    <w:rPr>
      <w:rFonts w:ascii="宋体" w:cs="Arial"/>
      <w:snapToGrid w:val="0"/>
      <w:szCs w:val="21"/>
    </w:rPr>
  </w:style>
  <w:style w:type="paragraph" w:customStyle="1" w:styleId="17">
    <w:name w:val="Default1"/>
    <w:next w:val="18"/>
    <w:autoRedefine/>
    <w:qFormat/>
    <w:uiPriority w:val="0"/>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paragraph" w:customStyle="1" w:styleId="18">
    <w:name w:val="目录 711"/>
    <w:next w:val="1"/>
    <w:autoRedefine/>
    <w:qFormat/>
    <w:uiPriority w:val="0"/>
    <w:pPr>
      <w:wordWrap w:val="0"/>
      <w:spacing w:after="160" w:line="259" w:lineRule="auto"/>
      <w:ind w:left="2550"/>
      <w:jc w:val="both"/>
    </w:pPr>
    <w:rPr>
      <w:rFonts w:ascii="Times New Roman" w:hAnsi="Times New Roman" w:eastAsia="宋体" w:cs="Times New Roman"/>
      <w:kern w:val="0"/>
      <w:sz w:val="21"/>
      <w:szCs w:val="22"/>
      <w:lang w:val="en-US" w:eastAsia="zh-CN" w:bidi="ar-SA"/>
    </w:rPr>
  </w:style>
  <w:style w:type="paragraph" w:customStyle="1" w:styleId="19">
    <w:name w:val="Normal_1_0"/>
    <w:autoRedefine/>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0">
    <w:name w:val="Default Text"/>
    <w:basedOn w:val="1"/>
    <w:autoRedefine/>
    <w:qFormat/>
    <w:uiPriority w:val="0"/>
    <w:pPr>
      <w:autoSpaceDE w:val="0"/>
      <w:autoSpaceDN w:val="0"/>
      <w:adjustRightInd w:val="0"/>
      <w:jc w:val="left"/>
    </w:pPr>
    <w:rPr>
      <w:rFonts w:ascii="Times New Roman" w:hAnsi="Times New Roman"/>
      <w:color w:val="000000"/>
      <w:kern w:val="0"/>
      <w:sz w:val="24"/>
    </w:rPr>
  </w:style>
  <w:style w:type="paragraph" w:customStyle="1" w:styleId="21">
    <w:name w:val="**my正文"/>
    <w:basedOn w:val="1"/>
    <w:autoRedefine/>
    <w:qFormat/>
    <w:uiPriority w:val="0"/>
    <w:pPr>
      <w:widowControl/>
      <w:spacing w:line="480" w:lineRule="exact"/>
      <w:ind w:firstLine="480" w:firstLineChars="200"/>
    </w:pPr>
    <w:rPr>
      <w:kern w:val="0"/>
      <w:sz w:val="24"/>
      <w:szCs w:val="20"/>
    </w:rPr>
  </w:style>
  <w:style w:type="character" w:customStyle="1" w:styleId="22">
    <w:name w:val="批注框文本 Char"/>
    <w:basedOn w:val="15"/>
    <w:link w:val="9"/>
    <w:autoRedefine/>
    <w:semiHidden/>
    <w:qFormat/>
    <w:uiPriority w:val="99"/>
    <w:rPr>
      <w:sz w:val="18"/>
      <w:szCs w:val="18"/>
    </w:rPr>
  </w:style>
  <w:style w:type="character" w:customStyle="1" w:styleId="23">
    <w:name w:val="页眉 Char"/>
    <w:basedOn w:val="15"/>
    <w:link w:val="11"/>
    <w:autoRedefine/>
    <w:qFormat/>
    <w:uiPriority w:val="99"/>
    <w:rPr>
      <w:sz w:val="18"/>
      <w:szCs w:val="18"/>
    </w:rPr>
  </w:style>
  <w:style w:type="character" w:customStyle="1" w:styleId="24">
    <w:name w:val="页脚 Char"/>
    <w:basedOn w:val="15"/>
    <w:link w:val="10"/>
    <w:autoRedefine/>
    <w:qFormat/>
    <w:uiPriority w:val="99"/>
    <w:rPr>
      <w:sz w:val="18"/>
      <w:szCs w:val="18"/>
    </w:rPr>
  </w:style>
  <w:style w:type="paragraph" w:customStyle="1" w:styleId="25">
    <w:name w:val="列出段落1"/>
    <w:basedOn w:val="1"/>
    <w:autoRedefine/>
    <w:qFormat/>
    <w:uiPriority w:val="0"/>
    <w:pPr>
      <w:ind w:firstLine="420" w:firstLineChars="200"/>
    </w:pPr>
    <w:rPr>
      <w:rFonts w:ascii="Calibri" w:hAnsi="Calibri" w:cs="黑体"/>
      <w:sz w:val="21"/>
      <w:szCs w:val="22"/>
    </w:rPr>
  </w:style>
  <w:style w:type="paragraph" w:styleId="2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14</Pages>
  <Words>7303</Words>
  <Characters>7697</Characters>
  <Lines>41</Lines>
  <Paragraphs>11</Paragraphs>
  <TotalTime>19</TotalTime>
  <ScaleCrop>false</ScaleCrop>
  <LinksUpToDate>false</LinksUpToDate>
  <CharactersWithSpaces>8113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2022-12-12T08:50:00Z</dcterms:created>
  <dc:creator>HP</dc:creator>
  <cp:lastModifiedBy>Administrator</cp:lastModifiedBy>
  <cp:lastPrinted>2024-05-31T10:47:00Z</cp:lastPrinted>
  <dcterms:modified xsi:type="dcterms:W3CDTF">2024-09-06T10:52:30Z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5DEA7C5F1DC94FF08B8F279B7EFD1E6F_13</vt:lpwstr>
  </property>
</Properties>
</file>