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B19504">
      <w:pPr>
        <w:keepNext w:val="0"/>
        <w:keepLines w:val="0"/>
        <w:pageBreakBefore w:val="0"/>
        <w:widowControl w:val="0"/>
        <w:numPr>
          <w:ilvl w:val="0"/>
          <w:numId w:val="0"/>
        </w:numPr>
        <w:kinsoku/>
        <w:wordWrap/>
        <w:overflowPunct/>
        <w:topLinePunct w:val="0"/>
        <w:autoSpaceDE/>
        <w:autoSpaceDN/>
        <w:bidi w:val="0"/>
        <w:adjustRightInd/>
        <w:spacing w:line="360" w:lineRule="auto"/>
        <w:jc w:val="center"/>
        <w:textAlignment w:val="auto"/>
        <w:rPr>
          <w:rFonts w:hint="eastAsia" w:ascii="黑体" w:hAnsi="黑体" w:eastAsia="黑体" w:cs="黑体"/>
          <w:b/>
          <w:bCs/>
          <w:kern w:val="0"/>
          <w:sz w:val="32"/>
          <w:szCs w:val="32"/>
          <w:lang w:val="en-US" w:eastAsia="zh-CN" w:bidi="ar"/>
        </w:rPr>
      </w:pPr>
      <w:r>
        <w:rPr>
          <w:rFonts w:hint="eastAsia" w:ascii="黑体" w:hAnsi="黑体" w:eastAsia="黑体" w:cs="黑体"/>
          <w:b/>
          <w:bCs/>
          <w:kern w:val="0"/>
          <w:sz w:val="32"/>
          <w:szCs w:val="32"/>
          <w:lang w:val="en-US" w:eastAsia="zh-CN" w:bidi="ar"/>
        </w:rPr>
        <w:t>要求</w:t>
      </w:r>
    </w:p>
    <w:p w14:paraId="2B2EE243">
      <w:pPr>
        <w:keepNext w:val="0"/>
        <w:keepLines w:val="0"/>
        <w:pageBreakBefore w:val="0"/>
        <w:widowControl w:val="0"/>
        <w:numPr>
          <w:ilvl w:val="0"/>
          <w:numId w:val="1"/>
        </w:numPr>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kern w:val="0"/>
          <w:sz w:val="28"/>
          <w:szCs w:val="28"/>
          <w:lang w:bidi="ar"/>
        </w:rPr>
      </w:pPr>
      <w:r>
        <w:rPr>
          <w:rFonts w:hint="eastAsia" w:ascii="仿宋" w:hAnsi="仿宋" w:eastAsia="仿宋" w:cs="仿宋"/>
          <w:kern w:val="0"/>
          <w:sz w:val="28"/>
          <w:szCs w:val="28"/>
          <w:lang w:bidi="ar"/>
        </w:rPr>
        <w:t>要求</w:t>
      </w:r>
    </w:p>
    <w:p w14:paraId="65E88DF0">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严格按照附件要求提供商品，报价商家必须保证商品为正品，需有三包凭证，生产厂家必须一致；</w:t>
      </w:r>
    </w:p>
    <w:p w14:paraId="42B6182C">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请勿随意报价，供应商需要提前进行电话沟通并提供产品信息到我单位。未电话沟通、未提供产品信息的视为无效报价。</w:t>
      </w:r>
    </w:p>
    <w:p w14:paraId="0277E8AF">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供应商必须出具或上传商品相关证件，上传企业资质（医疗器械经营许可证、营业执照、二类医疗</w:t>
      </w:r>
      <w:bookmarkStart w:id="0" w:name="_GoBack"/>
      <w:bookmarkEnd w:id="0"/>
      <w:r>
        <w:rPr>
          <w:rFonts w:hint="eastAsia" w:ascii="仿宋" w:hAnsi="仿宋" w:eastAsia="仿宋" w:cs="仿宋"/>
          <w:b w:val="0"/>
          <w:bCs w:val="0"/>
          <w:kern w:val="0"/>
          <w:sz w:val="28"/>
          <w:szCs w:val="28"/>
          <w:lang w:val="en-US" w:eastAsia="zh-CN" w:bidi="ar"/>
        </w:rPr>
        <w:t>器械经营备案表等）、法人信息、商品品名规格、报价单等,报价单加盖公章；上传文件格式为 （公司名＋文件名），否则视为无效报价。</w:t>
      </w:r>
    </w:p>
    <w:p w14:paraId="3C5444B8">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sz w:val="28"/>
          <w:szCs w:val="28"/>
          <w:lang w:val="en-US" w:eastAsia="zh-CN"/>
        </w:rPr>
        <w:t>器械</w:t>
      </w:r>
      <w:r>
        <w:rPr>
          <w:rFonts w:hint="eastAsia" w:ascii="仿宋" w:hAnsi="仿宋" w:eastAsia="仿宋" w:cs="仿宋"/>
          <w:b w:val="0"/>
          <w:bCs w:val="0"/>
          <w:sz w:val="28"/>
          <w:szCs w:val="28"/>
          <w:lang w:eastAsia="zh-CN"/>
        </w:rPr>
        <w:t>需要提供上门培训,本单位考虑售后方便原因(</w:t>
      </w:r>
      <w:r>
        <w:rPr>
          <w:rFonts w:hint="eastAsia" w:ascii="仿宋" w:hAnsi="仿宋" w:eastAsia="仿宋" w:cs="仿宋"/>
          <w:b w:val="0"/>
          <w:bCs w:val="0"/>
          <w:sz w:val="28"/>
          <w:szCs w:val="28"/>
          <w:lang w:val="en-US" w:eastAsia="zh-CN"/>
        </w:rPr>
        <w:t>72</w:t>
      </w:r>
      <w:r>
        <w:rPr>
          <w:rFonts w:hint="eastAsia" w:ascii="仿宋" w:hAnsi="仿宋" w:eastAsia="仿宋" w:cs="仿宋"/>
          <w:b w:val="0"/>
          <w:bCs w:val="0"/>
          <w:sz w:val="28"/>
          <w:szCs w:val="28"/>
          <w:lang w:eastAsia="zh-CN"/>
        </w:rPr>
        <w:t>小时内必须解决问题，优先考虑就近供应商) , 供应商需在乌鲁木齐本地有仓库供应商需要提供厂家授权,开具乌鲁木齐代理商授权,保证设备售后没问题，如未上报以上证明及授权视为无效报价。</w:t>
      </w:r>
    </w:p>
    <w:p w14:paraId="72F356C2">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所提供器械必须能与我单位使用的系统进行链接匹配,并提供免费网络端口匹配使用服务。</w:t>
      </w:r>
    </w:p>
    <w:p w14:paraId="1CDD8D83">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有效期限剩余时间不得低于6个月。</w:t>
      </w:r>
    </w:p>
    <w:p w14:paraId="711F27FD">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sz w:val="28"/>
          <w:szCs w:val="28"/>
        </w:rPr>
        <w:t>交货期：中标公示结束后签订合同，签订合同后5天内完成所有货物的安装调试及验收。</w:t>
      </w:r>
    </w:p>
    <w:p w14:paraId="11775FD1">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请实事求是报价，如违反市场恶意中标，并不能供货，导致工作不能正常开展，将依法上报有关部门处理。如发现商家不仔细对照附件要求，随意报价，随意上传与附件不一致参数产品、相关授权及证明,故意扰乱竞价秩序，一经发现,会向相关平台及部门投诉!</w:t>
      </w:r>
    </w:p>
    <w:p w14:paraId="4908E4A6">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如有疑问请电话咨询甲方工作人员 0991-6647579</w:t>
      </w:r>
    </w:p>
    <w:p w14:paraId="430D03A2">
      <w:pPr>
        <w:pStyle w:val="4"/>
        <w:keepNext w:val="0"/>
        <w:keepLines w:val="0"/>
        <w:pageBreakBefore w:val="0"/>
        <w:widowControl w:val="0"/>
        <w:numPr>
          <w:ilvl w:val="0"/>
          <w:numId w:val="2"/>
        </w:numPr>
        <w:kinsoku/>
        <w:wordWrap/>
        <w:overflowPunct/>
        <w:topLinePunct w:val="0"/>
        <w:autoSpaceDE/>
        <w:autoSpaceDN/>
        <w:bidi w:val="0"/>
        <w:adjustRightInd/>
        <w:spacing w:line="360" w:lineRule="auto"/>
        <w:ind w:left="-482" w:leftChars="0" w:firstLine="482" w:firstLineChars="0"/>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◆提供产品商品均需要在指定目录下，否则甲方无法付款。</w:t>
      </w:r>
    </w:p>
    <w:p w14:paraId="1F7D5404">
      <w:pPr>
        <w:pStyle w:val="4"/>
        <w:keepNext w:val="0"/>
        <w:keepLines w:val="0"/>
        <w:pageBreakBefore w:val="0"/>
        <w:widowControl w:val="0"/>
        <w:numPr>
          <w:ilvl w:val="0"/>
          <w:numId w:val="0"/>
        </w:numPr>
        <w:kinsoku/>
        <w:wordWrap/>
        <w:overflowPunct/>
        <w:topLinePunct w:val="0"/>
        <w:autoSpaceDE/>
        <w:autoSpaceDN/>
        <w:bidi w:val="0"/>
        <w:adjustRightInd/>
        <w:spacing w:line="360" w:lineRule="auto"/>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 xml:space="preserve">试剂目录：A07026799病人医用试剂 </w:t>
      </w:r>
    </w:p>
    <w:p w14:paraId="340C08A4">
      <w:pPr>
        <w:pStyle w:val="4"/>
        <w:keepNext w:val="0"/>
        <w:keepLines w:val="0"/>
        <w:pageBreakBefore w:val="0"/>
        <w:widowControl w:val="0"/>
        <w:numPr>
          <w:ilvl w:val="0"/>
          <w:numId w:val="0"/>
        </w:numPr>
        <w:kinsoku/>
        <w:wordWrap/>
        <w:overflowPunct/>
        <w:topLinePunct w:val="0"/>
        <w:autoSpaceDE/>
        <w:autoSpaceDN/>
        <w:bidi w:val="0"/>
        <w:adjustRightInd/>
        <w:spacing w:line="360" w:lineRule="auto"/>
        <w:textAlignment w:val="auto"/>
        <w:rPr>
          <w:rFonts w:hint="eastAsia" w:ascii="仿宋" w:hAnsi="仿宋" w:eastAsia="仿宋" w:cs="仿宋"/>
          <w:b w:val="0"/>
          <w:bCs w:val="0"/>
          <w:kern w:val="0"/>
          <w:sz w:val="28"/>
          <w:szCs w:val="28"/>
          <w:lang w:val="en-US" w:eastAsia="zh-CN" w:bidi="ar"/>
        </w:rPr>
      </w:pPr>
      <w:r>
        <w:rPr>
          <w:rFonts w:hint="eastAsia" w:ascii="仿宋" w:hAnsi="仿宋" w:eastAsia="仿宋" w:cs="仿宋"/>
          <w:b w:val="0"/>
          <w:bCs w:val="0"/>
          <w:kern w:val="0"/>
          <w:sz w:val="28"/>
          <w:szCs w:val="28"/>
          <w:lang w:val="en-US" w:eastAsia="zh-CN" w:bidi="ar"/>
        </w:rPr>
        <w:t>耗材、器械、小型医疗器械目录：A02329900其他医疗设备</w:t>
      </w:r>
    </w:p>
    <w:p w14:paraId="3CEEB29E">
      <w:pPr>
        <w:keepNext w:val="0"/>
        <w:keepLines w:val="0"/>
        <w:pageBreakBefore w:val="0"/>
        <w:widowControl w:val="0"/>
        <w:numPr>
          <w:ilvl w:val="0"/>
          <w:numId w:val="1"/>
        </w:numPr>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kern w:val="0"/>
          <w:sz w:val="28"/>
          <w:szCs w:val="28"/>
          <w:lang w:bidi="ar"/>
        </w:rPr>
      </w:pPr>
      <w:r>
        <w:rPr>
          <w:rFonts w:hint="eastAsia" w:ascii="仿宋" w:hAnsi="仿宋" w:eastAsia="仿宋" w:cs="仿宋"/>
          <w:kern w:val="0"/>
          <w:sz w:val="28"/>
          <w:szCs w:val="28"/>
          <w:lang w:bidi="ar"/>
        </w:rPr>
        <w:t>资格要求</w:t>
      </w:r>
    </w:p>
    <w:p w14:paraId="4A2A16FE">
      <w:pPr>
        <w:keepNext w:val="0"/>
        <w:keepLines w:val="0"/>
        <w:pageBreakBefore w:val="0"/>
        <w:widowControl w:val="0"/>
        <w:numPr>
          <w:ilvl w:val="0"/>
          <w:numId w:val="3"/>
        </w:numPr>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kern w:val="0"/>
          <w:sz w:val="28"/>
          <w:szCs w:val="28"/>
          <w:lang w:bidi="ar"/>
        </w:rPr>
      </w:pPr>
      <w:r>
        <w:rPr>
          <w:rFonts w:hint="eastAsia" w:ascii="仿宋" w:hAnsi="仿宋" w:eastAsia="仿宋" w:cs="仿宋"/>
          <w:kern w:val="0"/>
          <w:sz w:val="28"/>
          <w:szCs w:val="28"/>
          <w:lang w:bidi="ar"/>
        </w:rPr>
        <w:t>具</w:t>
      </w:r>
      <w:r>
        <w:rPr>
          <w:rFonts w:hint="eastAsia" w:ascii="仿宋" w:hAnsi="仿宋" w:eastAsia="仿宋" w:cs="仿宋"/>
          <w:kern w:val="0"/>
          <w:sz w:val="28"/>
          <w:szCs w:val="28"/>
          <w:lang w:val="en-US" w:eastAsia="zh-CN" w:bidi="ar"/>
        </w:rPr>
        <w:t>上传</w:t>
      </w:r>
      <w:r>
        <w:rPr>
          <w:rFonts w:hint="eastAsia" w:ascii="仿宋" w:hAnsi="仿宋" w:eastAsia="仿宋" w:cs="仿宋"/>
          <w:kern w:val="0"/>
          <w:sz w:val="28"/>
          <w:szCs w:val="28"/>
          <w:lang w:bidi="ar"/>
        </w:rPr>
        <w:t>营业执照</w:t>
      </w:r>
      <w:r>
        <w:rPr>
          <w:rFonts w:hint="eastAsia" w:ascii="仿宋" w:hAnsi="仿宋" w:eastAsia="仿宋" w:cs="仿宋"/>
          <w:kern w:val="0"/>
          <w:sz w:val="28"/>
          <w:szCs w:val="28"/>
          <w:lang w:eastAsia="zh-CN" w:bidi="ar"/>
        </w:rPr>
        <w:t>，</w:t>
      </w:r>
      <w:r>
        <w:rPr>
          <w:rFonts w:hint="eastAsia" w:ascii="仿宋" w:hAnsi="仿宋" w:eastAsia="仿宋" w:cs="仿宋"/>
          <w:kern w:val="0"/>
          <w:sz w:val="28"/>
          <w:szCs w:val="28"/>
          <w:lang w:val="en-US" w:eastAsia="zh-CN" w:bidi="ar"/>
        </w:rPr>
        <w:t>医疗器械经营许可证，第二类医疗器械经营备案凭证,</w:t>
      </w:r>
      <w:r>
        <w:rPr>
          <w:rFonts w:hint="eastAsia" w:ascii="仿宋" w:hAnsi="仿宋" w:eastAsia="仿宋" w:cs="仿宋"/>
          <w:b w:val="0"/>
          <w:bCs w:val="0"/>
          <w:kern w:val="0"/>
          <w:sz w:val="28"/>
          <w:szCs w:val="28"/>
          <w:lang w:val="en-US" w:eastAsia="zh-CN" w:bidi="ar"/>
        </w:rPr>
        <w:t>法人信息,商品图片、规格、报价单等,报价单加盖公章；上传文件格式为 （公司名＋文件名）</w:t>
      </w:r>
      <w:r>
        <w:rPr>
          <w:rFonts w:hint="eastAsia" w:ascii="仿宋" w:hAnsi="仿宋" w:eastAsia="仿宋" w:cs="仿宋"/>
          <w:kern w:val="0"/>
          <w:sz w:val="28"/>
          <w:szCs w:val="28"/>
          <w:lang w:val="en-US" w:eastAsia="zh-CN" w:bidi="ar"/>
        </w:rPr>
        <w:t>。</w:t>
      </w:r>
    </w:p>
    <w:p w14:paraId="11831B77">
      <w:pPr>
        <w:keepNext w:val="0"/>
        <w:keepLines w:val="0"/>
        <w:pageBreakBefore w:val="0"/>
        <w:widowControl w:val="0"/>
        <w:numPr>
          <w:ilvl w:val="0"/>
          <w:numId w:val="3"/>
        </w:numPr>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kern w:val="0"/>
          <w:sz w:val="28"/>
          <w:szCs w:val="28"/>
          <w:lang w:bidi="ar"/>
        </w:rPr>
      </w:pPr>
      <w:r>
        <w:rPr>
          <w:rFonts w:hint="eastAsia" w:ascii="仿宋" w:hAnsi="仿宋" w:eastAsia="仿宋" w:cs="仿宋"/>
          <w:kern w:val="0"/>
          <w:sz w:val="28"/>
          <w:szCs w:val="28"/>
          <w:lang w:bidi="ar"/>
        </w:rPr>
        <w:t>近三年内（本项目投标截止期前）如在“信用中国（www.creditchina.gov.cn）”被列入失信被执行人、企业经营异常名录、税收违法黑名单、政府采购严重违法失信名单（尚在处罚期内的）；在“中国政府采购网（www.ccgp.gov.cn）”被列入政府采购严重违法失信行为记录名单的（尚在处罚期内的）；在“国家企业信用信息公示系统（http：//www.gsxt.gov.cn）”列入经营异常名录信息、列入严重违法失信企业名单（黑名单）信息的将拒绝其参本次政府采购活动（截屏盖章）；</w:t>
      </w:r>
    </w:p>
    <w:p w14:paraId="45F4DE91">
      <w:pPr>
        <w:keepNext w:val="0"/>
        <w:keepLines w:val="0"/>
        <w:pageBreakBefore w:val="0"/>
        <w:widowControl w:val="0"/>
        <w:numPr>
          <w:ilvl w:val="0"/>
          <w:numId w:val="3"/>
        </w:numPr>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kern w:val="0"/>
          <w:sz w:val="28"/>
          <w:szCs w:val="28"/>
          <w:lang w:bidi="ar"/>
        </w:rPr>
      </w:pPr>
      <w:r>
        <w:rPr>
          <w:rFonts w:hint="eastAsia" w:ascii="仿宋" w:hAnsi="仿宋" w:eastAsia="仿宋" w:cs="仿宋"/>
          <w:kern w:val="0"/>
          <w:sz w:val="28"/>
          <w:szCs w:val="28"/>
          <w:lang w:bidi="ar"/>
        </w:rPr>
        <w:t>提供</w:t>
      </w:r>
      <w:r>
        <w:rPr>
          <w:rFonts w:hint="eastAsia" w:ascii="仿宋" w:hAnsi="仿宋" w:eastAsia="仿宋" w:cs="仿宋"/>
          <w:kern w:val="0"/>
          <w:sz w:val="28"/>
          <w:szCs w:val="28"/>
          <w:lang w:val="en-US" w:eastAsia="zh-CN" w:bidi="ar"/>
        </w:rPr>
        <w:t>2024</w:t>
      </w:r>
      <w:r>
        <w:rPr>
          <w:rFonts w:hint="eastAsia" w:ascii="仿宋" w:hAnsi="仿宋" w:eastAsia="仿宋" w:cs="仿宋"/>
          <w:kern w:val="0"/>
          <w:sz w:val="28"/>
          <w:szCs w:val="28"/>
          <w:lang w:bidi="ar"/>
        </w:rPr>
        <w:t>年度由第三方财务审计机构出具的财务审计报告（202</w:t>
      </w:r>
      <w:r>
        <w:rPr>
          <w:rFonts w:hint="eastAsia" w:ascii="仿宋" w:hAnsi="仿宋" w:eastAsia="仿宋" w:cs="仿宋"/>
          <w:kern w:val="0"/>
          <w:sz w:val="28"/>
          <w:szCs w:val="28"/>
          <w:lang w:val="en-US" w:eastAsia="zh-CN" w:bidi="ar"/>
        </w:rPr>
        <w:t>4</w:t>
      </w:r>
      <w:r>
        <w:rPr>
          <w:rFonts w:hint="eastAsia" w:ascii="仿宋" w:hAnsi="仿宋" w:eastAsia="仿宋" w:cs="仿宋"/>
          <w:kern w:val="0"/>
          <w:sz w:val="28"/>
          <w:szCs w:val="28"/>
          <w:lang w:bidi="ar"/>
        </w:rPr>
        <w:t>年新成立的公司可不提供）；</w:t>
      </w:r>
    </w:p>
    <w:p w14:paraId="7F9DFF5F">
      <w:pPr>
        <w:keepNext w:val="0"/>
        <w:keepLines w:val="0"/>
        <w:pageBreakBefore w:val="0"/>
        <w:widowControl w:val="0"/>
        <w:numPr>
          <w:ilvl w:val="0"/>
          <w:numId w:val="3"/>
        </w:numPr>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kern w:val="0"/>
          <w:sz w:val="28"/>
          <w:szCs w:val="28"/>
          <w:lang w:bidi="ar"/>
        </w:rPr>
      </w:pPr>
      <w:r>
        <w:rPr>
          <w:rFonts w:hint="eastAsia" w:ascii="仿宋" w:hAnsi="仿宋" w:eastAsia="仿宋" w:cs="仿宋"/>
          <w:kern w:val="0"/>
          <w:sz w:val="28"/>
          <w:szCs w:val="28"/>
          <w:lang w:bidi="ar"/>
        </w:rPr>
        <w:t>提供产品有效的检测报告</w:t>
      </w:r>
    </w:p>
    <w:p w14:paraId="60DA0701">
      <w:pPr>
        <w:keepNext w:val="0"/>
        <w:keepLines w:val="0"/>
        <w:pageBreakBefore w:val="0"/>
        <w:widowControl w:val="0"/>
        <w:numPr>
          <w:ilvl w:val="0"/>
          <w:numId w:val="3"/>
        </w:numPr>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kern w:val="0"/>
          <w:sz w:val="28"/>
          <w:szCs w:val="28"/>
          <w:lang w:bidi="ar"/>
        </w:rPr>
      </w:pPr>
      <w:r>
        <w:rPr>
          <w:rFonts w:hint="eastAsia" w:ascii="仿宋" w:hAnsi="仿宋" w:eastAsia="仿宋" w:cs="仿宋"/>
          <w:kern w:val="0"/>
          <w:sz w:val="28"/>
          <w:szCs w:val="28"/>
          <w:lang w:bidi="ar"/>
        </w:rPr>
        <w:t>提供</w:t>
      </w:r>
      <w:r>
        <w:rPr>
          <w:rFonts w:hint="eastAsia" w:ascii="仿宋" w:hAnsi="仿宋" w:eastAsia="仿宋" w:cs="仿宋"/>
          <w:kern w:val="0"/>
          <w:sz w:val="28"/>
          <w:szCs w:val="28"/>
          <w:lang w:val="en-US" w:eastAsia="zh-CN" w:bidi="ar"/>
        </w:rPr>
        <w:t>说明（说明需要包含以下内容：1、</w:t>
      </w:r>
      <w:r>
        <w:rPr>
          <w:rFonts w:hint="eastAsia" w:ascii="仿宋" w:hAnsi="仿宋" w:eastAsia="仿宋" w:cs="仿宋"/>
          <w:kern w:val="0"/>
          <w:sz w:val="28"/>
          <w:szCs w:val="28"/>
          <w:lang w:bidi="ar"/>
        </w:rPr>
        <w:t>履行合同所必需的设备和专业技术能力；</w:t>
      </w:r>
      <w:r>
        <w:rPr>
          <w:rFonts w:hint="eastAsia" w:ascii="仿宋" w:hAnsi="仿宋" w:eastAsia="仿宋" w:cs="仿宋"/>
          <w:kern w:val="0"/>
          <w:sz w:val="28"/>
          <w:szCs w:val="28"/>
          <w:lang w:val="en-US" w:eastAsia="zh-CN" w:bidi="ar"/>
        </w:rPr>
        <w:t>2、</w:t>
      </w:r>
      <w:r>
        <w:rPr>
          <w:rFonts w:hint="eastAsia" w:ascii="仿宋" w:hAnsi="仿宋" w:eastAsia="仿宋" w:cs="仿宋"/>
          <w:kern w:val="0"/>
          <w:sz w:val="28"/>
          <w:szCs w:val="28"/>
          <w:lang w:bidi="ar"/>
        </w:rPr>
        <w:t>参加政府采购活动前三年内在经营活动中没有重大违法记录</w:t>
      </w:r>
      <w:r>
        <w:rPr>
          <w:rFonts w:hint="eastAsia" w:ascii="仿宋" w:hAnsi="仿宋" w:eastAsia="仿宋" w:cs="仿宋"/>
          <w:kern w:val="0"/>
          <w:sz w:val="28"/>
          <w:szCs w:val="28"/>
          <w:lang w:eastAsia="zh-CN" w:bidi="ar"/>
        </w:rPr>
        <w:t>；</w:t>
      </w:r>
      <w:r>
        <w:rPr>
          <w:rFonts w:hint="eastAsia" w:ascii="仿宋" w:hAnsi="仿宋" w:eastAsia="仿宋" w:cs="仿宋"/>
          <w:kern w:val="0"/>
          <w:sz w:val="28"/>
          <w:szCs w:val="28"/>
          <w:lang w:val="en-US" w:eastAsia="zh-CN" w:bidi="ar"/>
        </w:rPr>
        <w:t>3、</w:t>
      </w:r>
      <w:r>
        <w:rPr>
          <w:rFonts w:hint="eastAsia" w:ascii="仿宋" w:hAnsi="仿宋" w:eastAsia="仿宋" w:cs="仿宋"/>
          <w:kern w:val="0"/>
          <w:sz w:val="28"/>
          <w:szCs w:val="28"/>
          <w:lang w:bidi="ar"/>
        </w:rPr>
        <w:t>供货书面承诺书</w:t>
      </w:r>
      <w:r>
        <w:rPr>
          <w:rFonts w:hint="eastAsia" w:ascii="仿宋" w:hAnsi="仿宋" w:eastAsia="仿宋" w:cs="仿宋"/>
          <w:kern w:val="0"/>
          <w:sz w:val="28"/>
          <w:szCs w:val="28"/>
          <w:lang w:val="en-US" w:eastAsia="zh-CN" w:bidi="ar"/>
        </w:rPr>
        <w:t>,</w:t>
      </w:r>
      <w:r>
        <w:rPr>
          <w:rFonts w:hint="eastAsia" w:ascii="仿宋" w:hAnsi="仿宋" w:eastAsia="仿宋" w:cs="仿宋"/>
          <w:kern w:val="0"/>
          <w:sz w:val="28"/>
          <w:szCs w:val="28"/>
          <w:lang w:bidi="ar"/>
        </w:rPr>
        <w:t>中标产品医疗器械注册证</w:t>
      </w:r>
      <w:r>
        <w:rPr>
          <w:rFonts w:hint="eastAsia" w:ascii="仿宋" w:hAnsi="仿宋" w:eastAsia="仿宋" w:cs="仿宋"/>
          <w:kern w:val="0"/>
          <w:sz w:val="28"/>
          <w:szCs w:val="28"/>
          <w:lang w:val="en-US" w:eastAsia="zh-CN" w:bidi="ar"/>
        </w:rPr>
        <w:t>,产品需附带厂家授权或区域总代授权。</w:t>
      </w:r>
    </w:p>
    <w:p w14:paraId="6961A246">
      <w:pPr>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kern w:val="0"/>
          <w:sz w:val="28"/>
          <w:szCs w:val="28"/>
          <w:lang w:bidi="ar"/>
        </w:rPr>
      </w:pPr>
      <w:r>
        <w:rPr>
          <w:rFonts w:hint="eastAsia" w:ascii="仿宋" w:hAnsi="仿宋" w:eastAsia="仿宋" w:cs="仿宋"/>
          <w:b/>
          <w:sz w:val="28"/>
          <w:szCs w:val="28"/>
        </w:rPr>
        <w:t>二、商务要求</w:t>
      </w:r>
    </w:p>
    <w:p w14:paraId="7A165261">
      <w:pPr>
        <w:pStyle w:val="3"/>
        <w:keepNext w:val="0"/>
        <w:keepLines w:val="0"/>
        <w:pageBreakBefore w:val="0"/>
        <w:widowControl w:val="0"/>
        <w:numPr>
          <w:ilvl w:val="0"/>
          <w:numId w:val="4"/>
        </w:numPr>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供货要求：</w:t>
      </w:r>
    </w:p>
    <w:p w14:paraId="756D1700">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b/>
          <w:sz w:val="28"/>
          <w:szCs w:val="28"/>
        </w:rPr>
      </w:pPr>
      <w:r>
        <w:rPr>
          <w:rFonts w:hint="eastAsia" w:ascii="仿宋" w:hAnsi="仿宋" w:eastAsia="仿宋" w:cs="仿宋"/>
          <w:sz w:val="28"/>
          <w:szCs w:val="28"/>
        </w:rPr>
        <w:t>1.1 货物为本次招标前原制造商制造的非淘汰类全新产品，无污染，无侵权行为、表面无划损、 无任何缺陷隐患，在中国境内可依常规安全合法使用。货物为原厂商未启封全新包装，具出厂合格证，序列号、包装箱号与出厂批号一致，并可追索查阅。应附关键设备的用户手册、保修手册、 有关单证资料及配备件、随机工具等，设备使用操作及安全须知等重要资料应附有中文说明。</w:t>
      </w:r>
    </w:p>
    <w:p w14:paraId="06FC4F90">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1.2 本次采购所采购商品的基本参数要求为最基本配置，如无特别说明，任何产品不得低于上述基本配置供货，并作为产品到货最终验收标准。</w:t>
      </w:r>
    </w:p>
    <w:p w14:paraId="52F20212">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1.3 所提供货物的技术规格和标准要符合中华人民共和国相关部门最新颁布的标准及规范，并附产品合格证书。</w:t>
      </w:r>
    </w:p>
    <w:p w14:paraId="1DB40129">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1.4 投标人报价时所提供的货物如在实际供货时已经停产（不列入该厂家当时的产品系统），如果未能按原价提供更优质的货物，则按违约处理，赔偿合同金额5%的违约金。 </w:t>
      </w:r>
    </w:p>
    <w:p w14:paraId="70E8453A">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1.5 投标人在实际供货时，若被发现提供的货物未能达到招标文件和投标文件中的有关要求，采购人将有权单方面中止合同的执行，并追究因中标人所提供的未达到所承诺准确率产品而产生的所有损失和责任。 </w:t>
      </w:r>
    </w:p>
    <w:p w14:paraId="21C5AD04">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2、报价要求：报价应包括供货方设计、安装、随机零配件、标配工具、运输费用及保险、安装调试、培训、质保期服务、各项税费及合同实施过程中不可预见费用等。为了避免低价低质恶意竞争，请实事求是的报价，如有违反市场价格规律超低恶意谋取中标后，又不能按采购人要求提供合格产品者，一律按无效标处理。 </w:t>
      </w:r>
    </w:p>
    <w:p w14:paraId="5330033A">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3、★交货期：中标公示结束后签订合同，签订合同后5天内完成所有货物的安装调试及验收。如做不到请勿报价，否则按违约处理并按合同价款的30%进行罚款。</w:t>
      </w:r>
    </w:p>
    <w:p w14:paraId="77266B2B">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4、交货地点：采购人指定地点。</w:t>
      </w:r>
    </w:p>
    <w:p w14:paraId="707C1277">
      <w:pPr>
        <w:pStyle w:val="3"/>
        <w:keepNext w:val="0"/>
        <w:keepLines w:val="0"/>
        <w:pageBreakBefore w:val="0"/>
        <w:widowControl w:val="0"/>
        <w:numPr>
          <w:ilvl w:val="0"/>
          <w:numId w:val="5"/>
        </w:numPr>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质量保证及售后服务：</w:t>
      </w:r>
    </w:p>
    <w:p w14:paraId="1A8035B7">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5.1 货物质量保证投标人提供的货物必须是原厂生产的、全新的、未使用过的正品（包括零部件），并完全符合国家质量标准，所有设备按照厂家规定的产品包装，附使用说明、合格证、随机标准附件。所有产品 符合《中华人民共和国产品质量法》、《中华人民共和国计量法》、《中华人民共和国标准化法》要求、相关行业管理规定。</w:t>
      </w:r>
    </w:p>
    <w:p w14:paraId="3E4990C6">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5.2中标人应将关键主机设备的用户手册、保修手册、有关单证资料及配备件、随机工具等交付给采购人，使用操作及安全须知等重要资料应附有中文说明。</w:t>
      </w:r>
    </w:p>
    <w:p w14:paraId="619B8500">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5.3 售后服务要求 </w:t>
      </w:r>
    </w:p>
    <w:p w14:paraId="01E1205D">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（1）质保期为</w:t>
      </w:r>
      <w:r>
        <w:rPr>
          <w:rFonts w:hint="eastAsia" w:ascii="仿宋" w:hAnsi="仿宋" w:eastAsia="仿宋" w:cs="仿宋"/>
          <w:sz w:val="28"/>
          <w:szCs w:val="28"/>
          <w:lang w:eastAsia="zh-CN"/>
        </w:rPr>
        <w:t>两</w:t>
      </w:r>
      <w:r>
        <w:rPr>
          <w:rFonts w:hint="eastAsia" w:ascii="仿宋" w:hAnsi="仿宋" w:eastAsia="仿宋" w:cs="仿宋"/>
          <w:sz w:val="28"/>
          <w:szCs w:val="28"/>
        </w:rPr>
        <w:t xml:space="preserve">年。从合同签订之日起一年内，采购人所购设备各部件发生非人为故障，投标人应上门更换同种品牌不低于原规格型号的新部件，费用包含在本项目的投标报价内。投标人投标产品属于国家规定“三包”范围的，其产品质量保证期不得 低于“三包”规定；投标人的质量保证期承诺优于国家“三包”规定的，按投标人实际承诺执行。 </w:t>
      </w:r>
    </w:p>
    <w:p w14:paraId="5A1A4959">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6、质保期满后 </w:t>
      </w:r>
    </w:p>
    <w:p w14:paraId="5786AFE4">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（1）质保期满后，投标人提供终身有偿上门维护服务。 </w:t>
      </w:r>
    </w:p>
    <w:p w14:paraId="100EA47F">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（2）保证保修期以后对用户的零配件供应。保修期后设备维修配件更换只收取成本费用。 </w:t>
      </w:r>
    </w:p>
    <w:p w14:paraId="4B63D61D">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（3）主要零配件价格：在质保期后按同类产品的优惠价格提供。</w:t>
      </w:r>
    </w:p>
    <w:p w14:paraId="1C3C0EB8">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7、请投标人认真阅读要求，不符合竞价要求的货物与报价的供应商均视为恶意报价，并上报监管部门严肃处理。</w:t>
      </w:r>
    </w:p>
    <w:p w14:paraId="582B5A6C">
      <w:pPr>
        <w:pStyle w:val="3"/>
        <w:keepNext w:val="0"/>
        <w:keepLines w:val="0"/>
        <w:pageBreakBefore w:val="0"/>
        <w:widowControl w:val="0"/>
        <w:tabs>
          <w:tab w:val="left" w:pos="540"/>
        </w:tabs>
        <w:kinsoku/>
        <w:wordWrap/>
        <w:overflowPunct/>
        <w:topLinePunct w:val="0"/>
        <w:autoSpaceDE/>
        <w:autoSpaceDN/>
        <w:bidi w:val="0"/>
        <w:adjustRightInd/>
        <w:snapToGrid w:val="0"/>
        <w:spacing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 xml:space="preserve">★1注：各投标企业按要求，必须提供相关检测报告及合格文件，并加盖广家印章，如相关材料及文件模糊不清、未按照要求提供、无法辨认，将会否决投标，请各投标人特别注意。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51EB00"/>
    <w:multiLevelType w:val="singleLevel"/>
    <w:tmpl w:val="A151EB00"/>
    <w:lvl w:ilvl="0" w:tentative="0">
      <w:start w:val="1"/>
      <w:numFmt w:val="decimal"/>
      <w:suff w:val="nothing"/>
      <w:lvlText w:val="（%1）"/>
      <w:lvlJc w:val="left"/>
    </w:lvl>
  </w:abstractNum>
  <w:abstractNum w:abstractNumId="1">
    <w:nsid w:val="BD53D879"/>
    <w:multiLevelType w:val="singleLevel"/>
    <w:tmpl w:val="BD53D879"/>
    <w:lvl w:ilvl="0" w:tentative="0">
      <w:start w:val="1"/>
      <w:numFmt w:val="decimal"/>
      <w:suff w:val="nothing"/>
      <w:lvlText w:val="%1、"/>
      <w:lvlJc w:val="left"/>
    </w:lvl>
  </w:abstractNum>
  <w:abstractNum w:abstractNumId="2">
    <w:nsid w:val="EE1979A4"/>
    <w:multiLevelType w:val="singleLevel"/>
    <w:tmpl w:val="EE1979A4"/>
    <w:lvl w:ilvl="0" w:tentative="0">
      <w:start w:val="1"/>
      <w:numFmt w:val="chineseCounting"/>
      <w:suff w:val="nothing"/>
      <w:lvlText w:val="%1、"/>
      <w:lvlJc w:val="left"/>
      <w:rPr>
        <w:rFonts w:hint="eastAsia"/>
      </w:rPr>
    </w:lvl>
  </w:abstractNum>
  <w:abstractNum w:abstractNumId="3">
    <w:nsid w:val="1352D18B"/>
    <w:multiLevelType w:val="singleLevel"/>
    <w:tmpl w:val="1352D18B"/>
    <w:lvl w:ilvl="0" w:tentative="0">
      <w:start w:val="1"/>
      <w:numFmt w:val="decimal"/>
      <w:suff w:val="nothing"/>
      <w:lvlText w:val="（%1）"/>
      <w:lvlJc w:val="left"/>
      <w:pPr>
        <w:ind w:left="-482"/>
      </w:pPr>
    </w:lvl>
  </w:abstractNum>
  <w:abstractNum w:abstractNumId="4">
    <w:nsid w:val="50A716A4"/>
    <w:multiLevelType w:val="singleLevel"/>
    <w:tmpl w:val="50A716A4"/>
    <w:lvl w:ilvl="0" w:tentative="0">
      <w:start w:val="5"/>
      <w:numFmt w:val="decimal"/>
      <w:suff w:val="nothing"/>
      <w:lvlText w:val="%1、"/>
      <w:lvlJc w:val="left"/>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diMTg3M2U4MDIxOTZjMWEzYTBmOGM1MDkwNmM4ZGYifQ=="/>
  </w:docVars>
  <w:rsids>
    <w:rsidRoot w:val="38203E3A"/>
    <w:rsid w:val="009F5CEC"/>
    <w:rsid w:val="00DA0ADD"/>
    <w:rsid w:val="00F57232"/>
    <w:rsid w:val="01366F3A"/>
    <w:rsid w:val="037A3ABF"/>
    <w:rsid w:val="040E58D7"/>
    <w:rsid w:val="05D510AD"/>
    <w:rsid w:val="05D92D84"/>
    <w:rsid w:val="0E9802E6"/>
    <w:rsid w:val="100763DB"/>
    <w:rsid w:val="124A06A0"/>
    <w:rsid w:val="13B53561"/>
    <w:rsid w:val="13F74268"/>
    <w:rsid w:val="16047BD7"/>
    <w:rsid w:val="181E5F9F"/>
    <w:rsid w:val="191150F6"/>
    <w:rsid w:val="1B605D72"/>
    <w:rsid w:val="1CF80F2D"/>
    <w:rsid w:val="1D01112A"/>
    <w:rsid w:val="1F207203"/>
    <w:rsid w:val="20987EC6"/>
    <w:rsid w:val="296B0CFA"/>
    <w:rsid w:val="2DFB52D7"/>
    <w:rsid w:val="2ED95032"/>
    <w:rsid w:val="33285096"/>
    <w:rsid w:val="36193C91"/>
    <w:rsid w:val="36262BDD"/>
    <w:rsid w:val="36D62F0B"/>
    <w:rsid w:val="38203E3A"/>
    <w:rsid w:val="3B91336E"/>
    <w:rsid w:val="3BBE0FD3"/>
    <w:rsid w:val="40230CC1"/>
    <w:rsid w:val="43C52E86"/>
    <w:rsid w:val="44F84CB5"/>
    <w:rsid w:val="450E22D4"/>
    <w:rsid w:val="45E5191E"/>
    <w:rsid w:val="472F2A7B"/>
    <w:rsid w:val="4AEA577E"/>
    <w:rsid w:val="4E672023"/>
    <w:rsid w:val="4EF06A24"/>
    <w:rsid w:val="50582562"/>
    <w:rsid w:val="5DA242FB"/>
    <w:rsid w:val="61BF40E2"/>
    <w:rsid w:val="64C92853"/>
    <w:rsid w:val="688039FE"/>
    <w:rsid w:val="692C137B"/>
    <w:rsid w:val="6A795A84"/>
    <w:rsid w:val="6B012A96"/>
    <w:rsid w:val="6E924543"/>
    <w:rsid w:val="719849DE"/>
    <w:rsid w:val="72B4420C"/>
    <w:rsid w:val="73380652"/>
    <w:rsid w:val="773504DF"/>
    <w:rsid w:val="78B6120D"/>
    <w:rsid w:val="78C4428A"/>
    <w:rsid w:val="7AD91B49"/>
    <w:rsid w:val="7B545447"/>
    <w:rsid w:val="7B936919"/>
    <w:rsid w:val="7BE417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qFormat/>
    <w:uiPriority w:val="0"/>
    <w:pPr>
      <w:keepNext/>
      <w:keepLines/>
      <w:spacing w:before="120" w:after="120" w:line="360" w:lineRule="auto"/>
      <w:ind w:left="1069" w:hanging="1069"/>
      <w:jc w:val="center"/>
      <w:outlineLvl w:val="2"/>
    </w:pPr>
    <w:rPr>
      <w:rFonts w:ascii="宋体" w:hAnsi="宋体"/>
      <w:b/>
      <w:bCs/>
      <w:kern w:val="0"/>
      <w:sz w:val="36"/>
      <w:szCs w:val="18"/>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Plain Text"/>
    <w:basedOn w:val="1"/>
    <w:qFormat/>
    <w:uiPriority w:val="0"/>
    <w:rPr>
      <w:rFonts w:ascii="宋体" w:hAnsi="Courier New"/>
      <w:szCs w:val="21"/>
    </w:rPr>
  </w:style>
  <w:style w:type="paragraph" w:styleId="4">
    <w:name w:val="footnote text"/>
    <w:basedOn w:val="1"/>
    <w:qFormat/>
    <w:uiPriority w:val="0"/>
    <w:pPr>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2323</Words>
  <Characters>2431</Characters>
  <Lines>12</Lines>
  <Paragraphs>3</Paragraphs>
  <TotalTime>0</TotalTime>
  <ScaleCrop>false</ScaleCrop>
  <LinksUpToDate>false</LinksUpToDate>
  <CharactersWithSpaces>2457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2023-12-04T05:06:00Z</dcterms:created>
  <dc:creator>蓬蓬莲子</dc:creator>
  <cp:lastModifiedBy>浪潮</cp:lastModifiedBy>
  <dcterms:modified xsi:type="dcterms:W3CDTF">2025-04-07T03:31:42Z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899E6E1BAC464218AE08490C679BAA1F_13</vt:lpwstr>
  </property>
  <property fmtid="{D5CDD505-2E9C-101B-9397-08002B2CF9AE}" pid="4" name="KSOTemplateDocerSaveRecord">
    <vt:lpwstr>eyJoZGlkIjoiODI3YjA4MmQ1YzYyOWQ2YTk3MDJhOTI5NTIwODQ2YWMifQ==</vt:lpwstr>
  </property>
</Properties>
</file>